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/>
        <w:ind w:left="14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CALTA - K, s.r.o., Pernerova 10/32,186 00 Praha 8 - Karlín</w:t>
      </w:r>
      <w:bookmarkEnd w:id="0"/>
    </w:p>
    <w:p>
      <w:pPr>
        <w:pStyle w:val="Style2"/>
        <w:widowControl w:val="0"/>
        <w:keepNext/>
        <w:keepLines/>
        <w:shd w:val="clear" w:color="auto" w:fill="auto"/>
        <w:bidi w:val="0"/>
        <w:jc w:val="center"/>
        <w:spacing w:before="0" w:after="425"/>
        <w:ind w:left="0" w:right="18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IČO 25155822, DIČ CZ25155822</w:t>
      </w:r>
      <w:bookmarkEnd w:id="1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955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- Rekonstrukce elektroinstalace - Muzeum milevských maškar</w:t>
      </w:r>
    </w:p>
    <w:p>
      <w:pPr>
        <w:pStyle w:val="Style6"/>
        <w:framePr w:w="9264" w:wrap="notBeside" w:vAnchor="text" w:hAnchor="text" w:xAlign="center" w:y="1"/>
        <w:tabs>
          <w:tab w:leader="none" w:pos="2803" w:val="left"/>
          <w:tab w:leader="none" w:pos="45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POPIS</w:t>
        <w:tab/>
        <w:t>KS</w:t>
        <w:tab/>
        <w:t>Cena bez DPH</w:t>
      </w:r>
    </w:p>
    <w:tbl>
      <w:tblPr>
        <w:tblOverlap w:val="never"/>
        <w:tblLayout w:type="fixed"/>
        <w:jc w:val="center"/>
      </w:tblPr>
      <w:tblGrid>
        <w:gridCol w:w="4776"/>
        <w:gridCol w:w="518"/>
        <w:gridCol w:w="3970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Osvětlení - Rampy + 14 ks reflektorů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48 710,00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Osvětlení - Led dowling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6 500,00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Osvětlení schody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1 500,00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Topení - přímotopy + regulace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25 600,00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Materiál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41 710,00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Rozvaděč př.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6 850,00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Rozvaděč 1.p.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21 220,00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66 000,00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Revize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3 500,00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Zakreslení skutečného stavu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3 600,00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Úprava el. rozvaděče - víkend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6 400,00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Rozšíření zabezpečeni - Microcomp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15 000,00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Průmyslové kamery - Microcomp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20 000,00 Kč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demontáže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2"/>
              </w:rPr>
              <w:t>12 000,00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3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6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>278 590,00 Kč</w:t>
            </w:r>
          </w:p>
        </w:tc>
      </w:tr>
    </w:tbl>
    <w:p>
      <w:pPr>
        <w:pStyle w:val="Style8"/>
        <w:framePr w:w="926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♦</w:t>
      </w:r>
    </w:p>
    <w:p>
      <w:pPr>
        <w:framePr w:w="926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68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4896"/>
        <w:gridCol w:w="3984"/>
      </w:tblGrid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>CENA celkem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>278 590,00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>DPH 21 %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>58 503,90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 xml:space="preserve">CENA celkem </w:t>
            </w:r>
            <w:r>
              <w:rPr>
                <w:rStyle w:val="CharStyle15"/>
              </w:rPr>
              <w:t xml:space="preserve">s </w:t>
            </w:r>
            <w:r>
              <w:rPr>
                <w:rStyle w:val="CharStyle14"/>
              </w:rPr>
              <w:t>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4"/>
              </w:rPr>
              <w:t>337 093,90 Kč</w:t>
            </w:r>
          </w:p>
        </w:tc>
      </w:tr>
    </w:tbl>
    <w:p>
      <w:pPr>
        <w:framePr w:w="88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2746" w:after="0"/>
        <w:ind w:left="1220" w:right="1040"/>
        <w:sectPr>
          <w:footnotePr>
            <w:pos w:val="pageBottom"/>
            <w:numFmt w:val="decimal"/>
            <w:numRestart w:val="continuous"/>
          </w:footnotePr>
          <w:pgSz w:w="11900" w:h="16840"/>
          <w:pgMar w:top="395" w:left="1098" w:right="1044" w:bottom="56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Záruky: Záruka na zařízení 24 měsíců,není-ii výrobcem nebo mezi smluvními partnery uvedeno jinak .</w:t>
      </w:r>
    </w:p>
    <w:p>
      <w:pPr>
        <w:widowControl w:val="0"/>
        <w:spacing w:line="150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440" w:left="0" w:right="0" w:bottom="44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6pt;margin-top:0;width:146.4pt;height:73.4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.9pt;margin-top:68.25pt;width:91.2pt;height:32.1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Calta Karel, jednatel</w:t>
                  </w:r>
                  <w:bookmarkEnd w:id="2"/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mob. 602 460 465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66.3pt;margin-top:69.65pt;width:161.05pt;height:31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center"/>
                    <w:spacing w:before="0" w:after="0" w:line="288" w:lineRule="exact"/>
                    <w:ind w:left="0" w:right="0" w:firstLine="0"/>
                  </w:pPr>
                  <w:r>
                    <w:fldChar w:fldCharType="begin"/>
                  </w:r>
                  <w:r>
                    <w:rPr/>
                    <w:instrText> HYPERLINK "http://www.caltaelektro.cz" </w:instrText>
                  </w:r>
                  <w:r>
                    <w:fldChar w:fldCharType="separate"/>
                  </w:r>
                  <w:bookmarkStart w:id="3" w:name="bookmark3"/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>www.caltaelektro.cz</w:t>
                  </w:r>
                  <w:r>
                    <w:fldChar w:fldCharType="end"/>
                  </w: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email: </w:t>
                  </w:r>
                  <w:r>
                    <w:fldChar w:fldCharType="begin"/>
                  </w:r>
                  <w:r>
                    <w:rPr/>
                    <w:instrText> HYPERLINK "mailto:caltaelektro@caltaelektro.cz" </w:instrText>
                  </w:r>
                  <w:r>
                    <w:fldChar w:fldCharType="separate"/>
                  </w: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>caltaelektro@caltaelektro.cz</w:t>
                  </w:r>
                  <w:bookmarkEnd w:id="3"/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49.5pt;margin-top:86.05pt;width:41.05pt;height:13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8.8.2016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9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440" w:left="1098" w:right="992" w:bottom="44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/>
      <w:bCs/>
      <w:i w:val="0"/>
      <w:iCs w:val="0"/>
      <w:u w:val="none"/>
      <w:strike w:val="0"/>
      <w:smallCaps w:val="0"/>
      <w:sz w:val="34"/>
      <w:szCs w:val="34"/>
      <w:rFonts w:ascii="Arial" w:eastAsia="Arial" w:hAnsi="Arial" w:cs="Arial"/>
    </w:rPr>
  </w:style>
  <w:style w:type="character" w:customStyle="1" w:styleId="CharStyle5">
    <w:name w:val="Body text (3)_"/>
    <w:basedOn w:val="DefaultParagraphFont"/>
    <w:link w:val="Style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7">
    <w:name w:val="Table caption_"/>
    <w:basedOn w:val="DefaultParagraphFont"/>
    <w:link w:val="Style6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9">
    <w:name w:val="Table caption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1">
    <w:name w:val="Body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2">
    <w:name w:val="Body text (2) + 9.5 pt"/>
    <w:basedOn w:val="CharStyle11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13">
    <w:name w:val="Body text (2) + 8 pt"/>
    <w:basedOn w:val="CharStyle11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4">
    <w:name w:val="Body text (2) + Bold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Body text (2)"/>
    <w:basedOn w:val="CharStyle1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Heading #2 Exact"/>
    <w:basedOn w:val="DefaultParagraphFont"/>
    <w:link w:val="Style1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9">
    <w:name w:val="Body text (4) Exact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outlineLvl w:val="0"/>
      <w:spacing w:after="120" w:line="38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Arial" w:eastAsia="Arial" w:hAnsi="Arial" w:cs="Arial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FFFFFF"/>
      <w:spacing w:before="300" w:after="100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6">
    <w:name w:val="Table caption"/>
    <w:basedOn w:val="Normal"/>
    <w:link w:val="CharStyle7"/>
    <w:pPr>
      <w:widowControl w:val="0"/>
      <w:shd w:val="clear" w:color="auto" w:fill="FFFFFF"/>
      <w:jc w:val="both"/>
      <w:spacing w:line="200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8">
    <w:name w:val="Table caption (2)"/>
    <w:basedOn w:val="Normal"/>
    <w:link w:val="CharStyle9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FFFFFF"/>
      <w:spacing w:before="2820" w:line="302" w:lineRule="exact"/>
      <w:ind w:hanging="88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FFFFFF"/>
      <w:outlineLvl w:val="1"/>
      <w:spacing w:line="293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8">
    <w:name w:val="Body text (4)"/>
    <w:basedOn w:val="Normal"/>
    <w:link w:val="CharStyle19"/>
    <w:pPr>
      <w:widowControl w:val="0"/>
      <w:shd w:val="clear" w:color="auto" w:fill="FFFFFF"/>
      <w:spacing w:line="29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