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32D" w:rsidRDefault="00FB5DF7">
      <w:pPr>
        <w:spacing w:after="197" w:line="259" w:lineRule="auto"/>
        <w:ind w:left="7067"/>
        <w:jc w:val="left"/>
      </w:pPr>
      <w:r>
        <w:rPr>
          <w:noProof/>
        </w:rPr>
        <w:drawing>
          <wp:inline distT="0" distB="0" distL="0" distR="0">
            <wp:extent cx="628012" cy="100614"/>
            <wp:effectExtent l="0" t="0" r="0" b="0"/>
            <wp:docPr id="36624" name="Picture 36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4" name="Picture 36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012" cy="10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>
      <w:pPr>
        <w:spacing w:after="0" w:line="259" w:lineRule="auto"/>
        <w:ind w:left="7005"/>
        <w:jc w:val="left"/>
      </w:pPr>
      <w:r>
        <w:rPr>
          <w:noProof/>
        </w:rPr>
        <w:drawing>
          <wp:inline distT="0" distB="0" distL="0" distR="0">
            <wp:extent cx="746907" cy="100613"/>
            <wp:effectExtent l="0" t="0" r="0" b="0"/>
            <wp:docPr id="36625" name="Picture 36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5" name="Picture 36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907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>
      <w:pPr>
        <w:spacing w:after="26" w:line="249" w:lineRule="auto"/>
        <w:ind w:left="5776" w:hanging="10"/>
        <w:jc w:val="center"/>
      </w:pPr>
      <w:r>
        <w:t>Výtisk číslo:</w:t>
      </w:r>
    </w:p>
    <w:p w:rsidR="0027732D" w:rsidRDefault="00FB5DF7">
      <w:pPr>
        <w:spacing w:after="263"/>
        <w:ind w:left="7778" w:right="1296"/>
      </w:pPr>
      <w:r>
        <w:t>Počet stran: 2 Počet příloh:</w:t>
      </w:r>
    </w:p>
    <w:p w:rsidR="0027732D" w:rsidRDefault="00FB5DF7">
      <w:pPr>
        <w:spacing w:after="276" w:line="226" w:lineRule="auto"/>
        <w:ind w:left="3759" w:right="3106" w:firstLine="1378"/>
      </w:pPr>
      <w:r>
        <w:rPr>
          <w:sz w:val="26"/>
        </w:rPr>
        <w:t>Dodatek č. 1 Smlouvy na převod práv k užití autorského díla</w:t>
      </w:r>
    </w:p>
    <w:p w:rsidR="0027732D" w:rsidRDefault="00FB5DF7">
      <w:pPr>
        <w:spacing w:after="83" w:line="259" w:lineRule="auto"/>
        <w:ind w:left="677" w:hanging="10"/>
        <w:jc w:val="center"/>
      </w:pPr>
      <w:r>
        <w:rPr>
          <w:sz w:val="26"/>
          <w:u w:val="single" w:color="000000"/>
        </w:rPr>
        <w:t>GORDIC číslo : GORDPOOOOA47</w:t>
      </w:r>
    </w:p>
    <w:p w:rsidR="0027732D" w:rsidRDefault="00FB5DF7">
      <w:pPr>
        <w:pStyle w:val="Nadpis2"/>
        <w:spacing w:after="300"/>
        <w:ind w:left="1201"/>
      </w:pPr>
      <w:r>
        <w:t>1. SMLUVNÍ STRANY</w:t>
      </w:r>
    </w:p>
    <w:p w:rsidR="0027732D" w:rsidRDefault="00FB5DF7">
      <w:pPr>
        <w:pStyle w:val="Nadpis3"/>
        <w:ind w:left="2084" w:hanging="533"/>
      </w:pPr>
      <w:r>
        <w:t xml:space="preserve">1.1. Ministerstvo práce a sociálních věcí České republiky Správa </w:t>
      </w:r>
      <w:r>
        <w:rPr>
          <w:vertAlign w:val="superscript"/>
        </w:rPr>
        <w:t>R</w:t>
      </w:r>
      <w:r>
        <w:t>I zaměstnanosti, Na poříčním právu 376/1, 128 01 Praha 2</w:t>
      </w:r>
    </w:p>
    <w:p w:rsidR="0027732D" w:rsidRDefault="00FB5DF7">
      <w:pPr>
        <w:ind w:left="2093" w:right="1450"/>
      </w:pPr>
      <w:r>
        <w:t>Zastoupené : Ing. Janem Kasnarem, CSc., vrchním ředitelem SSZ MPSV IČ : 00551023</w:t>
      </w:r>
    </w:p>
    <w:p w:rsidR="0027732D" w:rsidRDefault="00FB5DF7">
      <w:pPr>
        <w:spacing w:after="278"/>
        <w:ind w:left="2098" w:right="5617"/>
      </w:pPr>
      <w:r>
        <w:t>Bankovní spojení : ČNB Praha 1 číslo účtu : 2229-001/0710 (dále jen „nabyvatel”)</w:t>
      </w:r>
    </w:p>
    <w:p w:rsidR="0027732D" w:rsidRDefault="00FB5DF7">
      <w:pPr>
        <w:pStyle w:val="Nadpis3"/>
        <w:ind w:left="1580"/>
      </w:pPr>
      <w:r>
        <w:t>1.2. GORDIC spol. s r.o., Erbenova 4, 586 01 Jihlava</w:t>
      </w:r>
    </w:p>
    <w:p w:rsidR="0027732D" w:rsidRDefault="00FB5DF7">
      <w:pPr>
        <w:ind w:left="2103"/>
      </w:pPr>
      <w:r>
        <w:t>Zastoupena Ing. Jaromírem Rezáčem, jednatelem</w:t>
      </w:r>
    </w:p>
    <w:p w:rsidR="0027732D" w:rsidRDefault="00FB5DF7">
      <w:pPr>
        <w:ind w:left="2108"/>
      </w:pPr>
      <w:r>
        <w:t>IČ : 47903783</w:t>
      </w:r>
    </w:p>
    <w:p w:rsidR="0027732D" w:rsidRDefault="00FB5DF7">
      <w:pPr>
        <w:ind w:left="2112"/>
      </w:pPr>
      <w:r>
        <w:t>DIČ: 314-47903783</w:t>
      </w:r>
    </w:p>
    <w:p w:rsidR="0027732D" w:rsidRDefault="00FB5DF7">
      <w:pPr>
        <w:ind w:left="2112"/>
      </w:pPr>
      <w:r>
        <w:t>Bankovní spojení 21409-681/0100 Komerční banka Jihlava</w:t>
      </w:r>
    </w:p>
    <w:p w:rsidR="0027732D" w:rsidRDefault="00FB5DF7">
      <w:pPr>
        <w:spacing w:after="78"/>
        <w:ind w:left="2122"/>
      </w:pPr>
      <w:r>
        <w:t>GORDIC spol. s r.o. vedená u Krajského obchodního soudu v Brně pod</w:t>
      </w:r>
    </w:p>
    <w:p w:rsidR="0027732D" w:rsidRDefault="00FB5DF7">
      <w:pPr>
        <w:tabs>
          <w:tab w:val="center" w:pos="2424"/>
          <w:tab w:val="right" w:pos="10879"/>
        </w:tabs>
        <w:spacing w:after="0" w:line="259" w:lineRule="auto"/>
        <w:ind w:left="0"/>
        <w:jc w:val="left"/>
      </w:pPr>
      <w:r>
        <w:rPr>
          <w:sz w:val="6"/>
        </w:rPr>
        <w:tab/>
        <w:t>C9313</w:t>
      </w:r>
      <w:r>
        <w:rPr>
          <w:sz w:val="6"/>
        </w:rPr>
        <w:tab/>
        <w:t>.ÉÍ.Nŕ</w:t>
      </w:r>
    </w:p>
    <w:p w:rsidR="0027732D" w:rsidRDefault="00FB5DF7">
      <w:pPr>
        <w:spacing w:after="278" w:line="249" w:lineRule="auto"/>
        <w:ind w:left="2127" w:hanging="10"/>
        <w:jc w:val="left"/>
      </w:pPr>
      <w:r>
        <w:rPr>
          <w:sz w:val="26"/>
        </w:rPr>
        <w:t>(dále jen „poskytovatel”)</w:t>
      </w:r>
    </w:p>
    <w:p w:rsidR="0027732D" w:rsidRDefault="00FB5DF7">
      <w:pPr>
        <w:ind w:left="1584"/>
      </w:pPr>
      <w:r>
        <w:t>1.3. Oprávněný zástupce poskytovatele</w:t>
      </w:r>
    </w:p>
    <w:p w:rsidR="0027732D" w:rsidRDefault="00FB5DF7">
      <w:pPr>
        <w:pStyle w:val="Nadpis2"/>
        <w:ind w:left="2132"/>
      </w:pPr>
      <w:r>
        <w:t>FPO s.r.o., Smetanova čp.299, 678 01 Blansko (GORDIC spol. s r.o.)</w:t>
      </w:r>
    </w:p>
    <w:p w:rsidR="0027732D" w:rsidRDefault="00FB5DF7">
      <w:pPr>
        <w:ind w:left="2122"/>
      </w:pPr>
      <w:r>
        <w:t>Zastoupena Ing. Ivo Dobiášem, jednatelem</w:t>
      </w:r>
    </w:p>
    <w:p w:rsidR="0027732D" w:rsidRDefault="00FB5DF7">
      <w:pPr>
        <w:ind w:left="2122"/>
      </w:pPr>
      <w:r>
        <w:t>IČ : 25319931</w:t>
      </w:r>
    </w:p>
    <w:p w:rsidR="0027732D" w:rsidRDefault="00FB5DF7">
      <w:pPr>
        <w:ind w:left="2127"/>
      </w:pPr>
      <w:r>
        <w:t>DIČ: 283-25319931</w:t>
      </w:r>
    </w:p>
    <w:p w:rsidR="0027732D" w:rsidRDefault="00FB5DF7">
      <w:pPr>
        <w:ind w:left="2127"/>
      </w:pPr>
      <w:r>
        <w:t>Bankovní spojení 194645650287/0100 KB Jihlava</w:t>
      </w:r>
    </w:p>
    <w:p w:rsidR="0027732D" w:rsidRDefault="00FB5DF7">
      <w:pPr>
        <w:ind w:left="2127" w:right="855"/>
      </w:pPr>
      <w:r>
        <w:lastRenderedPageBreak/>
        <w:t>FPO s.r.o. vedená u Krajského obchodního soudu v Brně pod sp.zn. C25379 (dále jen „mandatář poskytovatele”)</w:t>
      </w:r>
    </w:p>
    <w:p w:rsidR="0027732D" w:rsidRDefault="00FB5DF7">
      <w:pPr>
        <w:spacing w:after="314"/>
        <w:ind w:left="696"/>
      </w:pPr>
      <w:r>
        <w:t>se dohodly, že výše označená Smlouva uzavřená dne 2.8.1999 se, s ohledem na změnu počtu jednotlivých plnění užívaných nabyvatelem, mění a doplňuje takto:</w:t>
      </w:r>
    </w:p>
    <w:p w:rsidR="0027732D" w:rsidRDefault="00FB5DF7">
      <w:pPr>
        <w:pStyle w:val="Nadpis2"/>
        <w:ind w:left="735"/>
      </w:pPr>
      <w:r>
        <w:t>2. PŘÍLOHA číslo : 1 ke smlouvě GORDIC číslo : GORDPOOOOA47</w:t>
      </w:r>
    </w:p>
    <w:p w:rsidR="0027732D" w:rsidRDefault="00FB5DF7">
      <w:pPr>
        <w:ind w:left="1330" w:firstLine="115"/>
      </w:pPr>
      <w:r>
        <w:rPr>
          <w:noProof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column">
              <wp:posOffset>6886789</wp:posOffset>
            </wp:positionH>
            <wp:positionV relativeFrom="paragraph">
              <wp:posOffset>1503204</wp:posOffset>
            </wp:positionV>
            <wp:extent cx="195111" cy="807957"/>
            <wp:effectExtent l="0" t="0" r="0" b="0"/>
            <wp:wrapSquare wrapText="bothSides"/>
            <wp:docPr id="161081" name="Picture 16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1" name="Picture 16108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111" cy="807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2.I. Příloha č. I Smlouvy se doplňuje o přílohu č. 1 tohoto dodatku označené jako „Moduly”, která specifikuje aktuální počty jednotlivých plnění k dnešnímu dni </w:t>
      </w:r>
      <w:r>
        <w:rPr>
          <w:noProof/>
        </w:rPr>
        <w:drawing>
          <wp:inline distT="0" distB="0" distL="0" distR="0">
            <wp:extent cx="12195" cy="100614"/>
            <wp:effectExtent l="0" t="0" r="0" b="0"/>
            <wp:docPr id="161077" name="Picture 16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7" name="Picture 1610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0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užívaných nabyvatelem.Nabyvatel je povinen zaplatit poskytovateli doplatek autorské odměny po slevě v celkové výši 8.034.000,- Kč bez DPH, slovy </w:t>
      </w:r>
      <w:r>
        <w:rPr>
          <w:noProof/>
        </w:rPr>
        <w:drawing>
          <wp:inline distT="0" distB="0" distL="0" distR="0">
            <wp:extent cx="18292" cy="18293"/>
            <wp:effectExtent l="0" t="0" r="0" b="0"/>
            <wp:docPr id="161079" name="Picture 16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9" name="Picture 1610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osmmilionůtřicetčtyřitisíc korun českých bez DPH. Výše, struktura, důvod doplatku jsou podrobně rozepsány v příloze č. I tohoto dodatku č. l . Doplatek je splatný na základě faktury vystavené poskytovatelem se splatností 14 dní. 2.2. Cena CELKEM pro SOFTWARE GINIS UP99 po navýšení 0 doplatek, činí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42519" name="Picture 42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" name="Picture 425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75 044 385,-Kč bez DPH, sedmdesátpětmilionůčtyřicetčtyřitisíctřistaosmdesátpět korun českých. Tato cena je nadále použita jako základ pro výpočet a fakturaci 18% ročního udržovacího poplatku.</w:t>
      </w:r>
    </w:p>
    <w:p w:rsidR="0027732D" w:rsidRDefault="00FB5DF7">
      <w:pPr>
        <w:pStyle w:val="Nadpis2"/>
        <w:ind w:left="745"/>
      </w:pPr>
      <w:r>
        <w:t>3. Závěrečná ustanovení</w:t>
      </w:r>
    </w:p>
    <w:p w:rsidR="0027732D" w:rsidRDefault="00FB5DF7">
      <w:pPr>
        <w:ind w:left="1464"/>
      </w:pPr>
      <w:r>
        <w:t>3.1. Ostatní části zůstávají beze změny.</w:t>
      </w:r>
    </w:p>
    <w:p w:rsidR="0027732D" w:rsidRDefault="00FB5DF7">
      <w:pPr>
        <w:ind w:left="975" w:firstLine="182"/>
      </w:pPr>
      <w:r>
        <w:rPr>
          <w:noProof/>
        </w:rPr>
        <w:drawing>
          <wp:inline distT="0" distB="0" distL="0" distR="0">
            <wp:extent cx="12194" cy="18293"/>
            <wp:effectExtent l="0" t="0" r="0" b="0"/>
            <wp:docPr id="42524" name="Picture 42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4" name="Picture 425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3.2. Tento dodatek je platný a účinný dnem podpisu poslední ze smluvních stran. </w:t>
      </w:r>
      <w:r>
        <w:rPr>
          <w:noProof/>
        </w:rPr>
        <w:drawing>
          <wp:inline distT="0" distB="0" distL="0" distR="0">
            <wp:extent cx="9146" cy="9147"/>
            <wp:effectExtent l="0" t="0" r="0" b="0"/>
            <wp:docPr id="42526" name="Picture 42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6" name="Picture 425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3.3. Smluvní strany berou na vědomí opravu označení obchodní firmy poskytovatele a </w:t>
      </w:r>
      <w:r>
        <w:rPr>
          <w:noProof/>
        </w:rPr>
        <w:drawing>
          <wp:inline distT="0" distB="0" distL="0" distR="0">
            <wp:extent cx="3049" cy="9147"/>
            <wp:effectExtent l="0" t="0" r="0" b="0"/>
            <wp:docPr id="42525" name="Picture 42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5" name="Picture 425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mandatáře poskytovatele v článcích 1.2 a 1.3 Smlouvy.</w:t>
      </w:r>
    </w:p>
    <w:p w:rsidR="0027732D" w:rsidRDefault="00FB5DF7">
      <w:pPr>
        <w:ind w:left="1469"/>
      </w:pPr>
      <w:r>
        <w:t xml:space="preserve">3.4. Smluvní strany souhlasí s tím, že příloha č. I tohoto dodatku je nedílnou součástí </w:t>
      </w:r>
      <w:r>
        <w:rPr>
          <w:noProof/>
        </w:rPr>
        <w:drawing>
          <wp:inline distT="0" distB="0" distL="0" distR="0">
            <wp:extent cx="9145" cy="125005"/>
            <wp:effectExtent l="0" t="0" r="0" b="0"/>
            <wp:docPr id="161083" name="Picture 161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3" name="Picture 1610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Smlouvy.</w:t>
      </w:r>
    </w:p>
    <w:p w:rsidR="0027732D" w:rsidRDefault="00FB5DF7">
      <w:pPr>
        <w:ind w:left="1469"/>
      </w:pPr>
      <w:r>
        <w:t>3.5. Dodatek č. 1 je vyhotoven ve 4 stejnopisech identifikovaných výtiskem číslo 1 až</w:t>
      </w:r>
      <w:r>
        <w:rPr>
          <w:noProof/>
        </w:rPr>
        <w:drawing>
          <wp:inline distT="0" distB="0" distL="0" distR="0">
            <wp:extent cx="27437" cy="21342"/>
            <wp:effectExtent l="0" t="0" r="0" b="0"/>
            <wp:docPr id="161085" name="Picture 16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5" name="Picture 1610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>
      <w:pPr>
        <w:ind w:left="1459"/>
      </w:pPr>
      <w:r>
        <w:t>4, které mají platnost originálu, z toho dva stejnopisy dodatku obdrží nabyvatel a dva</w:t>
      </w:r>
      <w:r>
        <w:rPr>
          <w:noProof/>
        </w:rPr>
        <w:drawing>
          <wp:inline distT="0" distB="0" distL="0" distR="0">
            <wp:extent cx="36583" cy="128053"/>
            <wp:effectExtent l="0" t="0" r="0" b="0"/>
            <wp:docPr id="161087" name="Picture 16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7" name="Picture 16108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27732D">
      <w:pPr>
        <w:sectPr w:rsidR="0027732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180" w:h="16320"/>
          <w:pgMar w:top="571" w:right="711" w:bottom="4085" w:left="591" w:header="708" w:footer="708" w:gutter="0"/>
          <w:cols w:space="708"/>
        </w:sectPr>
      </w:pPr>
    </w:p>
    <w:p w:rsidR="0027732D" w:rsidRDefault="00FB5DF7">
      <w:pPr>
        <w:ind w:left="768"/>
      </w:pPr>
      <w:r>
        <w:lastRenderedPageBreak/>
        <w:t>stejnopisy obdrží poskytovatel.</w:t>
      </w:r>
    </w:p>
    <w:p w:rsidR="0027732D" w:rsidRDefault="00FB5DF7">
      <w:pPr>
        <w:spacing w:after="0" w:line="259" w:lineRule="auto"/>
        <w:ind w:left="9972"/>
        <w:jc w:val="left"/>
      </w:pPr>
      <w:r>
        <w:rPr>
          <w:noProof/>
        </w:rPr>
        <w:drawing>
          <wp:inline distT="0" distB="0" distL="0" distR="0">
            <wp:extent cx="24388" cy="18293"/>
            <wp:effectExtent l="0" t="0" r="0" b="0"/>
            <wp:docPr id="161089" name="Picture 16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9" name="Picture 16108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>
      <w:pPr>
        <w:spacing w:after="0" w:line="259" w:lineRule="auto"/>
        <w:ind w:left="9972"/>
        <w:jc w:val="right"/>
      </w:pPr>
      <w:r>
        <w:rPr>
          <w:sz w:val="10"/>
        </w:rPr>
        <w:t>{4</w:t>
      </w:r>
    </w:p>
    <w:p w:rsidR="0027732D" w:rsidRDefault="00FB5DF7">
      <w:pPr>
        <w:spacing w:after="34" w:line="259" w:lineRule="auto"/>
        <w:ind w:left="1637"/>
        <w:jc w:val="left"/>
      </w:pPr>
      <w:r>
        <w:rPr>
          <w:noProof/>
        </w:rPr>
        <w:drawing>
          <wp:inline distT="0" distB="0" distL="0" distR="0">
            <wp:extent cx="713373" cy="152445"/>
            <wp:effectExtent l="0" t="0" r="0" b="0"/>
            <wp:docPr id="43013" name="Picture 43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3" name="Picture 430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3373" cy="1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>
      <w:pPr>
        <w:ind w:left="5" w:right="1858"/>
      </w:pPr>
      <w:r>
        <w:t>V Praze dne</w:t>
      </w:r>
      <w:r>
        <w:rPr>
          <w:noProof/>
        </w:rPr>
        <w:drawing>
          <wp:inline distT="0" distB="0" distL="0" distR="0">
            <wp:extent cx="481679" cy="21342"/>
            <wp:effectExtent l="0" t="0" r="0" b="0"/>
            <wp:docPr id="161091" name="Picture 161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1" name="Picture 16109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167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 w:rsidP="000F4DE0">
      <w:pPr>
        <w:tabs>
          <w:tab w:val="center" w:pos="5022"/>
          <w:tab w:val="right" w:pos="10116"/>
        </w:tabs>
        <w:spacing w:after="2308"/>
        <w:ind w:left="0"/>
        <w:jc w:val="left"/>
      </w:pPr>
      <w:r>
        <w:t>Nabyvatel: . . . . . ...t.</w:t>
      </w:r>
      <w:r>
        <w:tab/>
        <w:t>Poskytovatel:</w:t>
      </w:r>
      <w:bookmarkStart w:id="0" w:name="_GoBack"/>
      <w:bookmarkEnd w:id="0"/>
    </w:p>
    <w:sectPr w:rsidR="0027732D">
      <w:headerReference w:type="even" r:id="rId28"/>
      <w:headerReference w:type="default" r:id="rId29"/>
      <w:headerReference w:type="first" r:id="rId30"/>
      <w:pgSz w:w="12180" w:h="16320"/>
      <w:pgMar w:top="1152" w:right="1440" w:bottom="1440" w:left="2276" w:header="708" w:footer="708" w:gutter="0"/>
      <w:cols w:num="2" w:space="708" w:equalWidth="0">
        <w:col w:w="5878" w:space="1381"/>
        <w:col w:w="12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558" w:rsidRDefault="002A1558">
      <w:pPr>
        <w:spacing w:after="0" w:line="240" w:lineRule="auto"/>
      </w:pPr>
      <w:r>
        <w:separator/>
      </w:r>
    </w:p>
  </w:endnote>
  <w:endnote w:type="continuationSeparator" w:id="0">
    <w:p w:rsidR="002A1558" w:rsidRDefault="002A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DE0" w:rsidRDefault="000F4D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DE0" w:rsidRDefault="000F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DE0" w:rsidRDefault="000F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558" w:rsidRDefault="002A1558">
      <w:pPr>
        <w:spacing w:after="0" w:line="240" w:lineRule="auto"/>
      </w:pPr>
      <w:r>
        <w:separator/>
      </w:r>
    </w:p>
  </w:footnote>
  <w:footnote w:type="continuationSeparator" w:id="0">
    <w:p w:rsidR="002A1558" w:rsidRDefault="002A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27732D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27732D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27732D">
    <w:pPr>
      <w:spacing w:after="160" w:line="259" w:lineRule="auto"/>
      <w:ind w:lef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27732D">
    <w:pPr>
      <w:spacing w:after="160" w:line="259" w:lineRule="auto"/>
      <w:ind w:lef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FB5DF7">
    <w:pPr>
      <w:spacing w:after="0" w:line="259" w:lineRule="auto"/>
      <w:ind w:left="6544"/>
      <w:jc w:val="left"/>
    </w:pPr>
    <w:r>
      <w:t>Výtisk číslo: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FB5DF7">
    <w:pPr>
      <w:spacing w:after="0" w:line="259" w:lineRule="auto"/>
      <w:ind w:left="6544"/>
      <w:jc w:val="left"/>
    </w:pPr>
    <w:r>
      <w:t>Výtisk číslo: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B2C"/>
    <w:multiLevelType w:val="hybridMultilevel"/>
    <w:tmpl w:val="B1DE05E4"/>
    <w:lvl w:ilvl="0" w:tplc="75548972">
      <w:start w:val="1"/>
      <w:numFmt w:val="bullet"/>
      <w:lvlText w:val="-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B83EA6">
      <w:start w:val="1"/>
      <w:numFmt w:val="bullet"/>
      <w:lvlText w:val="o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7064EA">
      <w:start w:val="1"/>
      <w:numFmt w:val="bullet"/>
      <w:lvlText w:val="▪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1A3C0C">
      <w:start w:val="1"/>
      <w:numFmt w:val="bullet"/>
      <w:lvlText w:val="•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C6F296">
      <w:start w:val="1"/>
      <w:numFmt w:val="bullet"/>
      <w:lvlText w:val="o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92CB04">
      <w:start w:val="1"/>
      <w:numFmt w:val="bullet"/>
      <w:lvlText w:val="▪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EB4CC">
      <w:start w:val="1"/>
      <w:numFmt w:val="bullet"/>
      <w:lvlText w:val="•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2613C">
      <w:start w:val="1"/>
      <w:numFmt w:val="bullet"/>
      <w:lvlText w:val="o"/>
      <w:lvlJc w:val="left"/>
      <w:pPr>
        <w:ind w:left="7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8054C">
      <w:start w:val="1"/>
      <w:numFmt w:val="bullet"/>
      <w:lvlText w:val="▪"/>
      <w:lvlJc w:val="left"/>
      <w:pPr>
        <w:ind w:left="7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A32F5"/>
    <w:multiLevelType w:val="hybridMultilevel"/>
    <w:tmpl w:val="5CB4F746"/>
    <w:lvl w:ilvl="0" w:tplc="F558F400">
      <w:start w:val="2"/>
      <w:numFmt w:val="decimal"/>
      <w:lvlText w:val="%1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6CACB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4DC6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1042C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FC25A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742E68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E3C8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E0870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C6260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7A24A2"/>
    <w:multiLevelType w:val="hybridMultilevel"/>
    <w:tmpl w:val="476C817A"/>
    <w:lvl w:ilvl="0" w:tplc="8E78167E">
      <w:start w:val="2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A2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A5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B5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497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46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60F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C5C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4E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2D"/>
    <w:rsid w:val="000F4DE0"/>
    <w:rsid w:val="0020321E"/>
    <w:rsid w:val="0027732D"/>
    <w:rsid w:val="002A1558"/>
    <w:rsid w:val="00451473"/>
    <w:rsid w:val="005563C6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5AD2F0-2EF4-4E7A-B367-54F82653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50" w:lineRule="auto"/>
      <w:ind w:left="116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3" w:line="251" w:lineRule="auto"/>
      <w:ind w:left="351" w:hanging="1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" w:line="249" w:lineRule="auto"/>
      <w:ind w:left="1152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9" w:line="249" w:lineRule="auto"/>
      <w:ind w:left="1152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FB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DF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2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3.xml"/><Relationship Id="rId28" Type="http://schemas.openxmlformats.org/officeDocument/2006/relationships/header" Target="header4.xml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Relationship Id="rId27" Type="http://schemas.openxmlformats.org/officeDocument/2006/relationships/image" Target="media/image15.jpg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2336</Characters>
  <Application>Microsoft Office Word</Application>
  <DocSecurity>0</DocSecurity>
  <Lines>19</Lines>
  <Paragraphs>5</Paragraphs>
  <ScaleCrop>false</ScaleCrop>
  <Company>MPSV ČR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cp:lastModifiedBy>Kaiser Robert (MPSV)</cp:lastModifiedBy>
  <cp:revision>3</cp:revision>
  <dcterms:created xsi:type="dcterms:W3CDTF">2020-11-05T13:39:00Z</dcterms:created>
  <dcterms:modified xsi:type="dcterms:W3CDTF">2020-11-05T13:44:00Z</dcterms:modified>
</cp:coreProperties>
</file>