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AC2E9" w14:textId="46A08071" w:rsidR="00115B08" w:rsidRDefault="00115B08" w:rsidP="00453162">
      <w:pPr>
        <w:tabs>
          <w:tab w:val="left" w:pos="6946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0" w:name="OLE_LINK1"/>
      <w:bookmarkStart w:id="1" w:name="OLE_LINK2"/>
      <w:r w:rsidRPr="00014AD1">
        <w:rPr>
          <w:rFonts w:ascii="Times New Roman" w:hAnsi="Times New Roman"/>
          <w:b/>
          <w:bCs/>
          <w:sz w:val="20"/>
          <w:szCs w:val="20"/>
        </w:rPr>
        <w:t xml:space="preserve">Č. smlouvy DP: </w:t>
      </w:r>
      <w:r w:rsidR="00736FF0">
        <w:rPr>
          <w:rFonts w:ascii="Times New Roman" w:hAnsi="Times New Roman"/>
          <w:b/>
          <w:bCs/>
          <w:sz w:val="20"/>
          <w:szCs w:val="20"/>
        </w:rPr>
        <w:t>000298 00 18</w:t>
      </w:r>
    </w:p>
    <w:p w14:paraId="166C5050" w14:textId="5451B7B2" w:rsidR="00453162" w:rsidRDefault="00453162" w:rsidP="00453162">
      <w:pPr>
        <w:tabs>
          <w:tab w:val="left" w:pos="6946"/>
        </w:tabs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9ABCC20" w14:textId="77777777" w:rsidR="00453162" w:rsidRDefault="00453162" w:rsidP="00453162">
      <w:pPr>
        <w:spacing w:after="0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Č. dodatku OICT: 2020_141</w:t>
      </w:r>
    </w:p>
    <w:p w14:paraId="0BB45018" w14:textId="2A592FE3" w:rsidR="00014AD1" w:rsidRDefault="00014AD1" w:rsidP="00014AD1">
      <w:pPr>
        <w:spacing w:after="0"/>
        <w:jc w:val="right"/>
        <w:rPr>
          <w:rFonts w:ascii="Times New Roman" w:hAnsi="Times New Roman"/>
          <w:b/>
          <w:bCs/>
          <w:sz w:val="20"/>
          <w:szCs w:val="20"/>
        </w:rPr>
      </w:pPr>
      <w:r w:rsidRPr="00014AD1">
        <w:rPr>
          <w:rFonts w:ascii="Times New Roman" w:hAnsi="Times New Roman"/>
          <w:b/>
          <w:bCs/>
          <w:sz w:val="20"/>
          <w:szCs w:val="20"/>
        </w:rPr>
        <w:t xml:space="preserve">Č. </w:t>
      </w:r>
      <w:r>
        <w:rPr>
          <w:rFonts w:ascii="Times New Roman" w:hAnsi="Times New Roman"/>
          <w:b/>
          <w:bCs/>
          <w:sz w:val="20"/>
          <w:szCs w:val="20"/>
        </w:rPr>
        <w:t>dodatku</w:t>
      </w:r>
      <w:r w:rsidRPr="00014AD1">
        <w:rPr>
          <w:rFonts w:ascii="Times New Roman" w:hAnsi="Times New Roman"/>
          <w:b/>
          <w:bCs/>
          <w:sz w:val="20"/>
          <w:szCs w:val="20"/>
        </w:rPr>
        <w:t xml:space="preserve"> DP:</w:t>
      </w:r>
      <w:r w:rsidR="00A02A0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736FF0">
        <w:rPr>
          <w:rFonts w:ascii="Times New Roman" w:hAnsi="Times New Roman"/>
          <w:b/>
          <w:bCs/>
          <w:sz w:val="20"/>
          <w:szCs w:val="20"/>
        </w:rPr>
        <w:t>000298 06 18</w:t>
      </w:r>
    </w:p>
    <w:p w14:paraId="1F716E54" w14:textId="77777777" w:rsidR="00014AD1" w:rsidRPr="00014AD1" w:rsidRDefault="00014AD1" w:rsidP="00A02A06">
      <w:pPr>
        <w:spacing w:before="240"/>
        <w:jc w:val="center"/>
        <w:rPr>
          <w:rFonts w:ascii="Times New Roman" w:hAnsi="Times New Roman"/>
          <w:b/>
          <w:sz w:val="32"/>
        </w:rPr>
      </w:pPr>
    </w:p>
    <w:p w14:paraId="5DA25C8A" w14:textId="0B8325B0" w:rsidR="00270FF0" w:rsidRPr="00974E8D" w:rsidRDefault="00270FF0" w:rsidP="00270FF0">
      <w:pPr>
        <w:jc w:val="center"/>
        <w:rPr>
          <w:rFonts w:ascii="Times New Roman" w:hAnsi="Times New Roman"/>
          <w:b/>
          <w:sz w:val="28"/>
          <w:szCs w:val="28"/>
        </w:rPr>
      </w:pPr>
      <w:r w:rsidRPr="00974E8D">
        <w:rPr>
          <w:rFonts w:ascii="Times New Roman" w:hAnsi="Times New Roman"/>
          <w:b/>
          <w:sz w:val="28"/>
          <w:szCs w:val="28"/>
        </w:rPr>
        <w:t xml:space="preserve">DODATEK </w:t>
      </w:r>
      <w:r w:rsidR="00FF6CBC" w:rsidRPr="00974E8D">
        <w:rPr>
          <w:rFonts w:ascii="Times New Roman" w:hAnsi="Times New Roman"/>
          <w:b/>
          <w:sz w:val="28"/>
          <w:szCs w:val="28"/>
        </w:rPr>
        <w:t>Č</w:t>
      </w:r>
      <w:r w:rsidRPr="00974E8D">
        <w:rPr>
          <w:rFonts w:ascii="Times New Roman" w:hAnsi="Times New Roman"/>
          <w:b/>
          <w:sz w:val="28"/>
          <w:szCs w:val="28"/>
        </w:rPr>
        <w:t xml:space="preserve">. </w:t>
      </w:r>
      <w:r w:rsidR="00BC6FCD">
        <w:rPr>
          <w:rFonts w:ascii="Times New Roman" w:hAnsi="Times New Roman"/>
          <w:b/>
          <w:sz w:val="28"/>
          <w:szCs w:val="28"/>
        </w:rPr>
        <w:t>6</w:t>
      </w:r>
      <w:r w:rsidRPr="00974E8D">
        <w:rPr>
          <w:rFonts w:ascii="Times New Roman" w:hAnsi="Times New Roman"/>
          <w:b/>
          <w:sz w:val="28"/>
          <w:szCs w:val="28"/>
        </w:rPr>
        <w:t xml:space="preserve"> KE</w:t>
      </w:r>
    </w:p>
    <w:p w14:paraId="38C4F3AC" w14:textId="77777777" w:rsidR="00D35D51" w:rsidRPr="00974E8D" w:rsidRDefault="00270FF0" w:rsidP="00270FF0">
      <w:pPr>
        <w:jc w:val="center"/>
        <w:rPr>
          <w:rFonts w:ascii="Times New Roman" w:hAnsi="Times New Roman"/>
          <w:b/>
          <w:sz w:val="28"/>
          <w:szCs w:val="28"/>
        </w:rPr>
      </w:pPr>
      <w:r w:rsidRPr="00974E8D">
        <w:rPr>
          <w:rFonts w:ascii="Times New Roman" w:hAnsi="Times New Roman"/>
          <w:b/>
          <w:sz w:val="28"/>
          <w:szCs w:val="28"/>
        </w:rPr>
        <w:t>KOMISIONÁŘSKÉ SMLOUVĚ O OBCHODNÍ SPOLUPRÁCI</w:t>
      </w:r>
      <w:r w:rsidR="00C936AB" w:rsidRPr="00974E8D">
        <w:rPr>
          <w:rFonts w:ascii="Times New Roman" w:hAnsi="Times New Roman"/>
          <w:b/>
          <w:sz w:val="28"/>
          <w:szCs w:val="28"/>
        </w:rPr>
        <w:t xml:space="preserve"> </w:t>
      </w:r>
    </w:p>
    <w:p w14:paraId="76C4E9A5" w14:textId="77777777" w:rsidR="00D35D51" w:rsidRPr="00014AD1" w:rsidRDefault="00D35D51" w:rsidP="00D35D51">
      <w:pPr>
        <w:pStyle w:val="RLdajeosmluvnstran"/>
        <w:rPr>
          <w:rFonts w:ascii="Times New Roman" w:hAnsi="Times New Roman"/>
        </w:rPr>
      </w:pPr>
    </w:p>
    <w:bookmarkEnd w:id="0"/>
    <w:bookmarkEnd w:id="1"/>
    <w:p w14:paraId="7B4448D0" w14:textId="78D85E8F" w:rsidR="00D35D51" w:rsidRPr="00014AD1" w:rsidRDefault="00D35D51" w:rsidP="00D35D51">
      <w:pPr>
        <w:pStyle w:val="RLdajeosmluvnstran"/>
        <w:rPr>
          <w:rFonts w:ascii="Times New Roman" w:hAnsi="Times New Roman"/>
        </w:rPr>
      </w:pPr>
      <w:r w:rsidRPr="00014AD1">
        <w:rPr>
          <w:rFonts w:ascii="Times New Roman" w:hAnsi="Times New Roman"/>
        </w:rPr>
        <w:t>Smluvní strany</w:t>
      </w:r>
    </w:p>
    <w:p w14:paraId="05AA46BB" w14:textId="77777777" w:rsidR="00D35D51" w:rsidRPr="00014AD1" w:rsidRDefault="00D35D51" w:rsidP="00D35D51">
      <w:pPr>
        <w:pStyle w:val="RLdajeosmluvnstran"/>
        <w:rPr>
          <w:rFonts w:ascii="Times New Roman" w:hAnsi="Times New Roman"/>
        </w:rPr>
      </w:pPr>
    </w:p>
    <w:p w14:paraId="70682E73" w14:textId="77777777" w:rsidR="00D35D51" w:rsidRPr="00014AD1" w:rsidRDefault="00D35D51" w:rsidP="00D35D51">
      <w:pPr>
        <w:rPr>
          <w:rFonts w:ascii="Times New Roman" w:hAnsi="Times New Roman"/>
          <w:b/>
          <w:bCs/>
        </w:rPr>
      </w:pPr>
      <w:r w:rsidRPr="00014AD1">
        <w:rPr>
          <w:rFonts w:ascii="Times New Roman" w:hAnsi="Times New Roman"/>
          <w:b/>
          <w:bCs/>
        </w:rPr>
        <w:t>Dopravní podnik hl. m. Prahy, akciová společnost</w:t>
      </w:r>
    </w:p>
    <w:p w14:paraId="67CAECA8" w14:textId="0AF4D512" w:rsidR="00D35D51" w:rsidRPr="00014AD1" w:rsidRDefault="00D35D51" w:rsidP="00D35D51">
      <w:pPr>
        <w:spacing w:after="0"/>
        <w:rPr>
          <w:rFonts w:ascii="Times New Roman" w:hAnsi="Times New Roman"/>
          <w:bCs/>
        </w:rPr>
      </w:pPr>
      <w:r w:rsidRPr="00014AD1">
        <w:rPr>
          <w:rFonts w:ascii="Times New Roman" w:hAnsi="Times New Roman"/>
          <w:b/>
          <w:bCs/>
        </w:rPr>
        <w:t xml:space="preserve">se sídlem: </w:t>
      </w:r>
      <w:r w:rsidRPr="00014AD1">
        <w:rPr>
          <w:rFonts w:ascii="Times New Roman" w:hAnsi="Times New Roman"/>
          <w:b/>
          <w:bCs/>
        </w:rPr>
        <w:tab/>
      </w:r>
      <w:r w:rsidRPr="00014AD1">
        <w:rPr>
          <w:rFonts w:ascii="Times New Roman" w:hAnsi="Times New Roman"/>
          <w:b/>
          <w:bCs/>
        </w:rPr>
        <w:tab/>
      </w:r>
      <w:r w:rsidRPr="00014AD1">
        <w:rPr>
          <w:rFonts w:ascii="Times New Roman" w:hAnsi="Times New Roman"/>
          <w:b/>
          <w:bCs/>
        </w:rPr>
        <w:tab/>
      </w:r>
      <w:r w:rsidRPr="00014AD1">
        <w:rPr>
          <w:rFonts w:ascii="Times New Roman" w:hAnsi="Times New Roman"/>
          <w:bCs/>
        </w:rPr>
        <w:t>Sokolovská 42</w:t>
      </w:r>
      <w:r w:rsidR="00A466C3">
        <w:rPr>
          <w:rFonts w:ascii="Times New Roman" w:hAnsi="Times New Roman"/>
          <w:bCs/>
        </w:rPr>
        <w:t>/217</w:t>
      </w:r>
      <w:r w:rsidRPr="00014AD1">
        <w:rPr>
          <w:rFonts w:ascii="Times New Roman" w:hAnsi="Times New Roman"/>
          <w:bCs/>
        </w:rPr>
        <w:t xml:space="preserve">, </w:t>
      </w:r>
      <w:r w:rsidR="00FA4660">
        <w:rPr>
          <w:rFonts w:ascii="Times New Roman" w:hAnsi="Times New Roman"/>
          <w:bCs/>
        </w:rPr>
        <w:t xml:space="preserve">Vysočany, </w:t>
      </w:r>
      <w:r w:rsidRPr="00014AD1">
        <w:rPr>
          <w:rFonts w:ascii="Times New Roman" w:hAnsi="Times New Roman"/>
          <w:bCs/>
        </w:rPr>
        <w:t xml:space="preserve">190 </w:t>
      </w:r>
      <w:r w:rsidR="00A466C3">
        <w:rPr>
          <w:rFonts w:ascii="Times New Roman" w:hAnsi="Times New Roman"/>
          <w:bCs/>
        </w:rPr>
        <w:t>00</w:t>
      </w:r>
      <w:r w:rsidRPr="00014AD1">
        <w:rPr>
          <w:rFonts w:ascii="Times New Roman" w:hAnsi="Times New Roman"/>
          <w:bCs/>
        </w:rPr>
        <w:t xml:space="preserve"> Praha 9</w:t>
      </w:r>
      <w:r w:rsidR="00FA4660">
        <w:rPr>
          <w:rFonts w:ascii="Times New Roman" w:hAnsi="Times New Roman"/>
          <w:bCs/>
        </w:rPr>
        <w:t xml:space="preserve"> </w:t>
      </w:r>
    </w:p>
    <w:p w14:paraId="6EE5E509" w14:textId="77777777" w:rsidR="00CE369D" w:rsidRDefault="00D35D51" w:rsidP="00704F15">
      <w:pPr>
        <w:spacing w:after="0"/>
        <w:rPr>
          <w:rFonts w:ascii="Times New Roman" w:hAnsi="Times New Roman"/>
          <w:bCs/>
        </w:rPr>
      </w:pPr>
      <w:r w:rsidRPr="00014AD1">
        <w:rPr>
          <w:rFonts w:ascii="Times New Roman" w:hAnsi="Times New Roman"/>
          <w:b/>
          <w:bCs/>
        </w:rPr>
        <w:t xml:space="preserve">zastoupená: </w:t>
      </w:r>
      <w:r w:rsidRPr="00014AD1">
        <w:rPr>
          <w:rFonts w:ascii="Times New Roman" w:hAnsi="Times New Roman"/>
          <w:b/>
          <w:bCs/>
        </w:rPr>
        <w:tab/>
      </w:r>
      <w:r w:rsidRPr="00014AD1">
        <w:rPr>
          <w:rFonts w:ascii="Times New Roman" w:hAnsi="Times New Roman"/>
          <w:b/>
          <w:bCs/>
        </w:rPr>
        <w:tab/>
      </w:r>
      <w:r w:rsidRPr="00014AD1">
        <w:rPr>
          <w:rFonts w:ascii="Times New Roman" w:hAnsi="Times New Roman"/>
          <w:b/>
          <w:bCs/>
        </w:rPr>
        <w:tab/>
      </w:r>
      <w:r w:rsidR="00CE369D" w:rsidRPr="00CE369D">
        <w:rPr>
          <w:rFonts w:ascii="Times New Roman" w:hAnsi="Times New Roman"/>
          <w:bCs/>
        </w:rPr>
        <w:t>Ing. Petr</w:t>
      </w:r>
      <w:r w:rsidR="00CE369D">
        <w:rPr>
          <w:rFonts w:ascii="Times New Roman" w:hAnsi="Times New Roman"/>
          <w:bCs/>
        </w:rPr>
        <w:t>em</w:t>
      </w:r>
      <w:r w:rsidR="00CE369D" w:rsidRPr="00CE369D">
        <w:rPr>
          <w:rFonts w:ascii="Times New Roman" w:hAnsi="Times New Roman"/>
          <w:bCs/>
        </w:rPr>
        <w:t xml:space="preserve"> </w:t>
      </w:r>
      <w:proofErr w:type="spellStart"/>
      <w:r w:rsidR="00CE369D" w:rsidRPr="00CE369D">
        <w:rPr>
          <w:rFonts w:ascii="Times New Roman" w:hAnsi="Times New Roman"/>
          <w:bCs/>
        </w:rPr>
        <w:t>Witowsk</w:t>
      </w:r>
      <w:r w:rsidR="00A02A06">
        <w:rPr>
          <w:rFonts w:ascii="Times New Roman" w:hAnsi="Times New Roman"/>
          <w:bCs/>
        </w:rPr>
        <w:t>ý</w:t>
      </w:r>
      <w:r w:rsidR="00CE369D">
        <w:rPr>
          <w:rFonts w:ascii="Times New Roman" w:hAnsi="Times New Roman"/>
          <w:bCs/>
        </w:rPr>
        <w:t>m</w:t>
      </w:r>
      <w:proofErr w:type="spellEnd"/>
      <w:r w:rsidR="00CE369D">
        <w:rPr>
          <w:rFonts w:ascii="Times New Roman" w:hAnsi="Times New Roman"/>
          <w:bCs/>
        </w:rPr>
        <w:t>, předsedou představenstva</w:t>
      </w:r>
    </w:p>
    <w:p w14:paraId="3DE8F6B5" w14:textId="56CFA3FD" w:rsidR="00736FF0" w:rsidRDefault="00736FF0" w:rsidP="00736FF0">
      <w:pPr>
        <w:spacing w:after="0"/>
        <w:ind w:left="2124" w:firstLine="708"/>
        <w:rPr>
          <w:rFonts w:ascii="Times New Roman" w:hAnsi="Times New Roman"/>
          <w:bCs/>
        </w:rPr>
      </w:pPr>
      <w:r>
        <w:t xml:space="preserve">Mgr. </w:t>
      </w:r>
      <w:proofErr w:type="gramStart"/>
      <w:r>
        <w:t>Matejem  Augustínem</w:t>
      </w:r>
      <w:proofErr w:type="gramEnd"/>
      <w:r>
        <w:t>, členem představenstva</w:t>
      </w:r>
      <w:r w:rsidRPr="00CE369D" w:rsidDel="00736FF0">
        <w:rPr>
          <w:rFonts w:ascii="Times New Roman" w:hAnsi="Times New Roman"/>
          <w:bCs/>
        </w:rPr>
        <w:t xml:space="preserve"> </w:t>
      </w:r>
    </w:p>
    <w:p w14:paraId="35E6CF42" w14:textId="104B903C" w:rsidR="00D35D51" w:rsidRPr="00014AD1" w:rsidRDefault="00D35D51" w:rsidP="00D35D51">
      <w:pPr>
        <w:spacing w:after="0"/>
        <w:rPr>
          <w:rFonts w:ascii="Times New Roman" w:hAnsi="Times New Roman"/>
          <w:b/>
          <w:bCs/>
        </w:rPr>
      </w:pPr>
      <w:r w:rsidRPr="00014AD1">
        <w:rPr>
          <w:rFonts w:ascii="Times New Roman" w:hAnsi="Times New Roman"/>
          <w:b/>
          <w:bCs/>
        </w:rPr>
        <w:t xml:space="preserve">IČO: </w:t>
      </w:r>
      <w:r w:rsidRPr="00014AD1">
        <w:rPr>
          <w:rFonts w:ascii="Times New Roman" w:hAnsi="Times New Roman"/>
          <w:b/>
          <w:bCs/>
        </w:rPr>
        <w:tab/>
      </w:r>
      <w:r w:rsidRPr="00014AD1">
        <w:rPr>
          <w:rFonts w:ascii="Times New Roman" w:hAnsi="Times New Roman"/>
          <w:b/>
          <w:bCs/>
        </w:rPr>
        <w:tab/>
      </w:r>
      <w:r w:rsidRPr="00014AD1">
        <w:rPr>
          <w:rFonts w:ascii="Times New Roman" w:hAnsi="Times New Roman"/>
          <w:b/>
          <w:bCs/>
        </w:rPr>
        <w:tab/>
      </w:r>
      <w:r w:rsidRPr="00014AD1">
        <w:rPr>
          <w:rFonts w:ascii="Times New Roman" w:hAnsi="Times New Roman"/>
          <w:b/>
          <w:bCs/>
        </w:rPr>
        <w:tab/>
      </w:r>
      <w:r w:rsidRPr="00014AD1">
        <w:rPr>
          <w:rFonts w:ascii="Times New Roman" w:hAnsi="Times New Roman"/>
          <w:bCs/>
        </w:rPr>
        <w:t>00005886</w:t>
      </w:r>
    </w:p>
    <w:p w14:paraId="72A9DE28" w14:textId="77777777" w:rsidR="00D35D51" w:rsidRPr="00014AD1" w:rsidRDefault="00D35D51" w:rsidP="00D35D51">
      <w:pPr>
        <w:spacing w:after="0"/>
        <w:rPr>
          <w:rFonts w:ascii="Times New Roman" w:hAnsi="Times New Roman"/>
          <w:b/>
          <w:bCs/>
        </w:rPr>
      </w:pPr>
      <w:r w:rsidRPr="00014AD1">
        <w:rPr>
          <w:rFonts w:ascii="Times New Roman" w:hAnsi="Times New Roman"/>
          <w:b/>
          <w:bCs/>
        </w:rPr>
        <w:t xml:space="preserve">DIČ: </w:t>
      </w:r>
      <w:r w:rsidRPr="00014AD1">
        <w:rPr>
          <w:rFonts w:ascii="Times New Roman" w:hAnsi="Times New Roman"/>
          <w:b/>
          <w:bCs/>
        </w:rPr>
        <w:tab/>
      </w:r>
      <w:r w:rsidRPr="00014AD1">
        <w:rPr>
          <w:rFonts w:ascii="Times New Roman" w:hAnsi="Times New Roman"/>
          <w:b/>
          <w:bCs/>
        </w:rPr>
        <w:tab/>
      </w:r>
      <w:r w:rsidRPr="00014AD1">
        <w:rPr>
          <w:rFonts w:ascii="Times New Roman" w:hAnsi="Times New Roman"/>
          <w:b/>
          <w:bCs/>
        </w:rPr>
        <w:tab/>
      </w:r>
      <w:r w:rsidRPr="00014AD1">
        <w:rPr>
          <w:rFonts w:ascii="Times New Roman" w:hAnsi="Times New Roman"/>
          <w:b/>
          <w:bCs/>
        </w:rPr>
        <w:tab/>
      </w:r>
      <w:r w:rsidRPr="00014AD1">
        <w:rPr>
          <w:rFonts w:ascii="Times New Roman" w:hAnsi="Times New Roman"/>
          <w:bCs/>
        </w:rPr>
        <w:t>CZ00005886, plátce DPH</w:t>
      </w:r>
    </w:p>
    <w:p w14:paraId="79BC93CC" w14:textId="77777777" w:rsidR="00D35D51" w:rsidRPr="00014AD1" w:rsidRDefault="00D35D51" w:rsidP="00D35D51">
      <w:pPr>
        <w:spacing w:after="0"/>
        <w:rPr>
          <w:rFonts w:ascii="Times New Roman" w:hAnsi="Times New Roman"/>
          <w:b/>
          <w:bCs/>
        </w:rPr>
      </w:pPr>
      <w:r w:rsidRPr="00014AD1">
        <w:rPr>
          <w:rFonts w:ascii="Times New Roman" w:hAnsi="Times New Roman"/>
          <w:b/>
          <w:bCs/>
        </w:rPr>
        <w:t xml:space="preserve">bankovní spojení: </w:t>
      </w:r>
      <w:r w:rsidRPr="00014AD1">
        <w:rPr>
          <w:rFonts w:ascii="Times New Roman" w:hAnsi="Times New Roman"/>
          <w:b/>
          <w:bCs/>
        </w:rPr>
        <w:tab/>
      </w:r>
      <w:r w:rsidRPr="00014AD1">
        <w:rPr>
          <w:rFonts w:ascii="Times New Roman" w:hAnsi="Times New Roman"/>
          <w:b/>
          <w:bCs/>
        </w:rPr>
        <w:tab/>
      </w:r>
      <w:r w:rsidRPr="00014AD1">
        <w:rPr>
          <w:rFonts w:ascii="Times New Roman" w:hAnsi="Times New Roman"/>
          <w:bCs/>
        </w:rPr>
        <w:t>Česká spořitelna, Praha 1, Rytířská 29</w:t>
      </w:r>
    </w:p>
    <w:p w14:paraId="527EEF45" w14:textId="77777777" w:rsidR="00D35D51" w:rsidRPr="00014AD1" w:rsidRDefault="00D35D51" w:rsidP="00D35D51">
      <w:pPr>
        <w:spacing w:after="0"/>
        <w:rPr>
          <w:rFonts w:ascii="Times New Roman" w:hAnsi="Times New Roman"/>
          <w:b/>
          <w:bCs/>
        </w:rPr>
      </w:pPr>
      <w:r w:rsidRPr="00014AD1">
        <w:rPr>
          <w:rFonts w:ascii="Times New Roman" w:hAnsi="Times New Roman"/>
          <w:b/>
          <w:bCs/>
        </w:rPr>
        <w:t xml:space="preserve">číslo účtu: </w:t>
      </w:r>
      <w:r w:rsidRPr="00014AD1">
        <w:rPr>
          <w:rFonts w:ascii="Times New Roman" w:hAnsi="Times New Roman"/>
          <w:b/>
          <w:bCs/>
        </w:rPr>
        <w:tab/>
      </w:r>
      <w:r w:rsidRPr="00014AD1">
        <w:rPr>
          <w:rFonts w:ascii="Times New Roman" w:hAnsi="Times New Roman"/>
          <w:b/>
          <w:bCs/>
        </w:rPr>
        <w:tab/>
      </w:r>
      <w:r w:rsidRPr="00014AD1">
        <w:rPr>
          <w:rFonts w:ascii="Times New Roman" w:hAnsi="Times New Roman"/>
          <w:b/>
          <w:bCs/>
        </w:rPr>
        <w:tab/>
      </w:r>
      <w:r w:rsidRPr="00014AD1">
        <w:rPr>
          <w:rFonts w:ascii="Times New Roman" w:hAnsi="Times New Roman"/>
          <w:bCs/>
        </w:rPr>
        <w:t>1930731349/0800</w:t>
      </w:r>
    </w:p>
    <w:p w14:paraId="6AAE1523" w14:textId="77777777" w:rsidR="00D35D51" w:rsidRPr="00014AD1" w:rsidRDefault="00D35D51" w:rsidP="00D35D51">
      <w:pPr>
        <w:rPr>
          <w:rFonts w:ascii="Times New Roman" w:hAnsi="Times New Roman"/>
          <w:b/>
          <w:bCs/>
        </w:rPr>
      </w:pPr>
      <w:r w:rsidRPr="00014AD1">
        <w:rPr>
          <w:rFonts w:ascii="Times New Roman" w:hAnsi="Times New Roman"/>
          <w:b/>
          <w:bCs/>
        </w:rPr>
        <w:t>OR:</w:t>
      </w:r>
      <w:r w:rsidRPr="00014AD1">
        <w:rPr>
          <w:rFonts w:ascii="Times New Roman" w:hAnsi="Times New Roman"/>
          <w:bCs/>
        </w:rPr>
        <w:t xml:space="preserve"> </w:t>
      </w:r>
      <w:r w:rsidRPr="00014AD1">
        <w:rPr>
          <w:rFonts w:ascii="Times New Roman" w:hAnsi="Times New Roman"/>
          <w:bCs/>
        </w:rPr>
        <w:tab/>
      </w:r>
      <w:r w:rsidRPr="00014AD1">
        <w:rPr>
          <w:rFonts w:ascii="Times New Roman" w:hAnsi="Times New Roman"/>
          <w:bCs/>
        </w:rPr>
        <w:tab/>
      </w:r>
      <w:r w:rsidRPr="00014AD1">
        <w:rPr>
          <w:rFonts w:ascii="Times New Roman" w:hAnsi="Times New Roman"/>
          <w:bCs/>
        </w:rPr>
        <w:tab/>
      </w:r>
      <w:r w:rsidRPr="00014AD1">
        <w:rPr>
          <w:rFonts w:ascii="Times New Roman" w:hAnsi="Times New Roman"/>
          <w:bCs/>
        </w:rPr>
        <w:tab/>
        <w:t xml:space="preserve">MS Praha, </w:t>
      </w:r>
      <w:proofErr w:type="spellStart"/>
      <w:r w:rsidRPr="00014AD1">
        <w:rPr>
          <w:rFonts w:ascii="Times New Roman" w:hAnsi="Times New Roman"/>
          <w:bCs/>
        </w:rPr>
        <w:t>sp</w:t>
      </w:r>
      <w:proofErr w:type="spellEnd"/>
      <w:r w:rsidRPr="00014AD1">
        <w:rPr>
          <w:rFonts w:ascii="Times New Roman" w:hAnsi="Times New Roman"/>
          <w:bCs/>
        </w:rPr>
        <w:t>. z</w:t>
      </w:r>
      <w:r w:rsidR="00CE369D">
        <w:rPr>
          <w:rFonts w:ascii="Times New Roman" w:hAnsi="Times New Roman"/>
          <w:bCs/>
        </w:rPr>
        <w:t>n</w:t>
      </w:r>
      <w:r w:rsidRPr="00014AD1">
        <w:rPr>
          <w:rFonts w:ascii="Times New Roman" w:hAnsi="Times New Roman"/>
          <w:bCs/>
        </w:rPr>
        <w:t>.: oddíl B, vložka 847</w:t>
      </w:r>
      <w:r w:rsidRPr="00014AD1">
        <w:rPr>
          <w:rFonts w:ascii="Times New Roman" w:hAnsi="Times New Roman"/>
          <w:b/>
          <w:bCs/>
        </w:rPr>
        <w:t xml:space="preserve"> </w:t>
      </w:r>
    </w:p>
    <w:p w14:paraId="336DCF36" w14:textId="77777777" w:rsidR="00D35D51" w:rsidRDefault="00D35D51" w:rsidP="00D35D51">
      <w:pPr>
        <w:rPr>
          <w:rFonts w:ascii="Times New Roman" w:hAnsi="Times New Roman"/>
          <w:b/>
          <w:bCs/>
        </w:rPr>
      </w:pPr>
      <w:r w:rsidRPr="00014AD1">
        <w:rPr>
          <w:rFonts w:ascii="Times New Roman" w:hAnsi="Times New Roman"/>
          <w:b/>
          <w:bCs/>
        </w:rPr>
        <w:t>(</w:t>
      </w:r>
      <w:r w:rsidRPr="00014AD1">
        <w:rPr>
          <w:rFonts w:ascii="Times New Roman" w:hAnsi="Times New Roman"/>
          <w:bCs/>
        </w:rPr>
        <w:t>dále jen</w:t>
      </w:r>
      <w:r w:rsidRPr="00014AD1">
        <w:rPr>
          <w:rFonts w:ascii="Times New Roman" w:hAnsi="Times New Roman"/>
          <w:b/>
          <w:bCs/>
        </w:rPr>
        <w:t xml:space="preserve"> „DPP“)</w:t>
      </w:r>
    </w:p>
    <w:p w14:paraId="16B308E3" w14:textId="77777777" w:rsidR="00A02A06" w:rsidRPr="00014AD1" w:rsidRDefault="00A02A06" w:rsidP="00D35D51">
      <w:pPr>
        <w:rPr>
          <w:rFonts w:ascii="Times New Roman" w:hAnsi="Times New Roman"/>
          <w:b/>
          <w:bCs/>
        </w:rPr>
      </w:pPr>
    </w:p>
    <w:p w14:paraId="6D689DC4" w14:textId="77777777" w:rsidR="00D35D51" w:rsidRDefault="00D35D51" w:rsidP="00D35D51">
      <w:pPr>
        <w:spacing w:before="240"/>
        <w:rPr>
          <w:rFonts w:ascii="Times New Roman" w:hAnsi="Times New Roman"/>
        </w:rPr>
      </w:pPr>
      <w:r w:rsidRPr="00014AD1">
        <w:rPr>
          <w:rFonts w:ascii="Times New Roman" w:hAnsi="Times New Roman"/>
        </w:rPr>
        <w:t>a</w:t>
      </w:r>
    </w:p>
    <w:p w14:paraId="617955F9" w14:textId="77777777" w:rsidR="00A02A06" w:rsidRPr="00014AD1" w:rsidRDefault="00A02A06" w:rsidP="00D35D51">
      <w:pPr>
        <w:spacing w:before="240"/>
        <w:rPr>
          <w:rFonts w:ascii="Times New Roman" w:hAnsi="Times New Roman"/>
        </w:rPr>
      </w:pPr>
    </w:p>
    <w:p w14:paraId="06E40F59" w14:textId="77777777" w:rsidR="00D35D51" w:rsidRPr="00014AD1" w:rsidRDefault="00D35D51" w:rsidP="00D35D51">
      <w:pPr>
        <w:pStyle w:val="RLdajeosmluvnstran"/>
        <w:jc w:val="left"/>
        <w:rPr>
          <w:rFonts w:ascii="Times New Roman" w:hAnsi="Times New Roman"/>
          <w:b/>
        </w:rPr>
      </w:pPr>
      <w:r w:rsidRPr="00014AD1">
        <w:rPr>
          <w:rFonts w:ascii="Times New Roman" w:hAnsi="Times New Roman"/>
          <w:b/>
        </w:rPr>
        <w:t>Operátor ICT, a.s.</w:t>
      </w:r>
    </w:p>
    <w:p w14:paraId="762D6D4B" w14:textId="77777777" w:rsidR="00D35D51" w:rsidRPr="00014AD1" w:rsidRDefault="00D35D51" w:rsidP="00D35D51">
      <w:pPr>
        <w:pStyle w:val="RLdajeosmluvnstran"/>
        <w:spacing w:after="0"/>
        <w:jc w:val="left"/>
        <w:rPr>
          <w:rFonts w:ascii="Times New Roman" w:hAnsi="Times New Roman"/>
        </w:rPr>
      </w:pPr>
      <w:r w:rsidRPr="00014AD1">
        <w:rPr>
          <w:rFonts w:ascii="Times New Roman" w:hAnsi="Times New Roman"/>
          <w:b/>
        </w:rPr>
        <w:t xml:space="preserve">se sídlem: </w:t>
      </w:r>
      <w:r w:rsidRPr="00014AD1">
        <w:rPr>
          <w:rFonts w:ascii="Times New Roman" w:hAnsi="Times New Roman"/>
          <w:b/>
        </w:rPr>
        <w:tab/>
      </w:r>
      <w:r w:rsidRPr="00014AD1">
        <w:rPr>
          <w:rFonts w:ascii="Times New Roman" w:hAnsi="Times New Roman"/>
          <w:b/>
        </w:rPr>
        <w:tab/>
      </w:r>
      <w:r w:rsidRPr="00014AD1">
        <w:rPr>
          <w:rFonts w:ascii="Times New Roman" w:hAnsi="Times New Roman"/>
          <w:b/>
        </w:rPr>
        <w:tab/>
      </w:r>
      <w:r w:rsidRPr="00014AD1">
        <w:rPr>
          <w:rFonts w:ascii="Times New Roman" w:hAnsi="Times New Roman"/>
        </w:rPr>
        <w:t>Dělnická 213/12, Holešovice, 170 00 Praha 7</w:t>
      </w:r>
    </w:p>
    <w:p w14:paraId="47C6DDA4" w14:textId="77777777" w:rsidR="00D35D51" w:rsidRPr="00014AD1" w:rsidRDefault="00D35D51" w:rsidP="00D35D51">
      <w:pPr>
        <w:pStyle w:val="RLdajeosmluvnstran"/>
        <w:spacing w:after="0"/>
        <w:jc w:val="left"/>
        <w:rPr>
          <w:rFonts w:ascii="Times New Roman" w:hAnsi="Times New Roman"/>
        </w:rPr>
      </w:pPr>
      <w:r w:rsidRPr="00014AD1">
        <w:rPr>
          <w:rFonts w:ascii="Times New Roman" w:hAnsi="Times New Roman"/>
          <w:b/>
        </w:rPr>
        <w:t xml:space="preserve">zastoupená: </w:t>
      </w:r>
      <w:r w:rsidRPr="00014AD1">
        <w:rPr>
          <w:rFonts w:ascii="Times New Roman" w:hAnsi="Times New Roman"/>
          <w:b/>
        </w:rPr>
        <w:tab/>
      </w:r>
      <w:r w:rsidRPr="00014AD1">
        <w:rPr>
          <w:rFonts w:ascii="Times New Roman" w:hAnsi="Times New Roman"/>
          <w:b/>
        </w:rPr>
        <w:tab/>
      </w:r>
      <w:r w:rsidRPr="00014AD1">
        <w:rPr>
          <w:rFonts w:ascii="Times New Roman" w:hAnsi="Times New Roman"/>
          <w:b/>
        </w:rPr>
        <w:tab/>
      </w:r>
      <w:r w:rsidRPr="00014AD1">
        <w:rPr>
          <w:rFonts w:ascii="Times New Roman" w:hAnsi="Times New Roman"/>
        </w:rPr>
        <w:t>Michalem Fišerem, MBA, předsedou představenstva</w:t>
      </w:r>
    </w:p>
    <w:p w14:paraId="3331BF1C" w14:textId="19B8A674" w:rsidR="00D35D51" w:rsidRPr="00014AD1" w:rsidRDefault="00721B7D" w:rsidP="00D35D51">
      <w:pPr>
        <w:pStyle w:val="RLdajeosmluvnstran"/>
        <w:spacing w:after="0"/>
        <w:ind w:left="2124" w:firstLine="708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JUDr. Matejem Šandorem</w:t>
      </w:r>
      <w:r w:rsidR="00D35D51" w:rsidRPr="00014AD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místo</w:t>
      </w:r>
      <w:r w:rsidRPr="00014AD1">
        <w:rPr>
          <w:rFonts w:ascii="Times New Roman" w:hAnsi="Times New Roman"/>
        </w:rPr>
        <w:t xml:space="preserve">předsedou </w:t>
      </w:r>
      <w:r w:rsidR="00D35D51" w:rsidRPr="00014AD1">
        <w:rPr>
          <w:rFonts w:ascii="Times New Roman" w:hAnsi="Times New Roman"/>
        </w:rPr>
        <w:t>představenstva</w:t>
      </w:r>
    </w:p>
    <w:p w14:paraId="167D698B" w14:textId="77777777" w:rsidR="00D35D51" w:rsidRPr="00014AD1" w:rsidRDefault="00D35D51" w:rsidP="00D35D51">
      <w:pPr>
        <w:pStyle w:val="RLdajeosmluvnstran"/>
        <w:spacing w:after="0"/>
        <w:jc w:val="left"/>
        <w:rPr>
          <w:rFonts w:ascii="Times New Roman" w:hAnsi="Times New Roman"/>
          <w:b/>
        </w:rPr>
      </w:pPr>
      <w:r w:rsidRPr="00014AD1">
        <w:rPr>
          <w:rFonts w:ascii="Times New Roman" w:hAnsi="Times New Roman"/>
          <w:b/>
        </w:rPr>
        <w:t xml:space="preserve">IČO: </w:t>
      </w:r>
      <w:r w:rsidRPr="00014AD1">
        <w:rPr>
          <w:rFonts w:ascii="Times New Roman" w:hAnsi="Times New Roman"/>
          <w:b/>
        </w:rPr>
        <w:tab/>
      </w:r>
      <w:r w:rsidRPr="00014AD1">
        <w:rPr>
          <w:rFonts w:ascii="Times New Roman" w:hAnsi="Times New Roman"/>
          <w:b/>
        </w:rPr>
        <w:tab/>
      </w:r>
      <w:r w:rsidRPr="00014AD1">
        <w:rPr>
          <w:rFonts w:ascii="Times New Roman" w:hAnsi="Times New Roman"/>
          <w:b/>
        </w:rPr>
        <w:tab/>
      </w:r>
      <w:r w:rsidRPr="00014AD1">
        <w:rPr>
          <w:rFonts w:ascii="Times New Roman" w:hAnsi="Times New Roman"/>
          <w:b/>
        </w:rPr>
        <w:tab/>
      </w:r>
      <w:r w:rsidRPr="00014AD1">
        <w:rPr>
          <w:rFonts w:ascii="Times New Roman" w:hAnsi="Times New Roman"/>
        </w:rPr>
        <w:t>02795281</w:t>
      </w:r>
    </w:p>
    <w:p w14:paraId="6446C133" w14:textId="77777777" w:rsidR="00D35D51" w:rsidRPr="00014AD1" w:rsidRDefault="00D35D51" w:rsidP="00D35D51">
      <w:pPr>
        <w:pStyle w:val="RLdajeosmluvnstran"/>
        <w:spacing w:after="0"/>
        <w:jc w:val="left"/>
        <w:rPr>
          <w:rFonts w:ascii="Times New Roman" w:hAnsi="Times New Roman"/>
          <w:b/>
        </w:rPr>
      </w:pPr>
      <w:r w:rsidRPr="00014AD1">
        <w:rPr>
          <w:rFonts w:ascii="Times New Roman" w:hAnsi="Times New Roman"/>
          <w:b/>
        </w:rPr>
        <w:t xml:space="preserve">DIČ: </w:t>
      </w:r>
      <w:r w:rsidRPr="00014AD1">
        <w:rPr>
          <w:rFonts w:ascii="Times New Roman" w:hAnsi="Times New Roman"/>
          <w:b/>
        </w:rPr>
        <w:tab/>
      </w:r>
      <w:r w:rsidRPr="00014AD1">
        <w:rPr>
          <w:rFonts w:ascii="Times New Roman" w:hAnsi="Times New Roman"/>
          <w:b/>
        </w:rPr>
        <w:tab/>
      </w:r>
      <w:r w:rsidRPr="00014AD1">
        <w:rPr>
          <w:rFonts w:ascii="Times New Roman" w:hAnsi="Times New Roman"/>
          <w:b/>
        </w:rPr>
        <w:tab/>
      </w:r>
      <w:r w:rsidRPr="00014AD1">
        <w:rPr>
          <w:rFonts w:ascii="Times New Roman" w:hAnsi="Times New Roman"/>
          <w:b/>
        </w:rPr>
        <w:tab/>
      </w:r>
      <w:r w:rsidRPr="00014AD1">
        <w:rPr>
          <w:rFonts w:ascii="Times New Roman" w:hAnsi="Times New Roman"/>
        </w:rPr>
        <w:t>CZ02795281, plátce DPH</w:t>
      </w:r>
    </w:p>
    <w:p w14:paraId="096EBB37" w14:textId="77777777" w:rsidR="00D35D51" w:rsidRPr="00014AD1" w:rsidRDefault="00D35D51" w:rsidP="00D35D51">
      <w:pPr>
        <w:pStyle w:val="RLdajeosmluvnstran"/>
        <w:spacing w:after="0"/>
        <w:jc w:val="left"/>
        <w:rPr>
          <w:rFonts w:ascii="Times New Roman" w:hAnsi="Times New Roman"/>
          <w:b/>
        </w:rPr>
      </w:pPr>
      <w:r w:rsidRPr="00014AD1">
        <w:rPr>
          <w:rFonts w:ascii="Times New Roman" w:hAnsi="Times New Roman"/>
          <w:b/>
        </w:rPr>
        <w:t>bankovní spojení:</w:t>
      </w:r>
      <w:r w:rsidR="00936C33" w:rsidRPr="00014AD1">
        <w:rPr>
          <w:rFonts w:ascii="Times New Roman" w:hAnsi="Times New Roman"/>
          <w:b/>
        </w:rPr>
        <w:tab/>
      </w:r>
      <w:r w:rsidR="00936C33" w:rsidRPr="00014AD1">
        <w:rPr>
          <w:rFonts w:ascii="Times New Roman" w:hAnsi="Times New Roman"/>
          <w:b/>
        </w:rPr>
        <w:tab/>
      </w:r>
      <w:r w:rsidR="00936C33" w:rsidRPr="00014AD1">
        <w:rPr>
          <w:rFonts w:ascii="Times New Roman" w:hAnsi="Times New Roman"/>
        </w:rPr>
        <w:t>Česká spořitelna, a.s.</w:t>
      </w:r>
    </w:p>
    <w:p w14:paraId="7810DFDB" w14:textId="77777777" w:rsidR="00D35D51" w:rsidRPr="00014AD1" w:rsidRDefault="00D35D51" w:rsidP="00D35D51">
      <w:pPr>
        <w:pStyle w:val="RLdajeosmluvnstran"/>
        <w:spacing w:after="0"/>
        <w:jc w:val="left"/>
        <w:rPr>
          <w:rFonts w:ascii="Times New Roman" w:hAnsi="Times New Roman"/>
        </w:rPr>
      </w:pPr>
      <w:r w:rsidRPr="00014AD1">
        <w:rPr>
          <w:rFonts w:ascii="Times New Roman" w:hAnsi="Times New Roman"/>
          <w:b/>
        </w:rPr>
        <w:t>číslo účtu:</w:t>
      </w:r>
      <w:r w:rsidR="00936C33" w:rsidRPr="00014AD1">
        <w:rPr>
          <w:rFonts w:ascii="Times New Roman" w:hAnsi="Times New Roman"/>
          <w:b/>
        </w:rPr>
        <w:tab/>
      </w:r>
      <w:r w:rsidR="00936C33" w:rsidRPr="00014AD1">
        <w:rPr>
          <w:rFonts w:ascii="Times New Roman" w:hAnsi="Times New Roman"/>
          <w:b/>
        </w:rPr>
        <w:tab/>
      </w:r>
      <w:r w:rsidR="00936C33" w:rsidRPr="00014AD1">
        <w:rPr>
          <w:rFonts w:ascii="Times New Roman" w:hAnsi="Times New Roman"/>
          <w:b/>
        </w:rPr>
        <w:tab/>
      </w:r>
      <w:r w:rsidR="00936C33" w:rsidRPr="00014AD1">
        <w:rPr>
          <w:rFonts w:ascii="Times New Roman" w:hAnsi="Times New Roman"/>
        </w:rPr>
        <w:t>5920172/0800</w:t>
      </w:r>
    </w:p>
    <w:p w14:paraId="3A68BB36" w14:textId="77777777" w:rsidR="00D35D51" w:rsidRPr="00014AD1" w:rsidRDefault="00D35D51" w:rsidP="00D35D51">
      <w:pPr>
        <w:pStyle w:val="RLdajeosmluvnstran"/>
        <w:jc w:val="left"/>
        <w:rPr>
          <w:rFonts w:ascii="Times New Roman" w:hAnsi="Times New Roman"/>
          <w:b/>
        </w:rPr>
      </w:pPr>
      <w:r w:rsidRPr="00014AD1">
        <w:rPr>
          <w:rFonts w:ascii="Times New Roman" w:hAnsi="Times New Roman"/>
          <w:b/>
        </w:rPr>
        <w:t xml:space="preserve">OR: </w:t>
      </w:r>
      <w:r w:rsidRPr="00014AD1">
        <w:rPr>
          <w:rFonts w:ascii="Times New Roman" w:hAnsi="Times New Roman"/>
          <w:b/>
        </w:rPr>
        <w:tab/>
      </w:r>
      <w:r w:rsidRPr="00014AD1">
        <w:rPr>
          <w:rFonts w:ascii="Times New Roman" w:hAnsi="Times New Roman"/>
          <w:b/>
        </w:rPr>
        <w:tab/>
      </w:r>
      <w:r w:rsidRPr="00014AD1">
        <w:rPr>
          <w:rFonts w:ascii="Times New Roman" w:hAnsi="Times New Roman"/>
          <w:b/>
        </w:rPr>
        <w:tab/>
      </w:r>
      <w:r w:rsidRPr="00014AD1">
        <w:rPr>
          <w:rFonts w:ascii="Times New Roman" w:hAnsi="Times New Roman"/>
          <w:b/>
        </w:rPr>
        <w:tab/>
      </w:r>
      <w:r w:rsidRPr="00014AD1">
        <w:rPr>
          <w:rFonts w:ascii="Times New Roman" w:hAnsi="Times New Roman"/>
        </w:rPr>
        <w:t xml:space="preserve">MS Praha, </w:t>
      </w:r>
      <w:proofErr w:type="spellStart"/>
      <w:r w:rsidRPr="00014AD1">
        <w:rPr>
          <w:rFonts w:ascii="Times New Roman" w:hAnsi="Times New Roman"/>
        </w:rPr>
        <w:t>sp</w:t>
      </w:r>
      <w:proofErr w:type="spellEnd"/>
      <w:r w:rsidRPr="00014AD1">
        <w:rPr>
          <w:rFonts w:ascii="Times New Roman" w:hAnsi="Times New Roman"/>
        </w:rPr>
        <w:t>. zn.: oddíl B, vložka 19676</w:t>
      </w:r>
    </w:p>
    <w:p w14:paraId="5EE2DAC3" w14:textId="77777777" w:rsidR="00D35D51" w:rsidRPr="00014AD1" w:rsidRDefault="00D35D51" w:rsidP="00D35D51">
      <w:pPr>
        <w:pStyle w:val="RLdajeosmluvnstran"/>
        <w:jc w:val="left"/>
        <w:rPr>
          <w:rFonts w:ascii="Times New Roman" w:hAnsi="Times New Roman"/>
          <w:szCs w:val="22"/>
        </w:rPr>
      </w:pPr>
      <w:r w:rsidRPr="00014AD1">
        <w:rPr>
          <w:rFonts w:ascii="Times New Roman" w:hAnsi="Times New Roman"/>
          <w:b/>
        </w:rPr>
        <w:t>(</w:t>
      </w:r>
      <w:r w:rsidRPr="00014AD1">
        <w:rPr>
          <w:rFonts w:ascii="Times New Roman" w:hAnsi="Times New Roman"/>
        </w:rPr>
        <w:t>dále jen</w:t>
      </w:r>
      <w:r w:rsidRPr="00014AD1">
        <w:rPr>
          <w:rFonts w:ascii="Times New Roman" w:hAnsi="Times New Roman"/>
          <w:b/>
        </w:rPr>
        <w:t xml:space="preserve"> „OICT“)</w:t>
      </w:r>
    </w:p>
    <w:p w14:paraId="3FEF4401" w14:textId="77777777" w:rsidR="00D35D51" w:rsidRPr="00014AD1" w:rsidRDefault="00D35D51" w:rsidP="00D35D51">
      <w:pPr>
        <w:jc w:val="center"/>
        <w:rPr>
          <w:rFonts w:ascii="Times New Roman" w:hAnsi="Times New Roman"/>
          <w:szCs w:val="22"/>
          <w:lang w:eastAsia="en-US"/>
        </w:rPr>
      </w:pPr>
    </w:p>
    <w:p w14:paraId="5910BA0C" w14:textId="77777777" w:rsidR="00D35D51" w:rsidRDefault="00D35D51" w:rsidP="00D35D51">
      <w:pPr>
        <w:rPr>
          <w:rFonts w:ascii="Times New Roman" w:hAnsi="Times New Roman"/>
          <w:szCs w:val="22"/>
          <w:lang w:eastAsia="en-US"/>
        </w:rPr>
      </w:pPr>
      <w:r w:rsidRPr="00014AD1">
        <w:rPr>
          <w:rFonts w:ascii="Times New Roman" w:hAnsi="Times New Roman"/>
          <w:szCs w:val="22"/>
          <w:lang w:eastAsia="en-US"/>
        </w:rPr>
        <w:t>(společně též jako „</w:t>
      </w:r>
      <w:r w:rsidRPr="00014AD1">
        <w:rPr>
          <w:rFonts w:ascii="Times New Roman" w:hAnsi="Times New Roman"/>
          <w:b/>
          <w:szCs w:val="22"/>
          <w:lang w:eastAsia="en-US"/>
        </w:rPr>
        <w:t>smluvní strany</w:t>
      </w:r>
      <w:r w:rsidRPr="00014AD1">
        <w:rPr>
          <w:rFonts w:ascii="Times New Roman" w:hAnsi="Times New Roman"/>
          <w:szCs w:val="22"/>
          <w:lang w:eastAsia="en-US"/>
        </w:rPr>
        <w:t>“)</w:t>
      </w:r>
    </w:p>
    <w:p w14:paraId="71BE3679" w14:textId="77777777" w:rsidR="00A02A06" w:rsidRPr="00014AD1" w:rsidRDefault="00A02A06" w:rsidP="00D35D51">
      <w:pPr>
        <w:rPr>
          <w:rFonts w:ascii="Times New Roman" w:hAnsi="Times New Roman"/>
          <w:szCs w:val="22"/>
          <w:lang w:eastAsia="en-US"/>
        </w:rPr>
      </w:pPr>
    </w:p>
    <w:p w14:paraId="293CB12D" w14:textId="036A27AB" w:rsidR="00D35D51" w:rsidRPr="00014AD1" w:rsidRDefault="00D35D51" w:rsidP="00D35D51">
      <w:pPr>
        <w:jc w:val="both"/>
        <w:rPr>
          <w:rFonts w:ascii="Times New Roman" w:hAnsi="Times New Roman"/>
          <w:szCs w:val="22"/>
          <w:lang w:eastAsia="en-US"/>
        </w:rPr>
      </w:pPr>
      <w:r w:rsidRPr="00014AD1">
        <w:rPr>
          <w:rFonts w:ascii="Times New Roman" w:hAnsi="Times New Roman"/>
          <w:szCs w:val="22"/>
          <w:lang w:eastAsia="en-US"/>
        </w:rPr>
        <w:t xml:space="preserve">dnešního dne uzavřely v souladu s ustanovením § 1746 odst. </w:t>
      </w:r>
      <w:smartTag w:uri="urn:schemas-microsoft-com:office:smarttags" w:element="metricconverter">
        <w:smartTagPr>
          <w:attr w:name="ProductID" w:val="2 a"/>
        </w:smartTagPr>
        <w:r w:rsidRPr="00014AD1">
          <w:rPr>
            <w:rFonts w:ascii="Times New Roman" w:hAnsi="Times New Roman"/>
            <w:szCs w:val="22"/>
            <w:lang w:eastAsia="en-US"/>
          </w:rPr>
          <w:t>2 a</w:t>
        </w:r>
      </w:smartTag>
      <w:r w:rsidRPr="00014AD1">
        <w:rPr>
          <w:rFonts w:ascii="Times New Roman" w:hAnsi="Times New Roman"/>
          <w:szCs w:val="22"/>
          <w:lang w:eastAsia="en-US"/>
        </w:rPr>
        <w:t xml:space="preserve"> násl. zákona č. 89/2012 Sb., občanský zákoník, ve znění pozdějších předpisů</w:t>
      </w:r>
      <w:r w:rsidR="00E0171F">
        <w:rPr>
          <w:rFonts w:ascii="Times New Roman" w:hAnsi="Times New Roman"/>
          <w:szCs w:val="22"/>
          <w:lang w:eastAsia="en-US"/>
        </w:rPr>
        <w:t>,</w:t>
      </w:r>
      <w:r w:rsidRPr="00014AD1">
        <w:rPr>
          <w:rFonts w:ascii="Times New Roman" w:hAnsi="Times New Roman"/>
          <w:szCs w:val="22"/>
          <w:lang w:eastAsia="en-US"/>
        </w:rPr>
        <w:t xml:space="preserve"> (dále jen „</w:t>
      </w:r>
      <w:r w:rsidRPr="00014AD1">
        <w:rPr>
          <w:rFonts w:ascii="Times New Roman" w:hAnsi="Times New Roman"/>
          <w:b/>
          <w:szCs w:val="22"/>
          <w:lang w:eastAsia="en-US"/>
        </w:rPr>
        <w:t>občanský zákoník</w:t>
      </w:r>
      <w:r w:rsidRPr="00014AD1">
        <w:rPr>
          <w:rFonts w:ascii="Times New Roman" w:hAnsi="Times New Roman"/>
          <w:szCs w:val="22"/>
          <w:lang w:eastAsia="en-US"/>
        </w:rPr>
        <w:t>“) tento Dodatek</w:t>
      </w:r>
      <w:r w:rsidR="00BC6FCD">
        <w:rPr>
          <w:rFonts w:ascii="Times New Roman" w:hAnsi="Times New Roman"/>
          <w:szCs w:val="22"/>
          <w:lang w:eastAsia="en-US"/>
        </w:rPr>
        <w:t xml:space="preserve"> č. 6</w:t>
      </w:r>
      <w:r w:rsidRPr="00014AD1">
        <w:rPr>
          <w:rFonts w:ascii="Times New Roman" w:hAnsi="Times New Roman"/>
          <w:szCs w:val="22"/>
          <w:lang w:eastAsia="en-US"/>
        </w:rPr>
        <w:t xml:space="preserve"> ke KOMISIONÁŘSKÉ SMLOUVĚ O OBCHODNÍ SPOLUPRÁCI.</w:t>
      </w:r>
    </w:p>
    <w:p w14:paraId="1865D082" w14:textId="2F07BBA9" w:rsidR="00D35D51" w:rsidRPr="00014AD1" w:rsidRDefault="00D35D51" w:rsidP="00D35D51">
      <w:pPr>
        <w:jc w:val="both"/>
        <w:rPr>
          <w:rFonts w:ascii="Times New Roman" w:hAnsi="Times New Roman"/>
          <w:szCs w:val="22"/>
          <w:lang w:eastAsia="en-US"/>
        </w:rPr>
      </w:pPr>
      <w:r w:rsidRPr="00014AD1">
        <w:rPr>
          <w:rFonts w:ascii="Times New Roman" w:hAnsi="Times New Roman"/>
          <w:szCs w:val="22"/>
          <w:lang w:eastAsia="en-US"/>
        </w:rPr>
        <w:t>(dále jen „</w:t>
      </w:r>
      <w:r w:rsidR="00936C33" w:rsidRPr="00014AD1">
        <w:rPr>
          <w:rFonts w:ascii="Times New Roman" w:hAnsi="Times New Roman"/>
          <w:b/>
          <w:lang w:eastAsia="en-US"/>
        </w:rPr>
        <w:t>Dodatek</w:t>
      </w:r>
      <w:r w:rsidRPr="00014AD1">
        <w:rPr>
          <w:rFonts w:ascii="Times New Roman" w:hAnsi="Times New Roman"/>
          <w:szCs w:val="22"/>
          <w:lang w:eastAsia="en-US"/>
        </w:rPr>
        <w:t>“).</w:t>
      </w:r>
    </w:p>
    <w:p w14:paraId="2352890B" w14:textId="77777777" w:rsidR="00D35D51" w:rsidRPr="00014AD1" w:rsidRDefault="00D35D51" w:rsidP="00D35D51">
      <w:pPr>
        <w:spacing w:after="0"/>
        <w:jc w:val="center"/>
        <w:rPr>
          <w:rFonts w:ascii="Times New Roman" w:hAnsi="Times New Roman"/>
          <w:b/>
        </w:rPr>
      </w:pPr>
      <w:r w:rsidRPr="00014AD1">
        <w:rPr>
          <w:rFonts w:ascii="Times New Roman" w:hAnsi="Times New Roman"/>
          <w:b/>
        </w:rPr>
        <w:lastRenderedPageBreak/>
        <w:t>I.</w:t>
      </w:r>
    </w:p>
    <w:p w14:paraId="30604044" w14:textId="77777777" w:rsidR="00D35D51" w:rsidRPr="00453162" w:rsidRDefault="00D35D51" w:rsidP="00D35D51">
      <w:pPr>
        <w:jc w:val="center"/>
        <w:rPr>
          <w:rFonts w:ascii="Times New Roman" w:hAnsi="Times New Roman"/>
          <w:b/>
        </w:rPr>
      </w:pPr>
      <w:r w:rsidRPr="00453162">
        <w:rPr>
          <w:rFonts w:ascii="Times New Roman" w:hAnsi="Times New Roman"/>
          <w:b/>
        </w:rPr>
        <w:t>ÚVODNÍ USTANOVENÍ</w:t>
      </w:r>
    </w:p>
    <w:p w14:paraId="778E3F4D" w14:textId="77777777" w:rsidR="00A02A06" w:rsidRPr="00453162" w:rsidRDefault="00A02A06" w:rsidP="00D35D51">
      <w:pPr>
        <w:jc w:val="center"/>
        <w:rPr>
          <w:rFonts w:ascii="Times New Roman" w:hAnsi="Times New Roman"/>
          <w:b/>
        </w:rPr>
      </w:pPr>
    </w:p>
    <w:p w14:paraId="271F5B92" w14:textId="7710DE67" w:rsidR="00D35D51" w:rsidRPr="00453162" w:rsidRDefault="00D35D51" w:rsidP="00014AD1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</w:rPr>
      </w:pPr>
      <w:r w:rsidRPr="00453162">
        <w:rPr>
          <w:rFonts w:ascii="Times New Roman" w:hAnsi="Times New Roman"/>
        </w:rPr>
        <w:t>Smluvní strany spolu uzavřely dne 17. 7. 2018 smlouvu označenou jako „KOMISIONÁŘSKÁ SMLOUVA O OBCHODNÍ SPOLUPRÁCI</w:t>
      </w:r>
      <w:r w:rsidR="00A6194F" w:rsidRPr="00453162">
        <w:rPr>
          <w:rFonts w:ascii="Times New Roman" w:hAnsi="Times New Roman"/>
        </w:rPr>
        <w:t>“</w:t>
      </w:r>
      <w:r w:rsidRPr="00453162">
        <w:rPr>
          <w:rFonts w:ascii="Times New Roman" w:hAnsi="Times New Roman"/>
        </w:rPr>
        <w:t xml:space="preserve">, uveřejněnou v registru smluv pod ID smlouvy </w:t>
      </w:r>
      <w:r w:rsidR="00AD4815" w:rsidRPr="00453162">
        <w:rPr>
          <w:rFonts w:ascii="Times New Roman" w:hAnsi="Times New Roman"/>
        </w:rPr>
        <w:t>5770783</w:t>
      </w:r>
      <w:r w:rsidR="00F86F40" w:rsidRPr="00453162">
        <w:rPr>
          <w:rFonts w:ascii="Times New Roman" w:hAnsi="Times New Roman"/>
        </w:rPr>
        <w:t>,</w:t>
      </w:r>
      <w:r w:rsidR="00DD63BE" w:rsidRPr="00453162">
        <w:rPr>
          <w:rFonts w:ascii="Times New Roman" w:hAnsi="Times New Roman"/>
        </w:rPr>
        <w:t xml:space="preserve"> </w:t>
      </w:r>
      <w:r w:rsidR="00936C33" w:rsidRPr="00453162">
        <w:rPr>
          <w:rFonts w:ascii="Times New Roman" w:hAnsi="Times New Roman"/>
        </w:rPr>
        <w:t xml:space="preserve">a k této dne </w:t>
      </w:r>
      <w:r w:rsidR="00014AD1" w:rsidRPr="00453162">
        <w:rPr>
          <w:rFonts w:ascii="Times New Roman" w:hAnsi="Times New Roman"/>
        </w:rPr>
        <w:t>10. 9. 2018</w:t>
      </w:r>
      <w:r w:rsidR="00115B08" w:rsidRPr="00453162">
        <w:rPr>
          <w:rFonts w:ascii="Times New Roman" w:hAnsi="Times New Roman"/>
        </w:rPr>
        <w:t xml:space="preserve"> Dodatek č. 1, uveřejněný v registru smluv pod ID smlouvy </w:t>
      </w:r>
      <w:r w:rsidR="00014AD1" w:rsidRPr="00453162">
        <w:rPr>
          <w:rFonts w:ascii="Times New Roman" w:hAnsi="Times New Roman"/>
        </w:rPr>
        <w:t>6197131</w:t>
      </w:r>
      <w:r w:rsidR="00AC3CCF" w:rsidRPr="00453162">
        <w:rPr>
          <w:rFonts w:ascii="Times New Roman" w:hAnsi="Times New Roman"/>
        </w:rPr>
        <w:t>,</w:t>
      </w:r>
      <w:r w:rsidR="00704F15" w:rsidRPr="00453162">
        <w:rPr>
          <w:rFonts w:ascii="Times New Roman" w:hAnsi="Times New Roman"/>
        </w:rPr>
        <w:t xml:space="preserve"> dne 30.11.2018 Dodatek č. 2, uveřejněný v registru smluv pod ID smlouvy 7005175</w:t>
      </w:r>
      <w:r w:rsidR="00AC3CCF" w:rsidRPr="00453162">
        <w:rPr>
          <w:rFonts w:ascii="Times New Roman" w:hAnsi="Times New Roman"/>
        </w:rPr>
        <w:t>, dne 30.1.2020 Dodatek č. 3, uveřejněný v registru smluv pod ID smlouvy 10719092</w:t>
      </w:r>
      <w:r w:rsidR="00FE4879" w:rsidRPr="00453162">
        <w:rPr>
          <w:rFonts w:ascii="Times New Roman" w:hAnsi="Times New Roman"/>
        </w:rPr>
        <w:t xml:space="preserve">, </w:t>
      </w:r>
      <w:r w:rsidR="00736FF0" w:rsidRPr="00453162">
        <w:rPr>
          <w:rFonts w:ascii="Times New Roman" w:hAnsi="Times New Roman"/>
        </w:rPr>
        <w:t xml:space="preserve">dne 24.7.2020 </w:t>
      </w:r>
      <w:r w:rsidR="00FE4879" w:rsidRPr="00453162">
        <w:rPr>
          <w:rFonts w:ascii="Times New Roman" w:hAnsi="Times New Roman"/>
        </w:rPr>
        <w:t xml:space="preserve">Dodatek č. 4, uveřejněný v registru smluv pod ID smlouvy </w:t>
      </w:r>
      <w:r w:rsidR="0028086C" w:rsidRPr="00453162">
        <w:rPr>
          <w:rFonts w:ascii="Times New Roman" w:hAnsi="Times New Roman"/>
        </w:rPr>
        <w:t>12512396</w:t>
      </w:r>
      <w:r w:rsidR="0028086C" w:rsidRPr="00453162">
        <w:rPr>
          <w:rFonts w:ascii="Times New Roman" w:hAnsi="Times New Roman"/>
          <w:sz w:val="20"/>
          <w:szCs w:val="20"/>
        </w:rPr>
        <w:t xml:space="preserve"> </w:t>
      </w:r>
      <w:r w:rsidR="0028086C" w:rsidRPr="00453162">
        <w:rPr>
          <w:rFonts w:ascii="Times New Roman" w:hAnsi="Times New Roman"/>
        </w:rPr>
        <w:t xml:space="preserve">a </w:t>
      </w:r>
      <w:r w:rsidR="00736FF0" w:rsidRPr="00453162">
        <w:rPr>
          <w:rFonts w:ascii="Times New Roman" w:hAnsi="Times New Roman"/>
        </w:rPr>
        <w:t xml:space="preserve">dne </w:t>
      </w:r>
      <w:r w:rsidR="00736FF0" w:rsidRPr="00453162">
        <w:rPr>
          <w:rFonts w:ascii="Times New Roman" w:hAnsi="Times New Roman"/>
          <w:sz w:val="20"/>
          <w:szCs w:val="20"/>
        </w:rPr>
        <w:t>[BUDE DOPLNĚNO]</w:t>
      </w:r>
      <w:r w:rsidR="00736FF0" w:rsidRPr="00453162">
        <w:rPr>
          <w:rFonts w:ascii="Times New Roman" w:hAnsi="Times New Roman"/>
        </w:rPr>
        <w:t xml:space="preserve"> </w:t>
      </w:r>
      <w:r w:rsidR="0028086C" w:rsidRPr="00453162">
        <w:rPr>
          <w:rFonts w:ascii="Times New Roman" w:hAnsi="Times New Roman"/>
        </w:rPr>
        <w:t xml:space="preserve">Dodatek č. 5, uveřejněný v registru smluv pod ID smlouvy </w:t>
      </w:r>
      <w:r w:rsidR="0028086C" w:rsidRPr="00453162">
        <w:rPr>
          <w:rFonts w:ascii="Times New Roman" w:hAnsi="Times New Roman"/>
          <w:sz w:val="20"/>
          <w:szCs w:val="20"/>
        </w:rPr>
        <w:t>[BUDE DOPLNĚNO]</w:t>
      </w:r>
      <w:r w:rsidR="0028086C" w:rsidRPr="00453162">
        <w:rPr>
          <w:rFonts w:ascii="Times New Roman" w:hAnsi="Times New Roman"/>
        </w:rPr>
        <w:t xml:space="preserve">  </w:t>
      </w:r>
      <w:r w:rsidR="00F86F40" w:rsidRPr="00453162">
        <w:rPr>
          <w:rFonts w:ascii="Times New Roman" w:hAnsi="Times New Roman"/>
        </w:rPr>
        <w:t>(Komisionářská smlouva ve znění všech dodatků dále jen jako „</w:t>
      </w:r>
      <w:r w:rsidR="00F86F40" w:rsidRPr="00453162">
        <w:rPr>
          <w:rFonts w:ascii="Times New Roman" w:hAnsi="Times New Roman"/>
          <w:b/>
        </w:rPr>
        <w:t>Smlouva</w:t>
      </w:r>
      <w:r w:rsidR="00F86F40" w:rsidRPr="00453162">
        <w:rPr>
          <w:rFonts w:ascii="Times New Roman" w:hAnsi="Times New Roman"/>
        </w:rPr>
        <w:t>“)</w:t>
      </w:r>
      <w:r w:rsidR="00014AD1" w:rsidRPr="00453162">
        <w:rPr>
          <w:rFonts w:ascii="Times New Roman" w:hAnsi="Times New Roman"/>
        </w:rPr>
        <w:t>.</w:t>
      </w:r>
    </w:p>
    <w:p w14:paraId="7908A768" w14:textId="77777777" w:rsidR="00A02A06" w:rsidRPr="00453162" w:rsidRDefault="00A02A06" w:rsidP="00A02A06">
      <w:pPr>
        <w:pStyle w:val="Odstavecseseznamem"/>
        <w:jc w:val="both"/>
        <w:rPr>
          <w:rFonts w:ascii="Times New Roman" w:hAnsi="Times New Roman"/>
        </w:rPr>
      </w:pPr>
    </w:p>
    <w:p w14:paraId="14699777" w14:textId="72239E80" w:rsidR="00A02A06" w:rsidRPr="00453162" w:rsidRDefault="00115B08" w:rsidP="00A466C3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</w:rPr>
      </w:pPr>
      <w:r w:rsidRPr="00453162">
        <w:rPr>
          <w:rFonts w:ascii="Times New Roman" w:hAnsi="Times New Roman"/>
        </w:rPr>
        <w:t xml:space="preserve">V souladu s ujednáním </w:t>
      </w:r>
      <w:r w:rsidR="00C15E12" w:rsidRPr="00453162">
        <w:rPr>
          <w:rFonts w:ascii="Times New Roman" w:hAnsi="Times New Roman"/>
        </w:rPr>
        <w:t>odst. 2 čl. XIV Smlouvy se smluvní strany dohodly na změně Smlouvy a tuto dohodu o změně Smlouvy v písemné formě promítají do obsahu tohoto Dodatku</w:t>
      </w:r>
      <w:r w:rsidR="00153FC6" w:rsidRPr="00453162">
        <w:rPr>
          <w:rFonts w:ascii="Times New Roman" w:hAnsi="Times New Roman"/>
        </w:rPr>
        <w:t xml:space="preserve"> č.6</w:t>
      </w:r>
      <w:r w:rsidR="00014AD1" w:rsidRPr="00453162">
        <w:rPr>
          <w:rFonts w:ascii="Times New Roman" w:hAnsi="Times New Roman"/>
        </w:rPr>
        <w:t>.</w:t>
      </w:r>
    </w:p>
    <w:p w14:paraId="0E74B70F" w14:textId="77777777" w:rsidR="00A466C3" w:rsidRPr="00453162" w:rsidRDefault="00A466C3" w:rsidP="00A466C3">
      <w:pPr>
        <w:pStyle w:val="Odstavecseseznamem"/>
        <w:jc w:val="both"/>
        <w:rPr>
          <w:rFonts w:ascii="Times New Roman" w:hAnsi="Times New Roman"/>
        </w:rPr>
      </w:pPr>
    </w:p>
    <w:p w14:paraId="7F7B6A89" w14:textId="77777777" w:rsidR="00D35D51" w:rsidRPr="00453162" w:rsidRDefault="00D35D51" w:rsidP="00D35D51">
      <w:pPr>
        <w:spacing w:after="0"/>
        <w:jc w:val="center"/>
        <w:rPr>
          <w:rFonts w:ascii="Times New Roman" w:hAnsi="Times New Roman"/>
          <w:b/>
        </w:rPr>
      </w:pPr>
      <w:r w:rsidRPr="00453162">
        <w:rPr>
          <w:rFonts w:ascii="Times New Roman" w:hAnsi="Times New Roman"/>
          <w:b/>
        </w:rPr>
        <w:t>II.</w:t>
      </w:r>
    </w:p>
    <w:p w14:paraId="3CB310F1" w14:textId="3417611B" w:rsidR="00D35D51" w:rsidRPr="00453162" w:rsidRDefault="00D35D51" w:rsidP="00D35D51">
      <w:pPr>
        <w:jc w:val="center"/>
        <w:rPr>
          <w:rFonts w:ascii="Times New Roman" w:hAnsi="Times New Roman"/>
          <w:b/>
        </w:rPr>
      </w:pPr>
      <w:r w:rsidRPr="00453162">
        <w:rPr>
          <w:rFonts w:ascii="Times New Roman" w:hAnsi="Times New Roman"/>
          <w:b/>
        </w:rPr>
        <w:t>PŘEDMĚT DODATKU</w:t>
      </w:r>
    </w:p>
    <w:p w14:paraId="7FF51AA0" w14:textId="77777777" w:rsidR="00A466C3" w:rsidRPr="00453162" w:rsidRDefault="00A466C3" w:rsidP="00D35D51">
      <w:pPr>
        <w:jc w:val="center"/>
        <w:rPr>
          <w:rFonts w:ascii="Times New Roman" w:hAnsi="Times New Roman"/>
        </w:rPr>
      </w:pPr>
    </w:p>
    <w:p w14:paraId="3C3126E9" w14:textId="44EF7F2A" w:rsidR="0028086C" w:rsidRPr="00453162" w:rsidRDefault="00CC4190" w:rsidP="00FE4879">
      <w:pPr>
        <w:pStyle w:val="Odstavecseseznamem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/>
          <w:i/>
          <w:szCs w:val="22"/>
        </w:rPr>
      </w:pPr>
      <w:r w:rsidRPr="00453162">
        <w:rPr>
          <w:rFonts w:ascii="Times New Roman" w:hAnsi="Times New Roman"/>
          <w:szCs w:val="22"/>
        </w:rPr>
        <w:t xml:space="preserve">Smluvní strany se dohodly, že </w:t>
      </w:r>
      <w:r w:rsidR="009E162B" w:rsidRPr="00453162">
        <w:rPr>
          <w:rFonts w:ascii="Times New Roman" w:hAnsi="Times New Roman"/>
          <w:szCs w:val="22"/>
        </w:rPr>
        <w:t>Příloha č. 2 Smlouvy – Odměna OICT se v plném rozsahu nahrazuje Přílohou č. 1 tohoto Dodatku</w:t>
      </w:r>
      <w:r w:rsidR="00CD5FB2" w:rsidRPr="00453162">
        <w:rPr>
          <w:rFonts w:ascii="Times New Roman" w:hAnsi="Times New Roman"/>
          <w:szCs w:val="22"/>
        </w:rPr>
        <w:t xml:space="preserve"> č.6</w:t>
      </w:r>
      <w:r w:rsidR="00A617CB" w:rsidRPr="00453162">
        <w:rPr>
          <w:rFonts w:ascii="Times New Roman" w:hAnsi="Times New Roman"/>
          <w:szCs w:val="22"/>
        </w:rPr>
        <w:t xml:space="preserve"> a příloha č. 3 smlouvy se plně nahrazuje </w:t>
      </w:r>
      <w:r w:rsidR="001B5E5C">
        <w:rPr>
          <w:rFonts w:ascii="Times New Roman" w:hAnsi="Times New Roman"/>
          <w:szCs w:val="22"/>
        </w:rPr>
        <w:t>P</w:t>
      </w:r>
      <w:r w:rsidR="00A617CB" w:rsidRPr="00453162">
        <w:rPr>
          <w:rFonts w:ascii="Times New Roman" w:hAnsi="Times New Roman"/>
          <w:szCs w:val="22"/>
        </w:rPr>
        <w:t>řílohou č. 2 tohoto dodatku č. 6.</w:t>
      </w:r>
    </w:p>
    <w:p w14:paraId="164D0C1D" w14:textId="6CEF8794" w:rsidR="00E0171F" w:rsidRPr="00453162" w:rsidRDefault="00FE4879" w:rsidP="0028086C">
      <w:pPr>
        <w:pStyle w:val="Odstavecseseznamem"/>
        <w:spacing w:after="0" w:line="240" w:lineRule="auto"/>
        <w:contextualSpacing w:val="0"/>
        <w:jc w:val="both"/>
        <w:rPr>
          <w:rFonts w:ascii="Times New Roman" w:hAnsi="Times New Roman"/>
          <w:i/>
          <w:szCs w:val="22"/>
        </w:rPr>
      </w:pPr>
      <w:r w:rsidRPr="00453162">
        <w:rPr>
          <w:rFonts w:ascii="Times New Roman" w:hAnsi="Times New Roman"/>
          <w:szCs w:val="22"/>
        </w:rPr>
        <w:t xml:space="preserve"> </w:t>
      </w:r>
    </w:p>
    <w:p w14:paraId="055C3500" w14:textId="517D592E" w:rsidR="00321314" w:rsidRPr="00453162" w:rsidRDefault="00321314" w:rsidP="00FE4879">
      <w:pPr>
        <w:pStyle w:val="Odstavecseseznamem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/>
          <w:i/>
          <w:szCs w:val="22"/>
        </w:rPr>
      </w:pPr>
      <w:r w:rsidRPr="00453162">
        <w:rPr>
          <w:rFonts w:ascii="Times New Roman" w:hAnsi="Times New Roman"/>
          <w:szCs w:val="22"/>
        </w:rPr>
        <w:t xml:space="preserve">Smluvní strany tímto pro vyloučení pochybností stanoví, že procento z tržeb za prodej jízdních dokladů ve Středočeském kraji </w:t>
      </w:r>
      <w:r w:rsidR="0028086C" w:rsidRPr="00453162">
        <w:rPr>
          <w:rFonts w:ascii="Times New Roman" w:hAnsi="Times New Roman"/>
          <w:szCs w:val="22"/>
        </w:rPr>
        <w:t>pokrývá transakční náklady OICT spojené s tímto prodejem.</w:t>
      </w:r>
    </w:p>
    <w:p w14:paraId="57667DC0" w14:textId="1669AA21" w:rsidR="00CC4190" w:rsidRPr="00453162" w:rsidRDefault="00CC4190" w:rsidP="003A1F7D">
      <w:pPr>
        <w:pStyle w:val="Odstavecseseznamem"/>
        <w:spacing w:after="0" w:line="240" w:lineRule="auto"/>
        <w:ind w:left="567"/>
        <w:contextualSpacing w:val="0"/>
        <w:jc w:val="both"/>
        <w:rPr>
          <w:rFonts w:ascii="Times New Roman" w:hAnsi="Times New Roman"/>
          <w:i/>
          <w:iCs/>
        </w:rPr>
      </w:pPr>
    </w:p>
    <w:p w14:paraId="65426EE8" w14:textId="0E189171" w:rsidR="00037330" w:rsidRPr="00453162" w:rsidRDefault="00776A17" w:rsidP="00FE4879">
      <w:pPr>
        <w:pStyle w:val="Odstavecseseznamem"/>
        <w:numPr>
          <w:ilvl w:val="0"/>
          <w:numId w:val="16"/>
        </w:numPr>
        <w:spacing w:before="240" w:after="0"/>
        <w:ind w:left="709" w:hanging="283"/>
        <w:jc w:val="both"/>
        <w:rPr>
          <w:rFonts w:ascii="Times New Roman" w:hAnsi="Times New Roman"/>
          <w:i/>
        </w:rPr>
      </w:pPr>
      <w:r w:rsidRPr="00453162">
        <w:rPr>
          <w:rFonts w:ascii="Times New Roman" w:hAnsi="Times New Roman"/>
        </w:rPr>
        <w:t>Ostatní ujednání Smlouvy zůstávají tímto Dodatkem</w:t>
      </w:r>
      <w:r w:rsidR="00CD5FB2" w:rsidRPr="00453162">
        <w:rPr>
          <w:rFonts w:ascii="Times New Roman" w:hAnsi="Times New Roman"/>
        </w:rPr>
        <w:t xml:space="preserve"> č.6</w:t>
      </w:r>
      <w:r w:rsidRPr="00453162">
        <w:rPr>
          <w:rFonts w:ascii="Times New Roman" w:hAnsi="Times New Roman"/>
        </w:rPr>
        <w:t xml:space="preserve"> nedotčena</w:t>
      </w:r>
      <w:r w:rsidR="00DC6F88" w:rsidRPr="00453162">
        <w:rPr>
          <w:rFonts w:ascii="Times New Roman" w:hAnsi="Times New Roman"/>
        </w:rPr>
        <w:t>.</w:t>
      </w:r>
    </w:p>
    <w:p w14:paraId="2B80B750" w14:textId="77777777" w:rsidR="00037330" w:rsidRPr="00453162" w:rsidRDefault="00037330" w:rsidP="00D35D51">
      <w:pPr>
        <w:jc w:val="center"/>
        <w:rPr>
          <w:rFonts w:ascii="Times New Roman" w:hAnsi="Times New Roman"/>
          <w:b/>
        </w:rPr>
      </w:pPr>
    </w:p>
    <w:p w14:paraId="113C3645" w14:textId="625D29E7" w:rsidR="00776A17" w:rsidRPr="00453162" w:rsidRDefault="00776A17" w:rsidP="00D35D51">
      <w:pPr>
        <w:jc w:val="center"/>
        <w:rPr>
          <w:rFonts w:ascii="Times New Roman" w:hAnsi="Times New Roman"/>
          <w:b/>
        </w:rPr>
      </w:pPr>
      <w:r w:rsidRPr="00453162">
        <w:rPr>
          <w:rFonts w:ascii="Times New Roman" w:hAnsi="Times New Roman"/>
          <w:b/>
        </w:rPr>
        <w:t>III.</w:t>
      </w:r>
    </w:p>
    <w:p w14:paraId="198B215E" w14:textId="59AB96EF" w:rsidR="00A02A06" w:rsidRPr="00453162" w:rsidRDefault="00D35D51" w:rsidP="00A466C3">
      <w:pPr>
        <w:jc w:val="center"/>
        <w:rPr>
          <w:rFonts w:ascii="Times New Roman" w:hAnsi="Times New Roman"/>
          <w:b/>
        </w:rPr>
      </w:pPr>
      <w:r w:rsidRPr="00453162">
        <w:rPr>
          <w:rFonts w:ascii="Times New Roman" w:hAnsi="Times New Roman"/>
          <w:b/>
        </w:rPr>
        <w:t>ZÁVĚREČNÁ USTANOVENÍ</w:t>
      </w:r>
    </w:p>
    <w:p w14:paraId="26CA2BE3" w14:textId="77777777" w:rsidR="00A466C3" w:rsidRPr="00453162" w:rsidRDefault="00A466C3" w:rsidP="00A466C3">
      <w:pPr>
        <w:jc w:val="center"/>
        <w:rPr>
          <w:rFonts w:ascii="Times New Roman" w:hAnsi="Times New Roman"/>
          <w:b/>
        </w:rPr>
      </w:pPr>
    </w:p>
    <w:p w14:paraId="5599F3E7" w14:textId="3427CA63" w:rsidR="00A02A06" w:rsidRPr="00453162" w:rsidRDefault="00936C33" w:rsidP="00264229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453162">
        <w:rPr>
          <w:rFonts w:ascii="Times New Roman" w:hAnsi="Times New Roman"/>
        </w:rPr>
        <w:t>Tento Dodatek</w:t>
      </w:r>
      <w:r w:rsidR="00D35D51" w:rsidRPr="00453162">
        <w:rPr>
          <w:rFonts w:ascii="Times New Roman" w:hAnsi="Times New Roman"/>
        </w:rPr>
        <w:t xml:space="preserve"> </w:t>
      </w:r>
      <w:r w:rsidR="003541E7" w:rsidRPr="00453162">
        <w:rPr>
          <w:rFonts w:ascii="Times New Roman" w:hAnsi="Times New Roman"/>
        </w:rPr>
        <w:t xml:space="preserve">č.6 </w:t>
      </w:r>
      <w:r w:rsidR="00D35D51" w:rsidRPr="00453162">
        <w:rPr>
          <w:rFonts w:ascii="Times New Roman" w:hAnsi="Times New Roman"/>
        </w:rPr>
        <w:t>se nabytím jeho účinnosti stává nedílnou součástí Smlouvy.</w:t>
      </w:r>
      <w:r w:rsidR="00AD6FFC" w:rsidRPr="00453162">
        <w:rPr>
          <w:rFonts w:ascii="Times New Roman" w:hAnsi="Times New Roman"/>
        </w:rPr>
        <w:t xml:space="preserve"> K nabytí účinnosti dochází zveřejněním v registru smluv dle následujícího bodu</w:t>
      </w:r>
      <w:r w:rsidR="00FE4879" w:rsidRPr="00453162">
        <w:rPr>
          <w:rFonts w:ascii="Times New Roman" w:hAnsi="Times New Roman"/>
        </w:rPr>
        <w:t xml:space="preserve">. </w:t>
      </w:r>
    </w:p>
    <w:p w14:paraId="605A78F9" w14:textId="77777777" w:rsidR="00FE4879" w:rsidRPr="00453162" w:rsidRDefault="00FE4879" w:rsidP="00FE4879">
      <w:pPr>
        <w:pStyle w:val="Odstavecseseznamem"/>
        <w:spacing w:after="0"/>
        <w:jc w:val="both"/>
        <w:rPr>
          <w:rFonts w:ascii="Times New Roman" w:hAnsi="Times New Roman"/>
        </w:rPr>
      </w:pPr>
    </w:p>
    <w:p w14:paraId="63E1B4A0" w14:textId="450D0B13" w:rsidR="00D96E55" w:rsidRPr="00453162" w:rsidRDefault="00D35D51" w:rsidP="00992782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453162">
        <w:rPr>
          <w:rFonts w:ascii="Times New Roman" w:hAnsi="Times New Roman"/>
        </w:rPr>
        <w:t>Smluvní strany výslovně sjednávají, ž</w:t>
      </w:r>
      <w:r w:rsidR="00936C33" w:rsidRPr="00453162">
        <w:rPr>
          <w:rFonts w:ascii="Times New Roman" w:hAnsi="Times New Roman"/>
        </w:rPr>
        <w:t xml:space="preserve">e uveřejnění tohoto Dodatku </w:t>
      </w:r>
      <w:r w:rsidR="003541E7" w:rsidRPr="00453162">
        <w:rPr>
          <w:rFonts w:ascii="Times New Roman" w:hAnsi="Times New Roman"/>
        </w:rPr>
        <w:t xml:space="preserve">č.6 </w:t>
      </w:r>
      <w:r w:rsidRPr="00453162">
        <w:rPr>
          <w:rFonts w:ascii="Times New Roman" w:hAnsi="Times New Roman"/>
        </w:rPr>
        <w:t>v registru smluv dle zákona č. 340/2015 Sb., o zvláštních podmínkách účinnosti některých smluv, uveřejňování těchto smluv a o registru smluv (zákon o registru smluv), ve znění pozdějších předpisů, zajistí O</w:t>
      </w:r>
      <w:r w:rsidR="002911C9" w:rsidRPr="00453162">
        <w:rPr>
          <w:rFonts w:ascii="Times New Roman" w:hAnsi="Times New Roman"/>
        </w:rPr>
        <w:t>ICT</w:t>
      </w:r>
      <w:r w:rsidRPr="00453162">
        <w:rPr>
          <w:rFonts w:ascii="Times New Roman" w:hAnsi="Times New Roman"/>
        </w:rPr>
        <w:t>.</w:t>
      </w:r>
    </w:p>
    <w:p w14:paraId="7A7AA621" w14:textId="77777777" w:rsidR="00CC2CBF" w:rsidRPr="00453162" w:rsidRDefault="00CC2CBF" w:rsidP="00992782">
      <w:pPr>
        <w:pStyle w:val="Odstavecseseznamem"/>
        <w:spacing w:after="0"/>
        <w:rPr>
          <w:rFonts w:ascii="Times New Roman" w:hAnsi="Times New Roman"/>
        </w:rPr>
      </w:pPr>
    </w:p>
    <w:p w14:paraId="281CF89F" w14:textId="31543ADC" w:rsidR="00CC2CBF" w:rsidRPr="00453162" w:rsidRDefault="00CC2CBF" w:rsidP="00992782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453162">
        <w:rPr>
          <w:rFonts w:ascii="Times New Roman" w:hAnsi="Times New Roman"/>
        </w:rPr>
        <w:t xml:space="preserve">Nedílnou </w:t>
      </w:r>
      <w:r w:rsidR="009E162B" w:rsidRPr="00453162">
        <w:rPr>
          <w:rFonts w:ascii="Times New Roman" w:hAnsi="Times New Roman"/>
        </w:rPr>
        <w:t>s</w:t>
      </w:r>
      <w:r w:rsidRPr="00453162">
        <w:rPr>
          <w:rFonts w:ascii="Times New Roman" w:hAnsi="Times New Roman"/>
        </w:rPr>
        <w:t xml:space="preserve">oučástí tohoto Dodatku </w:t>
      </w:r>
      <w:r w:rsidR="009847CE" w:rsidRPr="00453162">
        <w:rPr>
          <w:rFonts w:ascii="Times New Roman" w:hAnsi="Times New Roman"/>
        </w:rPr>
        <w:t xml:space="preserve">č.6 </w:t>
      </w:r>
      <w:r w:rsidRPr="00453162">
        <w:rPr>
          <w:rFonts w:ascii="Times New Roman" w:hAnsi="Times New Roman"/>
        </w:rPr>
        <w:t>jsou následující přílohy:</w:t>
      </w:r>
    </w:p>
    <w:p w14:paraId="778CA342" w14:textId="75283A87" w:rsidR="009E162B" w:rsidRDefault="009E162B" w:rsidP="00992782">
      <w:pPr>
        <w:spacing w:after="0"/>
        <w:ind w:left="360" w:firstLine="348"/>
        <w:jc w:val="both"/>
        <w:rPr>
          <w:rFonts w:ascii="Times New Roman" w:hAnsi="Times New Roman"/>
        </w:rPr>
      </w:pPr>
      <w:r w:rsidRPr="00453162">
        <w:rPr>
          <w:rFonts w:ascii="Times New Roman" w:hAnsi="Times New Roman"/>
        </w:rPr>
        <w:t>Příloha č. 1 - Nové znění přílohy č. 2 Smlouvy</w:t>
      </w:r>
    </w:p>
    <w:p w14:paraId="64EC0FE4" w14:textId="6F480DCF" w:rsidR="001B5E5C" w:rsidRDefault="001B5E5C" w:rsidP="001B5E5C">
      <w:pPr>
        <w:spacing w:after="0"/>
        <w:ind w:left="360" w:firstLine="3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Příloha č. 2 - </w:t>
      </w:r>
      <w:r w:rsidRPr="00453162">
        <w:rPr>
          <w:rFonts w:ascii="Times New Roman" w:hAnsi="Times New Roman"/>
        </w:rPr>
        <w:t xml:space="preserve">Nové znění přílohy č. </w:t>
      </w:r>
      <w:r>
        <w:rPr>
          <w:rFonts w:ascii="Times New Roman" w:hAnsi="Times New Roman"/>
        </w:rPr>
        <w:t>3</w:t>
      </w:r>
      <w:r w:rsidRPr="00453162">
        <w:rPr>
          <w:rFonts w:ascii="Times New Roman" w:hAnsi="Times New Roman"/>
        </w:rPr>
        <w:t xml:space="preserve"> Smlouvy</w:t>
      </w:r>
    </w:p>
    <w:p w14:paraId="2FE462E1" w14:textId="77777777" w:rsidR="006F3A36" w:rsidRPr="00453162" w:rsidRDefault="006F3A36" w:rsidP="00FE4879">
      <w:pPr>
        <w:spacing w:after="0"/>
        <w:rPr>
          <w:rFonts w:ascii="Times New Roman" w:hAnsi="Times New Roman"/>
        </w:rPr>
      </w:pPr>
    </w:p>
    <w:p w14:paraId="1DA3C301" w14:textId="3F62E9F7" w:rsidR="00D35D51" w:rsidRPr="00453162" w:rsidRDefault="00D35D51" w:rsidP="00992782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453162">
        <w:rPr>
          <w:rFonts w:ascii="Times New Roman" w:hAnsi="Times New Roman"/>
        </w:rPr>
        <w:t xml:space="preserve">Tento Dodatek </w:t>
      </w:r>
      <w:r w:rsidR="009847CE" w:rsidRPr="00453162">
        <w:rPr>
          <w:rFonts w:ascii="Times New Roman" w:hAnsi="Times New Roman"/>
        </w:rPr>
        <w:t xml:space="preserve">č.6 </w:t>
      </w:r>
      <w:r w:rsidRPr="00453162">
        <w:rPr>
          <w:rFonts w:ascii="Times New Roman" w:hAnsi="Times New Roman"/>
        </w:rPr>
        <w:t xml:space="preserve">byl vyhotoven a smluvními stranami podepsán ve </w:t>
      </w:r>
      <w:r w:rsidR="002911C9" w:rsidRPr="00453162">
        <w:rPr>
          <w:rFonts w:ascii="Times New Roman" w:hAnsi="Times New Roman"/>
        </w:rPr>
        <w:t>čtyřech (4) stejnopisech s platností originálu, z nichž každá smluvní strana obdrží po dvou vyhotoveních.</w:t>
      </w:r>
    </w:p>
    <w:p w14:paraId="2E7CB1D1" w14:textId="77777777" w:rsidR="00A02A06" w:rsidRPr="00453162" w:rsidRDefault="00A02A06" w:rsidP="00992782">
      <w:pPr>
        <w:pStyle w:val="Odstavecseseznamem"/>
        <w:spacing w:after="0"/>
        <w:jc w:val="both"/>
        <w:rPr>
          <w:rFonts w:ascii="Times New Roman" w:hAnsi="Times New Roman"/>
        </w:rPr>
      </w:pPr>
    </w:p>
    <w:p w14:paraId="00BE581A" w14:textId="0F0CB199" w:rsidR="00D35D51" w:rsidRPr="00453162" w:rsidRDefault="00D35D51" w:rsidP="00992782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453162">
        <w:rPr>
          <w:rFonts w:ascii="Times New Roman" w:hAnsi="Times New Roman"/>
        </w:rPr>
        <w:t>Smluvní strany proh</w:t>
      </w:r>
      <w:r w:rsidR="00936C33" w:rsidRPr="00453162">
        <w:rPr>
          <w:rFonts w:ascii="Times New Roman" w:hAnsi="Times New Roman"/>
        </w:rPr>
        <w:t xml:space="preserve">lašují, že si tento Dodatek </w:t>
      </w:r>
      <w:r w:rsidR="009847CE" w:rsidRPr="00453162">
        <w:rPr>
          <w:rFonts w:ascii="Times New Roman" w:hAnsi="Times New Roman"/>
        </w:rPr>
        <w:t xml:space="preserve">č.6 </w:t>
      </w:r>
      <w:r w:rsidRPr="00453162">
        <w:rPr>
          <w:rFonts w:ascii="Times New Roman" w:hAnsi="Times New Roman"/>
        </w:rPr>
        <w:t>přečetly, že s jeho obsahem souhlasí a na důkaz toho k němu připojují svoje podpisy.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701"/>
        <w:gridCol w:w="3675"/>
      </w:tblGrid>
      <w:tr w:rsidR="00D35D51" w:rsidRPr="00453162" w14:paraId="094C571B" w14:textId="77777777" w:rsidTr="00D35D51">
        <w:tc>
          <w:tcPr>
            <w:tcW w:w="3686" w:type="dxa"/>
          </w:tcPr>
          <w:p w14:paraId="43D22A86" w14:textId="77777777" w:rsidR="00D35D51" w:rsidRPr="00453162" w:rsidRDefault="00D35D51" w:rsidP="00D35D51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453162">
              <w:rPr>
                <w:rFonts w:ascii="Times New Roman" w:hAnsi="Times New Roman"/>
                <w:bCs/>
                <w:szCs w:val="22"/>
              </w:rPr>
              <w:lastRenderedPageBreak/>
              <w:t>V Praze dne:</w:t>
            </w:r>
          </w:p>
        </w:tc>
        <w:tc>
          <w:tcPr>
            <w:tcW w:w="1701" w:type="dxa"/>
          </w:tcPr>
          <w:p w14:paraId="70B631FA" w14:textId="77777777" w:rsidR="00D35D51" w:rsidRPr="00453162" w:rsidRDefault="00D35D51" w:rsidP="00D35D51">
            <w:pPr>
              <w:jc w:val="both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3675" w:type="dxa"/>
          </w:tcPr>
          <w:p w14:paraId="18A83D82" w14:textId="77777777" w:rsidR="00D35D51" w:rsidRPr="00453162" w:rsidRDefault="00D35D51" w:rsidP="00D35D51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453162">
              <w:rPr>
                <w:rFonts w:ascii="Times New Roman" w:hAnsi="Times New Roman"/>
                <w:bCs/>
                <w:szCs w:val="22"/>
              </w:rPr>
              <w:t>V Praze dne:</w:t>
            </w:r>
          </w:p>
        </w:tc>
      </w:tr>
      <w:tr w:rsidR="00D35D51" w:rsidRPr="00453162" w14:paraId="69DBCD0E" w14:textId="77777777" w:rsidTr="00D35D51">
        <w:tc>
          <w:tcPr>
            <w:tcW w:w="3686" w:type="dxa"/>
            <w:tcBorders>
              <w:bottom w:val="dashed" w:sz="6" w:space="0" w:color="auto"/>
            </w:tcBorders>
          </w:tcPr>
          <w:p w14:paraId="50B66719" w14:textId="77777777" w:rsidR="00D35D51" w:rsidRPr="00453162" w:rsidRDefault="00D35D51" w:rsidP="00D35D51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453162">
              <w:rPr>
                <w:rFonts w:ascii="Times New Roman" w:hAnsi="Times New Roman"/>
                <w:bCs/>
                <w:szCs w:val="22"/>
              </w:rPr>
              <w:t>Za DPP:</w:t>
            </w:r>
            <w:r w:rsidRPr="00453162">
              <w:rPr>
                <w:rFonts w:ascii="Times New Roman" w:hAnsi="Times New Roman"/>
                <w:bCs/>
                <w:szCs w:val="22"/>
              </w:rPr>
              <w:tab/>
            </w:r>
          </w:p>
          <w:p w14:paraId="1A608C6F" w14:textId="77777777" w:rsidR="00A11057" w:rsidRPr="00453162" w:rsidRDefault="00A11057" w:rsidP="00D35D51">
            <w:pPr>
              <w:jc w:val="both"/>
              <w:rPr>
                <w:rFonts w:ascii="Times New Roman" w:hAnsi="Times New Roman"/>
                <w:bCs/>
                <w:szCs w:val="22"/>
              </w:rPr>
            </w:pPr>
          </w:p>
          <w:p w14:paraId="6A6A99B3" w14:textId="77777777" w:rsidR="00D35D51" w:rsidRPr="00453162" w:rsidRDefault="00D35D51" w:rsidP="00D35D51">
            <w:pPr>
              <w:jc w:val="both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701" w:type="dxa"/>
          </w:tcPr>
          <w:p w14:paraId="16974ADC" w14:textId="77777777" w:rsidR="00D35D51" w:rsidRPr="00453162" w:rsidRDefault="00D35D51" w:rsidP="00D35D51">
            <w:pPr>
              <w:jc w:val="both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3675" w:type="dxa"/>
            <w:tcBorders>
              <w:bottom w:val="dashed" w:sz="6" w:space="0" w:color="auto"/>
            </w:tcBorders>
          </w:tcPr>
          <w:p w14:paraId="451FA3CD" w14:textId="77777777" w:rsidR="00D35D51" w:rsidRPr="00453162" w:rsidRDefault="00D35D51" w:rsidP="00D35D51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453162">
              <w:rPr>
                <w:rFonts w:ascii="Times New Roman" w:hAnsi="Times New Roman"/>
                <w:bCs/>
                <w:szCs w:val="22"/>
              </w:rPr>
              <w:t>Za OICT:</w:t>
            </w:r>
            <w:bookmarkStart w:id="2" w:name="_GoBack"/>
            <w:bookmarkEnd w:id="2"/>
          </w:p>
        </w:tc>
      </w:tr>
      <w:tr w:rsidR="00D35D51" w:rsidRPr="00453162" w14:paraId="57F8C7D3" w14:textId="77777777" w:rsidTr="00D35D51">
        <w:tc>
          <w:tcPr>
            <w:tcW w:w="3686" w:type="dxa"/>
            <w:tcBorders>
              <w:top w:val="dashed" w:sz="6" w:space="0" w:color="auto"/>
            </w:tcBorders>
          </w:tcPr>
          <w:p w14:paraId="30568D45" w14:textId="77777777" w:rsidR="00D35D51" w:rsidRPr="00453162" w:rsidRDefault="00CE369D" w:rsidP="00CE369D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453162">
              <w:rPr>
                <w:rFonts w:ascii="Times New Roman" w:hAnsi="Times New Roman"/>
                <w:b/>
                <w:bCs/>
                <w:szCs w:val="22"/>
              </w:rPr>
              <w:t>Ing. Petr Witowski</w:t>
            </w:r>
          </w:p>
          <w:p w14:paraId="03765B39" w14:textId="77777777" w:rsidR="00CE369D" w:rsidRPr="00453162" w:rsidRDefault="00CE369D" w:rsidP="00D35D51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453162">
              <w:rPr>
                <w:rFonts w:ascii="Times New Roman" w:hAnsi="Times New Roman"/>
                <w:bCs/>
                <w:szCs w:val="22"/>
              </w:rPr>
              <w:t>předseda představenstva</w:t>
            </w:r>
          </w:p>
          <w:p w14:paraId="182CE976" w14:textId="77777777" w:rsidR="00A02A06" w:rsidRPr="00453162" w:rsidRDefault="00A02A06" w:rsidP="00A11057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701" w:type="dxa"/>
          </w:tcPr>
          <w:p w14:paraId="0E052578" w14:textId="77777777" w:rsidR="00D35D51" w:rsidRPr="00453162" w:rsidRDefault="00D35D51" w:rsidP="00D35D51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3675" w:type="dxa"/>
            <w:tcBorders>
              <w:top w:val="dashed" w:sz="6" w:space="0" w:color="auto"/>
            </w:tcBorders>
          </w:tcPr>
          <w:p w14:paraId="767B18A6" w14:textId="77777777" w:rsidR="00D35D51" w:rsidRPr="00453162" w:rsidRDefault="00D35D51" w:rsidP="00D35D51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453162">
              <w:rPr>
                <w:rFonts w:ascii="Times New Roman" w:hAnsi="Times New Roman"/>
                <w:b/>
                <w:bCs/>
                <w:szCs w:val="22"/>
              </w:rPr>
              <w:t>Michal Fišer, MBA</w:t>
            </w:r>
          </w:p>
          <w:p w14:paraId="6B6D9103" w14:textId="77777777" w:rsidR="00D35D51" w:rsidRPr="00453162" w:rsidRDefault="00D35D51" w:rsidP="00D35D51">
            <w:pPr>
              <w:spacing w:after="0"/>
              <w:jc w:val="center"/>
              <w:rPr>
                <w:rFonts w:ascii="Times New Roman" w:hAnsi="Times New Roman"/>
                <w:bCs/>
                <w:szCs w:val="22"/>
              </w:rPr>
            </w:pPr>
            <w:r w:rsidRPr="00453162">
              <w:rPr>
                <w:rFonts w:ascii="Times New Roman" w:hAnsi="Times New Roman"/>
                <w:bCs/>
                <w:szCs w:val="22"/>
              </w:rPr>
              <w:t>předseda představenstva</w:t>
            </w:r>
          </w:p>
          <w:p w14:paraId="656111E7" w14:textId="77777777" w:rsidR="00D35D51" w:rsidRPr="00453162" w:rsidRDefault="00D35D51" w:rsidP="00D35D51">
            <w:pPr>
              <w:spacing w:after="0"/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D35D51" w:rsidRPr="00453162" w14:paraId="43E977A4" w14:textId="77777777" w:rsidTr="00D35D51">
        <w:tc>
          <w:tcPr>
            <w:tcW w:w="3686" w:type="dxa"/>
            <w:tcBorders>
              <w:bottom w:val="dashed" w:sz="6" w:space="0" w:color="auto"/>
            </w:tcBorders>
          </w:tcPr>
          <w:p w14:paraId="7E16BB9F" w14:textId="77777777" w:rsidR="00936C33" w:rsidRPr="00453162" w:rsidRDefault="00936C33" w:rsidP="00D35D51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701" w:type="dxa"/>
          </w:tcPr>
          <w:p w14:paraId="4928B806" w14:textId="77777777" w:rsidR="00D35D51" w:rsidRPr="00453162" w:rsidRDefault="00D35D51" w:rsidP="00D35D51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3675" w:type="dxa"/>
            <w:tcBorders>
              <w:bottom w:val="dashed" w:sz="6" w:space="0" w:color="auto"/>
            </w:tcBorders>
          </w:tcPr>
          <w:p w14:paraId="3A28A25C" w14:textId="77777777" w:rsidR="00D35D51" w:rsidRPr="00453162" w:rsidRDefault="00D35D51" w:rsidP="00A11057">
            <w:pPr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D35D51" w:rsidRPr="00453162" w14:paraId="6103525F" w14:textId="77777777" w:rsidTr="00D35D51">
        <w:tc>
          <w:tcPr>
            <w:tcW w:w="3686" w:type="dxa"/>
            <w:tcBorders>
              <w:top w:val="dashed" w:sz="6" w:space="0" w:color="auto"/>
            </w:tcBorders>
          </w:tcPr>
          <w:p w14:paraId="42096B77" w14:textId="0EC82822" w:rsidR="00A351D0" w:rsidRPr="00453162" w:rsidRDefault="00A351D0" w:rsidP="00936C33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453162">
              <w:rPr>
                <w:b/>
                <w:bCs/>
              </w:rPr>
              <w:t>Mgr. Matej  Augustín</w:t>
            </w:r>
            <w:r w:rsidRPr="00453162" w:rsidDel="00A351D0">
              <w:rPr>
                <w:rFonts w:ascii="Times New Roman" w:hAnsi="Times New Roman"/>
                <w:b/>
                <w:bCs/>
                <w:szCs w:val="22"/>
              </w:rPr>
              <w:t xml:space="preserve"> </w:t>
            </w:r>
          </w:p>
          <w:p w14:paraId="7EFE57AD" w14:textId="5FBBC88B" w:rsidR="00D35D51" w:rsidRPr="00453162" w:rsidRDefault="00A351D0" w:rsidP="00936C33">
            <w:pPr>
              <w:spacing w:after="0"/>
              <w:jc w:val="center"/>
              <w:rPr>
                <w:rFonts w:ascii="Times New Roman" w:hAnsi="Times New Roman"/>
                <w:bCs/>
                <w:szCs w:val="22"/>
              </w:rPr>
            </w:pPr>
            <w:r w:rsidRPr="00453162">
              <w:rPr>
                <w:rFonts w:ascii="Times New Roman" w:hAnsi="Times New Roman"/>
                <w:bCs/>
                <w:szCs w:val="22"/>
              </w:rPr>
              <w:t xml:space="preserve">člen </w:t>
            </w:r>
            <w:r w:rsidR="00CE369D" w:rsidRPr="00453162">
              <w:rPr>
                <w:rFonts w:ascii="Times New Roman" w:hAnsi="Times New Roman"/>
                <w:bCs/>
                <w:szCs w:val="22"/>
              </w:rPr>
              <w:t>představenstva</w:t>
            </w:r>
          </w:p>
        </w:tc>
        <w:tc>
          <w:tcPr>
            <w:tcW w:w="1701" w:type="dxa"/>
          </w:tcPr>
          <w:p w14:paraId="7E7686D9" w14:textId="77777777" w:rsidR="00D35D51" w:rsidRPr="00453162" w:rsidRDefault="00D35D51" w:rsidP="00D35D51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3675" w:type="dxa"/>
            <w:tcBorders>
              <w:top w:val="dashed" w:sz="6" w:space="0" w:color="auto"/>
            </w:tcBorders>
          </w:tcPr>
          <w:p w14:paraId="24202E8A" w14:textId="16CB46BD" w:rsidR="00D35D51" w:rsidRPr="00453162" w:rsidRDefault="00721B7D" w:rsidP="00D35D51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453162">
              <w:rPr>
                <w:rFonts w:ascii="Times New Roman" w:hAnsi="Times New Roman"/>
                <w:b/>
                <w:bCs/>
                <w:szCs w:val="22"/>
              </w:rPr>
              <w:t>JUDr. Matej Šandor, Ph.D.</w:t>
            </w:r>
          </w:p>
          <w:p w14:paraId="01A639C8" w14:textId="5BD679CB" w:rsidR="00D35D51" w:rsidRPr="00453162" w:rsidRDefault="00721B7D" w:rsidP="00936C33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453162">
              <w:rPr>
                <w:rFonts w:ascii="Times New Roman" w:hAnsi="Times New Roman"/>
                <w:bCs/>
                <w:szCs w:val="22"/>
              </w:rPr>
              <w:t xml:space="preserve">místopředseda </w:t>
            </w:r>
            <w:r w:rsidR="00D35D51" w:rsidRPr="00453162">
              <w:rPr>
                <w:rFonts w:ascii="Times New Roman" w:hAnsi="Times New Roman"/>
                <w:bCs/>
                <w:szCs w:val="22"/>
              </w:rPr>
              <w:t xml:space="preserve">představenstva                                     </w:t>
            </w:r>
          </w:p>
        </w:tc>
      </w:tr>
    </w:tbl>
    <w:p w14:paraId="28205FD2" w14:textId="2E446694" w:rsidR="00CC2CBF" w:rsidRPr="00453162" w:rsidRDefault="00CC2CBF" w:rsidP="00CF7F86">
      <w:pPr>
        <w:spacing w:after="160" w:line="259" w:lineRule="auto"/>
        <w:rPr>
          <w:rFonts w:ascii="Times New Roman" w:hAnsi="Times New Roman"/>
          <w:b/>
          <w:bCs/>
          <w:iCs/>
          <w:sz w:val="24"/>
        </w:rPr>
      </w:pPr>
    </w:p>
    <w:p w14:paraId="11200401" w14:textId="77777777" w:rsidR="00CC2CBF" w:rsidRPr="00453162" w:rsidRDefault="00CC2CBF">
      <w:pPr>
        <w:spacing w:after="160" w:line="259" w:lineRule="auto"/>
        <w:rPr>
          <w:rFonts w:ascii="Times New Roman" w:hAnsi="Times New Roman"/>
          <w:b/>
          <w:bCs/>
          <w:iCs/>
          <w:sz w:val="24"/>
        </w:rPr>
      </w:pPr>
      <w:r w:rsidRPr="00453162">
        <w:rPr>
          <w:rFonts w:ascii="Times New Roman" w:hAnsi="Times New Roman"/>
          <w:b/>
          <w:bCs/>
          <w:iCs/>
          <w:sz w:val="24"/>
        </w:rPr>
        <w:br w:type="page"/>
      </w:r>
    </w:p>
    <w:p w14:paraId="0D5D3606" w14:textId="1A522A31" w:rsidR="009E162B" w:rsidRPr="00453162" w:rsidRDefault="009E162B" w:rsidP="009E162B">
      <w:pPr>
        <w:jc w:val="center"/>
        <w:rPr>
          <w:rFonts w:ascii="Times New Roman" w:hAnsi="Times New Roman"/>
          <w:b/>
          <w:bCs/>
        </w:rPr>
      </w:pPr>
      <w:r w:rsidRPr="00453162">
        <w:rPr>
          <w:rFonts w:ascii="Times New Roman" w:hAnsi="Times New Roman"/>
          <w:b/>
          <w:bCs/>
        </w:rPr>
        <w:lastRenderedPageBreak/>
        <w:t>Příloha č. 1 – Nové znění Přílohy č. 2 Smlouvy</w:t>
      </w:r>
    </w:p>
    <w:p w14:paraId="0E6987BB" w14:textId="0188C696" w:rsidR="009E162B" w:rsidRPr="00453162" w:rsidRDefault="009E162B" w:rsidP="009E162B">
      <w:pPr>
        <w:jc w:val="center"/>
        <w:rPr>
          <w:rFonts w:ascii="Times New Roman" w:hAnsi="Times New Roman"/>
          <w:b/>
          <w:bCs/>
        </w:rPr>
      </w:pPr>
    </w:p>
    <w:p w14:paraId="53D8C609" w14:textId="77777777" w:rsidR="009E162B" w:rsidRPr="00453162" w:rsidRDefault="009E162B" w:rsidP="009E162B">
      <w:pPr>
        <w:spacing w:after="160" w:line="259" w:lineRule="auto"/>
        <w:rPr>
          <w:rFonts w:ascii="Times New Roman" w:hAnsi="Times New Roman"/>
          <w:b/>
          <w:bCs/>
        </w:rPr>
      </w:pPr>
      <w:r w:rsidRPr="00453162">
        <w:rPr>
          <w:rFonts w:ascii="Times New Roman" w:hAnsi="Times New Roman"/>
          <w:b/>
          <w:bCs/>
        </w:rPr>
        <w:t>Příloha č. 2 - Odměna OICT</w:t>
      </w: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0"/>
        <w:gridCol w:w="2164"/>
        <w:gridCol w:w="2268"/>
      </w:tblGrid>
      <w:tr w:rsidR="00273637" w:rsidRPr="00453162" w14:paraId="3FF86713" w14:textId="77777777" w:rsidTr="009257FD">
        <w:tc>
          <w:tcPr>
            <w:tcW w:w="37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B1A37" w14:textId="77777777" w:rsidR="00273637" w:rsidRPr="00453162" w:rsidRDefault="00273637" w:rsidP="009257FD">
            <w:pPr>
              <w:pStyle w:val="Odstavecseseznamem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453162">
              <w:rPr>
                <w:rFonts w:ascii="Times New Roman" w:hAnsi="Times New Roman"/>
                <w:b/>
                <w:bCs/>
                <w:szCs w:val="22"/>
              </w:rPr>
              <w:t>Prodejní kanál</w:t>
            </w:r>
          </w:p>
        </w:tc>
        <w:tc>
          <w:tcPr>
            <w:tcW w:w="44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98E65" w14:textId="77777777" w:rsidR="00273637" w:rsidRPr="00453162" w:rsidRDefault="00273637" w:rsidP="009257FD">
            <w:pPr>
              <w:pStyle w:val="Odstavecseseznamem"/>
              <w:ind w:left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453162">
              <w:rPr>
                <w:rFonts w:ascii="Times New Roman" w:hAnsi="Times New Roman"/>
                <w:b/>
                <w:bCs/>
                <w:szCs w:val="22"/>
              </w:rPr>
              <w:t>Odměna z tržeb (v %)</w:t>
            </w:r>
          </w:p>
        </w:tc>
      </w:tr>
      <w:tr w:rsidR="00273637" w:rsidRPr="00453162" w14:paraId="3D7F17F6" w14:textId="77777777" w:rsidTr="009257F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970817" w14:textId="77777777" w:rsidR="00273637" w:rsidRPr="00453162" w:rsidRDefault="00273637" w:rsidP="009257FD">
            <w:pPr>
              <w:rPr>
                <w:rFonts w:ascii="Times New Roman" w:eastAsiaTheme="minorHAnsi" w:hAnsi="Times New Roman"/>
                <w:b/>
                <w:bCs/>
                <w:szCs w:val="22"/>
                <w:lang w:eastAsia="en-US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E1912" w14:textId="77777777" w:rsidR="00273637" w:rsidRPr="00453162" w:rsidRDefault="00273637" w:rsidP="009257FD">
            <w:pPr>
              <w:pStyle w:val="Odstavecseseznamem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453162">
              <w:rPr>
                <w:rFonts w:ascii="Times New Roman" w:hAnsi="Times New Roman"/>
                <w:szCs w:val="22"/>
              </w:rPr>
              <w:t>procento z tržeb za prodej jízdních dokladů</w:t>
            </w:r>
          </w:p>
          <w:p w14:paraId="75B4A2A6" w14:textId="77777777" w:rsidR="00273637" w:rsidRPr="00453162" w:rsidRDefault="00273637" w:rsidP="009257FD">
            <w:pPr>
              <w:pStyle w:val="Odstavecseseznamem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453162">
              <w:rPr>
                <w:rFonts w:ascii="Times New Roman" w:hAnsi="Times New Roman"/>
                <w:szCs w:val="22"/>
              </w:rPr>
              <w:t xml:space="preserve">do celkové výše odměny 18.000.000,- </w:t>
            </w:r>
          </w:p>
          <w:p w14:paraId="2DD0B5B7" w14:textId="77777777" w:rsidR="00273637" w:rsidRPr="00453162" w:rsidRDefault="00273637" w:rsidP="009257FD">
            <w:pPr>
              <w:pStyle w:val="Odstavecseseznamem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453162">
              <w:rPr>
                <w:rFonts w:ascii="Times New Roman" w:hAnsi="Times New Roman"/>
                <w:szCs w:val="22"/>
              </w:rPr>
              <w:t>Kč za kalendářní rok*</w:t>
            </w:r>
          </w:p>
          <w:p w14:paraId="3AD7E740" w14:textId="77777777" w:rsidR="00273637" w:rsidRPr="00453162" w:rsidRDefault="00273637" w:rsidP="009257FD">
            <w:pPr>
              <w:pStyle w:val="Odstavecseseznamem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453162">
              <w:rPr>
                <w:rFonts w:ascii="Times New Roman" w:hAnsi="Times New Roman"/>
                <w:szCs w:val="22"/>
              </w:rPr>
              <w:t>(i)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5DD1" w14:textId="77777777" w:rsidR="00273637" w:rsidRPr="00453162" w:rsidRDefault="00273637" w:rsidP="009257FD">
            <w:pPr>
              <w:pStyle w:val="Odstavecseseznamem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453162">
              <w:rPr>
                <w:rFonts w:ascii="Times New Roman" w:hAnsi="Times New Roman"/>
                <w:szCs w:val="22"/>
              </w:rPr>
              <w:t>procento z tržeb za prodej jízdních dokladů</w:t>
            </w:r>
          </w:p>
          <w:p w14:paraId="394ECD0E" w14:textId="77777777" w:rsidR="00273637" w:rsidRPr="00453162" w:rsidRDefault="00273637" w:rsidP="009257FD">
            <w:pPr>
              <w:pStyle w:val="Odstavecseseznamem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453162">
              <w:rPr>
                <w:rFonts w:ascii="Times New Roman" w:hAnsi="Times New Roman"/>
                <w:szCs w:val="22"/>
              </w:rPr>
              <w:t>nad celkovou výší odměny 18.000.000,- Kč za kalendářní rok*</w:t>
            </w:r>
          </w:p>
          <w:p w14:paraId="1F1D596C" w14:textId="77777777" w:rsidR="00273637" w:rsidRPr="00453162" w:rsidRDefault="00273637" w:rsidP="009257FD">
            <w:pPr>
              <w:pStyle w:val="Odstavecseseznamem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  <w:p w14:paraId="43FC34B7" w14:textId="77777777" w:rsidR="00273637" w:rsidRPr="00453162" w:rsidRDefault="00273637" w:rsidP="009257FD">
            <w:pPr>
              <w:pStyle w:val="Odstavecseseznamem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453162">
              <w:rPr>
                <w:rFonts w:ascii="Times New Roman" w:hAnsi="Times New Roman"/>
                <w:szCs w:val="22"/>
              </w:rPr>
              <w:t>(</w:t>
            </w:r>
            <w:proofErr w:type="spellStart"/>
            <w:r w:rsidRPr="00453162">
              <w:rPr>
                <w:rFonts w:ascii="Times New Roman" w:hAnsi="Times New Roman"/>
                <w:szCs w:val="22"/>
              </w:rPr>
              <w:t>ii</w:t>
            </w:r>
            <w:proofErr w:type="spellEnd"/>
            <w:r w:rsidRPr="00453162">
              <w:rPr>
                <w:rFonts w:ascii="Times New Roman" w:hAnsi="Times New Roman"/>
                <w:szCs w:val="22"/>
              </w:rPr>
              <w:t>)</w:t>
            </w:r>
          </w:p>
        </w:tc>
      </w:tr>
      <w:tr w:rsidR="00273637" w:rsidRPr="00453162" w14:paraId="4A7EBC3D" w14:textId="77777777" w:rsidTr="009257FD">
        <w:tc>
          <w:tcPr>
            <w:tcW w:w="3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71D25" w14:textId="77777777" w:rsidR="00273637" w:rsidRPr="00453162" w:rsidRDefault="00273637" w:rsidP="009257FD">
            <w:pPr>
              <w:pStyle w:val="Odstavecseseznamem"/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 w:rsidRPr="00453162">
              <w:rPr>
                <w:rFonts w:ascii="Times New Roman" w:hAnsi="Times New Roman"/>
                <w:b/>
                <w:bCs/>
                <w:szCs w:val="22"/>
              </w:rPr>
              <w:t>Mobilní aplikace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5FA0C" w14:textId="77777777" w:rsidR="00273637" w:rsidRPr="00453162" w:rsidRDefault="00273637" w:rsidP="009257FD">
            <w:pPr>
              <w:pStyle w:val="Odstavecseseznamem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65D85" w14:textId="77777777" w:rsidR="00273637" w:rsidRPr="00453162" w:rsidRDefault="00273637" w:rsidP="009257FD">
            <w:pPr>
              <w:pStyle w:val="Odstavecseseznamem"/>
              <w:ind w:left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73637" w:rsidRPr="00453162" w14:paraId="40F205AC" w14:textId="77777777" w:rsidTr="009257FD">
        <w:tc>
          <w:tcPr>
            <w:tcW w:w="3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852FD" w14:textId="77777777" w:rsidR="00273637" w:rsidRPr="00453162" w:rsidRDefault="00273637" w:rsidP="009257FD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hAnsi="Times New Roman"/>
                <w:szCs w:val="22"/>
              </w:rPr>
            </w:pPr>
            <w:r w:rsidRPr="00453162">
              <w:rPr>
                <w:rFonts w:ascii="Times New Roman" w:hAnsi="Times New Roman"/>
                <w:szCs w:val="22"/>
              </w:rPr>
              <w:t>Prodej jízdenek pro jednotlivou jízdu a jízdenek krátkodobých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4A428" w14:textId="77777777" w:rsidR="00273637" w:rsidRPr="00453162" w:rsidRDefault="00273637" w:rsidP="009257FD">
            <w:pPr>
              <w:pStyle w:val="Odstavecseseznamem"/>
              <w:ind w:left="0"/>
              <w:jc w:val="center"/>
              <w:rPr>
                <w:rFonts w:ascii="Times New Roman" w:eastAsiaTheme="minorHAnsi" w:hAnsi="Times New Roman"/>
                <w:szCs w:val="22"/>
              </w:rPr>
            </w:pPr>
            <w:r w:rsidRPr="00453162">
              <w:rPr>
                <w:rFonts w:ascii="Times New Roman" w:hAnsi="Times New Roman"/>
                <w:szCs w:val="22"/>
              </w:rPr>
              <w:t>5 %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A49E6" w14:textId="77777777" w:rsidR="00273637" w:rsidRPr="00453162" w:rsidRDefault="00273637" w:rsidP="009257FD">
            <w:pPr>
              <w:pStyle w:val="Odstavecseseznamem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453162">
              <w:rPr>
                <w:rFonts w:ascii="Times New Roman" w:hAnsi="Times New Roman"/>
                <w:szCs w:val="22"/>
              </w:rPr>
              <w:t>5 %</w:t>
            </w:r>
          </w:p>
        </w:tc>
      </w:tr>
      <w:tr w:rsidR="00273637" w:rsidRPr="00453162" w14:paraId="47327466" w14:textId="77777777" w:rsidTr="009257FD">
        <w:tc>
          <w:tcPr>
            <w:tcW w:w="37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080E9" w14:textId="77777777" w:rsidR="00273637" w:rsidRPr="00453162" w:rsidRDefault="00273637" w:rsidP="009257FD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hAnsi="Times New Roman"/>
                <w:szCs w:val="22"/>
              </w:rPr>
            </w:pPr>
            <w:r w:rsidRPr="00453162">
              <w:rPr>
                <w:rFonts w:ascii="Times New Roman" w:hAnsi="Times New Roman"/>
                <w:szCs w:val="22"/>
              </w:rPr>
              <w:t>Prodej časových jízdenek**</w:t>
            </w:r>
          </w:p>
        </w:tc>
        <w:tc>
          <w:tcPr>
            <w:tcW w:w="2164" w:type="dxa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E33ED" w14:textId="77777777" w:rsidR="00273637" w:rsidRPr="00453162" w:rsidRDefault="00273637" w:rsidP="009257FD">
            <w:pPr>
              <w:pStyle w:val="Odstavecseseznamem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453162">
              <w:rPr>
                <w:rFonts w:ascii="Times New Roman" w:hAnsi="Times New Roman"/>
                <w:szCs w:val="22"/>
              </w:rPr>
              <w:t>5 %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AD74C" w14:textId="77777777" w:rsidR="00273637" w:rsidRPr="00453162" w:rsidRDefault="00273637" w:rsidP="009257FD">
            <w:pPr>
              <w:pStyle w:val="Odstavecseseznamem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453162">
              <w:rPr>
                <w:rFonts w:ascii="Times New Roman" w:hAnsi="Times New Roman"/>
                <w:szCs w:val="22"/>
              </w:rPr>
              <w:t>0,72 %</w:t>
            </w:r>
          </w:p>
        </w:tc>
      </w:tr>
      <w:tr w:rsidR="00273637" w:rsidRPr="00453162" w14:paraId="3A4455F6" w14:textId="77777777" w:rsidTr="009257FD">
        <w:tc>
          <w:tcPr>
            <w:tcW w:w="37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83535" w14:textId="77777777" w:rsidR="00273637" w:rsidRPr="00453162" w:rsidRDefault="00273637" w:rsidP="009257FD">
            <w:pPr>
              <w:pStyle w:val="Odstavecseseznamem"/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 w:rsidRPr="00453162">
              <w:rPr>
                <w:rFonts w:ascii="Times New Roman" w:hAnsi="Times New Roman"/>
                <w:b/>
                <w:bCs/>
                <w:szCs w:val="22"/>
              </w:rPr>
              <w:t>E – shop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E2F62" w14:textId="77777777" w:rsidR="00273637" w:rsidRPr="00453162" w:rsidRDefault="00273637" w:rsidP="009257FD">
            <w:pPr>
              <w:pStyle w:val="Odstavecseseznamem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453162">
              <w:rPr>
                <w:rFonts w:ascii="Times New Roman" w:hAnsi="Times New Roman"/>
                <w:szCs w:val="22"/>
              </w:rPr>
              <w:t>1,9 %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CA9A1" w14:textId="77777777" w:rsidR="00273637" w:rsidRPr="00453162" w:rsidRDefault="00273637" w:rsidP="009257FD">
            <w:pPr>
              <w:pStyle w:val="Odstavecseseznamem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453162">
              <w:rPr>
                <w:rFonts w:ascii="Times New Roman" w:hAnsi="Times New Roman"/>
                <w:szCs w:val="22"/>
              </w:rPr>
              <w:t>0,72 %</w:t>
            </w:r>
          </w:p>
        </w:tc>
      </w:tr>
      <w:tr w:rsidR="00273637" w:rsidRPr="00453162" w14:paraId="6C77C539" w14:textId="77777777" w:rsidTr="009257FD">
        <w:tc>
          <w:tcPr>
            <w:tcW w:w="3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29B5A" w14:textId="77777777" w:rsidR="00273637" w:rsidRPr="00453162" w:rsidRDefault="00273637" w:rsidP="009257FD">
            <w:pPr>
              <w:pStyle w:val="Odstavecseseznamem"/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 w:rsidRPr="00453162">
              <w:rPr>
                <w:rFonts w:ascii="Times New Roman" w:hAnsi="Times New Roman"/>
                <w:b/>
                <w:bCs/>
                <w:szCs w:val="22"/>
              </w:rPr>
              <w:t>Přepážky Škodův palác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EB57E" w14:textId="77777777" w:rsidR="00273637" w:rsidRPr="00453162" w:rsidRDefault="00273637" w:rsidP="009257FD">
            <w:pPr>
              <w:pStyle w:val="Odstavecseseznamem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453162">
              <w:rPr>
                <w:rFonts w:ascii="Times New Roman" w:hAnsi="Times New Roman"/>
                <w:szCs w:val="22"/>
              </w:rPr>
              <w:t>6,9 %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58EE5" w14:textId="77777777" w:rsidR="00273637" w:rsidRPr="00453162" w:rsidRDefault="00273637" w:rsidP="009257FD">
            <w:pPr>
              <w:pStyle w:val="Odstavecseseznamem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453162">
              <w:rPr>
                <w:rFonts w:ascii="Times New Roman" w:hAnsi="Times New Roman"/>
                <w:szCs w:val="22"/>
              </w:rPr>
              <w:t>0,72 %</w:t>
            </w:r>
          </w:p>
        </w:tc>
      </w:tr>
      <w:tr w:rsidR="00273637" w:rsidRPr="00453162" w14:paraId="117F0EAD" w14:textId="77777777" w:rsidTr="009257FD">
        <w:tc>
          <w:tcPr>
            <w:tcW w:w="3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61A56" w14:textId="77777777" w:rsidR="00273637" w:rsidRPr="00453162" w:rsidRDefault="00273637" w:rsidP="009257FD">
            <w:pPr>
              <w:pStyle w:val="Odstavecseseznamem"/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 w:rsidRPr="00453162">
              <w:rPr>
                <w:rFonts w:ascii="Times New Roman" w:hAnsi="Times New Roman"/>
                <w:b/>
                <w:bCs/>
                <w:szCs w:val="22"/>
              </w:rPr>
              <w:t>Ostatní přepážky ve Středočeském kraji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D2E2F" w14:textId="77777777" w:rsidR="00273637" w:rsidRPr="00453162" w:rsidRDefault="00273637" w:rsidP="009257FD">
            <w:pPr>
              <w:pStyle w:val="Odstavecseseznamem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453162">
              <w:rPr>
                <w:rFonts w:ascii="Times New Roman" w:hAnsi="Times New Roman"/>
                <w:szCs w:val="22"/>
              </w:rPr>
              <w:t>0,72 %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18BDB" w14:textId="77777777" w:rsidR="00273637" w:rsidRPr="00453162" w:rsidRDefault="00273637" w:rsidP="009257FD">
            <w:pPr>
              <w:pStyle w:val="Odstavecseseznamem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453162">
              <w:rPr>
                <w:rFonts w:ascii="Times New Roman" w:hAnsi="Times New Roman"/>
                <w:szCs w:val="22"/>
              </w:rPr>
              <w:t>0,72 %</w:t>
            </w:r>
          </w:p>
        </w:tc>
      </w:tr>
    </w:tbl>
    <w:p w14:paraId="5262CC94" w14:textId="77777777" w:rsidR="00273637" w:rsidRPr="00453162" w:rsidRDefault="00273637" w:rsidP="00273637">
      <w:pPr>
        <w:spacing w:after="160" w:line="259" w:lineRule="auto"/>
        <w:ind w:left="567" w:hanging="567"/>
        <w:jc w:val="both"/>
        <w:rPr>
          <w:rFonts w:ascii="Times New Roman" w:hAnsi="Times New Roman"/>
        </w:rPr>
      </w:pPr>
    </w:p>
    <w:p w14:paraId="73292D16" w14:textId="53F256E9" w:rsidR="009E162B" w:rsidRPr="00453162" w:rsidRDefault="009E162B" w:rsidP="009E162B">
      <w:pPr>
        <w:spacing w:after="160" w:line="259" w:lineRule="auto"/>
        <w:jc w:val="both"/>
        <w:rPr>
          <w:rFonts w:ascii="Times New Roman" w:hAnsi="Times New Roman"/>
          <w:b/>
          <w:bCs/>
          <w:szCs w:val="22"/>
        </w:rPr>
      </w:pPr>
    </w:p>
    <w:p w14:paraId="0DB3AA71" w14:textId="4C9EDAA3" w:rsidR="009E162B" w:rsidRPr="00453162" w:rsidRDefault="009E162B" w:rsidP="00A61929">
      <w:pPr>
        <w:spacing w:after="160" w:line="259" w:lineRule="auto"/>
        <w:ind w:left="567" w:hanging="567"/>
        <w:jc w:val="both"/>
        <w:rPr>
          <w:rFonts w:ascii="Times New Roman" w:hAnsi="Times New Roman"/>
        </w:rPr>
      </w:pPr>
      <w:r w:rsidRPr="00453162">
        <w:rPr>
          <w:rFonts w:ascii="Times New Roman" w:hAnsi="Times New Roman"/>
        </w:rPr>
        <w:t>*</w:t>
      </w:r>
      <w:r w:rsidRPr="00453162">
        <w:rPr>
          <w:rFonts w:ascii="Times New Roman" w:hAnsi="Times New Roman"/>
        </w:rPr>
        <w:tab/>
        <w:t>V měsíci, který následuje po měsíci</w:t>
      </w:r>
      <w:r w:rsidR="00721B7D" w:rsidRPr="00453162">
        <w:rPr>
          <w:rFonts w:ascii="Times New Roman" w:hAnsi="Times New Roman"/>
        </w:rPr>
        <w:t>,</w:t>
      </w:r>
      <w:r w:rsidRPr="00453162">
        <w:rPr>
          <w:rFonts w:ascii="Times New Roman" w:hAnsi="Times New Roman"/>
        </w:rPr>
        <w:t xml:space="preserve"> ve kterém odměna dosáhne celkové výše 18 mil. Kč se snižuje % odměny z tržeb dle tabulky sloupce (</w:t>
      </w:r>
      <w:proofErr w:type="spellStart"/>
      <w:r w:rsidRPr="00453162">
        <w:rPr>
          <w:rFonts w:ascii="Times New Roman" w:hAnsi="Times New Roman"/>
        </w:rPr>
        <w:t>ii</w:t>
      </w:r>
      <w:proofErr w:type="spellEnd"/>
      <w:r w:rsidRPr="00453162">
        <w:rPr>
          <w:rFonts w:ascii="Times New Roman" w:hAnsi="Times New Roman"/>
        </w:rPr>
        <w:t>). Přeplatek odměny nad 18 mil. Kč za měsíc, ve kterém odměna přesáhne 18 mil Kč</w:t>
      </w:r>
      <w:r w:rsidR="00721B7D" w:rsidRPr="00453162">
        <w:rPr>
          <w:rFonts w:ascii="Times New Roman" w:hAnsi="Times New Roman"/>
        </w:rPr>
        <w:t>,</w:t>
      </w:r>
      <w:r w:rsidRPr="00453162">
        <w:rPr>
          <w:rFonts w:ascii="Times New Roman" w:hAnsi="Times New Roman"/>
        </w:rPr>
        <w:t xml:space="preserve"> bude vyúčtován dle poměru prodeje jednotlivých prodejních kanálů sníženou procentní sazbou provize z tržeb (druhý sloupec) v měsíci zjištění, kdy bylo dosaženo přeplatku. Výsledný přeplatek bude vrácen na základě dobropisu.</w:t>
      </w:r>
    </w:p>
    <w:p w14:paraId="666D3690" w14:textId="2A644F9A" w:rsidR="00B711CD" w:rsidRPr="00453162" w:rsidRDefault="009E162B" w:rsidP="0028086C">
      <w:pPr>
        <w:spacing w:after="160" w:line="259" w:lineRule="auto"/>
        <w:ind w:left="567" w:hanging="567"/>
        <w:jc w:val="both"/>
        <w:rPr>
          <w:rFonts w:ascii="Times New Roman" w:hAnsi="Times New Roman"/>
        </w:rPr>
      </w:pPr>
      <w:r w:rsidRPr="00453162">
        <w:rPr>
          <w:rFonts w:ascii="Times New Roman" w:hAnsi="Times New Roman"/>
        </w:rPr>
        <w:t>**</w:t>
      </w:r>
      <w:r w:rsidRPr="00453162">
        <w:rPr>
          <w:rFonts w:ascii="Times New Roman" w:hAnsi="Times New Roman"/>
        </w:rPr>
        <w:tab/>
        <w:t>Časovými jízdenkami se pro účely výpočtu odměny z tržeb za prodej jízdenek prostřednictvím mobilní aplikace rozumí časové jízdenky typu: měsíční, čtvrtletní, pětiměsíční, roční, a dále doplňkové časové kupony.</w:t>
      </w:r>
    </w:p>
    <w:p w14:paraId="654E9C10" w14:textId="13C5F8D8" w:rsidR="00F349FE" w:rsidRPr="00453162" w:rsidRDefault="00F349FE" w:rsidP="0028086C">
      <w:pPr>
        <w:spacing w:after="160" w:line="259" w:lineRule="auto"/>
        <w:ind w:left="567" w:hanging="567"/>
        <w:jc w:val="both"/>
        <w:rPr>
          <w:rFonts w:ascii="Times New Roman" w:hAnsi="Times New Roman"/>
        </w:rPr>
      </w:pPr>
    </w:p>
    <w:p w14:paraId="2CE82094" w14:textId="0336ED50" w:rsidR="00F349FE" w:rsidRPr="00453162" w:rsidRDefault="00F349FE" w:rsidP="0028086C">
      <w:pPr>
        <w:spacing w:after="160" w:line="259" w:lineRule="auto"/>
        <w:ind w:left="567" w:hanging="567"/>
        <w:jc w:val="both"/>
        <w:rPr>
          <w:rFonts w:ascii="Times New Roman" w:hAnsi="Times New Roman"/>
        </w:rPr>
      </w:pPr>
    </w:p>
    <w:p w14:paraId="6D3ACD5C" w14:textId="03E53536" w:rsidR="00C701C1" w:rsidRPr="00453162" w:rsidRDefault="00C701C1" w:rsidP="0028086C">
      <w:pPr>
        <w:spacing w:after="160" w:line="259" w:lineRule="auto"/>
        <w:ind w:left="567" w:hanging="567"/>
        <w:jc w:val="both"/>
        <w:rPr>
          <w:rFonts w:ascii="Times New Roman" w:hAnsi="Times New Roman"/>
        </w:rPr>
      </w:pPr>
    </w:p>
    <w:p w14:paraId="0B370F18" w14:textId="5A4AC137" w:rsidR="00C701C1" w:rsidRPr="00453162" w:rsidRDefault="00C701C1" w:rsidP="0028086C">
      <w:pPr>
        <w:spacing w:after="160" w:line="259" w:lineRule="auto"/>
        <w:ind w:left="567" w:hanging="567"/>
        <w:jc w:val="both"/>
        <w:rPr>
          <w:rFonts w:ascii="Times New Roman" w:hAnsi="Times New Roman"/>
        </w:rPr>
      </w:pPr>
    </w:p>
    <w:p w14:paraId="00E34F59" w14:textId="2B67C02E" w:rsidR="00C701C1" w:rsidRPr="00453162" w:rsidRDefault="00C701C1" w:rsidP="0028086C">
      <w:pPr>
        <w:spacing w:after="160" w:line="259" w:lineRule="auto"/>
        <w:ind w:left="567" w:hanging="567"/>
        <w:jc w:val="both"/>
        <w:rPr>
          <w:rFonts w:ascii="Times New Roman" w:hAnsi="Times New Roman"/>
        </w:rPr>
      </w:pPr>
    </w:p>
    <w:p w14:paraId="46447D0D" w14:textId="4C7E46FB" w:rsidR="00C701C1" w:rsidRPr="00453162" w:rsidRDefault="00C701C1" w:rsidP="0028086C">
      <w:pPr>
        <w:spacing w:after="160" w:line="259" w:lineRule="auto"/>
        <w:ind w:left="567" w:hanging="567"/>
        <w:jc w:val="both"/>
        <w:rPr>
          <w:rFonts w:ascii="Times New Roman" w:hAnsi="Times New Roman"/>
        </w:rPr>
      </w:pPr>
    </w:p>
    <w:p w14:paraId="731879BA" w14:textId="76010EB6" w:rsidR="00C701C1" w:rsidRPr="00453162" w:rsidRDefault="00C701C1" w:rsidP="00273637">
      <w:pPr>
        <w:spacing w:after="160" w:line="259" w:lineRule="auto"/>
        <w:jc w:val="both"/>
        <w:rPr>
          <w:rFonts w:ascii="Times New Roman" w:hAnsi="Times New Roman"/>
        </w:rPr>
      </w:pPr>
    </w:p>
    <w:p w14:paraId="219E52A8" w14:textId="51D5B84B" w:rsidR="00CF3680" w:rsidRPr="00453162" w:rsidRDefault="00CF3680" w:rsidP="00273637">
      <w:pPr>
        <w:spacing w:after="160" w:line="259" w:lineRule="auto"/>
        <w:jc w:val="both"/>
        <w:rPr>
          <w:rFonts w:ascii="Times New Roman" w:hAnsi="Times New Roman"/>
        </w:rPr>
      </w:pPr>
    </w:p>
    <w:p w14:paraId="0F0BF71B" w14:textId="591382D3" w:rsidR="00CF3680" w:rsidRPr="00453162" w:rsidRDefault="00CF3680" w:rsidP="00273637">
      <w:pPr>
        <w:spacing w:after="160" w:line="259" w:lineRule="auto"/>
        <w:jc w:val="both"/>
        <w:rPr>
          <w:rFonts w:ascii="Times New Roman" w:hAnsi="Times New Roman"/>
        </w:rPr>
      </w:pPr>
    </w:p>
    <w:p w14:paraId="6C5C9643" w14:textId="6095FD6D" w:rsidR="00CF3680" w:rsidRPr="00453162" w:rsidRDefault="00CF3680" w:rsidP="001B5E5C">
      <w:pPr>
        <w:jc w:val="center"/>
        <w:rPr>
          <w:rFonts w:ascii="Times New Roman" w:hAnsi="Times New Roman"/>
          <w:b/>
          <w:bCs/>
        </w:rPr>
      </w:pPr>
      <w:r w:rsidRPr="001B5E5C">
        <w:rPr>
          <w:rFonts w:ascii="Times New Roman" w:hAnsi="Times New Roman"/>
          <w:b/>
          <w:bCs/>
        </w:rPr>
        <w:lastRenderedPageBreak/>
        <w:t xml:space="preserve">Příloha č. </w:t>
      </w:r>
      <w:proofErr w:type="gramStart"/>
      <w:r w:rsidR="00A617CB" w:rsidRPr="001B5E5C">
        <w:rPr>
          <w:rFonts w:ascii="Times New Roman" w:hAnsi="Times New Roman"/>
          <w:b/>
          <w:bCs/>
        </w:rPr>
        <w:t>2</w:t>
      </w:r>
      <w:r w:rsidR="001B5E5C">
        <w:rPr>
          <w:rFonts w:ascii="Times New Roman" w:hAnsi="Times New Roman"/>
          <w:b/>
          <w:bCs/>
        </w:rPr>
        <w:t xml:space="preserve">  -</w:t>
      </w:r>
      <w:proofErr w:type="gramEnd"/>
      <w:r w:rsidR="001B5E5C">
        <w:rPr>
          <w:rFonts w:ascii="Times New Roman" w:hAnsi="Times New Roman"/>
          <w:b/>
          <w:bCs/>
        </w:rPr>
        <w:t xml:space="preserve"> </w:t>
      </w:r>
      <w:r w:rsidR="00A617CB" w:rsidRPr="00453162">
        <w:rPr>
          <w:rFonts w:ascii="Times New Roman" w:hAnsi="Times New Roman"/>
          <w:b/>
          <w:bCs/>
        </w:rPr>
        <w:t xml:space="preserve">Nové znění </w:t>
      </w:r>
      <w:r w:rsidRPr="00453162">
        <w:rPr>
          <w:rFonts w:ascii="Times New Roman" w:hAnsi="Times New Roman"/>
          <w:b/>
          <w:bCs/>
        </w:rPr>
        <w:t xml:space="preserve">Příloha č. 3 </w:t>
      </w:r>
      <w:r w:rsidR="00A617CB" w:rsidRPr="00453162">
        <w:rPr>
          <w:rFonts w:ascii="Times New Roman" w:hAnsi="Times New Roman"/>
          <w:b/>
          <w:bCs/>
        </w:rPr>
        <w:t>Smlouvy</w:t>
      </w:r>
    </w:p>
    <w:p w14:paraId="36FD67A6" w14:textId="77777777" w:rsidR="00CF3680" w:rsidRPr="00453162" w:rsidRDefault="00CF3680" w:rsidP="00CF3680">
      <w:pPr>
        <w:jc w:val="both"/>
        <w:rPr>
          <w:rFonts w:ascii="Times New Roman" w:hAnsi="Times New Roman"/>
        </w:rPr>
      </w:pPr>
    </w:p>
    <w:p w14:paraId="327E26F1" w14:textId="77777777" w:rsidR="00CF3680" w:rsidRPr="00453162" w:rsidRDefault="00CF3680" w:rsidP="00CF3680">
      <w:pPr>
        <w:jc w:val="both"/>
        <w:rPr>
          <w:rFonts w:ascii="Times New Roman" w:hAnsi="Times New Roman"/>
        </w:rPr>
      </w:pPr>
      <w:r w:rsidRPr="00453162">
        <w:rPr>
          <w:rFonts w:ascii="Times New Roman" w:hAnsi="Times New Roman"/>
        </w:rPr>
        <w:t xml:space="preserve">Škodův palác, Jungmannova 35/29, Praha 1 </w:t>
      </w:r>
    </w:p>
    <w:p w14:paraId="2CA8CB03" w14:textId="77777777" w:rsidR="00CF3680" w:rsidRPr="00453162" w:rsidRDefault="00CF3680" w:rsidP="00CF3680">
      <w:pPr>
        <w:jc w:val="both"/>
        <w:rPr>
          <w:rFonts w:ascii="Times New Roman" w:hAnsi="Times New Roman"/>
        </w:rPr>
      </w:pPr>
      <w:r w:rsidRPr="00453162">
        <w:rPr>
          <w:rFonts w:ascii="Times New Roman" w:hAnsi="Times New Roman"/>
        </w:rPr>
        <w:t>Stanice Benešov u Prahy, České dráhy, a.s., RP ZAP Praha, Nádražní 300, 256 01 Benešov,</w:t>
      </w:r>
    </w:p>
    <w:p w14:paraId="6280F54C" w14:textId="77777777" w:rsidR="00CF3680" w:rsidRPr="00453162" w:rsidRDefault="00CF3680" w:rsidP="00CF3680">
      <w:pPr>
        <w:jc w:val="both"/>
        <w:rPr>
          <w:rFonts w:ascii="Times New Roman" w:hAnsi="Times New Roman"/>
        </w:rPr>
      </w:pPr>
      <w:r w:rsidRPr="00453162">
        <w:rPr>
          <w:rFonts w:ascii="Times New Roman" w:hAnsi="Times New Roman"/>
        </w:rPr>
        <w:t>Stanice Kralupy nad Vltavou, České dráhy, a.s., RP ZAP Praha, Nádražní 55, 278 01 Kralupy nad Vltavou,</w:t>
      </w:r>
    </w:p>
    <w:p w14:paraId="59A1A58E" w14:textId="74B7DA98" w:rsidR="00CF3680" w:rsidRPr="00453162" w:rsidRDefault="00CF3680" w:rsidP="00CF3680">
      <w:pPr>
        <w:spacing w:after="160" w:line="259" w:lineRule="auto"/>
        <w:jc w:val="both"/>
        <w:rPr>
          <w:rFonts w:ascii="Times New Roman" w:hAnsi="Times New Roman"/>
        </w:rPr>
      </w:pPr>
      <w:r w:rsidRPr="00453162">
        <w:rPr>
          <w:rFonts w:ascii="Times New Roman" w:hAnsi="Times New Roman"/>
        </w:rPr>
        <w:t>Stanice Nymburk, České dráhy, a.s., RP ZAP Praha, Petra Bezruče 361/1, 288 02 Nymburk</w:t>
      </w:r>
    </w:p>
    <w:p w14:paraId="5D4594DE" w14:textId="77777777" w:rsidR="00CF3680" w:rsidRPr="00453162" w:rsidRDefault="00CF3680" w:rsidP="00CF3680">
      <w:pPr>
        <w:numPr>
          <w:ilvl w:val="0"/>
          <w:numId w:val="17"/>
        </w:numPr>
        <w:spacing w:before="100" w:beforeAutospacing="1" w:after="100" w:afterAutospacing="1" w:line="240" w:lineRule="auto"/>
        <w:rPr>
          <w:color w:val="000000"/>
          <w:szCs w:val="22"/>
        </w:rPr>
      </w:pPr>
      <w:r w:rsidRPr="00453162">
        <w:rPr>
          <w:color w:val="000000"/>
        </w:rPr>
        <w:t>Beroun</w:t>
      </w:r>
      <w:r w:rsidRPr="00453162">
        <w:rPr>
          <w:color w:val="000000"/>
          <w:shd w:val="clear" w:color="auto" w:fill="FFFFFF"/>
        </w:rPr>
        <w:t> </w:t>
      </w:r>
      <w:r w:rsidRPr="00453162">
        <w:rPr>
          <w:color w:val="000000"/>
        </w:rPr>
        <w:t>- Nádraží 129, 266 01 Beroun-Město</w:t>
      </w:r>
    </w:p>
    <w:p w14:paraId="516CEC27" w14:textId="77777777" w:rsidR="00CF3680" w:rsidRPr="00453162" w:rsidRDefault="00CF3680" w:rsidP="00CF3680">
      <w:pPr>
        <w:numPr>
          <w:ilvl w:val="0"/>
          <w:numId w:val="17"/>
        </w:numPr>
        <w:spacing w:before="100" w:beforeAutospacing="1" w:after="100" w:afterAutospacing="1" w:line="240" w:lineRule="auto"/>
        <w:rPr>
          <w:color w:val="000000"/>
        </w:rPr>
      </w:pPr>
      <w:r w:rsidRPr="00453162">
        <w:rPr>
          <w:color w:val="000000"/>
        </w:rPr>
        <w:t>Rakovník</w:t>
      </w:r>
      <w:r w:rsidRPr="00453162">
        <w:rPr>
          <w:color w:val="000000"/>
          <w:shd w:val="clear" w:color="auto" w:fill="FFFFFF"/>
        </w:rPr>
        <w:t> </w:t>
      </w:r>
      <w:r w:rsidRPr="00453162">
        <w:rPr>
          <w:color w:val="000000"/>
        </w:rPr>
        <w:t>- Nádraží 191, 269 01 Rakovník        </w:t>
      </w:r>
    </w:p>
    <w:p w14:paraId="5AAC7666" w14:textId="77777777" w:rsidR="00CF3680" w:rsidRPr="00453162" w:rsidRDefault="00CF3680" w:rsidP="00CF3680">
      <w:pPr>
        <w:numPr>
          <w:ilvl w:val="0"/>
          <w:numId w:val="17"/>
        </w:numPr>
        <w:spacing w:before="100" w:beforeAutospacing="1" w:after="100" w:afterAutospacing="1" w:line="240" w:lineRule="auto"/>
        <w:rPr>
          <w:color w:val="000000"/>
        </w:rPr>
      </w:pPr>
      <w:r w:rsidRPr="00453162">
        <w:rPr>
          <w:color w:val="000000"/>
        </w:rPr>
        <w:t>Vlašim</w:t>
      </w:r>
      <w:r w:rsidRPr="00453162">
        <w:rPr>
          <w:color w:val="000000"/>
          <w:shd w:val="clear" w:color="auto" w:fill="FFFFFF"/>
        </w:rPr>
        <w:t> </w:t>
      </w:r>
      <w:r w:rsidRPr="00453162">
        <w:rPr>
          <w:color w:val="000000"/>
        </w:rPr>
        <w:t>- Nádražní 347, 258 01 Vlašim        </w:t>
      </w:r>
    </w:p>
    <w:p w14:paraId="254705EA" w14:textId="77777777" w:rsidR="00CF3680" w:rsidRPr="00453162" w:rsidRDefault="00CF3680" w:rsidP="00CF3680">
      <w:pPr>
        <w:numPr>
          <w:ilvl w:val="0"/>
          <w:numId w:val="17"/>
        </w:numPr>
        <w:spacing w:before="100" w:beforeAutospacing="1" w:after="100" w:afterAutospacing="1" w:line="240" w:lineRule="auto"/>
        <w:rPr>
          <w:color w:val="000000"/>
        </w:rPr>
      </w:pPr>
      <w:r w:rsidRPr="00453162">
        <w:rPr>
          <w:color w:val="000000"/>
        </w:rPr>
        <w:t>Kolín</w:t>
      </w:r>
      <w:r w:rsidRPr="00453162">
        <w:rPr>
          <w:color w:val="000000"/>
          <w:shd w:val="clear" w:color="auto" w:fill="FFFFFF"/>
        </w:rPr>
        <w:t> </w:t>
      </w:r>
      <w:r w:rsidRPr="00453162">
        <w:rPr>
          <w:color w:val="000000"/>
        </w:rPr>
        <w:t>- </w:t>
      </w:r>
      <w:proofErr w:type="spellStart"/>
      <w:r w:rsidRPr="00453162">
        <w:rPr>
          <w:color w:val="000000"/>
        </w:rPr>
        <w:t>Rorejcova</w:t>
      </w:r>
      <w:proofErr w:type="spellEnd"/>
      <w:r w:rsidRPr="00453162">
        <w:rPr>
          <w:color w:val="000000"/>
        </w:rPr>
        <w:t xml:space="preserve"> 573, 280 02 Kolín IV</w:t>
      </w:r>
    </w:p>
    <w:p w14:paraId="30BABA33" w14:textId="77777777" w:rsidR="00CF3680" w:rsidRPr="00453162" w:rsidRDefault="00CF3680" w:rsidP="00CF3680">
      <w:pPr>
        <w:numPr>
          <w:ilvl w:val="0"/>
          <w:numId w:val="17"/>
        </w:numPr>
        <w:spacing w:before="100" w:beforeAutospacing="1" w:after="100" w:afterAutospacing="1" w:line="240" w:lineRule="auto"/>
        <w:rPr>
          <w:color w:val="000000"/>
        </w:rPr>
      </w:pPr>
      <w:r w:rsidRPr="00453162">
        <w:rPr>
          <w:color w:val="000000"/>
        </w:rPr>
        <w:t>Čáslav</w:t>
      </w:r>
      <w:r w:rsidRPr="00453162">
        <w:rPr>
          <w:color w:val="000000"/>
          <w:shd w:val="clear" w:color="auto" w:fill="FFFFFF"/>
        </w:rPr>
        <w:t> </w:t>
      </w:r>
      <w:r w:rsidRPr="00453162">
        <w:rPr>
          <w:color w:val="000000"/>
        </w:rPr>
        <w:t>- Tyršova 208/27, 286 01 Čáslav-Nové Město</w:t>
      </w:r>
    </w:p>
    <w:p w14:paraId="0686085A" w14:textId="77777777" w:rsidR="00CF3680" w:rsidRPr="00453162" w:rsidRDefault="00CF3680" w:rsidP="00CF3680">
      <w:pPr>
        <w:numPr>
          <w:ilvl w:val="0"/>
          <w:numId w:val="17"/>
        </w:numPr>
        <w:spacing w:before="100" w:beforeAutospacing="1" w:after="100" w:afterAutospacing="1" w:line="240" w:lineRule="auto"/>
        <w:rPr>
          <w:color w:val="000000"/>
        </w:rPr>
      </w:pPr>
      <w:r w:rsidRPr="00453162">
        <w:rPr>
          <w:color w:val="000000"/>
        </w:rPr>
        <w:t>Mladá Boleslav město</w:t>
      </w:r>
      <w:r w:rsidRPr="00453162">
        <w:rPr>
          <w:color w:val="000000"/>
          <w:shd w:val="clear" w:color="auto" w:fill="FFFFFF"/>
        </w:rPr>
        <w:t> </w:t>
      </w:r>
      <w:r w:rsidRPr="00453162">
        <w:rPr>
          <w:color w:val="000000"/>
        </w:rPr>
        <w:t xml:space="preserve">- tř. Václava Klimenta 1459, 293 01 Mladá </w:t>
      </w:r>
      <w:proofErr w:type="gramStart"/>
      <w:r w:rsidRPr="00453162">
        <w:rPr>
          <w:color w:val="000000"/>
        </w:rPr>
        <w:t>Boleslav - Čejetičky</w:t>
      </w:r>
      <w:proofErr w:type="gramEnd"/>
    </w:p>
    <w:p w14:paraId="4C49E3D7" w14:textId="77777777" w:rsidR="00CF3680" w:rsidRDefault="00CF3680" w:rsidP="00CF3680">
      <w:pPr>
        <w:spacing w:after="160" w:line="259" w:lineRule="auto"/>
        <w:jc w:val="both"/>
        <w:rPr>
          <w:rFonts w:ascii="Times New Roman" w:hAnsi="Times New Roman"/>
        </w:rPr>
      </w:pPr>
    </w:p>
    <w:p w14:paraId="793E5E23" w14:textId="77777777" w:rsidR="00CF3680" w:rsidRPr="0028086C" w:rsidRDefault="00CF3680" w:rsidP="00273637">
      <w:pPr>
        <w:spacing w:after="160" w:line="259" w:lineRule="auto"/>
        <w:jc w:val="both"/>
        <w:rPr>
          <w:rFonts w:ascii="Times New Roman" w:hAnsi="Times New Roman"/>
        </w:rPr>
      </w:pPr>
    </w:p>
    <w:sectPr w:rsidR="00CF3680" w:rsidRPr="0028086C" w:rsidSect="00115B08">
      <w:footerReference w:type="default" r:id="rId11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BE751" w14:textId="77777777" w:rsidR="00DB65FB" w:rsidRDefault="00DB65FB" w:rsidP="004237E5">
      <w:pPr>
        <w:spacing w:after="0" w:line="240" w:lineRule="auto"/>
      </w:pPr>
      <w:r>
        <w:separator/>
      </w:r>
    </w:p>
  </w:endnote>
  <w:endnote w:type="continuationSeparator" w:id="0">
    <w:p w14:paraId="302F7F71" w14:textId="77777777" w:rsidR="00DB65FB" w:rsidRDefault="00DB65FB" w:rsidP="00423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charset w:val="80"/>
    <w:family w:val="auto"/>
    <w:pitch w:val="variable"/>
    <w:sig w:usb0="00000000" w:usb1="00000000" w:usb2="07040001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6271608"/>
      <w:docPartObj>
        <w:docPartGallery w:val="Page Numbers (Bottom of Page)"/>
        <w:docPartUnique/>
      </w:docPartObj>
    </w:sdtPr>
    <w:sdtEndPr/>
    <w:sdtContent>
      <w:p w14:paraId="66CA8B7D" w14:textId="4C624285" w:rsidR="00290611" w:rsidRDefault="0029061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3AC">
          <w:rPr>
            <w:noProof/>
          </w:rPr>
          <w:t>4</w:t>
        </w:r>
        <w:r>
          <w:fldChar w:fldCharType="end"/>
        </w:r>
      </w:p>
    </w:sdtContent>
  </w:sdt>
  <w:p w14:paraId="035632C0" w14:textId="77777777" w:rsidR="00290611" w:rsidRDefault="002906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AA5BD" w14:textId="77777777" w:rsidR="00DB65FB" w:rsidRDefault="00DB65FB" w:rsidP="004237E5">
      <w:pPr>
        <w:spacing w:after="0" w:line="240" w:lineRule="auto"/>
      </w:pPr>
      <w:r>
        <w:separator/>
      </w:r>
    </w:p>
  </w:footnote>
  <w:footnote w:type="continuationSeparator" w:id="0">
    <w:p w14:paraId="2F1FF6F4" w14:textId="77777777" w:rsidR="00DB65FB" w:rsidRDefault="00DB65FB" w:rsidP="00423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346E8"/>
    <w:multiLevelType w:val="hybridMultilevel"/>
    <w:tmpl w:val="09A0B474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6306A44"/>
    <w:multiLevelType w:val="hybridMultilevel"/>
    <w:tmpl w:val="04BCF4FC"/>
    <w:lvl w:ilvl="0" w:tplc="DA5ED25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FA1249"/>
    <w:multiLevelType w:val="hybridMultilevel"/>
    <w:tmpl w:val="6C322B44"/>
    <w:lvl w:ilvl="0" w:tplc="3D9253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93CA2"/>
    <w:multiLevelType w:val="hybridMultilevel"/>
    <w:tmpl w:val="F8E06770"/>
    <w:lvl w:ilvl="0" w:tplc="8BC204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84E21"/>
    <w:multiLevelType w:val="hybridMultilevel"/>
    <w:tmpl w:val="86BA3188"/>
    <w:lvl w:ilvl="0" w:tplc="98F42DB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B6ECD"/>
    <w:multiLevelType w:val="hybridMultilevel"/>
    <w:tmpl w:val="20863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13630"/>
    <w:multiLevelType w:val="multilevel"/>
    <w:tmpl w:val="FB14E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0542A7"/>
    <w:multiLevelType w:val="hybridMultilevel"/>
    <w:tmpl w:val="93CC818C"/>
    <w:lvl w:ilvl="0" w:tplc="6AE0707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A3FFF"/>
    <w:multiLevelType w:val="hybridMultilevel"/>
    <w:tmpl w:val="8FC4FD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13188"/>
    <w:multiLevelType w:val="hybridMultilevel"/>
    <w:tmpl w:val="93CC818C"/>
    <w:lvl w:ilvl="0" w:tplc="6AE0707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A15F99"/>
    <w:multiLevelType w:val="hybridMultilevel"/>
    <w:tmpl w:val="E8A81206"/>
    <w:lvl w:ilvl="0" w:tplc="C2B4FEB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E460A"/>
    <w:multiLevelType w:val="hybridMultilevel"/>
    <w:tmpl w:val="1374BC84"/>
    <w:lvl w:ilvl="0" w:tplc="6CD6C28C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FBC2D79"/>
    <w:multiLevelType w:val="multilevel"/>
    <w:tmpl w:val="41A47F58"/>
    <w:lvl w:ilvl="0">
      <w:start w:val="1"/>
      <w:numFmt w:val="upperRoman"/>
      <w:pStyle w:val="Smllnek"/>
      <w:lvlText w:val="%1."/>
      <w:lvlJc w:val="left"/>
      <w:pPr>
        <w:tabs>
          <w:tab w:val="num" w:pos="737"/>
        </w:tabs>
        <w:ind w:left="454" w:hanging="454"/>
      </w:pPr>
      <w:rPr>
        <w:rFonts w:hint="default"/>
        <w:b/>
        <w:i w:val="0"/>
        <w:caps/>
        <w:smallCaps w:val="0"/>
        <w:sz w:val="22"/>
      </w:rPr>
    </w:lvl>
    <w:lvl w:ilvl="1">
      <w:start w:val="1"/>
      <w:numFmt w:val="decimal"/>
      <w:pStyle w:val="Smlodstavec"/>
      <w:lvlText w:val="%2."/>
      <w:lvlJc w:val="left"/>
      <w:pPr>
        <w:tabs>
          <w:tab w:val="num" w:pos="737"/>
        </w:tabs>
        <w:ind w:left="567" w:hanging="567"/>
      </w:pPr>
      <w:rPr>
        <w:rFonts w:hint="default"/>
        <w:b w:val="0"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134" w:hanging="567"/>
      </w:pPr>
      <w:rPr>
        <w:rFonts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12"/>
  </w:num>
  <w:num w:numId="7">
    <w:abstractNumId w:val="1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1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2"/>
  </w:num>
  <w:num w:numId="15">
    <w:abstractNumId w:val="12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D51"/>
    <w:rsid w:val="000107C5"/>
    <w:rsid w:val="00014AD1"/>
    <w:rsid w:val="00034446"/>
    <w:rsid w:val="00037330"/>
    <w:rsid w:val="000429D3"/>
    <w:rsid w:val="00057586"/>
    <w:rsid w:val="00057FE8"/>
    <w:rsid w:val="000648DD"/>
    <w:rsid w:val="00067227"/>
    <w:rsid w:val="000806AD"/>
    <w:rsid w:val="00084815"/>
    <w:rsid w:val="000870DA"/>
    <w:rsid w:val="00087BC3"/>
    <w:rsid w:val="000A69A8"/>
    <w:rsid w:val="000A705D"/>
    <w:rsid w:val="000B13B4"/>
    <w:rsid w:val="000B1B2C"/>
    <w:rsid w:val="000F5CE7"/>
    <w:rsid w:val="00100F73"/>
    <w:rsid w:val="00115B08"/>
    <w:rsid w:val="00132BB9"/>
    <w:rsid w:val="001440BB"/>
    <w:rsid w:val="00150598"/>
    <w:rsid w:val="00153FC6"/>
    <w:rsid w:val="00177808"/>
    <w:rsid w:val="001943D4"/>
    <w:rsid w:val="00196446"/>
    <w:rsid w:val="001B440C"/>
    <w:rsid w:val="001B5E5C"/>
    <w:rsid w:val="001E09B7"/>
    <w:rsid w:val="001F001A"/>
    <w:rsid w:val="001F0958"/>
    <w:rsid w:val="001F0D9F"/>
    <w:rsid w:val="001F536D"/>
    <w:rsid w:val="001F745A"/>
    <w:rsid w:val="00201168"/>
    <w:rsid w:val="00204E32"/>
    <w:rsid w:val="00207B20"/>
    <w:rsid w:val="00214E4B"/>
    <w:rsid w:val="00223CEE"/>
    <w:rsid w:val="0023177F"/>
    <w:rsid w:val="0024744D"/>
    <w:rsid w:val="00251819"/>
    <w:rsid w:val="00270FF0"/>
    <w:rsid w:val="00271309"/>
    <w:rsid w:val="00273637"/>
    <w:rsid w:val="0028086C"/>
    <w:rsid w:val="00290611"/>
    <w:rsid w:val="002911C9"/>
    <w:rsid w:val="00296296"/>
    <w:rsid w:val="002A1FCC"/>
    <w:rsid w:val="002B16DC"/>
    <w:rsid w:val="002B4DE7"/>
    <w:rsid w:val="002D2E4F"/>
    <w:rsid w:val="00317740"/>
    <w:rsid w:val="00321314"/>
    <w:rsid w:val="00325652"/>
    <w:rsid w:val="00342AF2"/>
    <w:rsid w:val="0034715D"/>
    <w:rsid w:val="00350F25"/>
    <w:rsid w:val="00353413"/>
    <w:rsid w:val="00353522"/>
    <w:rsid w:val="003541E7"/>
    <w:rsid w:val="00366673"/>
    <w:rsid w:val="00371A32"/>
    <w:rsid w:val="003767C2"/>
    <w:rsid w:val="00391D09"/>
    <w:rsid w:val="003A18A6"/>
    <w:rsid w:val="003A1F7D"/>
    <w:rsid w:val="003B580E"/>
    <w:rsid w:val="003B6362"/>
    <w:rsid w:val="003B63B3"/>
    <w:rsid w:val="003D646A"/>
    <w:rsid w:val="003E0CA5"/>
    <w:rsid w:val="003E432E"/>
    <w:rsid w:val="003F293B"/>
    <w:rsid w:val="003F394E"/>
    <w:rsid w:val="004237E5"/>
    <w:rsid w:val="0043714F"/>
    <w:rsid w:val="00450564"/>
    <w:rsid w:val="00453162"/>
    <w:rsid w:val="00464572"/>
    <w:rsid w:val="00470951"/>
    <w:rsid w:val="004751AA"/>
    <w:rsid w:val="0048357E"/>
    <w:rsid w:val="004A7330"/>
    <w:rsid w:val="00501AE7"/>
    <w:rsid w:val="005153AC"/>
    <w:rsid w:val="005205BE"/>
    <w:rsid w:val="00546E92"/>
    <w:rsid w:val="00555F4A"/>
    <w:rsid w:val="005633CF"/>
    <w:rsid w:val="005801F9"/>
    <w:rsid w:val="00586D64"/>
    <w:rsid w:val="00590A1E"/>
    <w:rsid w:val="00595699"/>
    <w:rsid w:val="005A4E06"/>
    <w:rsid w:val="005B7903"/>
    <w:rsid w:val="005C40BD"/>
    <w:rsid w:val="005D4C0E"/>
    <w:rsid w:val="005F0580"/>
    <w:rsid w:val="005F259A"/>
    <w:rsid w:val="00606386"/>
    <w:rsid w:val="0061254F"/>
    <w:rsid w:val="006711B0"/>
    <w:rsid w:val="00677786"/>
    <w:rsid w:val="006835DF"/>
    <w:rsid w:val="00683B7A"/>
    <w:rsid w:val="00685578"/>
    <w:rsid w:val="006B2AF7"/>
    <w:rsid w:val="006C0E8B"/>
    <w:rsid w:val="006C1E9C"/>
    <w:rsid w:val="006E14D7"/>
    <w:rsid w:val="006E4111"/>
    <w:rsid w:val="006F3A36"/>
    <w:rsid w:val="006F502B"/>
    <w:rsid w:val="00704F15"/>
    <w:rsid w:val="007066F0"/>
    <w:rsid w:val="00720C10"/>
    <w:rsid w:val="00721B7D"/>
    <w:rsid w:val="00723E16"/>
    <w:rsid w:val="00724849"/>
    <w:rsid w:val="00736FF0"/>
    <w:rsid w:val="00750665"/>
    <w:rsid w:val="007673F9"/>
    <w:rsid w:val="00776A17"/>
    <w:rsid w:val="0078477A"/>
    <w:rsid w:val="00784B81"/>
    <w:rsid w:val="007A0ED6"/>
    <w:rsid w:val="007D652D"/>
    <w:rsid w:val="007E39CA"/>
    <w:rsid w:val="007E725F"/>
    <w:rsid w:val="008362FB"/>
    <w:rsid w:val="00846FC3"/>
    <w:rsid w:val="00861AD8"/>
    <w:rsid w:val="00870035"/>
    <w:rsid w:val="008B0A7F"/>
    <w:rsid w:val="008B3CE0"/>
    <w:rsid w:val="008C212A"/>
    <w:rsid w:val="008E05C9"/>
    <w:rsid w:val="008F4CAD"/>
    <w:rsid w:val="008F649C"/>
    <w:rsid w:val="00917E9E"/>
    <w:rsid w:val="00936C33"/>
    <w:rsid w:val="009454D5"/>
    <w:rsid w:val="00957F65"/>
    <w:rsid w:val="00974E8D"/>
    <w:rsid w:val="009847CE"/>
    <w:rsid w:val="00992782"/>
    <w:rsid w:val="009935E7"/>
    <w:rsid w:val="009B0D2A"/>
    <w:rsid w:val="009C16E8"/>
    <w:rsid w:val="009D03C2"/>
    <w:rsid w:val="009E162B"/>
    <w:rsid w:val="00A02A06"/>
    <w:rsid w:val="00A11057"/>
    <w:rsid w:val="00A12B9D"/>
    <w:rsid w:val="00A22D7F"/>
    <w:rsid w:val="00A31136"/>
    <w:rsid w:val="00A33450"/>
    <w:rsid w:val="00A351D0"/>
    <w:rsid w:val="00A466C3"/>
    <w:rsid w:val="00A617CB"/>
    <w:rsid w:val="00A61929"/>
    <w:rsid w:val="00A6194F"/>
    <w:rsid w:val="00A7654A"/>
    <w:rsid w:val="00A80303"/>
    <w:rsid w:val="00A90949"/>
    <w:rsid w:val="00AB1381"/>
    <w:rsid w:val="00AC0379"/>
    <w:rsid w:val="00AC0B4C"/>
    <w:rsid w:val="00AC3CCF"/>
    <w:rsid w:val="00AD4815"/>
    <w:rsid w:val="00AD6474"/>
    <w:rsid w:val="00AD6FFC"/>
    <w:rsid w:val="00AE3897"/>
    <w:rsid w:val="00AE46FB"/>
    <w:rsid w:val="00AF1071"/>
    <w:rsid w:val="00B05C31"/>
    <w:rsid w:val="00B22F06"/>
    <w:rsid w:val="00B30552"/>
    <w:rsid w:val="00B406C1"/>
    <w:rsid w:val="00B575EF"/>
    <w:rsid w:val="00B711CD"/>
    <w:rsid w:val="00B87E6F"/>
    <w:rsid w:val="00B94C17"/>
    <w:rsid w:val="00B978DC"/>
    <w:rsid w:val="00BC6FCD"/>
    <w:rsid w:val="00BE0D4F"/>
    <w:rsid w:val="00BE2C31"/>
    <w:rsid w:val="00C06108"/>
    <w:rsid w:val="00C06725"/>
    <w:rsid w:val="00C15E12"/>
    <w:rsid w:val="00C17701"/>
    <w:rsid w:val="00C43EA4"/>
    <w:rsid w:val="00C53283"/>
    <w:rsid w:val="00C61833"/>
    <w:rsid w:val="00C701C1"/>
    <w:rsid w:val="00C740AE"/>
    <w:rsid w:val="00C872B4"/>
    <w:rsid w:val="00C936AB"/>
    <w:rsid w:val="00C97814"/>
    <w:rsid w:val="00CC2CBF"/>
    <w:rsid w:val="00CC4190"/>
    <w:rsid w:val="00CD550F"/>
    <w:rsid w:val="00CD5FB2"/>
    <w:rsid w:val="00CE369D"/>
    <w:rsid w:val="00CF1EAD"/>
    <w:rsid w:val="00CF3680"/>
    <w:rsid w:val="00CF6DB4"/>
    <w:rsid w:val="00CF6ED8"/>
    <w:rsid w:val="00CF7F86"/>
    <w:rsid w:val="00D35D51"/>
    <w:rsid w:val="00D93076"/>
    <w:rsid w:val="00D96E55"/>
    <w:rsid w:val="00DB65FB"/>
    <w:rsid w:val="00DC6860"/>
    <w:rsid w:val="00DC6F88"/>
    <w:rsid w:val="00DD264C"/>
    <w:rsid w:val="00DD63BE"/>
    <w:rsid w:val="00DF5F05"/>
    <w:rsid w:val="00E0171F"/>
    <w:rsid w:val="00E14DDC"/>
    <w:rsid w:val="00E15EE2"/>
    <w:rsid w:val="00E27CA6"/>
    <w:rsid w:val="00E35810"/>
    <w:rsid w:val="00E41C1E"/>
    <w:rsid w:val="00E439F5"/>
    <w:rsid w:val="00E672DF"/>
    <w:rsid w:val="00E819D5"/>
    <w:rsid w:val="00E87B42"/>
    <w:rsid w:val="00E95F78"/>
    <w:rsid w:val="00EA16D8"/>
    <w:rsid w:val="00EB7641"/>
    <w:rsid w:val="00EC3075"/>
    <w:rsid w:val="00EC39D2"/>
    <w:rsid w:val="00F016C9"/>
    <w:rsid w:val="00F349FE"/>
    <w:rsid w:val="00F6103F"/>
    <w:rsid w:val="00F64502"/>
    <w:rsid w:val="00F64753"/>
    <w:rsid w:val="00F7471A"/>
    <w:rsid w:val="00F8484E"/>
    <w:rsid w:val="00F86F40"/>
    <w:rsid w:val="00F92E4B"/>
    <w:rsid w:val="00FA395C"/>
    <w:rsid w:val="00FA4660"/>
    <w:rsid w:val="00FE4879"/>
    <w:rsid w:val="00FE5400"/>
    <w:rsid w:val="00FF521C"/>
    <w:rsid w:val="00FF5328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76FE21"/>
  <w15:docId w15:val="{A5CF0147-6F72-44DF-B2D8-6A58559A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5D51"/>
    <w:pPr>
      <w:spacing w:after="120" w:line="280" w:lineRule="exact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dajeosmluvnstran">
    <w:name w:val="RL Údaje o smluvní straně"/>
    <w:basedOn w:val="Normln"/>
    <w:rsid w:val="00D35D51"/>
    <w:pPr>
      <w:jc w:val="center"/>
    </w:pPr>
    <w:rPr>
      <w:lang w:eastAsia="en-US"/>
    </w:rPr>
  </w:style>
  <w:style w:type="paragraph" w:styleId="Odstavecseseznamem">
    <w:name w:val="List Paragraph"/>
    <w:basedOn w:val="Normln"/>
    <w:uiPriority w:val="34"/>
    <w:qFormat/>
    <w:rsid w:val="00D35D51"/>
    <w:pPr>
      <w:ind w:left="720"/>
      <w:contextualSpacing/>
    </w:pPr>
  </w:style>
  <w:style w:type="table" w:styleId="Mkatabulky">
    <w:name w:val="Table Grid"/>
    <w:basedOn w:val="Normlntabulka"/>
    <w:uiPriority w:val="39"/>
    <w:rsid w:val="00D35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lnek">
    <w:name w:val="Sml_článek"/>
    <w:basedOn w:val="Normln"/>
    <w:next w:val="Smlodstavec"/>
    <w:qFormat/>
    <w:rsid w:val="00115B08"/>
    <w:pPr>
      <w:keepNext/>
      <w:numPr>
        <w:numId w:val="6"/>
      </w:numPr>
      <w:spacing w:before="480" w:after="240" w:line="240" w:lineRule="auto"/>
      <w:jc w:val="center"/>
      <w:outlineLvl w:val="0"/>
    </w:pPr>
    <w:rPr>
      <w:rFonts w:ascii="Times New Roman" w:eastAsia="ヒラギノ角ゴ Pro W3" w:hAnsi="Times New Roman"/>
      <w:b/>
      <w:color w:val="000000"/>
      <w:sz w:val="24"/>
      <w:lang w:eastAsia="en-US"/>
    </w:rPr>
  </w:style>
  <w:style w:type="paragraph" w:customStyle="1" w:styleId="Smlodstavec">
    <w:name w:val="Sml_odstavec"/>
    <w:basedOn w:val="Normln"/>
    <w:qFormat/>
    <w:rsid w:val="00115B08"/>
    <w:pPr>
      <w:numPr>
        <w:ilvl w:val="1"/>
        <w:numId w:val="6"/>
      </w:numPr>
      <w:spacing w:line="240" w:lineRule="auto"/>
      <w:jc w:val="both"/>
    </w:pPr>
    <w:rPr>
      <w:rFonts w:ascii="Times New Roman" w:eastAsia="ヒラギノ角ゴ Pro W3" w:hAnsi="Times New Roman"/>
      <w:color w:val="00000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B2A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2A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2AF7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A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AF7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AF7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23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37E5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23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37E5"/>
    <w:rPr>
      <w:rFonts w:ascii="Calibri" w:eastAsia="Times New Roman" w:hAnsi="Calibri" w:cs="Times New Roman"/>
      <w:szCs w:val="24"/>
      <w:lang w:eastAsia="cs-CZ"/>
    </w:rPr>
  </w:style>
  <w:style w:type="paragraph" w:customStyle="1" w:styleId="msonormal0">
    <w:name w:val="msonormal"/>
    <w:basedOn w:val="Normln"/>
    <w:rsid w:val="00FF521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Revize">
    <w:name w:val="Revision"/>
    <w:hidden/>
    <w:uiPriority w:val="99"/>
    <w:semiHidden/>
    <w:rsid w:val="002B4DE7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BF85371D7B4944A6793B6CC4A89D7A" ma:contentTypeVersion="8" ma:contentTypeDescription="Vytvoří nový dokument" ma:contentTypeScope="" ma:versionID="aa820ab4fa699f31c2c3f78549974340">
  <xsd:schema xmlns:xsd="http://www.w3.org/2001/XMLSchema" xmlns:xs="http://www.w3.org/2001/XMLSchema" xmlns:p="http://schemas.microsoft.com/office/2006/metadata/properties" xmlns:ns3="b3081c35-0400-43e1-b6d6-567d29a0efac" targetNamespace="http://schemas.microsoft.com/office/2006/metadata/properties" ma:root="true" ma:fieldsID="c9514dea275df90915eae0459dd714c0" ns3:_="">
    <xsd:import namespace="b3081c35-0400-43e1-b6d6-567d29a0ef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81c35-0400-43e1-b6d6-567d29a0ef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C247F-FB1F-40C9-AC97-A859C5E7A8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BF98DD-206E-42C1-9FD0-8C0CBD8ECF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C3D4FE-E25E-403C-8849-507CBABC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081c35-0400-43e1-b6d6-567d29a0e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2386E4-3822-4689-9225-AB991B614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833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DPP</Company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Kašparová Monika</dc:creator>
  <cp:lastModifiedBy>Rabčanová Dana</cp:lastModifiedBy>
  <cp:revision>3</cp:revision>
  <cp:lastPrinted>2020-02-04T11:03:00Z</cp:lastPrinted>
  <dcterms:created xsi:type="dcterms:W3CDTF">2020-10-05T08:52:00Z</dcterms:created>
  <dcterms:modified xsi:type="dcterms:W3CDTF">2020-10-05T08:54:00Z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0x01010085BF85371D7B4944A6793B6CC4A89D7A</vt:lpwstr>
  </property>
</Properties>
</file>