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3538855</wp:posOffset>
            </wp:positionH>
            <wp:positionV relativeFrom="margin">
              <wp:posOffset>0</wp:posOffset>
            </wp:positionV>
            <wp:extent cx="1085215" cy="68897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85215" cy="6889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2240" w:h="15840"/>
          <w:pgMar w:top="456" w:left="1147" w:right="715" w:bottom="663" w:header="28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456" w:left="0" w:right="0" w:bottom="981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  <w:bookmarkEnd w:id="0"/>
      <w:bookmarkEnd w:id="1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320" w:line="314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dílo II/406 křiž. II/602 - Kostelec, ze dne 2. 10. 2020</w:t>
      </w:r>
      <w:bookmarkEnd w:id="2"/>
      <w:bookmarkEnd w:id="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Číslo smlouvy objednatele: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N-ST-1-2020-2-22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Číslo smlouvy zhotovitele: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9-1281A20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</w:r>
      <w:bookmarkEnd w:id="4"/>
      <w:bookmarkEnd w:id="5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Krajská správa a údržba silnic Vysočiny, příspěvková organizace</w:t>
      </w:r>
    </w:p>
    <w:tbl>
      <w:tblPr>
        <w:tblOverlap w:val="never"/>
        <w:jc w:val="left"/>
        <w:tblLayout w:type="fixed"/>
      </w:tblPr>
      <w:tblGrid>
        <w:gridCol w:w="1939"/>
        <w:gridCol w:w="4997"/>
      </w:tblGrid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939"/>
        <w:gridCol w:w="4992"/>
      </w:tblGrid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)</w:t>
      </w:r>
    </w:p>
    <w:p>
      <w:pPr>
        <w:widowControl w:val="0"/>
        <w:spacing w:after="779" w:line="1" w:lineRule="exact"/>
      </w:pPr>
    </w:p>
    <w:p>
      <w:pPr>
        <w:widowControl w:val="0"/>
        <w:spacing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Zhotovitel:</w:t>
      </w:r>
    </w:p>
    <w:tbl>
      <w:tblPr>
        <w:tblOverlap w:val="never"/>
        <w:jc w:val="center"/>
        <w:tblLayout w:type="fixed"/>
      </w:tblPr>
      <w:tblGrid>
        <w:gridCol w:w="2030"/>
        <w:gridCol w:w="8314"/>
      </w:tblGrid>
      <w:tr>
        <w:trPr>
          <w:trHeight w:val="54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PORR a.s.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Dubečská 3238/36 Strašnice, 100 00 Praha 10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úsek: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PORR a.s., Dopravní a inženýrské stavby, Oblast Morava</w:t>
            </w:r>
          </w:p>
        </w:tc>
      </w:tr>
      <w:tr>
        <w:trPr>
          <w:trHeight w:val="14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8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ředitelem úseku Dopravních a inženýrských staveb, PORR a.s., Oblast Morava, na základě plné moci a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52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vedoucím provozu Jihlava úseku Dopravních a inženýrských staveb, PORR a.s., Oblast Morava, na základě plné moci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(společně)</w:t>
            </w:r>
          </w:p>
        </w:tc>
      </w:tr>
    </w:tbl>
    <w:p>
      <w:pPr>
        <w:widowControl w:val="0"/>
        <w:spacing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u Městského soudu v Praze, oddíl B, vložka 1006 Bankovní spojení:</w:t>
      </w:r>
    </w:p>
    <w:tbl>
      <w:tblPr>
        <w:tblOverlap w:val="never"/>
        <w:jc w:val="center"/>
        <w:tblLayout w:type="fixed"/>
      </w:tblPr>
      <w:tblGrid>
        <w:gridCol w:w="2030"/>
        <w:gridCol w:w="8314"/>
      </w:tblGrid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43005560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CZ43005560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také jako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nebo jednotlivě „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widowControl w:val="0"/>
        <w:spacing w:after="319" w:line="1" w:lineRule="exact"/>
      </w:pP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  <w:bookmarkEnd w:id="6"/>
      <w:bookmarkEnd w:id="7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ohledem na okolnosti zjištěné při realizaci díla, spočívající v úpravě předmětu plnění smlouvy o dílo, uzavírají smluvní strany v souladu s ustanovením § 222 odst. 5 zákona č. 134/2016 Sb., o zadávání veřejných zakázek (dále jen „zákon“) tento dodatek č. 1 ke smlouvě o dílo číslo objednatele N-ST-1-2020- 2-22, číslo zhotovitele 9-1281A20 ze dne 2. 10. 2020 (dále také SoD).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085215" cy="688975"/>
            <wp:docPr id="6" name="Picut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085215" cy="688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879" w:line="1" w:lineRule="exact"/>
      </w:pP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</w:r>
      <w:bookmarkEnd w:id="8"/>
      <w:bookmarkEnd w:id="9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plnění 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článku II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v aktuálním znění se mění o dodatečné stavební práce (vícepráce) tak, jak je uvedeno v příloze tohoto dodatku, kterou je Rozpis ocenění změn Změnového listu č. 1.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20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Celková cena díla dle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článku VI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odst. 6.1.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je ve znění tohoto dodatku stanovena následovně:</w:t>
      </w:r>
    </w:p>
    <w:tbl>
      <w:tblPr>
        <w:tblOverlap w:val="never"/>
        <w:jc w:val="center"/>
        <w:tblLayout w:type="fixed"/>
      </w:tblPr>
      <w:tblGrid>
        <w:gridCol w:w="5510"/>
        <w:gridCol w:w="960"/>
        <w:gridCol w:w="2040"/>
      </w:tblGrid>
      <w:tr>
        <w:trPr>
          <w:trHeight w:val="346" w:hRule="exact"/>
        </w:trPr>
        <w:tc>
          <w:tcPr>
            <w:gridSpan w:val="2"/>
            <w:tcBorders/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Původní cena díla dle smlouvy o dílo bez DPH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4 154 305,58 Kč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141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Vícepráce</w:t>
              <w:tab/>
              <w:t>Z1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+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1 139 795,34 Kč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Nově sjednaná cena dle dodatku č. 1 bez DPH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9D9D9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5 294 100,92 Kč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</w:tcBorders>
            <w:shd w:val="clear" w:color="auto" w:fill="D9D9D9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9D9D9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1 111 761,19 Kč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</w:tcBorders>
            <w:shd w:val="clear" w:color="auto" w:fill="D9D9D9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Nově sjednaná cena dle dodatku č. 1 včetně DPH</w:t>
            </w:r>
          </w:p>
        </w:tc>
        <w:tc>
          <w:tcPr>
            <w:tcBorders>
              <w:top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D9D9D9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6 405 862,11 Kč</w:t>
            </w:r>
          </w:p>
        </w:tc>
      </w:tr>
    </w:tbl>
    <w:p>
      <w:pPr>
        <w:widowControl w:val="0"/>
        <w:spacing w:after="319" w:line="1" w:lineRule="exact"/>
      </w:pP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4</w:t>
      </w:r>
      <w:bookmarkEnd w:id="10"/>
      <w:bookmarkEnd w:id="11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Předmětem tohoto dodatku jsou změny závazku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 původní smlouvy na veřejnou zakázku, které se nepovažují za podstatnou změnu závazku, neboť ve smyslu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§ 222 odst. 5 zákona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za podstatnou změnu závazku ze smlouvy na veřejnou zakázku nepovažují dodatečné stavební práce, služby nebo dodávky od dodavatele původní veřejné zakázky, které nebyly zahrnuty v původním závazku ze smlouvy na veřejnou zakázku, pokud jsou nezbytné a změna v osobě dodavatele</w:t>
      </w:r>
    </w:p>
    <w:p>
      <w:pPr>
        <w:pStyle w:val="Style2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71" w:lineRule="auto"/>
        <w:ind w:left="4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možná z ekonomických anebo technických důvodů spočívajících zejména v požadavcích na slučitelnost nebo interoperabilitu se stávajícím zařízením, službami nebo instalacemi pořízenými zadavatelem v původním zadávacím řízení,</w:t>
      </w:r>
    </w:p>
    <w:p>
      <w:pPr>
        <w:pStyle w:val="Style2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by způsobila zadavateli značné obtíže nebo výrazné zvýšení nákladů a</w:t>
      </w:r>
    </w:p>
    <w:p>
      <w:pPr>
        <w:pStyle w:val="Style2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460" w:line="271" w:lineRule="auto"/>
        <w:ind w:left="440" w:right="0" w:hanging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hodnota dodatečných stavebních prací, služeb nebo dodávek nepřekročí 50 % původní hodnoty závazku; dílčí změny závazku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Z1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smlouvy spočívají v provedení většího rozsahu sanací; při zpracování projektové dokumentace byl předpoklad sanací v obrusné vrstvě v rozsahu 2 %, v průběhu stavby se zjistilo, že skutečný rozsah sanací narostl na 27 %; finanční hodnota navrhované změny závazku činí 1 139 795,34 Kč bez DPH, což činí 27,44 % původní hodnoty závazku a současně nárůst původní hodnoty závazku.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5</w:t>
      </w:r>
      <w:bookmarkEnd w:id="12"/>
      <w:bookmarkEnd w:id="13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6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osoby a ostatní ustanovení shora citované smlouvy se nemění a zůstávají v platnosti.</w:t>
      </w:r>
      <w:r>
        <w:br w:type="page"/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552A59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§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sfdi</w:t>
      </w:r>
      <w:bookmarkEnd w:id="14"/>
      <w:bookmarkEnd w:id="15"/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B81543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W. </w:t>
      </w:r>
      <w:r>
        <w:rPr>
          <w:i/>
          <w:iCs/>
          <w:color w:val="B81543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J</w:t>
      </w:r>
      <w:r>
        <w:rPr>
          <w:color w:val="B81543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SUTMi *OWD DGMUVNl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iMlfUkStRUKTUirr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6</w:t>
      </w:r>
      <w:bookmarkEnd w:id="16"/>
      <w:bookmarkEnd w:id="17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nedílnou součástí stávající smlouvy.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vyhotoven v elektronické podobě, přičemž obě smluvní strany obdrží jeho elektronický originál.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platný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účinný dnem jeho uveřejnění v registru smluv.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podléhá zveřejnění dle zákona č. 340/2015 Sb. o zvláštních podmínkách účinnosti některých smluv, uveřejňování těchto smluv a o registru smluv (zákon o registru smluv), v platném a účinném znění. 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jsou následující přílohy: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11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Rozpis ocenění změn Změnového listu č. 1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456" w:left="1146" w:right="711" w:bottom="981" w:header="28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8" w:after="3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566" w:left="0" w:right="0" w:bottom="76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3660140</wp:posOffset>
                </wp:positionH>
                <wp:positionV relativeFrom="paragraph">
                  <wp:posOffset>186055</wp:posOffset>
                </wp:positionV>
                <wp:extent cx="853440" cy="21336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344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ředitel úseku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88.19999999999999pt;margin-top:14.65pt;width:67.200000000000003pt;height:16.8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 úseku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5397500</wp:posOffset>
                </wp:positionH>
                <wp:positionV relativeFrom="paragraph">
                  <wp:posOffset>186055</wp:posOffset>
                </wp:positionV>
                <wp:extent cx="1073150" cy="21336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315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vedoucí provozu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25.pt;margin-top:14.65pt;width:84.5pt;height:16.8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vedoucí provozu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566" w:left="2112" w:right="8179" w:bottom="76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</w:t>
        <w:br/>
        <w:t>ředitel organizace</w:t>
      </w:r>
    </w:p>
    <w:p>
      <w:pPr>
        <w:pStyle w:val="Style33"/>
        <w:keepNext w:val="0"/>
        <w:keepLines w:val="0"/>
        <w:framePr w:w="802" w:h="206" w:wrap="none" w:hAnchor="page" w:x="241" w:y="-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3.13.1</w:t>
      </w:r>
    </w:p>
    <w:p>
      <w:pPr>
        <w:pStyle w:val="Style33"/>
        <w:keepNext w:val="0"/>
        <w:keepLines w:val="0"/>
        <w:framePr w:w="1762" w:h="235" w:wrap="none" w:hAnchor="page" w:x="12155" w:y="-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Datum: 21. 10. 2020</w:t>
      </w:r>
    </w:p>
    <w:p>
      <w:pPr>
        <w:pStyle w:val="Style33"/>
        <w:keepNext w:val="0"/>
        <w:keepLines w:val="0"/>
        <w:framePr w:w="917" w:h="240" w:wrap="none" w:hAnchor="page" w:x="14459" w:y="-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as:13:04:32</w:t>
      </w:r>
    </w:p>
    <w:p>
      <w:pPr>
        <w:widowControl w:val="0"/>
        <w:spacing w:after="173" w:line="1" w:lineRule="exact"/>
      </w:pPr>
    </w:p>
    <w:p>
      <w:pPr>
        <w:widowControl w:val="0"/>
        <w:spacing w:line="1" w:lineRule="exact"/>
        <w:sectPr>
          <w:headerReference w:type="default" r:id="rId10"/>
          <w:footerReference w:type="default" r:id="rId11"/>
          <w:footnotePr>
            <w:pos w:val="pageBottom"/>
            <w:numFmt w:val="decimal"/>
            <w:numRestart w:val="continuous"/>
          </w:footnotePr>
          <w:pgSz w:w="15840" w:h="12240" w:orient="landscape"/>
          <w:pgMar w:top="1190" w:left="240" w:right="331" w:bottom="1953" w:header="0" w:footer="3" w:gutter="0"/>
          <w:cols w:space="720"/>
          <w:noEndnote/>
          <w:rtlGutter w:val="0"/>
          <w:docGrid w:linePitch="360"/>
        </w:sectPr>
      </w:pP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Rozpis ocen ní zm n položek (v!etn p"edchozích zm n)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5840" w:h="12240" w:orient="landscape"/>
          <w:pgMar w:top="1123" w:left="370" w:right="332" w:bottom="2179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7940" distB="0" distL="0" distR="0" simplePos="0" relativeHeight="125829382" behindDoc="0" locked="0" layoutInCell="1" allowOverlap="1">
                <wp:simplePos x="0" y="0"/>
                <wp:positionH relativeFrom="page">
                  <wp:posOffset>332105</wp:posOffset>
                </wp:positionH>
                <wp:positionV relativeFrom="paragraph">
                  <wp:posOffset>27940</wp:posOffset>
                </wp:positionV>
                <wp:extent cx="996950" cy="158750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695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íslo a název stavby: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6.149999999999999pt;margin-top:2.2000000000000002pt;width:78.5pt;height:12.5pt;z-index:-125829371;mso-wrap-distance-left:0;mso-wrap-distance-top:2.2000000000000002pt;mso-wrap-distance-right:0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íslo a název stavby: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7940" distB="3175" distL="0" distR="0" simplePos="0" relativeHeight="125829384" behindDoc="0" locked="0" layoutInCell="1" allowOverlap="1">
                <wp:simplePos x="0" y="0"/>
                <wp:positionH relativeFrom="page">
                  <wp:posOffset>1566545</wp:posOffset>
                </wp:positionH>
                <wp:positionV relativeFrom="paragraph">
                  <wp:posOffset>27940</wp:posOffset>
                </wp:positionV>
                <wp:extent cx="3026410" cy="155575"/>
                <wp:wrapTopAndBottom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641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RD 2020 SFDI Ne - VIV - II/406 - k!ižovatka II/602 - Kostelec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123.34999999999999pt;margin-top:2.2000000000000002pt;width:238.30000000000001pt;height:12.25pt;z-index:-125829369;mso-wrap-distance-left:0;mso-wrap-distance-top:2.2000000000000002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RD 2020 SFDI Ne - VIV - II/406 - k!ižovatka II/602 - Kostelec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700" distB="0" distL="0" distR="0" simplePos="0" relativeHeight="125829386" behindDoc="0" locked="0" layoutInCell="1" allowOverlap="1">
                <wp:simplePos x="0" y="0"/>
                <wp:positionH relativeFrom="page">
                  <wp:posOffset>7046595</wp:posOffset>
                </wp:positionH>
                <wp:positionV relativeFrom="paragraph">
                  <wp:posOffset>12700</wp:posOffset>
                </wp:positionV>
                <wp:extent cx="1652270" cy="173990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227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Zm na soupisu prací (SO/PS)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554.85000000000002pt;margin-top:1.pt;width:130.09999999999999pt;height:13.699999999999999pt;z-index:-125829367;mso-wrap-distance-left:0;mso-wrap-distance-top:1.pt;mso-wrap-distance-right:0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Zm na soupisu prací (SO/PS)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316865</wp:posOffset>
                </wp:positionH>
                <wp:positionV relativeFrom="paragraph">
                  <wp:posOffset>12700</wp:posOffset>
                </wp:positionV>
                <wp:extent cx="1106170" cy="548640"/>
                <wp:wrapSquare wrapText="right"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617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íslo a název varianty: íslo a název SO/PS: íslo a název rozpo#tu: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24.949999999999999pt;margin-top:1.pt;width:87.099999999999994pt;height:43.200000000000003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íslo a název varianty: íslo a název SO/PS: íslo a název rozpo#tu: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Z" -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101.a - II/406 - k!ižovatka II/602 - Kostelec - uznatelné náklady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101.a - II/406 - k!ižovatka II/602 - Kostelec - uznatelné náklady</w:t>
      </w:r>
    </w:p>
    <w:tbl>
      <w:tblPr>
        <w:tblOverlap w:val="never"/>
        <w:jc w:val="center"/>
        <w:tblLayout w:type="fixed"/>
      </w:tblPr>
      <w:tblGrid>
        <w:gridCol w:w="437"/>
        <w:gridCol w:w="955"/>
        <w:gridCol w:w="2981"/>
        <w:gridCol w:w="682"/>
        <w:gridCol w:w="1109"/>
        <w:gridCol w:w="989"/>
        <w:gridCol w:w="946"/>
        <w:gridCol w:w="850"/>
        <w:gridCol w:w="1147"/>
        <w:gridCol w:w="984"/>
        <w:gridCol w:w="955"/>
        <w:gridCol w:w="1214"/>
        <w:gridCol w:w="1008"/>
        <w:gridCol w:w="883"/>
      </w:tblGrid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po!. #.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 ve smlouv$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 ve zm$n$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 ve smlouv$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mén$práce ve zm$n$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vícepráce ve zm$n$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 ve zm$n$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K#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rozdíl cen celkem v %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014101.3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34,512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34,512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12 424,32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12 424,32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1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111204.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ODSTRAN%NÍ K"OVIN S ODVOZEM DO 5KM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28 800,00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28 800,00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11201.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KÁCENÍ STROM&amp; D KMENE DO 0,5M S ODSTRAN%NÍM PA"EZ&amp;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1 968,00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7 872,00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7 872,00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11202.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KÁCENÍ STROM&amp; D KMENE DO 0,9M S ODSTRAN%NÍM PA"EZ&amp;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5 556,00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16 668,00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16 668,00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113321.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ODSTRAN PODKL ZPEVN%NÝCH PLOCH Z KAMENIVA NESTMEL, ODVOZ DO 1KM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17,256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34,200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16,944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277,20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4 783,36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4 696,88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9 480,24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4 696,88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98,19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113724.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FRÉZOVÁNÍ ZPEVN%NÝCH PLOCH ASFALTOVÝCH, ODVOZ DO 5KM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8,628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128,305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119,677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1 548,00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13 356,14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185 260,00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198 616,14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185 260,00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1 387,08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122838.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ODKOPÁVKY A PROKOPÁVKY OBECNÉ T". II, ODVOZ DO 20KM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34,512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33,888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772,80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26 670,87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26 188,65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52 859,52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26 188,65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98,19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17380.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ZEMNÍ KRAJNICE A DOSYPÁVKY Z NAKUPOVANÝCH MATERIÁL&amp;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6,250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6,250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849,60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5 310,00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5 310,00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142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18120.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ÚPRAVA PLÁN% SE ZHUTN%NÍM V HORNIN% T". II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57,520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114,000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56,480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1 449,50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1 423,30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2 872,80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1 423,30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98,19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28997.1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OPLÁŠT%NÍ (ZPEVN%NÍ) Z GEOTEXTILIE A GEOM"ÍŽOVIN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57,520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114,000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56,480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4 969,73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4 879,87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9 849,60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4 879,87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98,19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229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56330.3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VOZOVKOVÉ VRSTVY ZE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ŠT%RKODRTI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8,628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17,100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8,472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849,60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7 330,35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7 197,81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14 528,16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7 197,81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98,19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56334.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VOZOVKOVÉ VRSTVY ZE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ŠT%RKODRTI TL. DO 200MM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57,520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114,000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56,480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170,40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9 801,41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9 624,19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19 425,60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9 624,19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98,19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233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56335.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VOZOVKOVÉ VRSTVY ZE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ŠT%RKODRTI TL. DO 250MM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115,040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228,000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112,960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24 158,40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23 721,60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47 880,00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23 721,60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98,19</w:t>
            </w:r>
          </w:p>
        </w:tc>
      </w:tr>
      <w:tr>
        <w:trPr>
          <w:trHeight w:val="92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249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56961.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ZPEVN%NÍ KRAJNIC Z RECYKLOVANÉHO MATERIÁLU TL DO 50MM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2 367,000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2 367,000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113 616,00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113 616,00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5840" w:h="12240" w:orient="landscape"/>
          <w:pgMar w:top="1123" w:left="370" w:right="332" w:bottom="185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179705" distB="31115" distL="0" distR="0" simplePos="0" relativeHeight="12582939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179705</wp:posOffset>
                </wp:positionV>
                <wp:extent cx="509270" cy="130810"/>
                <wp:wrapTopAndBottom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927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3.13.1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12.pt;margin-top:14.15pt;width:40.100000000000001pt;height:10.300000000000001pt;z-index:-125829363;mso-wrap-distance-left:0;mso-wrap-distance-top:14.15pt;mso-wrap-distance-right:0;mso-wrap-distance-bottom:2.4500000000000002pt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3.13.1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61290" distB="31115" distL="0" distR="0" simplePos="0" relativeHeight="125829392" behindDoc="0" locked="0" layoutInCell="1" allowOverlap="1">
                <wp:simplePos x="0" y="0"/>
                <wp:positionH relativeFrom="page">
                  <wp:posOffset>7717790</wp:posOffset>
                </wp:positionH>
                <wp:positionV relativeFrom="paragraph">
                  <wp:posOffset>161290</wp:posOffset>
                </wp:positionV>
                <wp:extent cx="1118870" cy="149225"/>
                <wp:wrapTopAndBottom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887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Datum: 21. 10. 2020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607.70000000000005pt;margin-top:12.699999999999999pt;width:88.099999999999994pt;height:11.75pt;z-index:-125829361;mso-wrap-distance-left:0;mso-wrap-distance-top:12.699999999999999pt;mso-wrap-distance-right:0;mso-wrap-distance-bottom:2.4500000000000002pt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Datum: 21. 10. 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94" behindDoc="0" locked="0" layoutInCell="1" allowOverlap="1">
                <wp:simplePos x="0" y="0"/>
                <wp:positionH relativeFrom="page">
                  <wp:posOffset>9180830</wp:posOffset>
                </wp:positionH>
                <wp:positionV relativeFrom="paragraph">
                  <wp:posOffset>0</wp:posOffset>
                </wp:positionV>
                <wp:extent cx="615950" cy="341630"/>
                <wp:wrapTopAndBottom/>
                <wp:docPr id="30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5950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2" w:lineRule="auto"/>
                              <w:ind w:left="0" w:right="0" w:firstLine="20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Strana: 2 as:13:04:32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722.89999999999998pt;margin-top:0;width:48.5pt;height:26.899999999999999pt;z-index:-12582935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2" w:lineRule="auto"/>
                        <w:ind w:left="0" w:right="0" w:firstLine="20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Strana: 2 as:13:04:32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Rozpis ocen ní zm n položek (v!etn p"edchozích zm n)</w:t>
      </w:r>
    </w:p>
    <w:p>
      <w:pPr>
        <w:widowControl w:val="0"/>
        <w:spacing w:line="1" w:lineRule="exact"/>
        <w:sectPr>
          <w:headerReference w:type="default" r:id="rId12"/>
          <w:footerReference w:type="default" r:id="rId13"/>
          <w:footnotePr>
            <w:pos w:val="pageBottom"/>
            <w:numFmt w:val="decimal"/>
            <w:numRestart w:val="continuous"/>
          </w:footnotePr>
          <w:pgSz w:w="15840" w:h="12240" w:orient="landscape"/>
          <w:pgMar w:top="1090" w:left="370" w:right="332" w:bottom="2180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7940" distB="0" distL="0" distR="0" simplePos="0" relativeHeight="125829396" behindDoc="0" locked="0" layoutInCell="1" allowOverlap="1">
                <wp:simplePos x="0" y="0"/>
                <wp:positionH relativeFrom="page">
                  <wp:posOffset>332105</wp:posOffset>
                </wp:positionH>
                <wp:positionV relativeFrom="paragraph">
                  <wp:posOffset>27940</wp:posOffset>
                </wp:positionV>
                <wp:extent cx="996950" cy="158750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695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íslo a název stavby: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26.149999999999999pt;margin-top:2.2000000000000002pt;width:78.5pt;height:12.5pt;z-index:-125829357;mso-wrap-distance-left:0;mso-wrap-distance-top:2.2000000000000002pt;mso-wrap-distance-right:0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íslo a název stavby: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7940" distB="3175" distL="0" distR="0" simplePos="0" relativeHeight="125829398" behindDoc="0" locked="0" layoutInCell="1" allowOverlap="1">
                <wp:simplePos x="0" y="0"/>
                <wp:positionH relativeFrom="page">
                  <wp:posOffset>1566545</wp:posOffset>
                </wp:positionH>
                <wp:positionV relativeFrom="paragraph">
                  <wp:posOffset>27940</wp:posOffset>
                </wp:positionV>
                <wp:extent cx="3026410" cy="155575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641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RD 2020 SFDI Ne - VIV - II/406 - k!ižovatka II/602 - Kostelec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123.34999999999999pt;margin-top:2.2000000000000002pt;width:238.30000000000001pt;height:12.25pt;z-index:-125829355;mso-wrap-distance-left:0;mso-wrap-distance-top:2.2000000000000002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RD 2020 SFDI Ne - VIV - II/406 - k!ižovatka II/602 - Kostelec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700" distB="0" distL="0" distR="0" simplePos="0" relativeHeight="125829400" behindDoc="0" locked="0" layoutInCell="1" allowOverlap="1">
                <wp:simplePos x="0" y="0"/>
                <wp:positionH relativeFrom="page">
                  <wp:posOffset>7046595</wp:posOffset>
                </wp:positionH>
                <wp:positionV relativeFrom="paragraph">
                  <wp:posOffset>12700</wp:posOffset>
                </wp:positionV>
                <wp:extent cx="1652270" cy="17399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227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Zm na soupisu prací (SO/PS)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554.85000000000002pt;margin-top:1.pt;width:130.09999999999999pt;height:13.699999999999999pt;z-index:-125829353;mso-wrap-distance-left:0;mso-wrap-distance-top:1.pt;mso-wrap-distance-right:0;mso-position-horizontal-relative:page" filled="f" stroked="f">
                <v:textbox inset="0,0,0,0">
                  <w:txbxContent>
                    <w:p>
                      <w:pPr>
                        <w:pStyle w:val="Style3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Zm na soupisu prací (SO/PS)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02" behindDoc="0" locked="0" layoutInCell="1" allowOverlap="1">
                <wp:simplePos x="0" y="0"/>
                <wp:positionH relativeFrom="page">
                  <wp:posOffset>316865</wp:posOffset>
                </wp:positionH>
                <wp:positionV relativeFrom="paragraph">
                  <wp:posOffset>12700</wp:posOffset>
                </wp:positionV>
                <wp:extent cx="1106170" cy="548640"/>
                <wp:wrapSquare wrapText="right"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617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íslo a název varianty: íslo a název SO/PS: íslo a název rozpo#tu: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24.949999999999999pt;margin-top:1.pt;width:87.099999999999994pt;height:43.200000000000003pt;z-index:-12582935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íslo a název varianty: íslo a název SO/PS: íslo a název rozpo#tu: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1566545</wp:posOffset>
                </wp:positionH>
                <wp:positionV relativeFrom="paragraph">
                  <wp:posOffset>12700</wp:posOffset>
                </wp:positionV>
                <wp:extent cx="262255" cy="155575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225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Z" -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123.34999999999999pt;margin-top:1.pt;width:20.649999999999999pt;height:12.25pt;z-index:-1258293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Z" 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101.a - II/406 - k!ižovatka II/602 - Kostelec - uznatelné náklady</w:t>
      </w:r>
    </w:p>
    <w:p>
      <w:pPr>
        <w:pStyle w:val="Style3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 101.a - II/406 - k!ižovatka II/602 - Kostelec - uznatelné náklady</w:t>
      </w:r>
    </w:p>
    <w:tbl>
      <w:tblPr>
        <w:tblOverlap w:val="never"/>
        <w:jc w:val="center"/>
        <w:tblLayout w:type="fixed"/>
      </w:tblPr>
      <w:tblGrid>
        <w:gridCol w:w="437"/>
        <w:gridCol w:w="955"/>
        <w:gridCol w:w="2981"/>
        <w:gridCol w:w="682"/>
        <w:gridCol w:w="1109"/>
        <w:gridCol w:w="989"/>
        <w:gridCol w:w="946"/>
        <w:gridCol w:w="850"/>
        <w:gridCol w:w="1147"/>
        <w:gridCol w:w="984"/>
        <w:gridCol w:w="955"/>
        <w:gridCol w:w="1214"/>
        <w:gridCol w:w="1008"/>
        <w:gridCol w:w="883"/>
      </w:tblGrid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po!. #.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 ve smlouv$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 ve zm$n$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 rozdílu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za m.j.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 ve smlouv$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mén$práce ve zm$n$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vícepráce ve zm$n$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 ve zm$n$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K#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rozdíl cen celkem v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K#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rozdíl cen celkem v %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572123.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INFILTRA NÍ POST"IK Z EMULZE DO 1,0KG/M2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57,520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56,480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1 173,41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1 152,19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2 325,60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1 152,19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98,19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257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572213.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SPOJOVACÍ POST"IK Z EMULZE DO 0,5KG/M2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11 987,760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15 872,790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3 885,030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158 238,43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51 282,40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209 520,83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51 282,40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32,41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264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5732A.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MIKROKOBEREC DVOUVRSTVÝ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FRAKCE KAMENIVA 0/8 + 0/8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11 872,790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11 872,790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171,60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2 037 370,76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2 037 370,76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273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574A34.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ASFALTOVÝ BETON PRO OBRUSNÉ VRSTVY ACO 11+, 11S TL. 40MM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57,520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3 049,445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2 991,925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253,20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14 564,06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757 555,41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772 119,47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757 555,41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5 201,54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278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574A56.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ASFALTOVÝ BETON PRO OBRUSNÉ VRSTVY ACO 16+, 16S TL. 60MM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57,520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114,000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56,480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355,20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20 431,10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20 061,70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40 492,80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20 061,70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98,19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287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574E07.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ASFALTOVÝ BETON PRO PODKLADNÍ VRSTVY ACP 22+, 22S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5,177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10,260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5,083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5 220,00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27 023,94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26 533,26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53 557,20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26 533,26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98,18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296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57740A.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VRSTVY PRO OBNOVU A OPRAVY Z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ASF BETONU ACO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47,261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47,261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6 780,00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320 429,58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320 429,58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58920.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VÝPL' SPAR MODIFIKOVANÝM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ASFALTEM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130,800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115,400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175,20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2 698,08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20 218,08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22 916,16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20 218,08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749,35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423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91228.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SM%ROVÉ SLOUPKY Z PLAST HMOT V ETN% ODRAZNÉHO PÁSKU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132,000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410,40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54 172,80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54 172,80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9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430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914121.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DOPRAVNÍ ZNA KY ZÁKLADNÍ VELIKOSTI OCELOVÉ FÓLIE T" 1 - DODÁVKA A MONTÁŽ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2 508,00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15 048,00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15 048,00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9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439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914921.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SLOUPKY A STOJKY DOPRAVNÍCH ZNA EK Z OCEL TRUBEK DO PATKY - DODÁVKA A MONTÁŽ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1 896,00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5 688,00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5 688,00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440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914923.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SLOUPKY A STOJKY DZ Z OCEL TRUBEK DO PATKY DEMONTÁŽ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190,80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96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443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915111.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DOPRAVNÍ ZNA ENÍ BARVOU HLADKÉ - DODÁVKA A POKLÁDKA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1 153,552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1 153,552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140,40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161 958,70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161 958,70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left"/>
        <w:tblLayout w:type="fixed"/>
      </w:tblPr>
      <w:tblGrid>
        <w:gridCol w:w="427"/>
        <w:gridCol w:w="955"/>
        <w:gridCol w:w="2981"/>
        <w:gridCol w:w="682"/>
        <w:gridCol w:w="1109"/>
        <w:gridCol w:w="989"/>
        <w:gridCol w:w="946"/>
        <w:gridCol w:w="850"/>
        <w:gridCol w:w="1147"/>
        <w:gridCol w:w="984"/>
        <w:gridCol w:w="955"/>
        <w:gridCol w:w="1214"/>
        <w:gridCol w:w="1008"/>
        <w:gridCol w:w="883"/>
      </w:tblGrid>
      <w:tr>
        <w:trPr>
          <w:trHeight w:val="374" w:hRule="exact"/>
        </w:trPr>
        <w:tc>
          <w:tcPr>
            <w:gridSpan w:val="1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Rozpis ocen ní zm n položek (v!etn p"edchozích zm n)</w:t>
            </w:r>
          </w:p>
        </w:tc>
      </w:tr>
      <w:tr>
        <w:trPr>
          <w:trHeight w:val="37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tabs>
                <w:tab w:pos="2029" w:val="left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íslo a název stavby:</w:t>
              <w:tab/>
              <w:t>RD 2020 SFDI Ne - VIV - II/406 - k!ižovatka II/602 -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Kostelec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Zm na soupisu prací (SO/PS)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íslo a název varianty: Z" -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gridSpan w:val="6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tabs>
                <w:tab w:pos="2066" w:val="left"/>
              </w:tabs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íslo a název SO/PS:</w:t>
              <w:tab/>
              <w:t>SO 101.a - II/406 - k!ižovatka II/602 - Kostelec - uznatelné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gridSpan w:val="6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íslo a název rozpo#tu: SO 101.a - II/406 - k!ižovatka II/602 - Kostelec - uznatelné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!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.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po!.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 ve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 ve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mén$práce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vícepráce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rozdíl cen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rozdíl cen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#.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název položky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m.j.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smlouv$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zm$n$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rozdílu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m.j. v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ve smlouv$ v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ve zm$n$ v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ve zm$n$ v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ve zm$n$ v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celkem v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celkem v</w:t>
            </w: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pol.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K#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K#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K#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K#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K#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K#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%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14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915212.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DOPRAVNÍ ZNA ENÍ PLASTEM HLADKÉ - ODSTRAN%NÍ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591,750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591,750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181,20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107 225,10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107 225,10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486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919112.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"EZÁNÍ ASFALTOVÉHO KRYTU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15,400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163,20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2 513,28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2 513,28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VOZOVEK TL DO 100MM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3 205 936,12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1 139 795,34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4 345 731,46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1 139 795,34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35,55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Všechny zm ny celkem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5130" w:h="4166" w:hSpace="139" w:vSpace="514" w:wrap="notBeside" w:vAnchor="text" w:hAnchor="text" w:x="140" w:y="51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3 205 936,12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1 139 795,34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4 345 731,46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1 139 795,34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framePr w:w="15130" w:h="4166" w:hSpace="139" w:vSpace="514" w:wrap="notBeside" w:vAnchor="text" w:hAnchor="text" w:x="140" w:y="5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35,55</w:t>
            </w:r>
          </w:p>
        </w:tc>
      </w:tr>
    </w:tbl>
    <w:p>
      <w:pPr>
        <w:pStyle w:val="Style12"/>
        <w:keepNext w:val="0"/>
        <w:keepLines w:val="0"/>
        <w:framePr w:w="802" w:h="206" w:hSpace="14467" w:wrap="notBeside" w:vAnchor="text" w:hAnchor="text" w:y="2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3.13.1</w:t>
      </w:r>
    </w:p>
    <w:p>
      <w:pPr>
        <w:pStyle w:val="Style12"/>
        <w:keepNext w:val="0"/>
        <w:keepLines w:val="0"/>
        <w:framePr w:w="1762" w:h="235" w:hSpace="13507" w:wrap="notBeside" w:vAnchor="text" w:hAnchor="text" w:x="11914" w:y="2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Datum: 21. 10. 2020</w:t>
      </w:r>
    </w:p>
    <w:p>
      <w:pPr>
        <w:pStyle w:val="Style12"/>
        <w:keepNext w:val="0"/>
        <w:keepLines w:val="0"/>
        <w:framePr w:w="970" w:h="509" w:hSpace="14299" w:wrap="notBeside" w:vAnchor="text" w:hAnchor="text" w:x="14218" w:y="1"/>
        <w:widowControl w:val="0"/>
        <w:shd w:val="clear" w:color="auto" w:fill="auto"/>
        <w:bidi w:val="0"/>
        <w:spacing w:before="0" w:after="0" w:line="312" w:lineRule="auto"/>
        <w:ind w:left="0" w:right="0" w:firstLine="20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Strana: 3 as:13:04:32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5840" w:h="12240" w:orient="landscape"/>
      <w:pgMar w:top="1009" w:left="272" w:right="298" w:bottom="204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5916295</wp:posOffset>
              </wp:positionH>
              <wp:positionV relativeFrom="page">
                <wp:posOffset>9573895</wp:posOffset>
              </wp:positionV>
              <wp:extent cx="600710" cy="8255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0710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65.85000000000002pt;margin-top:753.85000000000002pt;width:47.299999999999997pt;height:6.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9529445</wp:posOffset>
              </wp:positionV>
              <wp:extent cx="6574790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747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100000000000001pt;margin-top:750.35000000000002pt;width:51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1417320</wp:posOffset>
              </wp:positionH>
              <wp:positionV relativeFrom="page">
                <wp:posOffset>6595745</wp:posOffset>
              </wp:positionV>
              <wp:extent cx="5373370" cy="11557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733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6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Za zhotovitele:</w:t>
                            <w:tab/>
                            <w:t>Za objednavatele: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111.59999999999999pt;margin-top:519.35000000000002pt;width:423.10000000000002pt;height:9.0999999999999996pt;z-index:-18874405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Za zhotovitele:</w:t>
                      <w:tab/>
                      <w:t>Za objednavatele: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1740535</wp:posOffset>
              </wp:positionH>
              <wp:positionV relativeFrom="page">
                <wp:posOffset>6934200</wp:posOffset>
              </wp:positionV>
              <wp:extent cx="5050790" cy="109855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079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5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Datum:</w:t>
                            <w:tab/>
                            <w:t>Datum: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137.05000000000001pt;margin-top:546.pt;width:397.69999999999999pt;height:8.6500000000000004pt;z-index:-188744056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5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Datum:</w:t>
                      <w:tab/>
                      <w:t>Datum: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1417320</wp:posOffset>
              </wp:positionH>
              <wp:positionV relativeFrom="page">
                <wp:posOffset>6595745</wp:posOffset>
              </wp:positionV>
              <wp:extent cx="5373370" cy="115570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733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6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Za zhotovitele:</w:t>
                            <w:tab/>
                            <w:t>Za objednavatele: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111.59999999999999pt;margin-top:519.35000000000002pt;width:423.10000000000002pt;height:9.0999999999999996pt;z-index:-18874405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Za zhotovitele:</w:t>
                      <w:tab/>
                      <w:t>Za objednavatele: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1740535</wp:posOffset>
              </wp:positionH>
              <wp:positionV relativeFrom="page">
                <wp:posOffset>6934200</wp:posOffset>
              </wp:positionV>
              <wp:extent cx="5050790" cy="109855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079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5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Datum:</w:t>
                            <w:tab/>
                            <w:t>Datum: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137.05000000000001pt;margin-top:546.pt;width:397.69999999999999pt;height:8.6500000000000004pt;z-index:-18874405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5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Datum:</w:t>
                      <w:tab/>
                      <w:t>Datum: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506095</wp:posOffset>
              </wp:positionV>
              <wp:extent cx="9592310" cy="18605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592310" cy="1860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597" w:val="right"/>
                              <w:tab w:pos="151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b/>
                              <w:bCs/>
                              <w:color w:val="4D4D4D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^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u w:val="single"/>
                              <w:shd w:val="clear" w:color="auto" w:fill="auto"/>
                              <w:lang w:val="cs-CZ" w:eastAsia="cs-CZ" w:bidi="cs-CZ"/>
                            </w:rPr>
                            <w:t>Aspe</w:t>
                            <w:tab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Firma: PORR a.s.</w:t>
                            <w:tab/>
                            <w:t>Strana: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14.4pt;margin-top:39.850000000000001pt;width:755.29999999999995pt;height:14.65pt;z-index:-18874406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597" w:val="right"/>
                        <w:tab w:pos="151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color w:val="4D4D4D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^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u w:val="single"/>
                        <w:shd w:val="clear" w:color="auto" w:fill="auto"/>
                        <w:lang w:val="cs-CZ" w:eastAsia="cs-CZ" w:bidi="cs-CZ"/>
                      </w:rPr>
                      <w:t>Aspe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Firma: PORR a.s.</w:t>
                      <w:tab/>
                      <w:t>Strana: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167640</wp:posOffset>
              </wp:positionH>
              <wp:positionV relativeFrom="page">
                <wp:posOffset>700405</wp:posOffset>
              </wp:positionV>
              <wp:extent cx="9668510" cy="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966851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199999999999999pt;margin-top:55.149999999999999pt;width:761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419735</wp:posOffset>
              </wp:positionV>
              <wp:extent cx="1649095" cy="186055"/>
              <wp:wrapNone/>
              <wp:docPr id="32" name="Shape 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49095" cy="1860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59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b/>
                              <w:bCs/>
                              <w:color w:val="4D4D4D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^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u w:val="single"/>
                              <w:shd w:val="clear" w:color="auto" w:fill="auto"/>
                              <w:lang w:val="cs-CZ" w:eastAsia="cs-CZ" w:bidi="cs-CZ"/>
                            </w:rPr>
                            <w:t>Aspe</w:t>
                            <w:tab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Firma: PORR a.s.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14.4pt;margin-top:33.049999999999997pt;width:129.84999999999999pt;height:14.65pt;z-index:-188744054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59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color w:val="4D4D4D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^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u w:val="single"/>
                        <w:shd w:val="clear" w:color="auto" w:fill="auto"/>
                        <w:lang w:val="cs-CZ" w:eastAsia="cs-CZ" w:bidi="cs-CZ"/>
                      </w:rPr>
                      <w:t>Aspe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Firma: PORR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167640</wp:posOffset>
              </wp:positionH>
              <wp:positionV relativeFrom="page">
                <wp:posOffset>700405</wp:posOffset>
              </wp:positionV>
              <wp:extent cx="9668510" cy="0"/>
              <wp:wrapNone/>
              <wp:docPr id="34" name="Shape 3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966851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199999999999999pt;margin-top:55.149999999999999pt;width:761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Nadpis #2_"/>
    <w:basedOn w:val="DefaultParagraphFont"/>
    <w:link w:val="Style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Nadpis #3_"/>
    <w:basedOn w:val="DefaultParagraphFont"/>
    <w:link w:val="Style7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0">
    <w:name w:val="Základní text (4)_"/>
    <w:basedOn w:val="DefaultParagraphFont"/>
    <w:link w:val="Style9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6">
    <w:name w:val="Jiné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23">
    <w:name w:val="Základní text_"/>
    <w:basedOn w:val="DefaultParagraphFont"/>
    <w:link w:val="Style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6">
    <w:name w:val="Nadpis #1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color w:val="153D64"/>
      <w:sz w:val="52"/>
      <w:szCs w:val="52"/>
      <w:u w:val="none"/>
    </w:rPr>
  </w:style>
  <w:style w:type="character" w:customStyle="1" w:styleId="CharStyle29">
    <w:name w:val="Základní text (5)_"/>
    <w:basedOn w:val="DefaultParagraphFont"/>
    <w:link w:val="Style28"/>
    <w:rPr>
      <w:rFonts w:ascii="Arial" w:eastAsia="Arial" w:hAnsi="Arial" w:cs="Arial"/>
      <w:b/>
      <w:bCs/>
      <w:i w:val="0"/>
      <w:iCs w:val="0"/>
      <w:smallCaps w:val="0"/>
      <w:strike w:val="0"/>
      <w:color w:val="91969E"/>
      <w:sz w:val="8"/>
      <w:szCs w:val="8"/>
      <w:u w:val="none"/>
    </w:rPr>
  </w:style>
  <w:style w:type="character" w:customStyle="1" w:styleId="CharStyle34">
    <w:name w:val="Základní text (2)_"/>
    <w:basedOn w:val="DefaultParagraphFont"/>
    <w:link w:val="Style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0">
    <w:name w:val="Základní text (3)_"/>
    <w:basedOn w:val="DefaultParagraphFont"/>
    <w:link w:val="Style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Nadpis #2"/>
    <w:basedOn w:val="Normal"/>
    <w:link w:val="CharStyle6"/>
    <w:pPr>
      <w:widowControl w:val="0"/>
      <w:shd w:val="clear" w:color="auto" w:fill="FFFFFF"/>
      <w:spacing w:line="314" w:lineRule="auto"/>
      <w:jc w:val="center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Nadpis #3"/>
    <w:basedOn w:val="Normal"/>
    <w:link w:val="CharStyle8"/>
    <w:pPr>
      <w:widowControl w:val="0"/>
      <w:shd w:val="clear" w:color="auto" w:fill="FFFFFF"/>
      <w:spacing w:line="271" w:lineRule="auto"/>
      <w:jc w:val="center"/>
      <w:outlineLvl w:val="2"/>
    </w:pPr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9">
    <w:name w:val="Základní text (4)"/>
    <w:basedOn w:val="Normal"/>
    <w:link w:val="CharStyle10"/>
    <w:pPr>
      <w:widowControl w:val="0"/>
      <w:shd w:val="clear" w:color="auto" w:fill="FFFFFF"/>
      <w:spacing w:after="280"/>
    </w:pPr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2">
    <w:name w:val="Základní text"/>
    <w:basedOn w:val="Normal"/>
    <w:link w:val="CharStyle23"/>
    <w:pPr>
      <w:widowControl w:val="0"/>
      <w:shd w:val="clear" w:color="auto" w:fill="FFFFFF"/>
      <w:spacing w:after="120" w:line="262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5">
    <w:name w:val="Nadpis #1"/>
    <w:basedOn w:val="Normal"/>
    <w:link w:val="CharStyle26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53D64"/>
      <w:sz w:val="52"/>
      <w:szCs w:val="52"/>
      <w:u w:val="none"/>
    </w:rPr>
  </w:style>
  <w:style w:type="paragraph" w:customStyle="1" w:styleId="Style28">
    <w:name w:val="Základní text (5)"/>
    <w:basedOn w:val="Normal"/>
    <w:link w:val="CharStyle29"/>
    <w:pPr>
      <w:widowControl w:val="0"/>
      <w:shd w:val="clear" w:color="auto" w:fill="FFFFFF"/>
      <w:spacing w:after="39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91969E"/>
      <w:sz w:val="8"/>
      <w:szCs w:val="8"/>
      <w:u w:val="none"/>
    </w:rPr>
  </w:style>
  <w:style w:type="paragraph" w:customStyle="1" w:styleId="Style33">
    <w:name w:val="Základní text (2)"/>
    <w:basedOn w:val="Normal"/>
    <w:link w:val="CharStyle3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39">
    <w:name w:val="Základní text (3)"/>
    <w:basedOn w:val="Normal"/>
    <w:link w:val="CharStyle40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header" Target="header1.xml"/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s1281a20 Podepsaný dod. č. 1 SOD - KSÚSV, Kostelec křižovatka</dc:title>
  <dc:subject/>
  <dc:creator>pb3397</dc:creator>
  <cp:keywords/>
</cp:coreProperties>
</file>