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704617" w14:textId="55D253C6" w:rsidR="0074698C" w:rsidRDefault="0074698C" w:rsidP="0074698C">
      <w:pPr>
        <w:autoSpaceDE w:val="0"/>
        <w:autoSpaceDN w:val="0"/>
        <w:adjustRightInd w:val="0"/>
        <w:spacing w:after="120" w:line="280" w:lineRule="atLeast"/>
        <w:jc w:val="center"/>
        <w:rPr>
          <w:rFonts w:cs="Arial"/>
          <w:b/>
          <w:bCs/>
          <w:sz w:val="22"/>
        </w:rPr>
      </w:pPr>
      <w:r>
        <w:rPr>
          <w:rFonts w:cs="Arial"/>
          <w:b/>
          <w:sz w:val="22"/>
        </w:rPr>
        <w:t xml:space="preserve">Smlouva č. </w:t>
      </w:r>
      <w:r w:rsidR="00FA2364" w:rsidRPr="003E35FF">
        <w:rPr>
          <w:rFonts w:cs="Arial"/>
          <w:b/>
          <w:bCs/>
          <w:sz w:val="22"/>
        </w:rPr>
        <w:t>2000668/4100056438</w:t>
      </w:r>
      <w:r w:rsidR="00FA2364">
        <w:rPr>
          <w:rFonts w:cs="Arial"/>
          <w:b/>
          <w:sz w:val="22"/>
        </w:rPr>
        <w:t xml:space="preserve"> </w:t>
      </w:r>
      <w:r>
        <w:rPr>
          <w:rFonts w:cs="Arial"/>
          <w:b/>
          <w:sz w:val="22"/>
        </w:rPr>
        <w:t xml:space="preserve">na </w:t>
      </w:r>
      <w:r w:rsidRPr="004C4425">
        <w:rPr>
          <w:rFonts w:cs="Arial"/>
          <w:b/>
          <w:bCs/>
          <w:sz w:val="22"/>
        </w:rPr>
        <w:t>pořízení dodatečných licencí aplikace FrontStage</w:t>
      </w:r>
      <w:r>
        <w:rPr>
          <w:rFonts w:cs="Arial"/>
          <w:b/>
          <w:bCs/>
          <w:sz w:val="22"/>
        </w:rPr>
        <w:t xml:space="preserve"> </w:t>
      </w:r>
    </w:p>
    <w:p w14:paraId="4C3DCB34" w14:textId="77777777" w:rsidR="0074698C" w:rsidRDefault="0074698C" w:rsidP="0074698C">
      <w:pPr>
        <w:spacing w:after="120" w:line="280" w:lineRule="atLeast"/>
        <w:jc w:val="center"/>
        <w:rPr>
          <w:rFonts w:cs="Arial"/>
          <w:szCs w:val="20"/>
        </w:rPr>
      </w:pPr>
      <w:r>
        <w:rPr>
          <w:rFonts w:cs="Arial"/>
          <w:szCs w:val="20"/>
        </w:rPr>
        <w:t>uzavřená podle § 1746 odst. 2 a § 2358 a násl. zákona č. 89/2012 Sb., občanský zákoník, ve znění pozdějších předpisů, a</w:t>
      </w:r>
      <w:r>
        <w:rPr>
          <w:rFonts w:eastAsia="Times New Roman" w:cs="Arial"/>
          <w:szCs w:val="20"/>
        </w:rPr>
        <w:t xml:space="preserve"> v souladu se zákonem č. 121/2000 Sb., o právu autorském, o právech souvisejících s právem autorským a o změně některých zákonů (autorský zákon), ve znění pozdějších předpisů</w:t>
      </w:r>
    </w:p>
    <w:p w14:paraId="79A964A0" w14:textId="77777777" w:rsidR="0074698C" w:rsidRDefault="0074698C" w:rsidP="0074698C">
      <w:pPr>
        <w:spacing w:after="120"/>
        <w:contextualSpacing/>
        <w:jc w:val="center"/>
        <w:rPr>
          <w:rFonts w:cs="Arial"/>
          <w:szCs w:val="20"/>
        </w:rPr>
      </w:pPr>
      <w:r>
        <w:rPr>
          <w:rFonts w:cs="Arial"/>
          <w:szCs w:val="20"/>
        </w:rPr>
        <w:t>(dále jen</w:t>
      </w:r>
      <w:r>
        <w:rPr>
          <w:rFonts w:cs="Arial"/>
          <w:b/>
          <w:szCs w:val="20"/>
        </w:rPr>
        <w:t xml:space="preserve"> „Smlouva“</w:t>
      </w:r>
      <w:r>
        <w:rPr>
          <w:rFonts w:cs="Arial"/>
          <w:szCs w:val="20"/>
        </w:rPr>
        <w:t>)</w:t>
      </w:r>
    </w:p>
    <w:p w14:paraId="72864D0D" w14:textId="77777777" w:rsidR="0074698C" w:rsidRPr="00717A45" w:rsidRDefault="0074698C" w:rsidP="0074698C">
      <w:pPr>
        <w:spacing w:line="280" w:lineRule="atLeast"/>
        <w:jc w:val="center"/>
        <w:rPr>
          <w:rFonts w:cs="Arial"/>
          <w:szCs w:val="20"/>
        </w:rPr>
      </w:pPr>
      <w:r w:rsidRPr="00717A45">
        <w:rPr>
          <w:rFonts w:cs="Arial"/>
          <w:szCs w:val="20"/>
        </w:rPr>
        <w:t xml:space="preserve">ID VZ: </w:t>
      </w:r>
      <w:r w:rsidR="00717A45" w:rsidRPr="00717A45">
        <w:rPr>
          <w:rFonts w:cs="Arial"/>
          <w:szCs w:val="20"/>
        </w:rPr>
        <w:t>2000668</w:t>
      </w:r>
    </w:p>
    <w:p w14:paraId="2546E08A" w14:textId="77777777" w:rsidR="0074698C" w:rsidRDefault="0074698C" w:rsidP="0074698C">
      <w:pPr>
        <w:spacing w:line="280" w:lineRule="atLeast"/>
        <w:jc w:val="center"/>
        <w:rPr>
          <w:rFonts w:cs="Arial"/>
          <w:b/>
          <w:szCs w:val="20"/>
        </w:rPr>
      </w:pPr>
      <w:r>
        <w:rPr>
          <w:rFonts w:cs="Arial"/>
          <w:b/>
          <w:szCs w:val="20"/>
        </w:rPr>
        <w:t>Smluvní strany:</w:t>
      </w:r>
    </w:p>
    <w:p w14:paraId="2B20C881" w14:textId="77777777" w:rsidR="0074698C" w:rsidRDefault="0074698C" w:rsidP="0074698C">
      <w:pPr>
        <w:widowControl w:val="0"/>
        <w:spacing w:after="120" w:line="276" w:lineRule="auto"/>
        <w:contextualSpacing/>
        <w:outlineLvl w:val="1"/>
        <w:rPr>
          <w:rFonts w:cs="Arial"/>
          <w:szCs w:val="20"/>
        </w:rPr>
      </w:pPr>
      <w:r>
        <w:rPr>
          <w:rFonts w:cs="Arial"/>
          <w:b/>
          <w:bCs/>
          <w:szCs w:val="20"/>
        </w:rPr>
        <w:t>Všeobecná zdravotní pojišťovna České republiky</w:t>
      </w:r>
    </w:p>
    <w:p w14:paraId="23B8C373" w14:textId="77777777" w:rsidR="0074698C" w:rsidRDefault="0074698C" w:rsidP="0074698C">
      <w:pPr>
        <w:tabs>
          <w:tab w:val="left" w:pos="1701"/>
        </w:tabs>
        <w:spacing w:after="120" w:line="276" w:lineRule="auto"/>
        <w:contextualSpacing/>
        <w:rPr>
          <w:rFonts w:cs="Arial"/>
          <w:szCs w:val="20"/>
        </w:rPr>
      </w:pPr>
      <w:r>
        <w:rPr>
          <w:rFonts w:cs="Arial"/>
          <w:szCs w:val="20"/>
        </w:rPr>
        <w:t>se sídlem:</w:t>
      </w:r>
      <w:r>
        <w:rPr>
          <w:rFonts w:cs="Arial"/>
          <w:szCs w:val="20"/>
        </w:rPr>
        <w:tab/>
        <w:t xml:space="preserve"> </w:t>
      </w:r>
      <w:r>
        <w:rPr>
          <w:rFonts w:cs="Arial"/>
          <w:szCs w:val="20"/>
        </w:rPr>
        <w:tab/>
        <w:t>Orlická 2020/4, 130 000 Praha 3</w:t>
      </w:r>
    </w:p>
    <w:p w14:paraId="022ECA4E" w14:textId="77777777" w:rsidR="0074698C" w:rsidRDefault="0074698C" w:rsidP="0074698C">
      <w:pPr>
        <w:tabs>
          <w:tab w:val="left" w:pos="1701"/>
        </w:tabs>
        <w:spacing w:after="120" w:line="276" w:lineRule="auto"/>
        <w:contextualSpacing/>
        <w:rPr>
          <w:rFonts w:cs="Arial"/>
          <w:szCs w:val="20"/>
        </w:rPr>
      </w:pPr>
      <w:r>
        <w:rPr>
          <w:rFonts w:cs="Arial"/>
          <w:szCs w:val="20"/>
        </w:rPr>
        <w:t xml:space="preserve">kterou zastupuje: </w:t>
      </w:r>
      <w:r>
        <w:rPr>
          <w:rFonts w:cs="Arial"/>
          <w:szCs w:val="20"/>
        </w:rPr>
        <w:tab/>
      </w:r>
      <w:r>
        <w:rPr>
          <w:rFonts w:cs="Arial"/>
          <w:szCs w:val="20"/>
        </w:rPr>
        <w:tab/>
        <w:t>Ing. Zdeněk Kabátek, ředitel VZP ČR</w:t>
      </w:r>
    </w:p>
    <w:p w14:paraId="5813B64D" w14:textId="77777777" w:rsidR="0074698C" w:rsidRDefault="0074698C" w:rsidP="0074698C">
      <w:pPr>
        <w:tabs>
          <w:tab w:val="left" w:pos="1701"/>
        </w:tabs>
        <w:spacing w:after="120" w:line="276" w:lineRule="auto"/>
        <w:contextualSpacing/>
        <w:rPr>
          <w:rFonts w:cs="Arial"/>
          <w:szCs w:val="20"/>
        </w:rPr>
      </w:pPr>
      <w:r>
        <w:rPr>
          <w:rFonts w:cs="Arial"/>
          <w:szCs w:val="20"/>
        </w:rPr>
        <w:t xml:space="preserve">IČO: </w:t>
      </w:r>
      <w:r>
        <w:rPr>
          <w:rFonts w:cs="Arial"/>
          <w:szCs w:val="20"/>
        </w:rPr>
        <w:tab/>
      </w:r>
      <w:r>
        <w:rPr>
          <w:rFonts w:cs="Arial"/>
          <w:szCs w:val="20"/>
        </w:rPr>
        <w:tab/>
        <w:t>411 97 518</w:t>
      </w:r>
    </w:p>
    <w:p w14:paraId="07458903" w14:textId="77777777" w:rsidR="0074698C" w:rsidRDefault="0074698C" w:rsidP="0074698C">
      <w:pPr>
        <w:tabs>
          <w:tab w:val="left" w:pos="1701"/>
        </w:tabs>
        <w:spacing w:after="120" w:line="276" w:lineRule="auto"/>
        <w:contextualSpacing/>
        <w:rPr>
          <w:rFonts w:cs="Arial"/>
          <w:szCs w:val="20"/>
        </w:rPr>
      </w:pPr>
      <w:r>
        <w:rPr>
          <w:rFonts w:cs="Arial"/>
          <w:szCs w:val="20"/>
        </w:rPr>
        <w:t>DIČ:</w:t>
      </w:r>
      <w:r>
        <w:rPr>
          <w:rFonts w:cs="Arial"/>
          <w:szCs w:val="20"/>
        </w:rPr>
        <w:tab/>
      </w:r>
      <w:r>
        <w:rPr>
          <w:rFonts w:cs="Arial"/>
          <w:szCs w:val="20"/>
        </w:rPr>
        <w:tab/>
      </w:r>
      <w:r>
        <w:rPr>
          <w:rFonts w:cs="Arial"/>
          <w:color w:val="000000"/>
          <w:szCs w:val="20"/>
        </w:rPr>
        <w:t>CZ</w:t>
      </w:r>
      <w:r>
        <w:rPr>
          <w:rFonts w:cs="Arial"/>
          <w:szCs w:val="20"/>
        </w:rPr>
        <w:t>41197518</w:t>
      </w:r>
    </w:p>
    <w:p w14:paraId="11A5E4D3" w14:textId="404FF137" w:rsidR="0074698C" w:rsidRDefault="0074698C" w:rsidP="0074698C">
      <w:pPr>
        <w:tabs>
          <w:tab w:val="left" w:pos="1701"/>
        </w:tabs>
        <w:spacing w:after="120" w:line="276" w:lineRule="auto"/>
        <w:contextualSpacing/>
        <w:rPr>
          <w:rFonts w:cs="Arial"/>
          <w:szCs w:val="20"/>
        </w:rPr>
      </w:pPr>
      <w:r>
        <w:rPr>
          <w:rFonts w:cs="Arial"/>
          <w:szCs w:val="20"/>
        </w:rPr>
        <w:t xml:space="preserve">Bankovní spojení: </w:t>
      </w:r>
      <w:r>
        <w:rPr>
          <w:rFonts w:cs="Arial"/>
          <w:szCs w:val="20"/>
        </w:rPr>
        <w:tab/>
      </w:r>
      <w:r>
        <w:rPr>
          <w:rFonts w:cs="Arial"/>
          <w:szCs w:val="20"/>
        </w:rPr>
        <w:tab/>
      </w:r>
      <w:proofErr w:type="spellStart"/>
      <w:r w:rsidR="006409C0">
        <w:rPr>
          <w:rFonts w:cs="Arial"/>
          <w:szCs w:val="20"/>
        </w:rPr>
        <w:t>XXXXXXXXXXX</w:t>
      </w:r>
      <w:proofErr w:type="spellEnd"/>
    </w:p>
    <w:p w14:paraId="244836FD" w14:textId="38412382" w:rsidR="0074698C" w:rsidRDefault="0074698C" w:rsidP="0074698C">
      <w:pPr>
        <w:tabs>
          <w:tab w:val="left" w:pos="1701"/>
        </w:tabs>
        <w:spacing w:after="120" w:line="276" w:lineRule="auto"/>
        <w:contextualSpacing/>
        <w:rPr>
          <w:rFonts w:cs="Arial"/>
          <w:szCs w:val="20"/>
        </w:rPr>
      </w:pPr>
      <w:r>
        <w:rPr>
          <w:rFonts w:cs="Arial"/>
          <w:szCs w:val="20"/>
        </w:rPr>
        <w:t>Čísla účtů:</w:t>
      </w:r>
      <w:r>
        <w:rPr>
          <w:rFonts w:cs="Arial"/>
          <w:szCs w:val="20"/>
        </w:rPr>
        <w:tab/>
      </w:r>
      <w:r>
        <w:rPr>
          <w:rFonts w:cs="Arial"/>
          <w:szCs w:val="20"/>
        </w:rPr>
        <w:tab/>
      </w:r>
      <w:proofErr w:type="spellStart"/>
      <w:r w:rsidR="006409C0">
        <w:rPr>
          <w:rFonts w:cs="Arial"/>
          <w:szCs w:val="20"/>
        </w:rPr>
        <w:t>XXXXXXXXXXX</w:t>
      </w:r>
      <w:proofErr w:type="spellEnd"/>
    </w:p>
    <w:p w14:paraId="01725491" w14:textId="77777777" w:rsidR="0074698C" w:rsidRDefault="0074698C" w:rsidP="0074698C">
      <w:pPr>
        <w:tabs>
          <w:tab w:val="left" w:pos="1701"/>
        </w:tabs>
        <w:spacing w:after="120" w:line="276" w:lineRule="auto"/>
        <w:rPr>
          <w:rFonts w:cs="Arial"/>
          <w:szCs w:val="20"/>
        </w:rPr>
      </w:pPr>
      <w:r>
        <w:rPr>
          <w:rFonts w:cs="Arial"/>
          <w:szCs w:val="20"/>
        </w:rPr>
        <w:t>Zřízena zákonem č. 551/1991 Sb., o Všeobecné zdravotní pojišťovně České republiky, ve znění pozdějších předpisů</w:t>
      </w:r>
    </w:p>
    <w:p w14:paraId="1A22EB30" w14:textId="77777777" w:rsidR="0074698C" w:rsidRDefault="0074698C" w:rsidP="0074698C">
      <w:pPr>
        <w:tabs>
          <w:tab w:val="left" w:pos="1701"/>
        </w:tabs>
        <w:spacing w:after="120" w:line="276" w:lineRule="auto"/>
        <w:rPr>
          <w:rFonts w:cs="Arial"/>
          <w:szCs w:val="20"/>
        </w:rPr>
      </w:pPr>
      <w:r>
        <w:rPr>
          <w:rFonts w:cs="Arial"/>
          <w:szCs w:val="20"/>
        </w:rPr>
        <w:t>(dále jen „Objednatel“ nebo též „VZP ČR“)</w:t>
      </w:r>
    </w:p>
    <w:p w14:paraId="48A53FDE" w14:textId="77777777" w:rsidR="0074698C" w:rsidRDefault="0074698C" w:rsidP="0074698C">
      <w:pPr>
        <w:keepNext/>
        <w:spacing w:after="120"/>
        <w:jc w:val="left"/>
        <w:rPr>
          <w:rFonts w:cs="Arial"/>
          <w:b/>
          <w:szCs w:val="20"/>
        </w:rPr>
      </w:pPr>
      <w:r>
        <w:rPr>
          <w:rFonts w:cs="Arial"/>
          <w:b/>
          <w:szCs w:val="20"/>
        </w:rPr>
        <w:t>a</w:t>
      </w:r>
    </w:p>
    <w:p w14:paraId="06900C2B" w14:textId="77777777" w:rsidR="0074698C" w:rsidRDefault="0074698C" w:rsidP="0074698C">
      <w:pPr>
        <w:tabs>
          <w:tab w:val="left" w:pos="1701"/>
        </w:tabs>
        <w:spacing w:after="120" w:line="276" w:lineRule="auto"/>
        <w:contextualSpacing/>
        <w:rPr>
          <w:rFonts w:cs="Arial"/>
          <w:b/>
          <w:bCs/>
        </w:rPr>
      </w:pPr>
      <w:r>
        <w:rPr>
          <w:rFonts w:cs="Arial"/>
          <w:b/>
          <w:bCs/>
        </w:rPr>
        <w:t>atlantis telecom spol. s r.o.</w:t>
      </w:r>
    </w:p>
    <w:p w14:paraId="5F2F879D" w14:textId="77777777" w:rsidR="0074698C" w:rsidRDefault="0074698C" w:rsidP="0074698C">
      <w:pPr>
        <w:tabs>
          <w:tab w:val="left" w:pos="1701"/>
        </w:tabs>
        <w:spacing w:after="120" w:line="276" w:lineRule="auto"/>
        <w:contextualSpacing/>
        <w:rPr>
          <w:rFonts w:cs="Arial"/>
        </w:rPr>
      </w:pPr>
      <w:r>
        <w:rPr>
          <w:rFonts w:cs="Arial"/>
        </w:rPr>
        <w:t>se sídlem:</w:t>
      </w:r>
      <w:r>
        <w:rPr>
          <w:rFonts w:cs="Arial"/>
        </w:rPr>
        <w:tab/>
      </w:r>
      <w:r>
        <w:rPr>
          <w:rFonts w:cs="Arial"/>
        </w:rPr>
        <w:tab/>
        <w:t>Praha 10 - Hostivař, Štěrboholská 1427/55, PSČ 10200</w:t>
      </w:r>
    </w:p>
    <w:p w14:paraId="3D728281" w14:textId="77777777" w:rsidR="0074698C" w:rsidRDefault="0074698C" w:rsidP="0074698C">
      <w:pPr>
        <w:tabs>
          <w:tab w:val="left" w:pos="1701"/>
        </w:tabs>
        <w:spacing w:after="120" w:line="276" w:lineRule="auto"/>
        <w:contextualSpacing/>
        <w:rPr>
          <w:rFonts w:cs="Arial"/>
        </w:rPr>
      </w:pPr>
      <w:r>
        <w:rPr>
          <w:rFonts w:cs="Arial"/>
        </w:rPr>
        <w:t>kterou zastupuje/jí:</w:t>
      </w:r>
      <w:r>
        <w:rPr>
          <w:rFonts w:cs="Arial"/>
        </w:rPr>
        <w:tab/>
      </w:r>
      <w:r>
        <w:rPr>
          <w:rFonts w:cs="Arial"/>
        </w:rPr>
        <w:tab/>
        <w:t>Ing. Pavel Vrzák</w:t>
      </w:r>
    </w:p>
    <w:p w14:paraId="6D055AFD" w14:textId="77777777" w:rsidR="0074698C" w:rsidRDefault="0074698C" w:rsidP="0074698C">
      <w:pPr>
        <w:tabs>
          <w:tab w:val="left" w:pos="1701"/>
        </w:tabs>
        <w:spacing w:after="120" w:line="276" w:lineRule="auto"/>
        <w:contextualSpacing/>
        <w:rPr>
          <w:rFonts w:cs="Arial"/>
        </w:rPr>
      </w:pPr>
      <w:r>
        <w:rPr>
          <w:rFonts w:cs="Arial"/>
        </w:rPr>
        <w:t>IČO:</w:t>
      </w:r>
      <w:r>
        <w:rPr>
          <w:rFonts w:cs="Arial"/>
        </w:rPr>
        <w:tab/>
      </w:r>
      <w:r>
        <w:rPr>
          <w:rFonts w:cs="Arial"/>
        </w:rPr>
        <w:tab/>
        <w:t>60466189</w:t>
      </w:r>
    </w:p>
    <w:p w14:paraId="01808ABC" w14:textId="77777777" w:rsidR="0074698C" w:rsidRDefault="0074698C" w:rsidP="0074698C">
      <w:pPr>
        <w:tabs>
          <w:tab w:val="left" w:pos="1701"/>
        </w:tabs>
        <w:spacing w:after="120" w:line="276" w:lineRule="auto"/>
        <w:contextualSpacing/>
        <w:rPr>
          <w:rFonts w:cs="Arial"/>
        </w:rPr>
      </w:pPr>
      <w:r>
        <w:rPr>
          <w:rFonts w:cs="Arial"/>
        </w:rPr>
        <w:t>DIČ:</w:t>
      </w:r>
      <w:r>
        <w:rPr>
          <w:rFonts w:cs="Arial"/>
        </w:rPr>
        <w:tab/>
      </w:r>
      <w:r>
        <w:rPr>
          <w:rFonts w:cs="Arial"/>
        </w:rPr>
        <w:tab/>
        <w:t>CZ 60466189</w:t>
      </w:r>
    </w:p>
    <w:p w14:paraId="3B56F449" w14:textId="0AE0B460" w:rsidR="0074698C" w:rsidRDefault="0074698C" w:rsidP="0074698C">
      <w:pPr>
        <w:tabs>
          <w:tab w:val="left" w:pos="1701"/>
        </w:tabs>
        <w:spacing w:after="120" w:line="276" w:lineRule="auto"/>
        <w:contextualSpacing/>
        <w:rPr>
          <w:rFonts w:cs="Arial"/>
        </w:rPr>
      </w:pPr>
      <w:r>
        <w:rPr>
          <w:rFonts w:cs="Arial"/>
        </w:rPr>
        <w:t>Bankovní spojení:</w:t>
      </w:r>
      <w:r>
        <w:rPr>
          <w:rFonts w:cs="Arial"/>
        </w:rPr>
        <w:tab/>
      </w:r>
      <w:r>
        <w:rPr>
          <w:rFonts w:cs="Arial"/>
        </w:rPr>
        <w:tab/>
      </w:r>
      <w:proofErr w:type="spellStart"/>
      <w:r w:rsidR="006409C0">
        <w:rPr>
          <w:rFonts w:cs="Arial"/>
        </w:rPr>
        <w:t>XXXXXXXXXXXX</w:t>
      </w:r>
      <w:proofErr w:type="spellEnd"/>
    </w:p>
    <w:p w14:paraId="11E671E2" w14:textId="51695980" w:rsidR="0074698C" w:rsidRDefault="0074698C" w:rsidP="0074698C">
      <w:pPr>
        <w:tabs>
          <w:tab w:val="left" w:pos="1701"/>
        </w:tabs>
        <w:spacing w:after="120" w:line="276" w:lineRule="auto"/>
        <w:rPr>
          <w:rFonts w:cs="Arial"/>
        </w:rPr>
      </w:pPr>
      <w:r>
        <w:rPr>
          <w:rFonts w:cs="Arial"/>
        </w:rPr>
        <w:t>Číslo účtu:</w:t>
      </w:r>
      <w:r>
        <w:rPr>
          <w:rFonts w:cs="Arial"/>
        </w:rPr>
        <w:tab/>
      </w:r>
      <w:r>
        <w:rPr>
          <w:rFonts w:cs="Arial"/>
        </w:rPr>
        <w:tab/>
      </w:r>
      <w:proofErr w:type="spellStart"/>
      <w:r w:rsidR="006409C0">
        <w:rPr>
          <w:rFonts w:cs="Arial"/>
        </w:rPr>
        <w:t>XXXXXXXXXXXX</w:t>
      </w:r>
      <w:proofErr w:type="spellEnd"/>
      <w:r>
        <w:rPr>
          <w:rFonts w:cs="Arial"/>
        </w:rPr>
        <w:br/>
        <w:t>Zapsaná v obchodním rejstříku vedeném u Městského soudu v Praze, oddíl C, vložka 26780</w:t>
      </w:r>
    </w:p>
    <w:p w14:paraId="50ABB67B" w14:textId="77777777" w:rsidR="0074698C" w:rsidRDefault="0074698C" w:rsidP="0074698C">
      <w:pPr>
        <w:tabs>
          <w:tab w:val="left" w:pos="1701"/>
        </w:tabs>
        <w:spacing w:after="120" w:line="276" w:lineRule="auto"/>
        <w:contextualSpacing/>
        <w:rPr>
          <w:rFonts w:cs="Arial"/>
          <w:szCs w:val="20"/>
        </w:rPr>
      </w:pPr>
      <w:r>
        <w:rPr>
          <w:rFonts w:cs="Arial"/>
          <w:szCs w:val="20"/>
        </w:rPr>
        <w:t xml:space="preserve"> (dále jen „Poskytovatel“)</w:t>
      </w:r>
    </w:p>
    <w:p w14:paraId="66845C2E" w14:textId="77777777" w:rsidR="0074698C" w:rsidRDefault="0074698C" w:rsidP="0074698C">
      <w:pPr>
        <w:autoSpaceDE w:val="0"/>
        <w:autoSpaceDN w:val="0"/>
        <w:adjustRightInd w:val="0"/>
        <w:spacing w:after="120" w:line="276" w:lineRule="auto"/>
        <w:contextualSpacing/>
        <w:rPr>
          <w:rFonts w:cs="Arial"/>
          <w:szCs w:val="20"/>
        </w:rPr>
      </w:pPr>
      <w:r>
        <w:rPr>
          <w:rFonts w:cs="Arial"/>
          <w:szCs w:val="20"/>
        </w:rPr>
        <w:t xml:space="preserve"> (společně též </w:t>
      </w:r>
      <w:r>
        <w:rPr>
          <w:rFonts w:cs="Arial"/>
          <w:i/>
          <w:szCs w:val="20"/>
        </w:rPr>
        <w:t>„S</w:t>
      </w:r>
      <w:r>
        <w:rPr>
          <w:rFonts w:cs="Arial"/>
          <w:szCs w:val="20"/>
        </w:rPr>
        <w:t>mluvní strany“ jednotlivě „Smluvní strana“)</w:t>
      </w:r>
    </w:p>
    <w:p w14:paraId="7ED14632" w14:textId="77777777" w:rsidR="0074698C" w:rsidRDefault="0074698C" w:rsidP="0074698C">
      <w:pPr>
        <w:autoSpaceDE w:val="0"/>
        <w:autoSpaceDN w:val="0"/>
        <w:adjustRightInd w:val="0"/>
        <w:spacing w:after="120" w:line="276" w:lineRule="auto"/>
        <w:contextualSpacing/>
        <w:rPr>
          <w:rFonts w:cs="Arial"/>
          <w:szCs w:val="20"/>
        </w:rPr>
      </w:pPr>
    </w:p>
    <w:p w14:paraId="3D7EE52C" w14:textId="77777777" w:rsidR="0074698C" w:rsidRDefault="0074698C" w:rsidP="0074698C">
      <w:pPr>
        <w:keepNext/>
        <w:spacing w:line="280" w:lineRule="atLeast"/>
        <w:jc w:val="center"/>
        <w:rPr>
          <w:rFonts w:cs="Arial"/>
          <w:b/>
          <w:szCs w:val="20"/>
        </w:rPr>
      </w:pPr>
      <w:r>
        <w:rPr>
          <w:rFonts w:cs="Arial"/>
          <w:b/>
          <w:szCs w:val="20"/>
        </w:rPr>
        <w:t>Preambule</w:t>
      </w:r>
    </w:p>
    <w:p w14:paraId="482AB04F" w14:textId="77777777" w:rsidR="0074698C" w:rsidRPr="00C95D1C" w:rsidRDefault="0074698C" w:rsidP="00C70868">
      <w:pPr>
        <w:pStyle w:val="Formtovno"/>
        <w:numPr>
          <w:ilvl w:val="0"/>
          <w:numId w:val="1"/>
        </w:numPr>
        <w:spacing w:before="120" w:after="120"/>
        <w:ind w:left="357" w:hanging="357"/>
      </w:pPr>
      <w:r w:rsidRPr="00C95D1C">
        <w:t xml:space="preserve">Tato Smlouva </w:t>
      </w:r>
      <w:r w:rsidRPr="008F4892">
        <w:rPr>
          <w:rFonts w:eastAsia="Calibri"/>
          <w:color w:val="auto"/>
          <w:bdr w:val="none" w:sz="0" w:space="0" w:color="auto"/>
          <w:lang w:eastAsia="en-US"/>
        </w:rPr>
        <w:t>upravuje</w:t>
      </w:r>
      <w:r w:rsidRPr="00C95D1C">
        <w:t xml:space="preserve"> vztah mezi VZP ČR a </w:t>
      </w:r>
      <w:r w:rsidR="00B92089">
        <w:t>Poskyto</w:t>
      </w:r>
      <w:r w:rsidRPr="00C95D1C">
        <w:t>vatelem, který vzešel z výsledku veřejné zakázky malého rozsahu</w:t>
      </w:r>
      <w:r w:rsidR="00EC58E8">
        <w:t xml:space="preserve"> s názvem</w:t>
      </w:r>
      <w:r w:rsidRPr="00C95D1C">
        <w:t xml:space="preserve"> </w:t>
      </w:r>
      <w:r w:rsidRPr="00645547">
        <w:t>„</w:t>
      </w:r>
      <w:r w:rsidR="00CD3D5B" w:rsidRPr="00645547">
        <w:t>Kapacitní navýšení kontaktního centra</w:t>
      </w:r>
      <w:r w:rsidRPr="00C95D1C">
        <w:t>“</w:t>
      </w:r>
      <w:r w:rsidR="00EC58E8">
        <w:t>,</w:t>
      </w:r>
      <w:r w:rsidRPr="00C95D1C">
        <w:t xml:space="preserve"> evidované VZP ČR pod číslem ID VZ: </w:t>
      </w:r>
      <w:r w:rsidR="00717A45" w:rsidRPr="00717A45">
        <w:t>2000668</w:t>
      </w:r>
      <w:r>
        <w:rPr>
          <w:b/>
        </w:rPr>
        <w:t xml:space="preserve"> </w:t>
      </w:r>
      <w:r w:rsidRPr="00C95D1C">
        <w:t>(dále jen „</w:t>
      </w:r>
      <w:r w:rsidRPr="00C95D1C">
        <w:rPr>
          <w:b/>
        </w:rPr>
        <w:t>veřejná zakázka</w:t>
      </w:r>
      <w:r w:rsidRPr="00C95D1C">
        <w:t xml:space="preserve">“). </w:t>
      </w:r>
    </w:p>
    <w:p w14:paraId="28BAB30C" w14:textId="77777777" w:rsidR="0074698C" w:rsidRPr="00C95D1C" w:rsidRDefault="00B92089" w:rsidP="00C70868">
      <w:pPr>
        <w:pStyle w:val="Formtovno"/>
        <w:numPr>
          <w:ilvl w:val="0"/>
          <w:numId w:val="1"/>
        </w:numPr>
        <w:spacing w:before="120" w:after="120"/>
        <w:ind w:left="357" w:hanging="357"/>
      </w:pPr>
      <w:r>
        <w:t>Poskyto</w:t>
      </w:r>
      <w:r w:rsidR="0074698C" w:rsidRPr="00C95D1C">
        <w:t xml:space="preserve">vatel výslovně prohlašuje, že </w:t>
      </w:r>
      <w:r w:rsidR="00657113">
        <w:t>je oprávněn a schopen splnit své závazky</w:t>
      </w:r>
      <w:r w:rsidR="0074698C" w:rsidRPr="00C95D1C">
        <w:t xml:space="preserve"> podle této Smlouvy.</w:t>
      </w:r>
    </w:p>
    <w:p w14:paraId="1D739FDD" w14:textId="77777777" w:rsidR="0074698C" w:rsidRDefault="0074698C" w:rsidP="00657113">
      <w:pPr>
        <w:pStyle w:val="Nadpis1"/>
      </w:pPr>
      <w:r>
        <w:t>Článek I.</w:t>
      </w:r>
      <w:r>
        <w:br/>
        <w:t>Účel Smlouvy</w:t>
      </w:r>
    </w:p>
    <w:p w14:paraId="77C8A637" w14:textId="77777777" w:rsidR="005D2C63" w:rsidRDefault="005D2C63" w:rsidP="00C70868">
      <w:pPr>
        <w:pStyle w:val="Formtovno"/>
        <w:numPr>
          <w:ilvl w:val="0"/>
          <w:numId w:val="31"/>
        </w:numPr>
        <w:spacing w:before="120" w:after="120"/>
      </w:pPr>
      <w:r>
        <w:t>V současné době je ve VZP ČR provozováno centralizované kontaktní centrum VZP ČR (dále jen „systém Call Centrum“ nebo též „</w:t>
      </w:r>
      <w:r w:rsidR="00DB63A8">
        <w:t>Call centrum</w:t>
      </w:r>
      <w:r>
        <w:t>“)</w:t>
      </w:r>
      <w:r w:rsidR="00E83A8D">
        <w:t xml:space="preserve">, umožňující </w:t>
      </w:r>
      <w:r w:rsidR="0057250E">
        <w:t>komunikaci mezi VZP ČR a třetími subjekty, zejména partnery a pojištěnci VZP ČR, vzdálenou formou</w:t>
      </w:r>
      <w:r>
        <w:t>.</w:t>
      </w:r>
    </w:p>
    <w:p w14:paraId="679D9060" w14:textId="77777777" w:rsidR="005D2C63" w:rsidRPr="00645547" w:rsidRDefault="005D2C63" w:rsidP="00C70868">
      <w:pPr>
        <w:pStyle w:val="Formtovno"/>
        <w:numPr>
          <w:ilvl w:val="0"/>
          <w:numId w:val="31"/>
        </w:numPr>
        <w:spacing w:before="120" w:after="120"/>
        <w:ind w:left="357" w:hanging="357"/>
        <w:rPr>
          <w:rFonts w:eastAsia="Times New Roman"/>
        </w:rPr>
      </w:pPr>
      <w:r>
        <w:t xml:space="preserve">Call centrum </w:t>
      </w:r>
      <w:r w:rsidR="009C02E1">
        <w:t xml:space="preserve">bylo vytvořeno na základě Smlouvy o vytvoření centralizovaného kontaktního centra VZP ČR č. 41 00032011 ze dne 14. 7. 2014, uzavřené </w:t>
      </w:r>
      <w:r w:rsidR="00DB63A8">
        <w:t>mezi VZP ČR a</w:t>
      </w:r>
      <w:r>
        <w:t xml:space="preserve"> společnost</w:t>
      </w:r>
      <w:r w:rsidR="00DB63A8">
        <w:t>í</w:t>
      </w:r>
      <w:r>
        <w:t xml:space="preserve"> atlantis telecom spol. s r.o., IČO 60466189</w:t>
      </w:r>
      <w:r w:rsidR="009917A2">
        <w:t xml:space="preserve"> (dále jen „smlouva o vytvoření CC“)</w:t>
      </w:r>
      <w:r w:rsidR="00A00414">
        <w:t xml:space="preserve">. Call centrum bylo vytvořeno </w:t>
      </w:r>
      <w:r>
        <w:t xml:space="preserve">jako komplexní řešení zahrnující základní HW, operační a databázový SW, programové vybavení FrontStage a doplňující zařízení Call Centra. </w:t>
      </w:r>
      <w:r w:rsidR="00965839">
        <w:t xml:space="preserve">Programové vybavení FrontStage </w:t>
      </w:r>
      <w:r w:rsidR="004C4C2C">
        <w:t>(dále též jen „</w:t>
      </w:r>
      <w:r w:rsidR="00E83A8D">
        <w:t xml:space="preserve">SW </w:t>
      </w:r>
      <w:r w:rsidR="00E83A8D">
        <w:lastRenderedPageBreak/>
        <w:t xml:space="preserve">FrontStage“) </w:t>
      </w:r>
      <w:r w:rsidR="00965839">
        <w:t xml:space="preserve">bylo </w:t>
      </w:r>
      <w:r w:rsidR="004C4C2C">
        <w:t>„</w:t>
      </w:r>
      <w:r w:rsidR="00965839">
        <w:t>vytvořeno</w:t>
      </w:r>
      <w:r w:rsidR="004C4C2C">
        <w:t>“</w:t>
      </w:r>
      <w:r w:rsidR="00965839">
        <w:t xml:space="preserve"> Poskytovatelem a s</w:t>
      </w:r>
      <w:r>
        <w:t xml:space="preserve">oučástí plnění bylo poskytnutí časově neomezené licence k užívání </w:t>
      </w:r>
      <w:r w:rsidR="00E83A8D">
        <w:t>SW FrontStage v rozsahu sjednaném v příslušné smlouvě, jakož i licence (podlicence) k užití dalšího s</w:t>
      </w:r>
      <w:r>
        <w:t>oftware, který je nedílnou a neoddělitelnou součástí systému Call Centra, a to k užití v rámci VZP ČR. Ve stejném rozsahu byly VZP ČR poskytnuty i licence k </w:t>
      </w:r>
      <w:r w:rsidRPr="00977C54">
        <w:t xml:space="preserve">aktualizacím (upgrade) software, které byly získány po dobu poskytování podpory. </w:t>
      </w:r>
    </w:p>
    <w:p w14:paraId="22B8B195" w14:textId="77777777" w:rsidR="0057250E" w:rsidRPr="00977C54" w:rsidRDefault="009917A2" w:rsidP="00C70868">
      <w:pPr>
        <w:pStyle w:val="Formtovno"/>
        <w:numPr>
          <w:ilvl w:val="0"/>
          <w:numId w:val="31"/>
        </w:numPr>
        <w:spacing w:before="120" w:after="120"/>
        <w:ind w:left="357" w:hanging="357"/>
        <w:rPr>
          <w:rFonts w:eastAsia="Times New Roman"/>
        </w:rPr>
      </w:pPr>
      <w:r w:rsidRPr="00977C54">
        <w:t xml:space="preserve">Součástí plnění bylo poskytování podpory systému Call Centrum na dobu 4 let. </w:t>
      </w:r>
      <w:r w:rsidR="006A76D5" w:rsidRPr="00977C54">
        <w:t>V současné době</w:t>
      </w:r>
      <w:r w:rsidR="0057250E" w:rsidRPr="00977C54">
        <w:t xml:space="preserve"> </w:t>
      </w:r>
      <w:r w:rsidR="006A76D5" w:rsidRPr="00977C54">
        <w:t>je systému Call Centrum poskytována</w:t>
      </w:r>
      <w:r w:rsidR="0057250E" w:rsidRPr="00977C54">
        <w:t xml:space="preserve"> podpor</w:t>
      </w:r>
      <w:r w:rsidR="006A76D5" w:rsidRPr="00977C54">
        <w:t>a</w:t>
      </w:r>
      <w:r w:rsidR="0057250E" w:rsidRPr="00977C54">
        <w:t xml:space="preserve"> na základě </w:t>
      </w:r>
      <w:r w:rsidR="00C70868">
        <w:t>S</w:t>
      </w:r>
      <w:r w:rsidR="0057250E" w:rsidRPr="00977C54">
        <w:t>mlouvy č. 1900041/4100053650 o zajištění podpory systému Call Centra VZP ČR ze dne 2. 7. 2019</w:t>
      </w:r>
      <w:r w:rsidR="004D3FF1" w:rsidRPr="00977C54">
        <w:t>, uzavřené na základě veřejné zakázky č. 1900041 s názvem „</w:t>
      </w:r>
      <w:r w:rsidR="004D3FF1" w:rsidRPr="00977C54">
        <w:rPr>
          <w:bCs/>
        </w:rPr>
        <w:t>Podpora systému Call Centrum ve VZP ČR“</w:t>
      </w:r>
      <w:r w:rsidR="004D3FF1" w:rsidRPr="00977C54">
        <w:t xml:space="preserve"> mezi VZP ČR a </w:t>
      </w:r>
      <w:r w:rsidR="00977C54" w:rsidRPr="00977C54">
        <w:t xml:space="preserve">společností </w:t>
      </w:r>
      <w:r w:rsidR="00977C54" w:rsidRPr="00977C54">
        <w:rPr>
          <w:bCs/>
        </w:rPr>
        <w:t>atlantis telecom spol. s r.o.</w:t>
      </w:r>
    </w:p>
    <w:p w14:paraId="22815A87" w14:textId="77777777" w:rsidR="0074698C" w:rsidRDefault="0074698C" w:rsidP="00E857C5">
      <w:pPr>
        <w:pStyle w:val="Formtovno"/>
        <w:numPr>
          <w:ilvl w:val="0"/>
          <w:numId w:val="31"/>
        </w:numPr>
        <w:spacing w:before="120" w:after="120"/>
        <w:ind w:left="357" w:hanging="357"/>
      </w:pPr>
      <w:r>
        <w:t>Účelem této Smlouvy je</w:t>
      </w:r>
      <w:r w:rsidR="004C4C2C">
        <w:t xml:space="preserve"> </w:t>
      </w:r>
      <w:r w:rsidR="005D2C63">
        <w:t>rozšíření řešení a posílení kapacit Call Centra</w:t>
      </w:r>
      <w:r>
        <w:t xml:space="preserve">, </w:t>
      </w:r>
      <w:r w:rsidR="004C4C2C">
        <w:t xml:space="preserve">jehož kapacita se v důsledku epidemie coronaviru a s tím souvisejícího nárůstu požadavků na vzdálenou komunikaci </w:t>
      </w:r>
      <w:r w:rsidR="00977C54">
        <w:t xml:space="preserve">s VZP ČR </w:t>
      </w:r>
      <w:r w:rsidR="004C4C2C">
        <w:t xml:space="preserve">stala nedostatečnou, </w:t>
      </w:r>
      <w:r>
        <w:t xml:space="preserve">a to poskytnutím potřebných </w:t>
      </w:r>
      <w:r w:rsidR="005D2C63">
        <w:t xml:space="preserve">dodatečných </w:t>
      </w:r>
      <w:r>
        <w:t>licencí</w:t>
      </w:r>
      <w:r w:rsidR="004C4C2C">
        <w:t>.</w:t>
      </w:r>
      <w:r>
        <w:t xml:space="preserve"> </w:t>
      </w:r>
    </w:p>
    <w:p w14:paraId="577AA5C3" w14:textId="77777777" w:rsidR="0074698C" w:rsidRDefault="0074698C" w:rsidP="00657113">
      <w:pPr>
        <w:pStyle w:val="Nadpis1"/>
      </w:pPr>
      <w:r>
        <w:t>Článek II.</w:t>
      </w:r>
      <w:r>
        <w:br/>
        <w:t>Předmět Smlouvy</w:t>
      </w:r>
    </w:p>
    <w:p w14:paraId="173616F0" w14:textId="77777777" w:rsidR="0074698C" w:rsidRDefault="0074698C" w:rsidP="00E857C5">
      <w:pPr>
        <w:pStyle w:val="Odstavecseseznamem"/>
        <w:spacing w:before="120" w:after="120" w:line="276" w:lineRule="auto"/>
        <w:ind w:left="357"/>
        <w:contextualSpacing w:val="0"/>
        <w:rPr>
          <w:rFonts w:cs="Arial"/>
          <w:szCs w:val="20"/>
        </w:rPr>
      </w:pPr>
      <w:r>
        <w:rPr>
          <w:rFonts w:cs="Arial"/>
          <w:szCs w:val="20"/>
        </w:rPr>
        <w:t>Předmětem této Smlouvy je:</w:t>
      </w:r>
    </w:p>
    <w:p w14:paraId="111ABAA6" w14:textId="77777777" w:rsidR="0074698C" w:rsidRDefault="0074698C" w:rsidP="00E857C5">
      <w:pPr>
        <w:pStyle w:val="Odstavecseseznamem"/>
        <w:numPr>
          <w:ilvl w:val="0"/>
          <w:numId w:val="3"/>
        </w:numPr>
        <w:spacing w:after="120" w:line="276" w:lineRule="auto"/>
        <w:rPr>
          <w:rFonts w:cs="Arial"/>
          <w:szCs w:val="20"/>
        </w:rPr>
      </w:pPr>
      <w:r>
        <w:rPr>
          <w:rFonts w:cs="Arial"/>
          <w:szCs w:val="20"/>
        </w:rPr>
        <w:t>závazek Poskytovatele poskyt</w:t>
      </w:r>
      <w:r w:rsidR="00B92089">
        <w:rPr>
          <w:rFonts w:cs="Arial"/>
          <w:szCs w:val="20"/>
        </w:rPr>
        <w:t>nout</w:t>
      </w:r>
      <w:r>
        <w:rPr>
          <w:rFonts w:cs="Arial"/>
          <w:szCs w:val="20"/>
        </w:rPr>
        <w:t xml:space="preserve"> VZP ČR plnění podle této Smlouvy</w:t>
      </w:r>
      <w:r w:rsidR="00B92089">
        <w:rPr>
          <w:rFonts w:cs="Arial"/>
          <w:szCs w:val="20"/>
        </w:rPr>
        <w:t>;</w:t>
      </w:r>
      <w:r>
        <w:rPr>
          <w:rFonts w:cs="Arial"/>
          <w:szCs w:val="20"/>
        </w:rPr>
        <w:t xml:space="preserve"> </w:t>
      </w:r>
    </w:p>
    <w:p w14:paraId="49773464" w14:textId="77777777" w:rsidR="0074698C" w:rsidRDefault="0074698C" w:rsidP="00E857C5">
      <w:pPr>
        <w:pStyle w:val="Odstavecseseznamem"/>
        <w:numPr>
          <w:ilvl w:val="0"/>
          <w:numId w:val="3"/>
        </w:numPr>
        <w:spacing w:after="120" w:line="276" w:lineRule="auto"/>
        <w:rPr>
          <w:rFonts w:cs="Arial"/>
          <w:szCs w:val="20"/>
        </w:rPr>
      </w:pPr>
      <w:r>
        <w:rPr>
          <w:rFonts w:cs="Arial"/>
          <w:szCs w:val="20"/>
        </w:rPr>
        <w:t>závazek VZP ČR zaplatit Poskytovateli za řádně podle této Smlouvy poskytnuté plnění cenu dohodnutou touto Smlouvou;</w:t>
      </w:r>
    </w:p>
    <w:p w14:paraId="7D21C21B" w14:textId="77777777" w:rsidR="0074698C" w:rsidRDefault="0074698C" w:rsidP="00E857C5">
      <w:pPr>
        <w:pStyle w:val="Odstavecseseznamem"/>
        <w:spacing w:before="120" w:after="120" w:line="276" w:lineRule="auto"/>
        <w:ind w:left="357"/>
        <w:contextualSpacing w:val="0"/>
        <w:rPr>
          <w:rFonts w:cs="Arial"/>
          <w:szCs w:val="20"/>
        </w:rPr>
      </w:pPr>
      <w:r>
        <w:rPr>
          <w:rFonts w:cs="Arial"/>
          <w:szCs w:val="20"/>
        </w:rPr>
        <w:t>to vše za podmínek v této Smlouvě uvedených.</w:t>
      </w:r>
    </w:p>
    <w:p w14:paraId="13208796" w14:textId="77777777" w:rsidR="0074698C" w:rsidRDefault="0074698C" w:rsidP="00657113">
      <w:pPr>
        <w:pStyle w:val="Nadpis1"/>
      </w:pPr>
      <w:r>
        <w:t>Článek III.</w:t>
      </w:r>
      <w:r>
        <w:br/>
        <w:t>Předmět plnění</w:t>
      </w:r>
    </w:p>
    <w:p w14:paraId="61FE500B" w14:textId="77777777" w:rsidR="00D278C4" w:rsidRDefault="003F0CC7" w:rsidP="00E857C5">
      <w:pPr>
        <w:pStyle w:val="Formtovno"/>
        <w:numPr>
          <w:ilvl w:val="0"/>
          <w:numId w:val="37"/>
        </w:numPr>
        <w:spacing w:before="120" w:after="120"/>
      </w:pPr>
      <w:r>
        <w:t>Předmětem plněn</w:t>
      </w:r>
      <w:r w:rsidR="00BE73A8">
        <w:t xml:space="preserve">í je poskytnutí </w:t>
      </w:r>
      <w:r w:rsidR="004424A6">
        <w:rPr>
          <w:rFonts w:eastAsia="Times New Roman"/>
          <w:color w:val="00000A"/>
        </w:rPr>
        <w:t xml:space="preserve">oprávnění k výkonu práv užít software </w:t>
      </w:r>
      <w:r w:rsidR="005C7842" w:rsidRPr="00CF1EB9">
        <w:t>FrontStage</w:t>
      </w:r>
      <w:r w:rsidR="004424A6">
        <w:rPr>
          <w:rFonts w:eastAsia="Times New Roman"/>
          <w:color w:val="00000A"/>
        </w:rPr>
        <w:t xml:space="preserve"> včetně jeho upgrade</w:t>
      </w:r>
      <w:r w:rsidR="005C7842">
        <w:rPr>
          <w:rFonts w:eastAsia="Times New Roman"/>
          <w:color w:val="00000A"/>
        </w:rPr>
        <w:t xml:space="preserve"> (dále vše též jen „licence“)</w:t>
      </w:r>
      <w:r w:rsidR="004424A6">
        <w:t xml:space="preserve"> </w:t>
      </w:r>
      <w:r w:rsidR="00BE73A8">
        <w:t>Poskytovatelem Objednateli</w:t>
      </w:r>
      <w:r w:rsidR="005C7842">
        <w:t xml:space="preserve"> v níže uvedeném rozsahu</w:t>
      </w:r>
      <w:r w:rsidR="00BE73A8">
        <w:t>, kterým bude navýšena kapacita Call centra</w:t>
      </w:r>
      <w:r w:rsidR="00C837F1">
        <w:t>, a to</w:t>
      </w:r>
      <w:r w:rsidR="00D278C4">
        <w:t>:</w:t>
      </w:r>
    </w:p>
    <w:p w14:paraId="7451ABEE" w14:textId="77777777" w:rsidR="00CF1EB9" w:rsidRPr="00CF1EB9" w:rsidRDefault="000511A1" w:rsidP="00E370F4">
      <w:pPr>
        <w:pStyle w:val="Odstavecseseznamem"/>
        <w:numPr>
          <w:ilvl w:val="0"/>
          <w:numId w:val="25"/>
        </w:numPr>
        <w:spacing w:after="160" w:line="259" w:lineRule="auto"/>
        <w:rPr>
          <w:rFonts w:eastAsia="Times New Roman"/>
          <w:color w:val="000000"/>
        </w:rPr>
      </w:pPr>
      <w:r w:rsidRPr="00CF1EB9">
        <w:rPr>
          <w:rFonts w:cs="Arial"/>
          <w:szCs w:val="20"/>
        </w:rPr>
        <w:t>p</w:t>
      </w:r>
      <w:r w:rsidR="00D278C4" w:rsidRPr="00CF1EB9">
        <w:rPr>
          <w:rFonts w:cs="Arial"/>
          <w:szCs w:val="20"/>
        </w:rPr>
        <w:t xml:space="preserve">oskytnutím </w:t>
      </w:r>
      <w:r w:rsidR="00D278C4" w:rsidRPr="00CF1EB9">
        <w:rPr>
          <w:rFonts w:eastAsia="Times New Roman"/>
          <w:color w:val="000000"/>
        </w:rPr>
        <w:t>licenc</w:t>
      </w:r>
      <w:r w:rsidRPr="00CF1EB9">
        <w:rPr>
          <w:rFonts w:eastAsia="Times New Roman"/>
          <w:color w:val="000000"/>
        </w:rPr>
        <w:t>í</w:t>
      </w:r>
      <w:r w:rsidR="00C837F1" w:rsidRPr="00CF1EB9">
        <w:rPr>
          <w:rFonts w:cs="Arial"/>
          <w:szCs w:val="20"/>
        </w:rPr>
        <w:t xml:space="preserve"> aplikace FrontStage pro plnohodnotného agenta</w:t>
      </w:r>
      <w:r w:rsidR="00D278C4" w:rsidRPr="00CF1EB9">
        <w:rPr>
          <w:rFonts w:cs="Arial"/>
          <w:szCs w:val="20"/>
        </w:rPr>
        <w:t>,</w:t>
      </w:r>
    </w:p>
    <w:p w14:paraId="7C3DC5EA" w14:textId="77777777" w:rsidR="000511A1" w:rsidRPr="00C320A0" w:rsidRDefault="000511A1" w:rsidP="005C7842">
      <w:pPr>
        <w:pStyle w:val="Odstavecseseznamem"/>
        <w:numPr>
          <w:ilvl w:val="0"/>
          <w:numId w:val="25"/>
        </w:numPr>
        <w:spacing w:after="120" w:line="259" w:lineRule="auto"/>
        <w:ind w:left="714" w:hanging="357"/>
        <w:contextualSpacing w:val="0"/>
        <w:rPr>
          <w:rFonts w:eastAsia="Times New Roman"/>
          <w:color w:val="000000"/>
        </w:rPr>
      </w:pPr>
      <w:r w:rsidRPr="00CF1EB9">
        <w:rPr>
          <w:rFonts w:cs="Arial"/>
          <w:szCs w:val="20"/>
        </w:rPr>
        <w:t>poskytnutím licencí aplikace FrontStage pro uživatele back office</w:t>
      </w:r>
      <w:r w:rsidR="00127507" w:rsidRPr="00CF1EB9">
        <w:rPr>
          <w:rFonts w:cs="Arial"/>
          <w:szCs w:val="20"/>
        </w:rPr>
        <w:t>.</w:t>
      </w:r>
    </w:p>
    <w:p w14:paraId="68DE96F8" w14:textId="77777777" w:rsidR="000511A1" w:rsidRDefault="000511A1" w:rsidP="00E857C5">
      <w:pPr>
        <w:pStyle w:val="Formtovno"/>
        <w:numPr>
          <w:ilvl w:val="0"/>
          <w:numId w:val="37"/>
        </w:numPr>
        <w:spacing w:before="120" w:after="120"/>
        <w:ind w:left="357" w:hanging="357"/>
      </w:pPr>
      <w:r w:rsidRPr="000511A1">
        <w:t>Licence aplikace FrontStage pro plnohodnotného agenta</w:t>
      </w:r>
    </w:p>
    <w:p w14:paraId="3E5296C3" w14:textId="77777777" w:rsidR="00DF50E4" w:rsidRDefault="00DF50E4" w:rsidP="00E857C5">
      <w:pPr>
        <w:pStyle w:val="Formtovno"/>
        <w:numPr>
          <w:ilvl w:val="0"/>
          <w:numId w:val="0"/>
        </w:numPr>
        <w:spacing w:before="120" w:after="120"/>
        <w:ind w:left="357"/>
      </w:pPr>
      <w:r w:rsidRPr="00DF50E4">
        <w:t>Za plnohodnotného agenta, respektive pracoviště je považováno takové pracoviště, na které systém</w:t>
      </w:r>
      <w:r w:rsidR="00E857C5">
        <w:t xml:space="preserve"> </w:t>
      </w:r>
      <w:r w:rsidRPr="00DF50E4">
        <w:t>umožňuje automatickou i manuální distribuci hlasových a emailových interakcí a uživatel (agent,</w:t>
      </w:r>
      <w:r w:rsidR="00E857C5">
        <w:t xml:space="preserve"> </w:t>
      </w:r>
      <w:r w:rsidRPr="00DF50E4">
        <w:t>operátor) se aktivně k odběru těchto interakcí přihlašuje. Množina licencí plnohodnotného agenta</w:t>
      </w:r>
      <w:r w:rsidR="00E857C5">
        <w:t xml:space="preserve"> </w:t>
      </w:r>
      <w:r w:rsidRPr="00DF50E4">
        <w:t>zahrnuje také licenci pro aktivní nahrávání, kdy je RTP stream HW paralelně zasílán na nahrávací</w:t>
      </w:r>
      <w:r w:rsidR="00E857C5">
        <w:t xml:space="preserve"> </w:t>
      </w:r>
      <w:r w:rsidRPr="00DF50E4">
        <w:t>server SmartRec.</w:t>
      </w:r>
      <w:r w:rsidR="000D3BF8">
        <w:t xml:space="preserve"> </w:t>
      </w:r>
    </w:p>
    <w:p w14:paraId="016E9B8C" w14:textId="77777777" w:rsidR="00BE73A8" w:rsidRPr="00E857C5" w:rsidRDefault="00DF50E4" w:rsidP="00E857C5">
      <w:pPr>
        <w:pStyle w:val="Formtovno"/>
        <w:numPr>
          <w:ilvl w:val="0"/>
          <w:numId w:val="37"/>
        </w:numPr>
        <w:spacing w:before="120" w:after="120"/>
        <w:ind w:left="357" w:hanging="357"/>
      </w:pPr>
      <w:r w:rsidRPr="000511A1">
        <w:t>Licence aplikace FrontStage pro plnohodnotného agenta</w:t>
      </w:r>
      <w:r>
        <w:t xml:space="preserve"> jsou </w:t>
      </w:r>
      <w:r w:rsidR="007B36FC">
        <w:t xml:space="preserve">touto Smlouvou </w:t>
      </w:r>
      <w:r>
        <w:t>poskytovány v</w:t>
      </w:r>
      <w:r w:rsidR="00A62DF0">
        <w:t xml:space="preserve"> licenčním </w:t>
      </w:r>
      <w:r>
        <w:t>rozsahu</w:t>
      </w:r>
      <w:r w:rsidR="00A62DF0">
        <w:t xml:space="preserve"> pro </w:t>
      </w:r>
      <w:r w:rsidR="00A62DF0" w:rsidRPr="004C4425">
        <w:rPr>
          <w:b/>
        </w:rPr>
        <w:t>50 „plnohodnotných agentů“</w:t>
      </w:r>
      <w:r w:rsidRPr="004C4425">
        <w:rPr>
          <w:b/>
        </w:rPr>
        <w:t>,</w:t>
      </w:r>
      <w:r>
        <w:t xml:space="preserve"> který umožní současně</w:t>
      </w:r>
      <w:r w:rsidR="00BE73A8" w:rsidRPr="00E857C5">
        <w:t xml:space="preserve"> dedikovat pro plnohodnotnou práci operátorů v Call centru VZP ČR tyto počty licencí přes jednotlivé komunikační kanály:</w:t>
      </w:r>
    </w:p>
    <w:p w14:paraId="0B520222" w14:textId="77777777" w:rsidR="00BE73A8" w:rsidRPr="00E857C5" w:rsidRDefault="00BE73A8" w:rsidP="00E857C5">
      <w:pPr>
        <w:pStyle w:val="Odstavecseseznamem"/>
        <w:numPr>
          <w:ilvl w:val="0"/>
          <w:numId w:val="25"/>
        </w:numPr>
        <w:spacing w:after="160" w:line="259" w:lineRule="auto"/>
        <w:rPr>
          <w:rFonts w:cs="Arial"/>
          <w:szCs w:val="20"/>
        </w:rPr>
      </w:pPr>
      <w:r w:rsidRPr="00E857C5">
        <w:rPr>
          <w:rFonts w:cs="Arial"/>
          <w:szCs w:val="20"/>
        </w:rPr>
        <w:t xml:space="preserve">Příchozí hovory – </w:t>
      </w:r>
      <w:r w:rsidR="004C4425">
        <w:rPr>
          <w:rFonts w:cs="Arial"/>
          <w:szCs w:val="20"/>
        </w:rPr>
        <w:t>7</w:t>
      </w:r>
      <w:r w:rsidRPr="00E857C5">
        <w:rPr>
          <w:rFonts w:cs="Arial"/>
          <w:szCs w:val="20"/>
        </w:rPr>
        <w:t>0 stávajících + 50 nových kanálů</w:t>
      </w:r>
      <w:r w:rsidR="00FE2AE7" w:rsidRPr="00E857C5">
        <w:rPr>
          <w:rFonts w:cs="Arial"/>
          <w:szCs w:val="20"/>
        </w:rPr>
        <w:t xml:space="preserve">, tj. po rozšíření celkem </w:t>
      </w:r>
      <w:r w:rsidR="004C4425">
        <w:rPr>
          <w:rFonts w:cs="Arial"/>
          <w:szCs w:val="20"/>
        </w:rPr>
        <w:t>120</w:t>
      </w:r>
      <w:r w:rsidR="00FE2AE7" w:rsidRPr="00E857C5">
        <w:rPr>
          <w:rFonts w:cs="Arial"/>
          <w:szCs w:val="20"/>
        </w:rPr>
        <w:t xml:space="preserve"> kanálů</w:t>
      </w:r>
      <w:r w:rsidR="00F70A25">
        <w:rPr>
          <w:rFonts w:cs="Arial"/>
          <w:szCs w:val="20"/>
        </w:rPr>
        <w:t>;</w:t>
      </w:r>
    </w:p>
    <w:p w14:paraId="642895A3" w14:textId="77777777" w:rsidR="00BE73A8" w:rsidRPr="00E857C5" w:rsidRDefault="00BE73A8" w:rsidP="00E857C5">
      <w:pPr>
        <w:pStyle w:val="Odstavecseseznamem"/>
        <w:numPr>
          <w:ilvl w:val="0"/>
          <w:numId w:val="25"/>
        </w:numPr>
        <w:spacing w:after="160" w:line="259" w:lineRule="auto"/>
        <w:rPr>
          <w:rFonts w:cs="Arial"/>
          <w:szCs w:val="20"/>
        </w:rPr>
      </w:pPr>
      <w:r w:rsidRPr="00E857C5">
        <w:rPr>
          <w:rFonts w:cs="Arial"/>
          <w:szCs w:val="20"/>
        </w:rPr>
        <w:t>Odchozí hovory – 30 stávajících + 50 nových kanálů</w:t>
      </w:r>
      <w:r w:rsidR="00FE2AE7" w:rsidRPr="00E857C5">
        <w:rPr>
          <w:rFonts w:cs="Arial"/>
          <w:szCs w:val="20"/>
        </w:rPr>
        <w:t>, tj. po rozšíření celkem 80 kanálů</w:t>
      </w:r>
      <w:r w:rsidR="00F70A25">
        <w:rPr>
          <w:rFonts w:cs="Arial"/>
          <w:szCs w:val="20"/>
        </w:rPr>
        <w:t>;</w:t>
      </w:r>
    </w:p>
    <w:p w14:paraId="040177E8" w14:textId="77777777" w:rsidR="00BE73A8" w:rsidRPr="00E857C5" w:rsidRDefault="00BE73A8" w:rsidP="00E857C5">
      <w:pPr>
        <w:pStyle w:val="Odstavecseseznamem"/>
        <w:numPr>
          <w:ilvl w:val="0"/>
          <w:numId w:val="25"/>
        </w:numPr>
        <w:spacing w:after="160" w:line="259" w:lineRule="auto"/>
        <w:rPr>
          <w:rFonts w:cs="Arial"/>
          <w:szCs w:val="20"/>
        </w:rPr>
      </w:pPr>
      <w:r w:rsidRPr="00E857C5">
        <w:rPr>
          <w:rFonts w:cs="Arial"/>
          <w:szCs w:val="20"/>
        </w:rPr>
        <w:t>E-maily – 30 stávajících + 50 nových kanálů</w:t>
      </w:r>
      <w:r w:rsidR="00FE2AE7" w:rsidRPr="00E857C5">
        <w:rPr>
          <w:rFonts w:cs="Arial"/>
          <w:szCs w:val="20"/>
        </w:rPr>
        <w:t>, tj. po rozšíření celkem 80 kanálů</w:t>
      </w:r>
      <w:r w:rsidR="00F70A25">
        <w:rPr>
          <w:rFonts w:cs="Arial"/>
          <w:szCs w:val="20"/>
        </w:rPr>
        <w:t>;</w:t>
      </w:r>
    </w:p>
    <w:p w14:paraId="4761A771" w14:textId="77777777" w:rsidR="0074698C" w:rsidRPr="00E857C5" w:rsidRDefault="00BE73A8" w:rsidP="00E857C5">
      <w:pPr>
        <w:pStyle w:val="Odstavecseseznamem"/>
        <w:numPr>
          <w:ilvl w:val="0"/>
          <w:numId w:val="25"/>
        </w:numPr>
        <w:spacing w:after="160" w:line="259" w:lineRule="auto"/>
        <w:rPr>
          <w:rFonts w:cs="Arial"/>
          <w:szCs w:val="20"/>
        </w:rPr>
      </w:pPr>
      <w:r w:rsidRPr="00E857C5">
        <w:rPr>
          <w:rFonts w:cs="Arial"/>
          <w:szCs w:val="20"/>
        </w:rPr>
        <w:t>SMS – 5 stávajících + 50 nových kanálů</w:t>
      </w:r>
      <w:r w:rsidR="00FE2AE7" w:rsidRPr="00E857C5">
        <w:rPr>
          <w:rFonts w:cs="Arial"/>
          <w:szCs w:val="20"/>
        </w:rPr>
        <w:t>, tj. po rozšíření celkem 55 kanálů</w:t>
      </w:r>
      <w:r w:rsidR="00F70A25">
        <w:rPr>
          <w:rFonts w:cs="Arial"/>
          <w:szCs w:val="20"/>
        </w:rPr>
        <w:t>;</w:t>
      </w:r>
    </w:p>
    <w:p w14:paraId="086181AE" w14:textId="77777777" w:rsidR="00081D90" w:rsidRPr="00E857C5" w:rsidRDefault="00081D90" w:rsidP="00E857C5">
      <w:pPr>
        <w:pStyle w:val="Odstavecseseznamem"/>
        <w:numPr>
          <w:ilvl w:val="0"/>
          <w:numId w:val="25"/>
        </w:numPr>
        <w:spacing w:after="160" w:line="259" w:lineRule="auto"/>
        <w:rPr>
          <w:rFonts w:cs="Arial"/>
          <w:szCs w:val="20"/>
        </w:rPr>
      </w:pPr>
      <w:r w:rsidRPr="00E857C5">
        <w:rPr>
          <w:rFonts w:cs="Arial"/>
          <w:szCs w:val="20"/>
        </w:rPr>
        <w:t>on-line komunikace –</w:t>
      </w:r>
      <w:r w:rsidR="00A62DF0" w:rsidRPr="00E857C5">
        <w:rPr>
          <w:rFonts w:cs="Arial"/>
          <w:szCs w:val="20"/>
        </w:rPr>
        <w:t xml:space="preserve"> </w:t>
      </w:r>
      <w:r w:rsidRPr="00603F96">
        <w:rPr>
          <w:rFonts w:cs="Arial"/>
          <w:szCs w:val="20"/>
        </w:rPr>
        <w:t xml:space="preserve">10 </w:t>
      </w:r>
      <w:r w:rsidR="00A62DF0" w:rsidRPr="00603F96">
        <w:rPr>
          <w:rFonts w:cs="Arial"/>
          <w:szCs w:val="20"/>
        </w:rPr>
        <w:t>stávajících</w:t>
      </w:r>
      <w:r w:rsidR="00A62DF0" w:rsidRPr="00E857C5">
        <w:rPr>
          <w:rFonts w:cs="Arial"/>
          <w:szCs w:val="20"/>
        </w:rPr>
        <w:t>+ 50 nových kanálů</w:t>
      </w:r>
      <w:r w:rsidR="00FE2AE7" w:rsidRPr="00E857C5">
        <w:rPr>
          <w:rFonts w:cs="Arial"/>
          <w:szCs w:val="20"/>
        </w:rPr>
        <w:t>, tj. po rozšíření celkem 60 kanálů.</w:t>
      </w:r>
    </w:p>
    <w:p w14:paraId="1FB8ABB5" w14:textId="77777777" w:rsidR="004417B4" w:rsidRDefault="004417B4" w:rsidP="004417B4">
      <w:pPr>
        <w:pStyle w:val="Odstavecseseznamem"/>
        <w:spacing w:after="160" w:line="259" w:lineRule="auto"/>
        <w:ind w:left="1080"/>
        <w:rPr>
          <w:rFonts w:cs="Arial"/>
          <w:szCs w:val="20"/>
        </w:rPr>
      </w:pPr>
    </w:p>
    <w:p w14:paraId="0A9FFAC6" w14:textId="77777777" w:rsidR="00DF50E4" w:rsidRPr="00645547" w:rsidRDefault="00DF50E4" w:rsidP="00E857C5">
      <w:pPr>
        <w:pStyle w:val="Formtovno"/>
        <w:numPr>
          <w:ilvl w:val="0"/>
          <w:numId w:val="37"/>
        </w:numPr>
        <w:spacing w:before="120" w:after="120"/>
        <w:ind w:left="357" w:hanging="357"/>
      </w:pPr>
      <w:r w:rsidRPr="00A23460">
        <w:t>Licence aplikace FrontStage pro uživatele back office</w:t>
      </w:r>
    </w:p>
    <w:p w14:paraId="3664445D" w14:textId="77777777" w:rsidR="00DF50E4" w:rsidRDefault="00A23460" w:rsidP="00C97AFE">
      <w:pPr>
        <w:pStyle w:val="Formtovno"/>
        <w:numPr>
          <w:ilvl w:val="0"/>
          <w:numId w:val="0"/>
        </w:numPr>
        <w:spacing w:before="120" w:after="120"/>
        <w:ind w:left="357"/>
      </w:pPr>
      <w:r w:rsidRPr="00A23460">
        <w:t>Tento typ uživatele je pokryt pouze licencí konkurenčního uživatele, která ho opravňuje k</w:t>
      </w:r>
      <w:r w:rsidR="00C97AFE">
        <w:t> </w:t>
      </w:r>
      <w:r w:rsidRPr="00A23460">
        <w:t>zobrazení</w:t>
      </w:r>
      <w:r w:rsidR="00C97AFE">
        <w:t xml:space="preserve"> </w:t>
      </w:r>
      <w:r w:rsidRPr="00A23460">
        <w:lastRenderedPageBreak/>
        <w:t>obsahu aplikace FrontStage. Uživatel se nepřihlašuje k automatické distribuci a systém mu nepřiděluje</w:t>
      </w:r>
      <w:r>
        <w:t xml:space="preserve"> </w:t>
      </w:r>
      <w:r w:rsidRPr="00A23460">
        <w:t>interakce. Interakce může manuálně zakládat. Agent nemá v systému FrontStage zavedenou linku,</w:t>
      </w:r>
      <w:r>
        <w:t xml:space="preserve"> </w:t>
      </w:r>
      <w:r w:rsidRPr="00A23460">
        <w:t>není tedy možné ovládání HW/SW telefonu skrze CTI lištu aplikace.</w:t>
      </w:r>
    </w:p>
    <w:p w14:paraId="3F9F73BC" w14:textId="77777777" w:rsidR="00FF773B" w:rsidRDefault="00A23460" w:rsidP="00E857C5">
      <w:pPr>
        <w:pStyle w:val="Formtovno"/>
        <w:numPr>
          <w:ilvl w:val="0"/>
          <w:numId w:val="37"/>
        </w:numPr>
        <w:spacing w:before="120" w:after="120"/>
        <w:ind w:left="357" w:hanging="357"/>
      </w:pPr>
      <w:r w:rsidRPr="00A23460">
        <w:t xml:space="preserve">Licence aplikace FrontStage pro uživatele back office </w:t>
      </w:r>
      <w:r>
        <w:t xml:space="preserve">jsou </w:t>
      </w:r>
      <w:r w:rsidR="007B36FC">
        <w:t xml:space="preserve">touto Smlouvou </w:t>
      </w:r>
      <w:r>
        <w:t>poskytovány v rozsahu, který umožní</w:t>
      </w:r>
      <w:r w:rsidR="00FF773B">
        <w:t>:</w:t>
      </w:r>
    </w:p>
    <w:p w14:paraId="6327C5DE" w14:textId="77777777" w:rsidR="00FF773B" w:rsidRDefault="00A23460" w:rsidP="00FF773B">
      <w:pPr>
        <w:pStyle w:val="Odstavecseseznamem"/>
        <w:numPr>
          <w:ilvl w:val="0"/>
          <w:numId w:val="25"/>
        </w:numPr>
        <w:spacing w:after="160" w:line="259" w:lineRule="auto"/>
        <w:rPr>
          <w:rFonts w:cs="Arial"/>
          <w:szCs w:val="20"/>
        </w:rPr>
      </w:pPr>
      <w:r w:rsidRPr="00C97AFE">
        <w:rPr>
          <w:rFonts w:cs="Arial"/>
          <w:szCs w:val="20"/>
        </w:rPr>
        <w:t xml:space="preserve">do systému Call centra VZP ČR zapojit současně až </w:t>
      </w:r>
      <w:r w:rsidRPr="004C4425">
        <w:rPr>
          <w:rFonts w:cs="Arial"/>
          <w:b/>
          <w:szCs w:val="20"/>
        </w:rPr>
        <w:t>5</w:t>
      </w:r>
      <w:r w:rsidR="004C4425" w:rsidRPr="004C4425">
        <w:rPr>
          <w:rFonts w:cs="Arial"/>
          <w:b/>
          <w:szCs w:val="20"/>
        </w:rPr>
        <w:t>45</w:t>
      </w:r>
      <w:r w:rsidRPr="004C4425">
        <w:rPr>
          <w:rFonts w:cs="Arial"/>
          <w:b/>
          <w:szCs w:val="20"/>
        </w:rPr>
        <w:t xml:space="preserve"> pracovníků poboček</w:t>
      </w:r>
      <w:r w:rsidRPr="00C97AFE">
        <w:rPr>
          <w:rFonts w:cs="Arial"/>
          <w:szCs w:val="20"/>
        </w:rPr>
        <w:t xml:space="preserve"> VZP ČR, kteří budou zpracovávat požadavky v existujícím systému back-office</w:t>
      </w:r>
      <w:r w:rsidRPr="00A23460">
        <w:rPr>
          <w:rFonts w:cs="Arial"/>
          <w:szCs w:val="20"/>
        </w:rPr>
        <w:t>.</w:t>
      </w:r>
      <w:r w:rsidR="00103067">
        <w:rPr>
          <w:rFonts w:cs="Arial"/>
          <w:szCs w:val="20"/>
        </w:rPr>
        <w:t xml:space="preserve"> </w:t>
      </w:r>
    </w:p>
    <w:p w14:paraId="07DEB5EF" w14:textId="4378ED66" w:rsidR="00A23460" w:rsidRDefault="0001620F" w:rsidP="00C97AFE">
      <w:pPr>
        <w:pStyle w:val="Odstavecseseznamem"/>
        <w:numPr>
          <w:ilvl w:val="0"/>
          <w:numId w:val="25"/>
        </w:numPr>
        <w:spacing w:after="160" w:line="259" w:lineRule="auto"/>
        <w:rPr>
          <w:rFonts w:cs="Arial"/>
          <w:szCs w:val="20"/>
        </w:rPr>
      </w:pPr>
      <w:r w:rsidRPr="00331860">
        <w:rPr>
          <w:rFonts w:cs="Arial"/>
          <w:b/>
          <w:szCs w:val="20"/>
        </w:rPr>
        <w:t xml:space="preserve">až </w:t>
      </w:r>
      <w:r w:rsidR="00081D90" w:rsidRPr="00331860">
        <w:rPr>
          <w:rFonts w:cs="Arial"/>
          <w:b/>
          <w:szCs w:val="20"/>
        </w:rPr>
        <w:t>5</w:t>
      </w:r>
      <w:r w:rsidRPr="00331860">
        <w:rPr>
          <w:rFonts w:cs="Arial"/>
          <w:b/>
          <w:szCs w:val="20"/>
        </w:rPr>
        <w:t>45</w:t>
      </w:r>
      <w:r w:rsidR="00081D90" w:rsidRPr="00331860">
        <w:rPr>
          <w:rFonts w:cs="Arial"/>
          <w:b/>
          <w:szCs w:val="20"/>
        </w:rPr>
        <w:t xml:space="preserve"> </w:t>
      </w:r>
      <w:r w:rsidR="00127507" w:rsidRPr="00331860">
        <w:rPr>
          <w:rFonts w:cs="Arial"/>
          <w:b/>
          <w:szCs w:val="20"/>
        </w:rPr>
        <w:t>pracovník</w:t>
      </w:r>
      <w:r w:rsidR="00FF773B" w:rsidRPr="00331860">
        <w:rPr>
          <w:rFonts w:cs="Arial"/>
          <w:b/>
          <w:szCs w:val="20"/>
        </w:rPr>
        <w:t>ům</w:t>
      </w:r>
      <w:r w:rsidR="00127507" w:rsidRPr="00331860">
        <w:rPr>
          <w:rFonts w:cs="Arial"/>
          <w:b/>
          <w:szCs w:val="20"/>
        </w:rPr>
        <w:t xml:space="preserve"> poboček</w:t>
      </w:r>
      <w:r w:rsidR="00127507" w:rsidRPr="00C97AFE">
        <w:rPr>
          <w:rFonts w:cs="Arial"/>
          <w:szCs w:val="20"/>
        </w:rPr>
        <w:t xml:space="preserve"> VZP ČR</w:t>
      </w:r>
      <w:r w:rsidR="00103067" w:rsidRPr="00C97AFE">
        <w:rPr>
          <w:rFonts w:cs="Arial"/>
          <w:szCs w:val="20"/>
        </w:rPr>
        <w:t xml:space="preserve"> </w:t>
      </w:r>
      <w:r>
        <w:rPr>
          <w:rFonts w:cs="Arial"/>
          <w:szCs w:val="20"/>
        </w:rPr>
        <w:t xml:space="preserve">současně </w:t>
      </w:r>
      <w:r w:rsidR="00FF773B" w:rsidRPr="00C97AFE">
        <w:rPr>
          <w:rFonts w:cs="Arial"/>
          <w:szCs w:val="20"/>
        </w:rPr>
        <w:t xml:space="preserve">využít </w:t>
      </w:r>
      <w:r w:rsidR="00081D90" w:rsidRPr="00C97AFE">
        <w:rPr>
          <w:rFonts w:cs="Arial"/>
          <w:szCs w:val="20"/>
        </w:rPr>
        <w:t xml:space="preserve">aplikaci FrontStage </w:t>
      </w:r>
      <w:r w:rsidR="00081D90">
        <w:rPr>
          <w:rFonts w:cs="Arial"/>
          <w:szCs w:val="20"/>
        </w:rPr>
        <w:t>(p</w:t>
      </w:r>
      <w:r w:rsidR="00081D90" w:rsidRPr="00F65887">
        <w:rPr>
          <w:rFonts w:cs="Arial"/>
          <w:szCs w:val="20"/>
        </w:rPr>
        <w:t>o provedení nutných implementačních a customizačních prací</w:t>
      </w:r>
      <w:r w:rsidR="00081D90">
        <w:rPr>
          <w:rFonts w:cs="Arial"/>
          <w:szCs w:val="20"/>
        </w:rPr>
        <w:t>, které nejsou předmětem plnění dle této Smlouvy)</w:t>
      </w:r>
      <w:r w:rsidR="00081D90" w:rsidRPr="00F65887">
        <w:rPr>
          <w:rFonts w:cs="Arial"/>
          <w:szCs w:val="20"/>
        </w:rPr>
        <w:t xml:space="preserve"> </w:t>
      </w:r>
      <w:r w:rsidR="00103067" w:rsidRPr="00C97AFE">
        <w:rPr>
          <w:rFonts w:cs="Arial"/>
          <w:szCs w:val="20"/>
        </w:rPr>
        <w:t xml:space="preserve">pro evidenci a back-office zpracování požadavků klientů řešených na pobočkách VZP ČR a pro náhled </w:t>
      </w:r>
      <w:r w:rsidR="00127507" w:rsidRPr="00C97AFE">
        <w:rPr>
          <w:rFonts w:cs="Arial"/>
          <w:szCs w:val="20"/>
        </w:rPr>
        <w:t xml:space="preserve">do </w:t>
      </w:r>
      <w:r w:rsidR="00103067" w:rsidRPr="00C97AFE">
        <w:rPr>
          <w:rFonts w:cs="Arial"/>
          <w:szCs w:val="20"/>
        </w:rPr>
        <w:t>kontaktní historie a historie řešení požadavků klientů v</w:t>
      </w:r>
      <w:r w:rsidR="00127507" w:rsidRPr="00C97AFE">
        <w:rPr>
          <w:rFonts w:cs="Arial"/>
          <w:szCs w:val="20"/>
        </w:rPr>
        <w:t> </w:t>
      </w:r>
      <w:r w:rsidR="00103067" w:rsidRPr="00C97AFE">
        <w:rPr>
          <w:rFonts w:cs="Arial"/>
          <w:szCs w:val="20"/>
        </w:rPr>
        <w:t>systému</w:t>
      </w:r>
      <w:r w:rsidR="00127507" w:rsidRPr="00C97AFE">
        <w:rPr>
          <w:rFonts w:cs="Arial"/>
          <w:szCs w:val="20"/>
        </w:rPr>
        <w:t>.</w:t>
      </w:r>
    </w:p>
    <w:p w14:paraId="05F654F7" w14:textId="77777777" w:rsidR="0074698C" w:rsidRDefault="0074698C" w:rsidP="00C97AFE">
      <w:pPr>
        <w:pStyle w:val="Formtovno"/>
        <w:numPr>
          <w:ilvl w:val="0"/>
          <w:numId w:val="37"/>
        </w:numPr>
        <w:spacing w:before="120" w:after="120"/>
        <w:ind w:left="357" w:hanging="357"/>
      </w:pPr>
      <w:r>
        <w:t>Poskytovatel</w:t>
      </w:r>
      <w:r w:rsidRPr="00C97AFE">
        <w:t xml:space="preserve"> touto Smlouvou poskytuje Objednateli oprávnění k užití (licenci) k</w:t>
      </w:r>
      <w:r w:rsidR="00BF5A3A" w:rsidRPr="00C97AFE">
        <w:t> </w:t>
      </w:r>
      <w:r w:rsidRPr="00C97AFE">
        <w:t>pro</w:t>
      </w:r>
      <w:r w:rsidR="00BF5A3A" w:rsidRPr="00C97AFE">
        <w:t>gramovému vybavení</w:t>
      </w:r>
      <w:r w:rsidRPr="00C97AFE">
        <w:t xml:space="preserve"> </w:t>
      </w:r>
      <w:r w:rsidR="00BF5A3A" w:rsidRPr="00C97AFE">
        <w:t>FrontStage</w:t>
      </w:r>
      <w:r w:rsidRPr="00C97AFE">
        <w:t xml:space="preserve"> v licenčním rozsahu </w:t>
      </w:r>
      <w:r w:rsidR="00BF5A3A" w:rsidRPr="00C97AFE">
        <w:t xml:space="preserve">uvedeným v Příloze č. 1 – </w:t>
      </w:r>
      <w:r w:rsidR="005F76B5" w:rsidRPr="00C97AFE">
        <w:t>S</w:t>
      </w:r>
      <w:r w:rsidR="00BF5A3A" w:rsidRPr="00C97AFE">
        <w:t>pecifikace</w:t>
      </w:r>
      <w:r w:rsidR="005F76B5" w:rsidRPr="00C97AFE">
        <w:t xml:space="preserve"> předmětu plnění</w:t>
      </w:r>
      <w:r>
        <w:t xml:space="preserve">. </w:t>
      </w:r>
      <w:r w:rsidRPr="00C97AFE">
        <w:t>Licenční podmínky jsou blíže upraveny v čl. V. a X. této Smlouvy</w:t>
      </w:r>
      <w:r w:rsidR="005F76B5" w:rsidRPr="00C97AFE">
        <w:t>.</w:t>
      </w:r>
      <w:r w:rsidRPr="00C97AFE">
        <w:t xml:space="preserve"> </w:t>
      </w:r>
    </w:p>
    <w:p w14:paraId="5626319D" w14:textId="77777777" w:rsidR="0074698C" w:rsidRDefault="0074698C" w:rsidP="00657113">
      <w:pPr>
        <w:pStyle w:val="Nadpis1"/>
      </w:pPr>
      <w:r>
        <w:t>Článek IV.</w:t>
      </w:r>
      <w:r>
        <w:br/>
        <w:t>Cena plnění</w:t>
      </w:r>
    </w:p>
    <w:p w14:paraId="124A427C" w14:textId="77777777" w:rsidR="0074698C" w:rsidRDefault="0074698C" w:rsidP="00262181">
      <w:pPr>
        <w:pStyle w:val="Formtovno"/>
        <w:numPr>
          <w:ilvl w:val="0"/>
          <w:numId w:val="43"/>
        </w:numPr>
        <w:spacing w:before="120" w:after="120"/>
      </w:pPr>
      <w:r>
        <w:t xml:space="preserve">VZP ČR se zavazuje zaplatit Poskytovateli za řádné a včasné splnění předmětu plnění této Smlouvy cenu ve výši a lhůtách splatnosti stanovených touto Smlouvou. </w:t>
      </w:r>
    </w:p>
    <w:p w14:paraId="45E5387B" w14:textId="77777777" w:rsidR="0074698C" w:rsidRDefault="0074698C" w:rsidP="00E370F4">
      <w:pPr>
        <w:pStyle w:val="Formtovno"/>
        <w:numPr>
          <w:ilvl w:val="0"/>
          <w:numId w:val="43"/>
        </w:numPr>
        <w:spacing w:before="120" w:after="120"/>
        <w:ind w:left="357" w:hanging="357"/>
      </w:pPr>
      <w:r>
        <w:t>Cena plnění je stanovena na základě cenové nabídky Poskytovatele předložené v rámci předmětné veřejné zakázky.</w:t>
      </w:r>
    </w:p>
    <w:p w14:paraId="05B4B1AF" w14:textId="77777777" w:rsidR="0074698C" w:rsidRDefault="0074698C" w:rsidP="00E370F4">
      <w:pPr>
        <w:pStyle w:val="Formtovno"/>
        <w:numPr>
          <w:ilvl w:val="0"/>
          <w:numId w:val="43"/>
        </w:numPr>
        <w:spacing w:before="120" w:after="120"/>
        <w:ind w:left="357" w:hanging="357"/>
      </w:pPr>
      <w:r>
        <w:t xml:space="preserve">Cena </w:t>
      </w:r>
      <w:r w:rsidR="00C16644">
        <w:t xml:space="preserve">za poskytnuté </w:t>
      </w:r>
      <w:r>
        <w:t xml:space="preserve">plnění </w:t>
      </w:r>
      <w:r w:rsidR="00BF5A3A">
        <w:t>dle této</w:t>
      </w:r>
      <w:r w:rsidR="00C16644">
        <w:t xml:space="preserve"> Smlouvy</w:t>
      </w:r>
      <w:r w:rsidR="005F5CCE">
        <w:t>, tj. odměna za všechny licence v požadovaném rozsahu vč. práva na upgrade (dále jen „cena plnění“)</w:t>
      </w:r>
      <w:r>
        <w:t xml:space="preserve"> činí </w:t>
      </w:r>
      <w:r w:rsidR="004C4425" w:rsidRPr="004C4425">
        <w:rPr>
          <w:b/>
        </w:rPr>
        <w:t xml:space="preserve">1 119 300,- </w:t>
      </w:r>
      <w:r w:rsidRPr="004C4425">
        <w:rPr>
          <w:b/>
        </w:rPr>
        <w:t>Kč bez DPH</w:t>
      </w:r>
      <w:r>
        <w:t xml:space="preserve"> (slovy: </w:t>
      </w:r>
      <w:r w:rsidR="004C4425">
        <w:t>jeden milion jedno sto devatenáct tisíc tři sta korun</w:t>
      </w:r>
      <w:r>
        <w:t xml:space="preserve"> českých</w:t>
      </w:r>
      <w:r w:rsidR="00900C08">
        <w:t xml:space="preserve"> bez DPH</w:t>
      </w:r>
      <w:r>
        <w:t>).</w:t>
      </w:r>
      <w:r w:rsidR="00955CFA">
        <w:t xml:space="preserve"> Podrobný rozpis c</w:t>
      </w:r>
      <w:r w:rsidR="00CD3D5B">
        <w:t>en (odměny za licence) je uveden v Příloze č. 1 této Smlouvy.</w:t>
      </w:r>
      <w:r>
        <w:t xml:space="preserve"> </w:t>
      </w:r>
    </w:p>
    <w:p w14:paraId="001148BD" w14:textId="77777777" w:rsidR="0074698C" w:rsidRDefault="00CD3D5B" w:rsidP="00E370F4">
      <w:pPr>
        <w:pStyle w:val="Formtovno"/>
        <w:numPr>
          <w:ilvl w:val="0"/>
          <w:numId w:val="43"/>
        </w:numPr>
        <w:spacing w:before="120" w:after="120"/>
        <w:ind w:left="357" w:hanging="357"/>
      </w:pPr>
      <w:r>
        <w:t>C</w:t>
      </w:r>
      <w:r w:rsidR="005F5CCE">
        <w:t>elková c</w:t>
      </w:r>
      <w:r>
        <w:t>ena</w:t>
      </w:r>
      <w:r w:rsidR="0074698C">
        <w:t xml:space="preserve"> plnění bez DPH </w:t>
      </w:r>
      <w:r>
        <w:t xml:space="preserve">je </w:t>
      </w:r>
      <w:r w:rsidR="0074698C">
        <w:t>konečn</w:t>
      </w:r>
      <w:r>
        <w:t>á</w:t>
      </w:r>
      <w:r w:rsidR="0074698C">
        <w:t xml:space="preserve"> a nepřekročiteln</w:t>
      </w:r>
      <w:r>
        <w:t>á</w:t>
      </w:r>
      <w:r w:rsidR="0074698C">
        <w:t xml:space="preserve"> a </w:t>
      </w:r>
      <w:r>
        <w:t xml:space="preserve">zahrnuje </w:t>
      </w:r>
      <w:r w:rsidR="0074698C">
        <w:t>odměnu za poskytnut</w:t>
      </w:r>
      <w:r w:rsidR="00C16644">
        <w:t>é</w:t>
      </w:r>
      <w:r w:rsidR="0074698C">
        <w:t xml:space="preserve"> licenc</w:t>
      </w:r>
      <w:r w:rsidR="00C16644">
        <w:t>e</w:t>
      </w:r>
      <w:r w:rsidR="0074698C">
        <w:t xml:space="preserve"> v odpovídajícím rozsahu</w:t>
      </w:r>
      <w:r>
        <w:t>, jakož i úhradu za veškerá další plnění dle této Smlouvy</w:t>
      </w:r>
      <w:r w:rsidR="0074698C">
        <w:t>.</w:t>
      </w:r>
    </w:p>
    <w:p w14:paraId="32203D0C" w14:textId="77777777" w:rsidR="0074698C" w:rsidRDefault="00CD3D5B" w:rsidP="00262181">
      <w:pPr>
        <w:pStyle w:val="Formtovno"/>
        <w:numPr>
          <w:ilvl w:val="0"/>
          <w:numId w:val="43"/>
        </w:numPr>
        <w:spacing w:before="120" w:after="120"/>
        <w:ind w:left="357" w:hanging="357"/>
      </w:pPr>
      <w:r>
        <w:t>Ke shora uvedené ceně</w:t>
      </w:r>
      <w:r w:rsidR="0074698C">
        <w:t xml:space="preserve"> bude Poskytovatelem účtována daň z přidané hodnoty v zákonem stanovené výši, platné ke dni uskutečnění zdanitelného plnění. Za správnost stanovení sazby DPH a vyčíslení výše DPH odpovídá Poskytovatel.</w:t>
      </w:r>
    </w:p>
    <w:p w14:paraId="19D2CCA8" w14:textId="77777777" w:rsidR="0074698C" w:rsidRDefault="0074698C" w:rsidP="00657113">
      <w:pPr>
        <w:pStyle w:val="Nadpis1"/>
      </w:pPr>
      <w:r>
        <w:t>Článek V.</w:t>
      </w:r>
      <w:r>
        <w:br/>
        <w:t>Doba, způsob a místo plnění</w:t>
      </w:r>
    </w:p>
    <w:p w14:paraId="4701FB3C" w14:textId="77777777" w:rsidR="0074698C" w:rsidRDefault="0074698C" w:rsidP="00262181">
      <w:pPr>
        <w:pStyle w:val="Formtovno"/>
        <w:numPr>
          <w:ilvl w:val="0"/>
          <w:numId w:val="44"/>
        </w:numPr>
        <w:spacing w:before="120" w:after="120"/>
      </w:pPr>
      <w:r w:rsidRPr="00C97AFE">
        <w:t>Licence</w:t>
      </w:r>
      <w:r>
        <w:t xml:space="preserve"> k</w:t>
      </w:r>
      <w:r w:rsidR="00BF5A3A">
        <w:t> </w:t>
      </w:r>
      <w:r>
        <w:t>pro</w:t>
      </w:r>
      <w:r w:rsidR="00BF5A3A">
        <w:t>gramovému vybavení FrontStage</w:t>
      </w:r>
      <w:r>
        <w:t xml:space="preserve"> jsou touto Smlouvou poskytovány </w:t>
      </w:r>
      <w:r w:rsidR="00C320A0">
        <w:t xml:space="preserve">od </w:t>
      </w:r>
      <w:r w:rsidR="007B36FC">
        <w:t>a</w:t>
      </w:r>
      <w:r w:rsidR="00C320A0">
        <w:t xml:space="preserve">ktivace licencí </w:t>
      </w:r>
      <w:r>
        <w:t xml:space="preserve">na </w:t>
      </w:r>
      <w:r w:rsidR="00BF5A3A">
        <w:t>dobu trvání autorských majetkových práv</w:t>
      </w:r>
      <w:r>
        <w:t xml:space="preserve">. </w:t>
      </w:r>
    </w:p>
    <w:p w14:paraId="320FFB19" w14:textId="4BF4B356" w:rsidR="0074698C" w:rsidRDefault="0074698C" w:rsidP="00262181">
      <w:pPr>
        <w:pStyle w:val="Formtovno"/>
        <w:numPr>
          <w:ilvl w:val="0"/>
          <w:numId w:val="44"/>
        </w:numPr>
        <w:spacing w:before="120" w:after="120"/>
        <w:ind w:left="357" w:hanging="357"/>
      </w:pPr>
      <w:r w:rsidRPr="00C97AFE">
        <w:t xml:space="preserve">Aktivaci </w:t>
      </w:r>
      <w:r w:rsidR="005F5CCE">
        <w:t xml:space="preserve">licencí </w:t>
      </w:r>
      <w:r w:rsidRPr="00C97AFE">
        <w:t xml:space="preserve">je Poskytovatel povinen provést do </w:t>
      </w:r>
      <w:r w:rsidR="00BF5A3A" w:rsidRPr="00C97AFE">
        <w:t>3</w:t>
      </w:r>
      <w:r w:rsidRPr="00C97AFE">
        <w:t xml:space="preserve"> </w:t>
      </w:r>
      <w:r w:rsidR="00C320A0" w:rsidRPr="00C97AFE">
        <w:t xml:space="preserve">pracovních </w:t>
      </w:r>
      <w:r w:rsidRPr="00C97AFE">
        <w:t>dnů ode dne nabytí účinnosti této Smlouvy</w:t>
      </w:r>
      <w:r w:rsidR="00CE3040">
        <w:t xml:space="preserve">. </w:t>
      </w:r>
      <w:r>
        <w:t xml:space="preserve">Aktivací se rozumí stav, kdy Objednateli je umožněno řádné užití předmětného </w:t>
      </w:r>
      <w:r w:rsidR="00BF5A3A">
        <w:t>programového vybavení FrontStage</w:t>
      </w:r>
      <w:r w:rsidR="00B92089">
        <w:t xml:space="preserve"> v požadovaném licenčním rozsahu</w:t>
      </w:r>
      <w:r>
        <w:t>.</w:t>
      </w:r>
    </w:p>
    <w:p w14:paraId="2A20C0CE" w14:textId="77777777" w:rsidR="0074698C" w:rsidRDefault="00C320A0" w:rsidP="007A41F6">
      <w:pPr>
        <w:pStyle w:val="Formtovno"/>
        <w:numPr>
          <w:ilvl w:val="0"/>
          <w:numId w:val="44"/>
        </w:numPr>
        <w:spacing w:before="120" w:after="120"/>
        <w:ind w:left="357" w:hanging="357"/>
      </w:pPr>
      <w:r>
        <w:t>Řádné p</w:t>
      </w:r>
      <w:r w:rsidR="0074698C">
        <w:t xml:space="preserve">rovedení aktivace </w:t>
      </w:r>
      <w:r w:rsidR="007113F0">
        <w:t xml:space="preserve">všech licencí </w:t>
      </w:r>
      <w:r w:rsidR="0074698C">
        <w:t xml:space="preserve">bude Poskytovateli písemně potvrzeno pověřenou osobou Objednatele uvedenou v čl. XII. odst. </w:t>
      </w:r>
      <w:r w:rsidR="007113F0">
        <w:t>4</w:t>
      </w:r>
      <w:r w:rsidR="0074698C">
        <w:t xml:space="preserve">. této Smlouvy (dále jen „Potvrzení o aktivaci“). Potvrzení o aktivaci bude zasláno Pověřené osobě Poskytovatele uvedené v čl. XII. odst. </w:t>
      </w:r>
      <w:r w:rsidR="009B1F24">
        <w:t>5</w:t>
      </w:r>
      <w:r w:rsidR="0074698C">
        <w:t>. této Smlouvy, a to do 10 pracovních dnů od aktivace</w:t>
      </w:r>
      <w:r w:rsidR="00AA4AEE">
        <w:t xml:space="preserve"> všech licencí dle této Smlouvy</w:t>
      </w:r>
      <w:r w:rsidR="0074698C">
        <w:t xml:space="preserve">. </w:t>
      </w:r>
      <w:r w:rsidR="00262181">
        <w:t xml:space="preserve">Kopie Potvrzení o aktivaci </w:t>
      </w:r>
      <w:r w:rsidR="00665C48">
        <w:t xml:space="preserve">licencí </w:t>
      </w:r>
      <w:r w:rsidR="00262181">
        <w:t>musí být přílohou faktury dle čl. VI. této Smlouvy.</w:t>
      </w:r>
    </w:p>
    <w:p w14:paraId="459166B1" w14:textId="77777777" w:rsidR="0074698C" w:rsidRDefault="0074698C" w:rsidP="00657113">
      <w:pPr>
        <w:pStyle w:val="Nadpis1"/>
      </w:pPr>
      <w:r>
        <w:t>Článek VI.</w:t>
      </w:r>
      <w:r>
        <w:br/>
        <w:t>Fakturační a platební podmínky</w:t>
      </w:r>
    </w:p>
    <w:p w14:paraId="761D758E" w14:textId="77777777" w:rsidR="0074698C" w:rsidRPr="005F76B5" w:rsidRDefault="0074698C" w:rsidP="007A41F6">
      <w:pPr>
        <w:pStyle w:val="Formtovno"/>
        <w:numPr>
          <w:ilvl w:val="0"/>
          <w:numId w:val="46"/>
        </w:numPr>
        <w:spacing w:before="120" w:after="120"/>
      </w:pPr>
      <w:r>
        <w:t xml:space="preserve">Úhrada ceny za plnění </w:t>
      </w:r>
      <w:r w:rsidR="007A41F6">
        <w:t xml:space="preserve">poskytnuté </w:t>
      </w:r>
      <w:r>
        <w:t>podle této Smlouvy bude prov</w:t>
      </w:r>
      <w:r w:rsidR="005F76B5">
        <w:t>edena</w:t>
      </w:r>
      <w:r>
        <w:t xml:space="preserve"> bezhotovostním převodem </w:t>
      </w:r>
      <w:r>
        <w:lastRenderedPageBreak/>
        <w:t>na bankovní účet Poskytovatele, uvedený v záhlaví této Smlouvy, a to na základě daňov</w:t>
      </w:r>
      <w:r w:rsidR="005F76B5">
        <w:t>ého</w:t>
      </w:r>
      <w:r>
        <w:t xml:space="preserve"> doklad</w:t>
      </w:r>
      <w:r w:rsidR="005F76B5">
        <w:t>u</w:t>
      </w:r>
      <w:r>
        <w:t xml:space="preserve"> – faktur</w:t>
      </w:r>
      <w:r w:rsidR="005F76B5">
        <w:t>y</w:t>
      </w:r>
      <w:r>
        <w:t xml:space="preserve"> (dále jen „faktura“) </w:t>
      </w:r>
      <w:r w:rsidR="00196F7A">
        <w:t xml:space="preserve">vystaveného </w:t>
      </w:r>
      <w:r>
        <w:t>Poskytovatelem.</w:t>
      </w:r>
    </w:p>
    <w:p w14:paraId="6333BFF2" w14:textId="77777777" w:rsidR="0074698C" w:rsidRDefault="005F76B5" w:rsidP="007A41F6">
      <w:pPr>
        <w:pStyle w:val="Formtovno"/>
        <w:numPr>
          <w:ilvl w:val="0"/>
          <w:numId w:val="46"/>
        </w:numPr>
        <w:spacing w:before="120" w:after="120"/>
      </w:pPr>
      <w:r>
        <w:t>F</w:t>
      </w:r>
      <w:r w:rsidR="0074698C">
        <w:t xml:space="preserve">aktura bude vystavena po zaslání Potvrzení o aktivaci </w:t>
      </w:r>
      <w:r w:rsidR="007113F0">
        <w:t xml:space="preserve">licencí </w:t>
      </w:r>
      <w:r w:rsidR="0074698C">
        <w:t>Pověřenou osobou Objednatele (viz čl. XII. odst. 5.)</w:t>
      </w:r>
      <w:r w:rsidR="007113F0">
        <w:t>.</w:t>
      </w:r>
      <w:r w:rsidR="0074698C">
        <w:t xml:space="preserve"> </w:t>
      </w:r>
      <w:r w:rsidR="00D1592F">
        <w:t>Dnem uskutečnění zdanitelného plnění je den aktivace licencí Poskytovatelem.</w:t>
      </w:r>
      <w:r w:rsidR="0074698C">
        <w:t xml:space="preserve"> </w:t>
      </w:r>
    </w:p>
    <w:p w14:paraId="53578E64" w14:textId="77777777" w:rsidR="0074698C" w:rsidRDefault="005F76B5" w:rsidP="007A41F6">
      <w:pPr>
        <w:pStyle w:val="Formtovno"/>
        <w:numPr>
          <w:ilvl w:val="0"/>
          <w:numId w:val="46"/>
        </w:numPr>
        <w:spacing w:before="120" w:after="120"/>
        <w:ind w:left="357" w:hanging="357"/>
      </w:pPr>
      <w:r>
        <w:t>Faktura</w:t>
      </w:r>
      <w:r w:rsidR="0074698C">
        <w:t xml:space="preserve"> bude Poskytovatel</w:t>
      </w:r>
      <w:r>
        <w:t>i</w:t>
      </w:r>
      <w:r w:rsidR="0074698C">
        <w:t xml:space="preserve"> doruč</w:t>
      </w:r>
      <w:r>
        <w:t>ena</w:t>
      </w:r>
      <w:r w:rsidR="0074698C">
        <w:t xml:space="preserve"> v listinné podobě na adresu sídla VZP ČR, uvedenou v záhlaví této Smlouvy, nebo v elektronické podobě do datové schránky VZP ČR.</w:t>
      </w:r>
    </w:p>
    <w:p w14:paraId="60FE663F" w14:textId="77777777" w:rsidR="0074698C" w:rsidRDefault="0074698C" w:rsidP="007A41F6">
      <w:pPr>
        <w:pStyle w:val="Formtovno"/>
        <w:numPr>
          <w:ilvl w:val="0"/>
          <w:numId w:val="46"/>
        </w:numPr>
        <w:spacing w:before="120" w:after="120"/>
        <w:ind w:left="357" w:hanging="357"/>
      </w:pPr>
      <w:r>
        <w:t xml:space="preserve">Jako odběratel musí být vždy uvedena Všeobecná zdravotní pojišťovna České republiky, Orlická 2020/4, 130 00 Praha 3. </w:t>
      </w:r>
    </w:p>
    <w:p w14:paraId="1AA56983" w14:textId="77777777" w:rsidR="0074698C" w:rsidRDefault="0074698C" w:rsidP="007A41F6">
      <w:pPr>
        <w:pStyle w:val="Formtovno"/>
        <w:numPr>
          <w:ilvl w:val="0"/>
          <w:numId w:val="46"/>
        </w:numPr>
        <w:spacing w:before="120" w:after="120"/>
        <w:ind w:left="357" w:hanging="357"/>
      </w:pPr>
      <w:r>
        <w:t xml:space="preserve">Smluvní strany se dohodly na </w:t>
      </w:r>
      <w:r w:rsidR="00196F7A">
        <w:t>době</w:t>
      </w:r>
      <w:r>
        <w:t xml:space="preserve"> splatnosti faktur</w:t>
      </w:r>
      <w:r w:rsidR="005F76B5">
        <w:t>y</w:t>
      </w:r>
      <w:r>
        <w:t xml:space="preserve"> 30 dnů od data doručení příslušné faktury VZP ČR.</w:t>
      </w:r>
    </w:p>
    <w:p w14:paraId="56CD8C46" w14:textId="77777777" w:rsidR="0074698C" w:rsidRDefault="0074698C" w:rsidP="007A41F6">
      <w:pPr>
        <w:pStyle w:val="Formtovno"/>
        <w:numPr>
          <w:ilvl w:val="0"/>
          <w:numId w:val="46"/>
        </w:numPr>
        <w:spacing w:before="120" w:after="120"/>
        <w:ind w:left="357" w:hanging="357"/>
      </w:pPr>
      <w:r>
        <w:t xml:space="preserve">Za den úhrady je považován den odepsání fakturované částky z účtu VZP ČR ve prospěch účtu Poskytovatele. </w:t>
      </w:r>
    </w:p>
    <w:p w14:paraId="268B306C" w14:textId="77777777" w:rsidR="0074698C" w:rsidRDefault="005F76B5" w:rsidP="007A41F6">
      <w:pPr>
        <w:pStyle w:val="Formtovno"/>
        <w:numPr>
          <w:ilvl w:val="0"/>
          <w:numId w:val="46"/>
        </w:numPr>
        <w:spacing w:before="120" w:after="120"/>
        <w:ind w:left="357" w:hanging="357"/>
      </w:pPr>
      <w:r>
        <w:t>F</w:t>
      </w:r>
      <w:r w:rsidR="0074698C">
        <w:t>aktur</w:t>
      </w:r>
      <w:r>
        <w:t>a</w:t>
      </w:r>
      <w:r w:rsidR="0074698C">
        <w:t xml:space="preserve"> musí obsahovat všechny náležitosti řádného účetního a daňového dokladu ve smyslu příslušných zákonných ustanovení, zejména zákona č. 235/2004 Sb., o dani z přidané hodnoty, ve znění pozdějších předpisů (dále též jen „zákon o DPH“), zákona č. 563/1991 Sb., o účetnictví, ve znění pozdějších předpisů a § 435 občanského zákoníku. Každá faktura musí obsahovat číslo této Smlouvy. </w:t>
      </w:r>
      <w:r w:rsidR="00665C48">
        <w:t>Přílohou faktury musí být kopie Potvrzení o aktivaci licencí.</w:t>
      </w:r>
    </w:p>
    <w:p w14:paraId="44CD74A7" w14:textId="77777777" w:rsidR="0074698C" w:rsidRDefault="0074698C" w:rsidP="007A41F6">
      <w:pPr>
        <w:pStyle w:val="Formtovno"/>
        <w:numPr>
          <w:ilvl w:val="0"/>
          <w:numId w:val="46"/>
        </w:numPr>
        <w:spacing w:before="120" w:after="120"/>
        <w:ind w:left="357" w:hanging="357"/>
      </w:pPr>
      <w:r>
        <w:t xml:space="preserve">V případě, že faktura nebude mít veškeré náležitosti podle výše uvedených právních předpisů a podle této Smlouvy, je VZP ČR oprávněna před uplynutím lhůty splatnosti fakturu vrátit Poskytovateli. Ve vrácené faktuře musí uvést důvod vrácení. Poskytovatel je povinen podle povahy nesprávnosti fakturu opravit nebo nově vyhotovit. Oprávněným vrácením faktury přestává běžet původní lhůta splatnosti. Celá lhůta splatnosti (30 dní) počíná běžet znovu od opětovného doručení náležitě doplněné nebo opravené faktury do sídla VZP ČR. </w:t>
      </w:r>
    </w:p>
    <w:p w14:paraId="19010735" w14:textId="77777777" w:rsidR="0074698C" w:rsidRDefault="0074698C" w:rsidP="007A41F6">
      <w:pPr>
        <w:pStyle w:val="Formtovno"/>
        <w:numPr>
          <w:ilvl w:val="0"/>
          <w:numId w:val="46"/>
        </w:numPr>
        <w:spacing w:before="120" w:after="120"/>
        <w:ind w:left="357" w:hanging="357"/>
      </w:pPr>
      <w:r>
        <w:t>Poskytovatel prohlašuje, že účet uvedený v záhlaví této Smlouvy je účtem zveřejněným správcem daně způsobem umožňujícím dálkový přístup ve smyslu § 96 odst. 2 zákona o DPH. V případě, že Poskytovatel nebude mít v době uskutečnění zdanitelného plnění bankovní účet uvedený v záhlaví této Smlouvy způsobem zveřejněn, uhradí Objednatel Poskytovateli v dohodnutém termínu splatnosti příslušné faktury pouze částku představující dohodnutou cenu plnění bez DPH. Částku rovnající se výši DPH z Poskytovatelem fakturované ceny plnění uhradí Objednatel, v souladu s § 109 a zákona o DPH, finančnímu úřadu místně příslušnému Poskytovateli. Poskytovatel výslovně prohlašuje, že příslušnou cenu plnění bude považovat tímto za zaplacenou.</w:t>
      </w:r>
    </w:p>
    <w:p w14:paraId="577E3C3E" w14:textId="77777777" w:rsidR="0074698C" w:rsidRDefault="0074698C" w:rsidP="007A41F6">
      <w:pPr>
        <w:pStyle w:val="Formtovno"/>
        <w:numPr>
          <w:ilvl w:val="0"/>
          <w:numId w:val="46"/>
        </w:numPr>
        <w:spacing w:before="120" w:after="120"/>
        <w:ind w:left="357" w:hanging="357"/>
      </w:pPr>
      <w:r>
        <w:t xml:space="preserve">Pokud v době uskutečnění zdanitelného plnění bude Poskytovatel uveden v aplikaci „Registr DPH“ jako nespolehlivý plátce, ve smyslu příslušných ustanovení zákona o DPH, dohodly se Smluvní strany, že VZP ČR bude postupovat při úhradě ceny plnění způsobem uvedeným v odst. </w:t>
      </w:r>
      <w:r w:rsidR="005F76B5">
        <w:t>9</w:t>
      </w:r>
      <w:r>
        <w:t xml:space="preserve">. tohoto článku. </w:t>
      </w:r>
    </w:p>
    <w:p w14:paraId="20D9F503" w14:textId="11384ACF" w:rsidR="0074698C" w:rsidRDefault="0074698C" w:rsidP="0080101B">
      <w:pPr>
        <w:pStyle w:val="Formtovno"/>
        <w:numPr>
          <w:ilvl w:val="0"/>
          <w:numId w:val="46"/>
        </w:numPr>
        <w:spacing w:before="120" w:after="120"/>
        <w:ind w:left="357" w:hanging="357"/>
      </w:pPr>
      <w:r>
        <w:t xml:space="preserve">Změna účtu/účtů uvedeného/uvedených u Smluvních stran je možná pouze na základě uzavření písemného smluvního dodatku (viz čl. XII. odst. </w:t>
      </w:r>
      <w:r w:rsidR="00F70A25">
        <w:t>6</w:t>
      </w:r>
      <w:r>
        <w:t>.).</w:t>
      </w:r>
    </w:p>
    <w:p w14:paraId="64992970" w14:textId="77777777" w:rsidR="0074698C" w:rsidRDefault="0074698C" w:rsidP="00657113">
      <w:pPr>
        <w:pStyle w:val="Nadpis1"/>
      </w:pPr>
      <w:r>
        <w:t>Článek VII.</w:t>
      </w:r>
      <w:r>
        <w:br/>
        <w:t xml:space="preserve">Sankční ujednání </w:t>
      </w:r>
    </w:p>
    <w:p w14:paraId="62D7941D" w14:textId="77777777" w:rsidR="0074698C" w:rsidRDefault="0074698C" w:rsidP="0080101B">
      <w:pPr>
        <w:pStyle w:val="Formtovno"/>
        <w:numPr>
          <w:ilvl w:val="0"/>
          <w:numId w:val="51"/>
        </w:numPr>
        <w:spacing w:before="120" w:after="120"/>
      </w:pPr>
      <w:r>
        <w:t xml:space="preserve">Při nedodržení termínu plnění Poskytovatele dohodnutého v čl. V. odst. </w:t>
      </w:r>
      <w:r w:rsidR="00E1248A">
        <w:t>2</w:t>
      </w:r>
      <w:r>
        <w:t>. této Smlouvy</w:t>
      </w:r>
      <w:r w:rsidR="00C72173">
        <w:t xml:space="preserve"> o více než 10 pracovních dnů</w:t>
      </w:r>
      <w:r>
        <w:t xml:space="preserve">, je Objednatel oprávněn vyúčtovat Poskytovateli smluvní pokutu ve výši </w:t>
      </w:r>
      <w:r w:rsidR="00C879A9">
        <w:t>5</w:t>
      </w:r>
      <w:r>
        <w:t xml:space="preserve">00 Kč za každý </w:t>
      </w:r>
      <w:r w:rsidR="00C72173">
        <w:t xml:space="preserve">pracovní </w:t>
      </w:r>
      <w:r>
        <w:t>den prodlení</w:t>
      </w:r>
      <w:r w:rsidR="00E1248A">
        <w:t>, tj.</w:t>
      </w:r>
      <w:r w:rsidR="00C72173">
        <w:t xml:space="preserve"> počínaje 14 </w:t>
      </w:r>
      <w:r w:rsidR="0073574F">
        <w:t xml:space="preserve">pracovním </w:t>
      </w:r>
      <w:r w:rsidR="00C72173">
        <w:t>dnem od nabytí účinnosti Smlouvy</w:t>
      </w:r>
      <w:r>
        <w:t xml:space="preserve"> a Poskytovatel se zavazuje vyúčtovanou smluvní pokutu uhradit.</w:t>
      </w:r>
    </w:p>
    <w:p w14:paraId="035A01FE" w14:textId="77777777" w:rsidR="0074698C" w:rsidRDefault="0074698C" w:rsidP="0080101B">
      <w:pPr>
        <w:pStyle w:val="Formtovno"/>
        <w:numPr>
          <w:ilvl w:val="0"/>
          <w:numId w:val="51"/>
        </w:numPr>
        <w:spacing w:before="120" w:after="120"/>
        <w:ind w:left="357" w:hanging="357"/>
      </w:pPr>
      <w:r>
        <w:t>V případě prodlení VZP ČR se zaplacením faktury může Poskytovatel vyúčtovat VZP ČR úrok z prodlení ve výši 0,02 % z nezaplacené částky předmětné faktury za každý den prodlení.</w:t>
      </w:r>
    </w:p>
    <w:p w14:paraId="2F0B1E81" w14:textId="77777777" w:rsidR="0074698C" w:rsidRDefault="0074698C" w:rsidP="0080101B">
      <w:pPr>
        <w:pStyle w:val="Formtovno"/>
        <w:numPr>
          <w:ilvl w:val="0"/>
          <w:numId w:val="51"/>
        </w:numPr>
        <w:spacing w:before="120" w:after="120"/>
        <w:ind w:left="357" w:hanging="357"/>
      </w:pPr>
      <w:r>
        <w:t xml:space="preserve">Ujednáním o smluvní pokutě ani zaplacením smluvní pokuty Poskytovatelem není dotčeno právo </w:t>
      </w:r>
      <w:r>
        <w:lastRenderedPageBreak/>
        <w:t>VZP ČR na náhradu škody vzniklé z důvodu porušení povinnosti utvrzené smluvní pokutou.</w:t>
      </w:r>
    </w:p>
    <w:p w14:paraId="589DFB4D" w14:textId="77777777" w:rsidR="0074698C" w:rsidRDefault="0074698C" w:rsidP="00657113">
      <w:pPr>
        <w:pStyle w:val="Nadpis1"/>
      </w:pPr>
      <w:r>
        <w:t>Článek VIII.</w:t>
      </w:r>
      <w:r>
        <w:br/>
        <w:t>Odpovědnost za škodu</w:t>
      </w:r>
    </w:p>
    <w:p w14:paraId="3FBE9AE7" w14:textId="77777777" w:rsidR="0074698C" w:rsidRDefault="0074698C" w:rsidP="0080101B">
      <w:pPr>
        <w:pStyle w:val="Formtovno"/>
        <w:numPr>
          <w:ilvl w:val="0"/>
          <w:numId w:val="52"/>
        </w:numPr>
        <w:spacing w:before="120" w:after="120"/>
      </w:pPr>
      <w:r>
        <w:t>Odpovědnost za škodu se řídí příslušnými ustanoveními občanského zákoníku, zejména dle § 2894 a násl. a § 2913 občanského zákoníku.</w:t>
      </w:r>
    </w:p>
    <w:p w14:paraId="0E497945" w14:textId="77777777" w:rsidR="0074698C" w:rsidRDefault="0074698C" w:rsidP="00657113">
      <w:pPr>
        <w:pStyle w:val="Nadpis1"/>
      </w:pPr>
      <w:r>
        <w:t>Článek IX.</w:t>
      </w:r>
      <w:r>
        <w:br/>
        <w:t>Ochrana informací, údajů a dat</w:t>
      </w:r>
    </w:p>
    <w:p w14:paraId="33BE0E61" w14:textId="77777777" w:rsidR="00B92089" w:rsidRPr="00FF7FCC" w:rsidRDefault="00B92089" w:rsidP="0080101B">
      <w:pPr>
        <w:pStyle w:val="Formtovno"/>
        <w:numPr>
          <w:ilvl w:val="0"/>
          <w:numId w:val="53"/>
        </w:numPr>
        <w:spacing w:before="120" w:after="120"/>
      </w:pPr>
      <w:r w:rsidRPr="00FF7FCC">
        <w:t xml:space="preserve">VZP ČR podle § 24 odst. 1 zákona č. 551/1991 Sb., o Všeobecné zdravotní pojišťovně České republiky, ve znění pozdějších předpisů (dále jen „zákon č. 551/1991 Sb.“), spravuje, aktualizuje a rozvíjí </w:t>
      </w:r>
      <w:r w:rsidRPr="00224DB0">
        <w:t>informační</w:t>
      </w:r>
      <w:r w:rsidRPr="00FF7FCC">
        <w:t xml:space="preserve"> systém VZP ČR, přičemž postupuje a řídí se příslušnými ustanoveními cit. zákona a souvisejícími právními předpisy. S odkazem na § 24a zákona č. 551/1991 Sb., zákon č. 110/2019 Sb., o zpracování osobních údajů, Nařízení Evropského parlamentu a Rady (EU) 2016/679 o ochraně fyzických osob v souvislosti se zpracováním osobních údajů a o volném pohybu těchto údajů a o zrušení směrnice 95/46/ES (obecné nařízení o ochraně osobních údajů), a dále na zákon č. 181/2014 Sb. o kybernetické bezpečnosti a o změně souvisejících zákonů (zákon o kybernetické bezpečnosti), ve znění pozdějších předpisů, se </w:t>
      </w:r>
      <w:r>
        <w:t>Poskyto</w:t>
      </w:r>
      <w:r w:rsidRPr="00FF7FCC">
        <w:t xml:space="preserve">vatel zavazuje učinit taková opatření, aby veškeré osoby, které se podílejí na realizaci jeho závazků z této smlouvy zachovávaly mlčenlivost o veškerých osobních údajích, jakož i o technicko-organizačních opatřeních k jejich ochraně, o nichž se při plnění závazků dozvěděly, včetně těch, které VZP ČR eviduje pomocí výpočetní techniky, či jinak. Tutéž mlčenlivost se zavazuje zachovávat i </w:t>
      </w:r>
      <w:r>
        <w:t>Poskyto</w:t>
      </w:r>
      <w:r w:rsidRPr="00FF7FCC">
        <w:t>vatel. Toto ujednání platí i v případě nahrazení uvedených právních předpisů předpisy jinými.</w:t>
      </w:r>
    </w:p>
    <w:p w14:paraId="1D3A6F90" w14:textId="77777777" w:rsidR="00B92089" w:rsidRDefault="00B92089" w:rsidP="0080101B">
      <w:pPr>
        <w:pStyle w:val="Formtovno"/>
        <w:numPr>
          <w:ilvl w:val="0"/>
          <w:numId w:val="53"/>
        </w:numPr>
        <w:spacing w:before="120" w:after="120"/>
        <w:ind w:left="357" w:hanging="357"/>
      </w:pPr>
      <w:r>
        <w:t>Poskytovatel se dále zavazuje zajistit, aby veškeré osoby, které se podílejí na realizaci jeho závazků z této </w:t>
      </w:r>
      <w:r w:rsidR="00A2043E">
        <w:t>Smlouvy</w:t>
      </w:r>
      <w:r>
        <w:t>, zachovávaly mlčenlivost o veškerých dalších skutečnostech, údajích a datech, o nichž se při plnění těchto závazků dozvěděly, a které nejsou veřejně známé nebo veřejně dostupné.</w:t>
      </w:r>
    </w:p>
    <w:p w14:paraId="65D6B65C" w14:textId="77777777" w:rsidR="00B92089" w:rsidRDefault="00B92089" w:rsidP="0080101B">
      <w:pPr>
        <w:pStyle w:val="Formtovno"/>
        <w:numPr>
          <w:ilvl w:val="0"/>
          <w:numId w:val="53"/>
        </w:numPr>
        <w:spacing w:before="120" w:after="120"/>
        <w:ind w:left="357" w:hanging="357"/>
      </w:pPr>
      <w:r>
        <w:t xml:space="preserve">Za porušení závazků uvedených v odst. 1. a 2. tohoto článku se považuje i využití těchto skutečností, údajů a dat, jakož i dalších vědomostí pro vlastní prospěch Poskytovatele, prospěch třetí osoby nebo pro jiné důvody. </w:t>
      </w:r>
    </w:p>
    <w:p w14:paraId="791ED976" w14:textId="77777777" w:rsidR="00B92089" w:rsidRDefault="00B92089" w:rsidP="0080101B">
      <w:pPr>
        <w:pStyle w:val="Formtovno"/>
        <w:numPr>
          <w:ilvl w:val="0"/>
          <w:numId w:val="53"/>
        </w:numPr>
        <w:spacing w:before="120" w:after="120"/>
        <w:ind w:left="357" w:hanging="357"/>
      </w:pPr>
      <w:r>
        <w:t xml:space="preserve">Poskytnutí informací na základě povinností stanovených Smluvním stranám obecně závaznými právními předpisy České republiky včetně přímo použitelných předpisů Evropské unie není považováno za porušení povinností Smluvních stran sjednaných v tomto článku. </w:t>
      </w:r>
    </w:p>
    <w:p w14:paraId="2F896F3E" w14:textId="77777777" w:rsidR="00B92089" w:rsidRDefault="00B92089" w:rsidP="0080101B">
      <w:pPr>
        <w:pStyle w:val="Formtovno"/>
        <w:numPr>
          <w:ilvl w:val="0"/>
          <w:numId w:val="53"/>
        </w:numPr>
        <w:spacing w:before="120" w:after="120"/>
        <w:ind w:left="357" w:hanging="357"/>
      </w:pPr>
      <w:r>
        <w:t>Za porušení závazku uvedeného v odstavci 1. tohoto článku je Poskytovatel povinen zaplatit VZP ČR v každém jednotlivém případě smluvní pokutu ve výši 1 000 000 Kč (slovy: jeden milion korun českých). Ujednáním o smluvní pokutě ani zaplacením smluvní pokuty není dotčeno právo VZP ČR na náhradu škody vzniklé z porušení povinnosti, ke kterému se smluvní pokuta vztahuje.</w:t>
      </w:r>
    </w:p>
    <w:p w14:paraId="467D5C3D" w14:textId="77777777" w:rsidR="00B92089" w:rsidRPr="00496E1C" w:rsidRDefault="00B92089" w:rsidP="0080101B">
      <w:pPr>
        <w:pStyle w:val="Formtovno"/>
        <w:numPr>
          <w:ilvl w:val="0"/>
          <w:numId w:val="53"/>
        </w:numPr>
        <w:spacing w:before="120" w:after="120"/>
        <w:ind w:left="357" w:hanging="357"/>
      </w:pPr>
      <w:r>
        <w:t>Za porušení závazku uvedeného v odstavci 2. tohoto článku je Poskytovatel povinen zaplatit VZP ČR v každém jednotlivém případě smluvní pokutu ve výši 100 000 Kč (slovy: jedno sto tisíc korun českých). Ujednáním o smluvní pokutě ani zaplacením smluvní pokuty není dotčeno právo VZP ČR na náhradu škody vzniklé z porušení povinnosti, ke kterému se smluvní pokuta vztahuje.</w:t>
      </w:r>
    </w:p>
    <w:p w14:paraId="52486B46" w14:textId="77777777" w:rsidR="00B92089" w:rsidRDefault="00B92089" w:rsidP="0080101B">
      <w:pPr>
        <w:pStyle w:val="Formtovno"/>
        <w:numPr>
          <w:ilvl w:val="0"/>
          <w:numId w:val="53"/>
        </w:numPr>
        <w:spacing w:before="120" w:after="120"/>
        <w:ind w:left="357" w:hanging="357"/>
      </w:pPr>
      <w:r>
        <w:t xml:space="preserve">Závazky Smluvních stran uvedené </w:t>
      </w:r>
      <w:r w:rsidR="00A2043E">
        <w:t>tomto</w:t>
      </w:r>
      <w:r>
        <w:t xml:space="preserve"> článku trvají i po skončení tohoto smluvního vztahu.</w:t>
      </w:r>
    </w:p>
    <w:p w14:paraId="4F9ECF04" w14:textId="77777777" w:rsidR="0074698C" w:rsidRDefault="0074698C" w:rsidP="00657113">
      <w:pPr>
        <w:pStyle w:val="Nadpis1"/>
      </w:pPr>
      <w:r>
        <w:t>Článek X.</w:t>
      </w:r>
      <w:r>
        <w:br/>
        <w:t>Licenční ujednání</w:t>
      </w:r>
    </w:p>
    <w:p w14:paraId="1A78A10D" w14:textId="77777777" w:rsidR="0074698C" w:rsidRPr="005F76B5" w:rsidRDefault="0074698C" w:rsidP="00A2043E">
      <w:pPr>
        <w:pStyle w:val="Formtovno"/>
        <w:numPr>
          <w:ilvl w:val="0"/>
          <w:numId w:val="55"/>
        </w:numPr>
        <w:spacing w:before="120" w:after="120"/>
      </w:pPr>
      <w:r>
        <w:t>Licence k</w:t>
      </w:r>
      <w:r w:rsidR="005F76B5">
        <w:t> programovému vybavení FrontStage</w:t>
      </w:r>
      <w:r>
        <w:t xml:space="preserve"> se touto Smlouvou poskytují jako nevýhradní, v rozsahu stanoveném touto Smlouvou, k</w:t>
      </w:r>
      <w:r w:rsidR="007B36FC">
        <w:t>e způso</w:t>
      </w:r>
      <w:r w:rsidR="00665C48">
        <w:t>b</w:t>
      </w:r>
      <w:r w:rsidR="007B36FC">
        <w:t>u</w:t>
      </w:r>
      <w:r>
        <w:t xml:space="preserve"> užití v rámci VZP ČR podle jejích potřeb. </w:t>
      </w:r>
    </w:p>
    <w:p w14:paraId="20C725F9" w14:textId="77777777" w:rsidR="00EC58E8" w:rsidRDefault="0074698C" w:rsidP="00A2043E">
      <w:pPr>
        <w:pStyle w:val="Formtovno"/>
        <w:numPr>
          <w:ilvl w:val="0"/>
          <w:numId w:val="55"/>
        </w:numPr>
        <w:spacing w:before="120" w:after="120"/>
      </w:pPr>
      <w:r>
        <w:t xml:space="preserve">Licence jsou poskytovány na dobu </w:t>
      </w:r>
      <w:r w:rsidR="00986E96">
        <w:t>trvání autorských majetkových práv</w:t>
      </w:r>
      <w:r w:rsidR="00986E96" w:rsidDel="00986E96">
        <w:t xml:space="preserve"> </w:t>
      </w:r>
      <w:r>
        <w:t>(viz čl. V. Smlouvy).</w:t>
      </w:r>
    </w:p>
    <w:p w14:paraId="1308886B" w14:textId="77777777" w:rsidR="0074698C" w:rsidRDefault="00EC58E8">
      <w:pPr>
        <w:pStyle w:val="Formtovno"/>
        <w:numPr>
          <w:ilvl w:val="0"/>
          <w:numId w:val="55"/>
        </w:numPr>
        <w:spacing w:before="120" w:after="120"/>
      </w:pPr>
      <w:r>
        <w:t xml:space="preserve">Specifikace licencí a jejich </w:t>
      </w:r>
      <w:r w:rsidR="00B9583B">
        <w:t>počet je uveden v Příloze č. 1 této Smlouvy.</w:t>
      </w:r>
      <w:r w:rsidR="0074698C">
        <w:t xml:space="preserve"> </w:t>
      </w:r>
    </w:p>
    <w:p w14:paraId="6EA15B19" w14:textId="52155058" w:rsidR="0074698C" w:rsidRDefault="0074698C" w:rsidP="00A2043E">
      <w:pPr>
        <w:pStyle w:val="Formtovno"/>
        <w:numPr>
          <w:ilvl w:val="0"/>
          <w:numId w:val="55"/>
        </w:numPr>
        <w:spacing w:before="120" w:after="120"/>
      </w:pPr>
      <w:r>
        <w:lastRenderedPageBreak/>
        <w:t>Smluvní strany se dohodly na tom, že nebude postupováno podle ustanovení § 2370 občanského zákoníku.</w:t>
      </w:r>
    </w:p>
    <w:p w14:paraId="3F30B0FD" w14:textId="77777777" w:rsidR="0074698C" w:rsidRDefault="0074698C" w:rsidP="00657113">
      <w:pPr>
        <w:pStyle w:val="Nadpis1"/>
      </w:pPr>
      <w:r>
        <w:t>Článek XI.</w:t>
      </w:r>
      <w:r>
        <w:br/>
        <w:t>Uveřejnění smlouvy</w:t>
      </w:r>
    </w:p>
    <w:p w14:paraId="4A02AAC2" w14:textId="77777777" w:rsidR="0074698C" w:rsidRDefault="0074698C" w:rsidP="00E85E0C">
      <w:pPr>
        <w:pStyle w:val="Formtovno"/>
        <w:numPr>
          <w:ilvl w:val="0"/>
          <w:numId w:val="64"/>
        </w:numPr>
        <w:spacing w:before="120" w:after="120"/>
      </w:pPr>
      <w:r>
        <w:t>Smluvní strany jsou si plně vědomy zákonné povinnosti Smluvních stran uveřejnit dle zákona č. 340/2015 Sb., o zvláštních podmínkách účinnosti některých smluv, uveřejňování těchto smluv a o registru smluv (zákon o registru smluv) ve znění pozdějších předpisů, tuto Smlouvu, včetně všech případných dohod či dodatků, kterými se tato Smlouva doplňuje, mění, nahrazuje nebo ruší, prostřednictvím registru smluv.</w:t>
      </w:r>
    </w:p>
    <w:p w14:paraId="635DADF0" w14:textId="77777777" w:rsidR="0074698C" w:rsidRDefault="0074698C" w:rsidP="00E85E0C">
      <w:pPr>
        <w:pStyle w:val="Formtovno"/>
        <w:numPr>
          <w:ilvl w:val="0"/>
          <w:numId w:val="64"/>
        </w:numPr>
        <w:spacing w:before="120" w:after="120"/>
      </w:pPr>
      <w:r>
        <w:t>Uveřejněním Smlouvy dle odst. 1. tohoto článku se rozumí uveřejnění elektronického obrazu textového obsahu Smlouvy v otevřeném a strojově čitelném formátu a rovněž metadat, podle § 5 odst. 1 zákona o registru smluv, prostřednictvím registru smluv.</w:t>
      </w:r>
    </w:p>
    <w:p w14:paraId="1BE6CBBF" w14:textId="77777777" w:rsidR="0074698C" w:rsidRDefault="0074698C" w:rsidP="00E85E0C">
      <w:pPr>
        <w:pStyle w:val="Formtovno"/>
        <w:numPr>
          <w:ilvl w:val="0"/>
          <w:numId w:val="64"/>
        </w:numPr>
        <w:spacing w:before="120" w:after="120"/>
      </w:pPr>
      <w:r>
        <w:t>Smluvní strany se dohodly, že tuto Smlouvu zašle správci registru smluv k uveřejnění prostřednictvím registru smluv Objednatel. Poskytovatel je povinen zkontrolovat, že Smlouva včetně všech příloh a metadat byla řádně prostřednictvím registru smluv uveřejněna. V případě, že Poskytovatel zjistí jakékoliv nepřesnosti či nedostatky, je povinen bez zbytečného odkladu o nich Objednatele informovat a Smluvní strany si poskytnou veškerou potřebnou součinnost k zajištění opravy nepřesností či nedostatků.</w:t>
      </w:r>
    </w:p>
    <w:p w14:paraId="00232606" w14:textId="77777777" w:rsidR="0074698C" w:rsidRDefault="0074698C" w:rsidP="00E85E0C">
      <w:pPr>
        <w:pStyle w:val="Formtovno"/>
        <w:numPr>
          <w:ilvl w:val="0"/>
          <w:numId w:val="64"/>
        </w:numPr>
        <w:spacing w:before="120" w:after="120"/>
      </w:pPr>
      <w:r>
        <w:t>Postup uvedený v odst. 1. a 3. tohoto článku se Smluvní strany zavazují dodržovat i v případě uzavření dodatků k této Smlouvě, jakož i v případě jakýchkoli dalších dohod, kterými se tato Smlouva bude případně doplňovat, měnit, nahrazovat nebo rušit.</w:t>
      </w:r>
    </w:p>
    <w:p w14:paraId="5F765A2B" w14:textId="77777777" w:rsidR="0074698C" w:rsidRDefault="0074698C" w:rsidP="00E85E0C">
      <w:pPr>
        <w:pStyle w:val="Formtovno"/>
        <w:numPr>
          <w:ilvl w:val="0"/>
          <w:numId w:val="64"/>
        </w:numPr>
        <w:spacing w:before="120" w:after="120"/>
      </w:pPr>
      <w:r>
        <w:t>Poskytovatel bere na vědomí a souhlasí s tím, že Objednatel rovněž uveřejní tuto Smlouvu (tj. celé znění včetně všech příloh), včetně všech jejích případných dodatků, na svém profilu zadavatele; ustanovení odst. 6. a 7. tohoto článku se vztahuje i na tento postup.</w:t>
      </w:r>
    </w:p>
    <w:p w14:paraId="5A6E00FB" w14:textId="77777777" w:rsidR="0074698C" w:rsidRDefault="0074698C" w:rsidP="00E85E0C">
      <w:pPr>
        <w:pStyle w:val="Formtovno"/>
        <w:numPr>
          <w:ilvl w:val="0"/>
          <w:numId w:val="64"/>
        </w:numPr>
        <w:spacing w:before="120" w:after="120"/>
      </w:pPr>
      <w:r>
        <w:t xml:space="preserve">Poskytovatel výslovně souhlasí s tím, že s výjimkou ustanovení znečitelněných v souladu se zákonem o registru smluv bude uveřejněno úplné znění této Smlouvy včetně příloh a dodatků. </w:t>
      </w:r>
    </w:p>
    <w:p w14:paraId="492891D9" w14:textId="77777777" w:rsidR="0074698C" w:rsidRPr="005F76B5" w:rsidRDefault="0074698C" w:rsidP="00E85E0C">
      <w:pPr>
        <w:pStyle w:val="Formtovno"/>
        <w:numPr>
          <w:ilvl w:val="0"/>
          <w:numId w:val="64"/>
        </w:numPr>
        <w:spacing w:before="120" w:after="120"/>
      </w:pPr>
      <w:r>
        <w:t xml:space="preserve">VZP ČR výslovně souhlasí s tím, že s výjimkou ustanovení znečitelněných v souladu se zákonem o registru smluv bude uveřejněno úplné znění této Smlouvy. </w:t>
      </w:r>
      <w:r w:rsidRPr="005F76B5">
        <w:tab/>
      </w:r>
    </w:p>
    <w:p w14:paraId="486B8371" w14:textId="77777777" w:rsidR="0074698C" w:rsidRDefault="0074698C" w:rsidP="00657113">
      <w:pPr>
        <w:pStyle w:val="Nadpis1"/>
      </w:pPr>
      <w:r>
        <w:t>Článek XII.</w:t>
      </w:r>
      <w:r>
        <w:br/>
        <w:t>Závěrečná ustanovení</w:t>
      </w:r>
    </w:p>
    <w:p w14:paraId="5F9E674E" w14:textId="77777777" w:rsidR="0074698C" w:rsidRDefault="0074698C" w:rsidP="007113F0">
      <w:pPr>
        <w:pStyle w:val="Formtovno"/>
        <w:numPr>
          <w:ilvl w:val="0"/>
          <w:numId w:val="65"/>
        </w:numPr>
        <w:spacing w:before="120" w:after="120"/>
      </w:pPr>
      <w:r>
        <w:t xml:space="preserve">Tato Smlouva je uzavřena dnem jejího podpisu poslední Smluvní stranou a účinnosti nabývá dnem jejího uveřejnění prostřednictvím registru smluv v souladu se zákonem o registru smluv. </w:t>
      </w:r>
    </w:p>
    <w:p w14:paraId="5AEE12B2" w14:textId="77777777" w:rsidR="0074698C" w:rsidRDefault="0074698C" w:rsidP="007113F0">
      <w:pPr>
        <w:pStyle w:val="Formtovno"/>
        <w:numPr>
          <w:ilvl w:val="0"/>
          <w:numId w:val="65"/>
        </w:numPr>
        <w:spacing w:before="120" w:after="120"/>
      </w:pPr>
      <w:r>
        <w:t>Smluvní strany se dohodly, že případné spory vzniklé v průběhu plnění této Smlouvy, nedojde-li k dohodě Smluvních stran smírnou cestou, budou na návrh kterékoliv Smluvní strany dány k</w:t>
      </w:r>
      <w:r w:rsidR="006A3A8C">
        <w:t> </w:t>
      </w:r>
      <w:r>
        <w:t>rozhodnutí věcně a místně příslušnému soudu v České republice.</w:t>
      </w:r>
    </w:p>
    <w:p w14:paraId="7A501E10" w14:textId="77777777" w:rsidR="0074698C" w:rsidRDefault="0074698C" w:rsidP="007113F0">
      <w:pPr>
        <w:pStyle w:val="Formtovno"/>
        <w:numPr>
          <w:ilvl w:val="0"/>
          <w:numId w:val="65"/>
        </w:numPr>
        <w:spacing w:before="120" w:after="120"/>
      </w:pPr>
      <w:r>
        <w:t>Ostatní práva a povinnosti Smluvních stran výslovně neupravené v této Smlouvě, se řídí příslušnými ustanoveními občanského zákoníku a zákona č. 121/2000 Sb., o právu autorském, o právech souvisejících s právem autorským a o změně některých zákonů (autorský zákon), ve znění pozdějších předpisů.</w:t>
      </w:r>
    </w:p>
    <w:p w14:paraId="6E9E3F20" w14:textId="77777777" w:rsidR="0074698C" w:rsidRDefault="0074698C" w:rsidP="007113F0">
      <w:pPr>
        <w:pStyle w:val="Formtovno"/>
        <w:numPr>
          <w:ilvl w:val="0"/>
          <w:numId w:val="65"/>
        </w:numPr>
        <w:spacing w:before="120" w:after="120"/>
      </w:pPr>
      <w:r>
        <w:t xml:space="preserve">Za VZP ČR je oprávněn k jednání ve věci plnění této Smlouvy (Pověřená osoba Objednatele): </w:t>
      </w:r>
    </w:p>
    <w:tbl>
      <w:tblPr>
        <w:tblW w:w="8861" w:type="dxa"/>
        <w:tblInd w:w="425" w:type="dxa"/>
        <w:tblLook w:val="04A0" w:firstRow="1" w:lastRow="0" w:firstColumn="1" w:lastColumn="0" w:noHBand="0" w:noVBand="1"/>
      </w:tblPr>
      <w:tblGrid>
        <w:gridCol w:w="2235"/>
        <w:gridCol w:w="6626"/>
      </w:tblGrid>
      <w:tr w:rsidR="0074698C" w14:paraId="38F73E91" w14:textId="77777777" w:rsidTr="0074698C">
        <w:trPr>
          <w:trHeight w:hRule="exact" w:val="284"/>
        </w:trPr>
        <w:tc>
          <w:tcPr>
            <w:tcW w:w="2235" w:type="dxa"/>
            <w:hideMark/>
          </w:tcPr>
          <w:p w14:paraId="47E89D72" w14:textId="77777777" w:rsidR="0074698C" w:rsidRDefault="0074698C">
            <w:pPr>
              <w:spacing w:after="120" w:line="276" w:lineRule="auto"/>
              <w:rPr>
                <w:rFonts w:cs="Arial"/>
                <w:szCs w:val="20"/>
              </w:rPr>
            </w:pPr>
            <w:r>
              <w:rPr>
                <w:rFonts w:cs="Arial"/>
                <w:szCs w:val="20"/>
              </w:rPr>
              <w:t>Jméno a příjmení:</w:t>
            </w:r>
          </w:p>
        </w:tc>
        <w:tc>
          <w:tcPr>
            <w:tcW w:w="6626" w:type="dxa"/>
            <w:hideMark/>
          </w:tcPr>
          <w:p w14:paraId="41ECEAC4" w14:textId="3DCF5CE8" w:rsidR="0074698C" w:rsidRPr="00F51C69" w:rsidRDefault="006409C0">
            <w:pPr>
              <w:spacing w:after="120" w:line="276" w:lineRule="auto"/>
              <w:rPr>
                <w:rFonts w:cs="Arial"/>
                <w:szCs w:val="20"/>
              </w:rPr>
            </w:pPr>
            <w:proofErr w:type="spellStart"/>
            <w:r>
              <w:rPr>
                <w:rFonts w:cs="Arial"/>
                <w:szCs w:val="20"/>
              </w:rPr>
              <w:t>XXXXXXXXXXXXXX</w:t>
            </w:r>
            <w:proofErr w:type="spellEnd"/>
          </w:p>
        </w:tc>
      </w:tr>
      <w:tr w:rsidR="0074698C" w14:paraId="6235B458" w14:textId="77777777" w:rsidTr="0074698C">
        <w:trPr>
          <w:trHeight w:hRule="exact" w:val="284"/>
        </w:trPr>
        <w:tc>
          <w:tcPr>
            <w:tcW w:w="2235" w:type="dxa"/>
            <w:hideMark/>
          </w:tcPr>
          <w:p w14:paraId="00280098" w14:textId="77777777" w:rsidR="0074698C" w:rsidRDefault="0074698C">
            <w:pPr>
              <w:spacing w:after="120" w:line="276" w:lineRule="auto"/>
              <w:rPr>
                <w:rFonts w:cs="Arial"/>
                <w:szCs w:val="20"/>
              </w:rPr>
            </w:pPr>
            <w:r>
              <w:rPr>
                <w:rFonts w:cs="Arial"/>
                <w:szCs w:val="20"/>
              </w:rPr>
              <w:t>E-mail:</w:t>
            </w:r>
          </w:p>
        </w:tc>
        <w:tc>
          <w:tcPr>
            <w:tcW w:w="6626" w:type="dxa"/>
            <w:hideMark/>
          </w:tcPr>
          <w:p w14:paraId="19AB7860" w14:textId="20AD9CA3" w:rsidR="0074698C" w:rsidRPr="00CE3040" w:rsidRDefault="006409C0">
            <w:pPr>
              <w:spacing w:after="120" w:line="276" w:lineRule="auto"/>
              <w:rPr>
                <w:rFonts w:cs="Arial"/>
                <w:szCs w:val="20"/>
              </w:rPr>
            </w:pPr>
            <w:proofErr w:type="spellStart"/>
            <w:r>
              <w:rPr>
                <w:rFonts w:cs="Arial"/>
                <w:szCs w:val="20"/>
              </w:rPr>
              <w:t>XXXXXXXXXXXXXX</w:t>
            </w:r>
            <w:proofErr w:type="spellEnd"/>
          </w:p>
        </w:tc>
      </w:tr>
      <w:tr w:rsidR="0074698C" w14:paraId="3EB58C15" w14:textId="77777777" w:rsidTr="0074698C">
        <w:trPr>
          <w:trHeight w:hRule="exact" w:val="284"/>
        </w:trPr>
        <w:tc>
          <w:tcPr>
            <w:tcW w:w="2235" w:type="dxa"/>
            <w:hideMark/>
          </w:tcPr>
          <w:p w14:paraId="41548864" w14:textId="77777777" w:rsidR="0074698C" w:rsidRDefault="0074698C">
            <w:pPr>
              <w:spacing w:after="120" w:line="276" w:lineRule="auto"/>
              <w:rPr>
                <w:rFonts w:cs="Arial"/>
                <w:szCs w:val="20"/>
              </w:rPr>
            </w:pPr>
            <w:r>
              <w:rPr>
                <w:rFonts w:cs="Arial"/>
                <w:szCs w:val="20"/>
              </w:rPr>
              <w:t>Telefon:</w:t>
            </w:r>
          </w:p>
        </w:tc>
        <w:tc>
          <w:tcPr>
            <w:tcW w:w="6626" w:type="dxa"/>
            <w:hideMark/>
          </w:tcPr>
          <w:p w14:paraId="63012A02" w14:textId="3D53AC4F" w:rsidR="0074698C" w:rsidRPr="00CE3040" w:rsidRDefault="006409C0">
            <w:pPr>
              <w:spacing w:after="120" w:line="276" w:lineRule="auto"/>
              <w:rPr>
                <w:rFonts w:cs="Arial"/>
                <w:szCs w:val="20"/>
              </w:rPr>
            </w:pPr>
            <w:proofErr w:type="spellStart"/>
            <w:r>
              <w:rPr>
                <w:rFonts w:cs="Arial"/>
                <w:szCs w:val="20"/>
              </w:rPr>
              <w:t>XXXXXXXXXXXXXX</w:t>
            </w:r>
            <w:proofErr w:type="spellEnd"/>
          </w:p>
        </w:tc>
      </w:tr>
      <w:tr w:rsidR="00F70A25" w14:paraId="60390E8B" w14:textId="77777777" w:rsidTr="0074698C">
        <w:trPr>
          <w:trHeight w:hRule="exact" w:val="284"/>
        </w:trPr>
        <w:tc>
          <w:tcPr>
            <w:tcW w:w="2235" w:type="dxa"/>
          </w:tcPr>
          <w:p w14:paraId="55CBD70C" w14:textId="77777777" w:rsidR="00F70A25" w:rsidRDefault="00F70A25">
            <w:pPr>
              <w:spacing w:after="120" w:line="276" w:lineRule="auto"/>
              <w:rPr>
                <w:rFonts w:cs="Arial"/>
                <w:szCs w:val="20"/>
              </w:rPr>
            </w:pPr>
          </w:p>
        </w:tc>
        <w:tc>
          <w:tcPr>
            <w:tcW w:w="6626" w:type="dxa"/>
          </w:tcPr>
          <w:p w14:paraId="0805C3E6" w14:textId="77777777" w:rsidR="00F70A25" w:rsidRPr="00F70A25" w:rsidRDefault="00F70A25">
            <w:pPr>
              <w:spacing w:after="120" w:line="276" w:lineRule="auto"/>
              <w:rPr>
                <w:rFonts w:cs="Arial"/>
                <w:i/>
                <w:szCs w:val="20"/>
              </w:rPr>
            </w:pPr>
          </w:p>
        </w:tc>
      </w:tr>
      <w:tr w:rsidR="00F70A25" w14:paraId="7440D79E" w14:textId="77777777" w:rsidTr="00F70A25">
        <w:trPr>
          <w:trHeight w:hRule="exact" w:val="284"/>
        </w:trPr>
        <w:tc>
          <w:tcPr>
            <w:tcW w:w="2235" w:type="dxa"/>
            <w:hideMark/>
          </w:tcPr>
          <w:p w14:paraId="07EFC8FC" w14:textId="77777777" w:rsidR="00F70A25" w:rsidRDefault="00F70A25" w:rsidP="00ED2EC3">
            <w:pPr>
              <w:spacing w:after="120" w:line="276" w:lineRule="auto"/>
              <w:rPr>
                <w:rFonts w:cs="Arial"/>
                <w:szCs w:val="20"/>
              </w:rPr>
            </w:pPr>
            <w:r>
              <w:rPr>
                <w:rFonts w:cs="Arial"/>
                <w:szCs w:val="20"/>
              </w:rPr>
              <w:t>Jméno a příjmení:</w:t>
            </w:r>
          </w:p>
        </w:tc>
        <w:tc>
          <w:tcPr>
            <w:tcW w:w="6626" w:type="dxa"/>
            <w:hideMark/>
          </w:tcPr>
          <w:p w14:paraId="14FE20E6" w14:textId="4C71360C" w:rsidR="00F70A25" w:rsidRPr="00CE3040" w:rsidRDefault="006409C0" w:rsidP="00ED2EC3">
            <w:pPr>
              <w:spacing w:after="120" w:line="276" w:lineRule="auto"/>
              <w:rPr>
                <w:rFonts w:cs="Arial"/>
                <w:szCs w:val="20"/>
              </w:rPr>
            </w:pPr>
            <w:proofErr w:type="spellStart"/>
            <w:r>
              <w:rPr>
                <w:rFonts w:cs="Arial"/>
                <w:szCs w:val="20"/>
              </w:rPr>
              <w:t>XXXXXXXXXXXXXX</w:t>
            </w:r>
            <w:proofErr w:type="spellEnd"/>
          </w:p>
        </w:tc>
      </w:tr>
      <w:tr w:rsidR="00F70A25" w14:paraId="1BC1D4A4" w14:textId="77777777" w:rsidTr="006409C0">
        <w:trPr>
          <w:trHeight w:hRule="exact" w:val="284"/>
        </w:trPr>
        <w:tc>
          <w:tcPr>
            <w:tcW w:w="2235" w:type="dxa"/>
            <w:hideMark/>
          </w:tcPr>
          <w:p w14:paraId="769CADD9" w14:textId="77777777" w:rsidR="00F70A25" w:rsidRDefault="00F70A25" w:rsidP="00ED2EC3">
            <w:pPr>
              <w:spacing w:after="120" w:line="276" w:lineRule="auto"/>
              <w:rPr>
                <w:rFonts w:cs="Arial"/>
                <w:szCs w:val="20"/>
              </w:rPr>
            </w:pPr>
            <w:r>
              <w:rPr>
                <w:rFonts w:cs="Arial"/>
                <w:szCs w:val="20"/>
              </w:rPr>
              <w:lastRenderedPageBreak/>
              <w:t>E-mail:</w:t>
            </w:r>
          </w:p>
        </w:tc>
        <w:tc>
          <w:tcPr>
            <w:tcW w:w="6626" w:type="dxa"/>
          </w:tcPr>
          <w:p w14:paraId="73C65BEF" w14:textId="2B0B362F" w:rsidR="00F70A25" w:rsidRPr="00CE3040" w:rsidRDefault="006409C0" w:rsidP="00ED2EC3">
            <w:pPr>
              <w:spacing w:after="120" w:line="276" w:lineRule="auto"/>
              <w:rPr>
                <w:rFonts w:cs="Arial"/>
                <w:szCs w:val="20"/>
              </w:rPr>
            </w:pPr>
            <w:proofErr w:type="spellStart"/>
            <w:r>
              <w:rPr>
                <w:rFonts w:cs="Arial"/>
                <w:szCs w:val="20"/>
              </w:rPr>
              <w:t>XXXXXXXXXXXXX</w:t>
            </w:r>
            <w:proofErr w:type="spellEnd"/>
          </w:p>
        </w:tc>
      </w:tr>
      <w:tr w:rsidR="00F70A25" w14:paraId="4AB7DEF5" w14:textId="77777777" w:rsidTr="00F70A25">
        <w:trPr>
          <w:trHeight w:hRule="exact" w:val="284"/>
        </w:trPr>
        <w:tc>
          <w:tcPr>
            <w:tcW w:w="2235" w:type="dxa"/>
            <w:hideMark/>
          </w:tcPr>
          <w:p w14:paraId="760751F2" w14:textId="77777777" w:rsidR="00F70A25" w:rsidRDefault="00F70A25" w:rsidP="00ED2EC3">
            <w:pPr>
              <w:spacing w:after="120" w:line="276" w:lineRule="auto"/>
              <w:rPr>
                <w:rFonts w:cs="Arial"/>
                <w:szCs w:val="20"/>
              </w:rPr>
            </w:pPr>
            <w:r>
              <w:rPr>
                <w:rFonts w:cs="Arial"/>
                <w:szCs w:val="20"/>
              </w:rPr>
              <w:t>Telefon:</w:t>
            </w:r>
          </w:p>
        </w:tc>
        <w:tc>
          <w:tcPr>
            <w:tcW w:w="6626" w:type="dxa"/>
            <w:hideMark/>
          </w:tcPr>
          <w:p w14:paraId="11DF9DDD" w14:textId="2D4E2933" w:rsidR="00F70A25" w:rsidRPr="00CE3040" w:rsidRDefault="006409C0" w:rsidP="00ED2EC3">
            <w:pPr>
              <w:spacing w:after="120" w:line="276" w:lineRule="auto"/>
              <w:rPr>
                <w:rFonts w:cs="Arial"/>
                <w:szCs w:val="20"/>
              </w:rPr>
            </w:pPr>
            <w:proofErr w:type="spellStart"/>
            <w:r>
              <w:rPr>
                <w:rFonts w:cs="Arial"/>
                <w:szCs w:val="20"/>
              </w:rPr>
              <w:t>XXXXXXXXXXXXX</w:t>
            </w:r>
            <w:proofErr w:type="spellEnd"/>
          </w:p>
        </w:tc>
      </w:tr>
    </w:tbl>
    <w:p w14:paraId="0AF13546" w14:textId="77777777" w:rsidR="0074698C" w:rsidRDefault="0074698C" w:rsidP="00256CFD">
      <w:pPr>
        <w:spacing w:after="120"/>
        <w:rPr>
          <w:rFonts w:cs="Arial"/>
          <w:szCs w:val="20"/>
        </w:rPr>
      </w:pPr>
    </w:p>
    <w:p w14:paraId="629570DB" w14:textId="77777777" w:rsidR="0074698C" w:rsidRDefault="0074698C" w:rsidP="004D26BA">
      <w:pPr>
        <w:pStyle w:val="Formtovno"/>
        <w:numPr>
          <w:ilvl w:val="0"/>
          <w:numId w:val="65"/>
        </w:numPr>
        <w:spacing w:before="120" w:after="120"/>
      </w:pPr>
      <w:r>
        <w:t xml:space="preserve">Za Poskytovatele je oprávněn k jednání ve věci plnění této Smlouvy (Pověřená osoba Poskytovatele): </w:t>
      </w:r>
    </w:p>
    <w:tbl>
      <w:tblPr>
        <w:tblW w:w="0" w:type="auto"/>
        <w:tblInd w:w="425" w:type="dxa"/>
        <w:tblLook w:val="04A0" w:firstRow="1" w:lastRow="0" w:firstColumn="1" w:lastColumn="0" w:noHBand="0" w:noVBand="1"/>
      </w:tblPr>
      <w:tblGrid>
        <w:gridCol w:w="2182"/>
        <w:gridCol w:w="6465"/>
      </w:tblGrid>
      <w:tr w:rsidR="0074698C" w14:paraId="1821524C" w14:textId="77777777" w:rsidTr="00F51C69">
        <w:trPr>
          <w:trHeight w:hRule="exact" w:val="284"/>
        </w:trPr>
        <w:tc>
          <w:tcPr>
            <w:tcW w:w="2182" w:type="dxa"/>
            <w:hideMark/>
          </w:tcPr>
          <w:p w14:paraId="1A1764C4" w14:textId="77777777" w:rsidR="0074698C" w:rsidRPr="007844D8" w:rsidRDefault="0074698C">
            <w:pPr>
              <w:spacing w:after="120" w:line="276" w:lineRule="auto"/>
              <w:rPr>
                <w:rFonts w:cs="Arial"/>
                <w:szCs w:val="20"/>
              </w:rPr>
            </w:pPr>
            <w:r w:rsidRPr="007844D8">
              <w:rPr>
                <w:rFonts w:cs="Arial"/>
                <w:szCs w:val="20"/>
              </w:rPr>
              <w:t>Jméno a příjmení:</w:t>
            </w:r>
          </w:p>
        </w:tc>
        <w:tc>
          <w:tcPr>
            <w:tcW w:w="6465" w:type="dxa"/>
            <w:shd w:val="clear" w:color="auto" w:fill="auto"/>
            <w:hideMark/>
          </w:tcPr>
          <w:p w14:paraId="0E817990" w14:textId="465D373F" w:rsidR="0074698C" w:rsidRPr="00CE3040" w:rsidRDefault="006409C0">
            <w:pPr>
              <w:spacing w:after="120" w:line="276" w:lineRule="auto"/>
              <w:rPr>
                <w:rFonts w:cs="Arial"/>
                <w:szCs w:val="20"/>
              </w:rPr>
            </w:pPr>
            <w:proofErr w:type="spellStart"/>
            <w:r>
              <w:rPr>
                <w:rFonts w:cs="Arial"/>
                <w:szCs w:val="20"/>
              </w:rPr>
              <w:t>XXXXXXXXXXXXX</w:t>
            </w:r>
            <w:proofErr w:type="spellEnd"/>
          </w:p>
        </w:tc>
      </w:tr>
      <w:tr w:rsidR="0074698C" w14:paraId="0B5D25BE" w14:textId="77777777" w:rsidTr="00F51C69">
        <w:trPr>
          <w:trHeight w:hRule="exact" w:val="284"/>
        </w:trPr>
        <w:tc>
          <w:tcPr>
            <w:tcW w:w="2182" w:type="dxa"/>
            <w:hideMark/>
          </w:tcPr>
          <w:p w14:paraId="515EDDF0" w14:textId="77777777" w:rsidR="0074698C" w:rsidRPr="007844D8" w:rsidRDefault="0074698C">
            <w:pPr>
              <w:spacing w:after="120" w:line="276" w:lineRule="auto"/>
              <w:rPr>
                <w:rFonts w:cs="Arial"/>
                <w:szCs w:val="20"/>
              </w:rPr>
            </w:pPr>
            <w:r w:rsidRPr="007844D8">
              <w:rPr>
                <w:rFonts w:cs="Arial"/>
                <w:szCs w:val="20"/>
              </w:rPr>
              <w:t>Funkce:</w:t>
            </w:r>
          </w:p>
        </w:tc>
        <w:tc>
          <w:tcPr>
            <w:tcW w:w="6465" w:type="dxa"/>
            <w:shd w:val="clear" w:color="auto" w:fill="auto"/>
            <w:hideMark/>
          </w:tcPr>
          <w:p w14:paraId="3F752019" w14:textId="29D11F76" w:rsidR="0074698C" w:rsidRPr="00F51C69" w:rsidRDefault="006409C0">
            <w:pPr>
              <w:spacing w:after="120" w:line="276" w:lineRule="auto"/>
              <w:rPr>
                <w:rFonts w:cs="Arial"/>
                <w:szCs w:val="20"/>
              </w:rPr>
            </w:pPr>
            <w:proofErr w:type="spellStart"/>
            <w:r>
              <w:rPr>
                <w:rFonts w:cs="Arial"/>
                <w:szCs w:val="20"/>
              </w:rPr>
              <w:t>XXXXXXXXXXXXX</w:t>
            </w:r>
            <w:proofErr w:type="spellEnd"/>
          </w:p>
        </w:tc>
      </w:tr>
      <w:tr w:rsidR="0074698C" w14:paraId="11AB844E" w14:textId="77777777" w:rsidTr="00F51C69">
        <w:trPr>
          <w:trHeight w:hRule="exact" w:val="284"/>
        </w:trPr>
        <w:tc>
          <w:tcPr>
            <w:tcW w:w="2182" w:type="dxa"/>
            <w:hideMark/>
          </w:tcPr>
          <w:p w14:paraId="0F7DA884" w14:textId="77777777" w:rsidR="0074698C" w:rsidRPr="007844D8" w:rsidRDefault="0074698C">
            <w:pPr>
              <w:spacing w:after="120" w:line="276" w:lineRule="auto"/>
              <w:rPr>
                <w:rFonts w:cs="Arial"/>
                <w:szCs w:val="20"/>
              </w:rPr>
            </w:pPr>
            <w:r w:rsidRPr="007844D8">
              <w:rPr>
                <w:rFonts w:cs="Arial"/>
                <w:szCs w:val="20"/>
              </w:rPr>
              <w:t>E-mail:</w:t>
            </w:r>
          </w:p>
        </w:tc>
        <w:tc>
          <w:tcPr>
            <w:tcW w:w="6465" w:type="dxa"/>
            <w:shd w:val="clear" w:color="auto" w:fill="auto"/>
            <w:hideMark/>
          </w:tcPr>
          <w:p w14:paraId="62B69629" w14:textId="68BD72BA" w:rsidR="0074698C" w:rsidRPr="00CE3040" w:rsidRDefault="006409C0">
            <w:pPr>
              <w:spacing w:after="120" w:line="276" w:lineRule="auto"/>
              <w:rPr>
                <w:rFonts w:cs="Arial"/>
                <w:szCs w:val="20"/>
              </w:rPr>
            </w:pPr>
            <w:proofErr w:type="spellStart"/>
            <w:r>
              <w:rPr>
                <w:rFonts w:cs="Arial"/>
                <w:szCs w:val="20"/>
              </w:rPr>
              <w:t>XXXXXXXXXXXXX</w:t>
            </w:r>
            <w:proofErr w:type="spellEnd"/>
            <w:r w:rsidRPr="00CE3040">
              <w:rPr>
                <w:rFonts w:cs="Arial"/>
                <w:szCs w:val="20"/>
              </w:rPr>
              <w:t xml:space="preserve"> </w:t>
            </w:r>
          </w:p>
        </w:tc>
      </w:tr>
      <w:tr w:rsidR="0074698C" w14:paraId="14092FE7" w14:textId="77777777" w:rsidTr="00F51C69">
        <w:trPr>
          <w:trHeight w:hRule="exact" w:val="284"/>
        </w:trPr>
        <w:tc>
          <w:tcPr>
            <w:tcW w:w="2182" w:type="dxa"/>
            <w:hideMark/>
          </w:tcPr>
          <w:p w14:paraId="7BFF5CE7" w14:textId="77777777" w:rsidR="0074698C" w:rsidRPr="007844D8" w:rsidRDefault="0074698C">
            <w:pPr>
              <w:spacing w:after="120" w:line="276" w:lineRule="auto"/>
              <w:rPr>
                <w:rFonts w:cs="Arial"/>
                <w:szCs w:val="20"/>
              </w:rPr>
            </w:pPr>
            <w:r w:rsidRPr="007844D8">
              <w:rPr>
                <w:rFonts w:cs="Arial"/>
                <w:szCs w:val="20"/>
              </w:rPr>
              <w:t>Mobilní telefon:</w:t>
            </w:r>
          </w:p>
        </w:tc>
        <w:tc>
          <w:tcPr>
            <w:tcW w:w="6465" w:type="dxa"/>
            <w:shd w:val="clear" w:color="auto" w:fill="auto"/>
            <w:hideMark/>
          </w:tcPr>
          <w:p w14:paraId="0E9C0F72" w14:textId="3059B5DF" w:rsidR="0074698C" w:rsidRPr="00F51C69" w:rsidRDefault="006409C0">
            <w:pPr>
              <w:spacing w:after="120" w:line="276" w:lineRule="auto"/>
              <w:rPr>
                <w:rFonts w:cs="Arial"/>
                <w:szCs w:val="20"/>
              </w:rPr>
            </w:pPr>
            <w:proofErr w:type="spellStart"/>
            <w:r>
              <w:rPr>
                <w:rFonts w:cs="Arial"/>
                <w:szCs w:val="20"/>
              </w:rPr>
              <w:t>XXXXXXXXXXXXX</w:t>
            </w:r>
            <w:proofErr w:type="spellEnd"/>
          </w:p>
        </w:tc>
      </w:tr>
      <w:tr w:rsidR="00CE3040" w14:paraId="17FE1847" w14:textId="77777777" w:rsidTr="00A86D57">
        <w:trPr>
          <w:trHeight w:hRule="exact" w:val="284"/>
        </w:trPr>
        <w:tc>
          <w:tcPr>
            <w:tcW w:w="2182" w:type="dxa"/>
          </w:tcPr>
          <w:p w14:paraId="45B835B1" w14:textId="77777777" w:rsidR="00CE3040" w:rsidRPr="007844D8" w:rsidRDefault="00CE3040" w:rsidP="00ED2EC3">
            <w:pPr>
              <w:spacing w:after="120" w:line="276" w:lineRule="auto"/>
              <w:rPr>
                <w:rFonts w:cs="Arial"/>
                <w:szCs w:val="20"/>
              </w:rPr>
            </w:pPr>
          </w:p>
        </w:tc>
        <w:tc>
          <w:tcPr>
            <w:tcW w:w="6465" w:type="dxa"/>
            <w:shd w:val="clear" w:color="auto" w:fill="auto"/>
          </w:tcPr>
          <w:p w14:paraId="46F09E84" w14:textId="77777777" w:rsidR="00CE3040" w:rsidRPr="00CE3040" w:rsidRDefault="00CE3040" w:rsidP="00ED2EC3">
            <w:pPr>
              <w:spacing w:after="120" w:line="276" w:lineRule="auto"/>
              <w:rPr>
                <w:rFonts w:cs="Arial"/>
                <w:szCs w:val="20"/>
              </w:rPr>
            </w:pPr>
          </w:p>
        </w:tc>
      </w:tr>
      <w:tr w:rsidR="007844D8" w14:paraId="067E289A" w14:textId="77777777" w:rsidTr="00F51C69">
        <w:trPr>
          <w:trHeight w:hRule="exact" w:val="284"/>
        </w:trPr>
        <w:tc>
          <w:tcPr>
            <w:tcW w:w="2182" w:type="dxa"/>
            <w:hideMark/>
          </w:tcPr>
          <w:p w14:paraId="739108DA" w14:textId="77777777" w:rsidR="007844D8" w:rsidRPr="007844D8" w:rsidRDefault="007844D8" w:rsidP="00ED2EC3">
            <w:pPr>
              <w:spacing w:after="120" w:line="276" w:lineRule="auto"/>
              <w:rPr>
                <w:rFonts w:cs="Arial"/>
                <w:szCs w:val="20"/>
              </w:rPr>
            </w:pPr>
            <w:r w:rsidRPr="007844D8">
              <w:rPr>
                <w:rFonts w:cs="Arial"/>
                <w:szCs w:val="20"/>
              </w:rPr>
              <w:t>Jméno a příjmení:</w:t>
            </w:r>
          </w:p>
        </w:tc>
        <w:tc>
          <w:tcPr>
            <w:tcW w:w="6465" w:type="dxa"/>
            <w:shd w:val="clear" w:color="auto" w:fill="auto"/>
            <w:hideMark/>
          </w:tcPr>
          <w:p w14:paraId="1E0D7CEC" w14:textId="151BAE42" w:rsidR="007844D8" w:rsidRPr="00F51C69" w:rsidRDefault="006409C0" w:rsidP="00ED2EC3">
            <w:pPr>
              <w:spacing w:after="120" w:line="276" w:lineRule="auto"/>
              <w:rPr>
                <w:rFonts w:cs="Arial"/>
                <w:szCs w:val="20"/>
              </w:rPr>
            </w:pPr>
            <w:proofErr w:type="spellStart"/>
            <w:r>
              <w:rPr>
                <w:rFonts w:cs="Arial"/>
                <w:szCs w:val="20"/>
              </w:rPr>
              <w:t>XXXXXXXXXXXXX</w:t>
            </w:r>
            <w:proofErr w:type="spellEnd"/>
          </w:p>
        </w:tc>
      </w:tr>
      <w:tr w:rsidR="007844D8" w14:paraId="0E479C7B" w14:textId="77777777" w:rsidTr="006409C0">
        <w:trPr>
          <w:trHeight w:hRule="exact" w:val="284"/>
        </w:trPr>
        <w:tc>
          <w:tcPr>
            <w:tcW w:w="2182" w:type="dxa"/>
            <w:hideMark/>
          </w:tcPr>
          <w:p w14:paraId="30E85EA2" w14:textId="77777777" w:rsidR="007844D8" w:rsidRPr="007844D8" w:rsidRDefault="007844D8" w:rsidP="00ED2EC3">
            <w:pPr>
              <w:spacing w:after="120" w:line="276" w:lineRule="auto"/>
              <w:rPr>
                <w:rFonts w:cs="Arial"/>
                <w:szCs w:val="20"/>
              </w:rPr>
            </w:pPr>
            <w:r w:rsidRPr="007844D8">
              <w:rPr>
                <w:rFonts w:cs="Arial"/>
                <w:szCs w:val="20"/>
              </w:rPr>
              <w:t>Funkce:</w:t>
            </w:r>
          </w:p>
        </w:tc>
        <w:tc>
          <w:tcPr>
            <w:tcW w:w="6465" w:type="dxa"/>
            <w:shd w:val="clear" w:color="auto" w:fill="auto"/>
          </w:tcPr>
          <w:p w14:paraId="5D8339A7" w14:textId="22BA981F" w:rsidR="007844D8" w:rsidRPr="00F51C69" w:rsidRDefault="006409C0" w:rsidP="00ED2EC3">
            <w:pPr>
              <w:spacing w:after="120" w:line="276" w:lineRule="auto"/>
              <w:rPr>
                <w:rFonts w:cs="Arial"/>
                <w:szCs w:val="20"/>
              </w:rPr>
            </w:pPr>
            <w:proofErr w:type="spellStart"/>
            <w:r>
              <w:rPr>
                <w:rFonts w:cs="Arial"/>
                <w:szCs w:val="20"/>
              </w:rPr>
              <w:t>XXXXXXXXXXXXX</w:t>
            </w:r>
            <w:proofErr w:type="spellEnd"/>
          </w:p>
        </w:tc>
      </w:tr>
      <w:tr w:rsidR="007844D8" w14:paraId="0F3FDA26" w14:textId="77777777" w:rsidTr="00F51C69">
        <w:trPr>
          <w:trHeight w:hRule="exact" w:val="284"/>
        </w:trPr>
        <w:tc>
          <w:tcPr>
            <w:tcW w:w="2182" w:type="dxa"/>
            <w:hideMark/>
          </w:tcPr>
          <w:p w14:paraId="6C4AC1DE" w14:textId="77777777" w:rsidR="007844D8" w:rsidRPr="007844D8" w:rsidRDefault="007844D8" w:rsidP="00ED2EC3">
            <w:pPr>
              <w:spacing w:after="120" w:line="276" w:lineRule="auto"/>
              <w:rPr>
                <w:rFonts w:cs="Arial"/>
                <w:szCs w:val="20"/>
              </w:rPr>
            </w:pPr>
            <w:r w:rsidRPr="007844D8">
              <w:rPr>
                <w:rFonts w:cs="Arial"/>
                <w:szCs w:val="20"/>
              </w:rPr>
              <w:t>E-mail:</w:t>
            </w:r>
          </w:p>
        </w:tc>
        <w:tc>
          <w:tcPr>
            <w:tcW w:w="6465" w:type="dxa"/>
            <w:shd w:val="clear" w:color="auto" w:fill="auto"/>
            <w:hideMark/>
          </w:tcPr>
          <w:p w14:paraId="0AFC61C8" w14:textId="76D9FF4E" w:rsidR="007844D8" w:rsidRPr="00F51C69" w:rsidRDefault="006409C0" w:rsidP="00ED2EC3">
            <w:pPr>
              <w:spacing w:after="120" w:line="276" w:lineRule="auto"/>
              <w:rPr>
                <w:rFonts w:cs="Arial"/>
                <w:szCs w:val="20"/>
              </w:rPr>
            </w:pPr>
            <w:proofErr w:type="spellStart"/>
            <w:r>
              <w:rPr>
                <w:rFonts w:cs="Arial"/>
                <w:szCs w:val="20"/>
              </w:rPr>
              <w:t>XXXXXXXXXXXXX</w:t>
            </w:r>
            <w:proofErr w:type="spellEnd"/>
          </w:p>
        </w:tc>
      </w:tr>
      <w:tr w:rsidR="007844D8" w14:paraId="3BF6B0B6" w14:textId="77777777" w:rsidTr="00F51C69">
        <w:trPr>
          <w:trHeight w:hRule="exact" w:val="284"/>
        </w:trPr>
        <w:tc>
          <w:tcPr>
            <w:tcW w:w="2182" w:type="dxa"/>
            <w:hideMark/>
          </w:tcPr>
          <w:p w14:paraId="1FA0A8E4" w14:textId="77777777" w:rsidR="007844D8" w:rsidRPr="007844D8" w:rsidRDefault="007844D8" w:rsidP="00ED2EC3">
            <w:pPr>
              <w:spacing w:after="120" w:line="276" w:lineRule="auto"/>
              <w:rPr>
                <w:rFonts w:cs="Arial"/>
                <w:szCs w:val="20"/>
              </w:rPr>
            </w:pPr>
            <w:r w:rsidRPr="007844D8">
              <w:rPr>
                <w:rFonts w:cs="Arial"/>
                <w:szCs w:val="20"/>
              </w:rPr>
              <w:t>Mobilní telefon:</w:t>
            </w:r>
          </w:p>
        </w:tc>
        <w:tc>
          <w:tcPr>
            <w:tcW w:w="6465" w:type="dxa"/>
            <w:shd w:val="clear" w:color="auto" w:fill="auto"/>
            <w:hideMark/>
          </w:tcPr>
          <w:p w14:paraId="717BF86F" w14:textId="20552A81" w:rsidR="007844D8" w:rsidRPr="00F51C69" w:rsidRDefault="006409C0" w:rsidP="00ED2EC3">
            <w:pPr>
              <w:spacing w:after="120" w:line="276" w:lineRule="auto"/>
              <w:rPr>
                <w:rFonts w:cs="Arial"/>
                <w:szCs w:val="20"/>
              </w:rPr>
            </w:pPr>
            <w:proofErr w:type="spellStart"/>
            <w:r>
              <w:rPr>
                <w:rFonts w:cs="Arial"/>
                <w:szCs w:val="20"/>
              </w:rPr>
              <w:t>XXXXXXXXXXXXX</w:t>
            </w:r>
            <w:proofErr w:type="spellEnd"/>
          </w:p>
        </w:tc>
      </w:tr>
    </w:tbl>
    <w:p w14:paraId="6EFCCEA8" w14:textId="77777777" w:rsidR="007844D8" w:rsidRDefault="007844D8" w:rsidP="00F51C69">
      <w:pPr>
        <w:pStyle w:val="Formtovno"/>
        <w:numPr>
          <w:ilvl w:val="0"/>
          <w:numId w:val="0"/>
        </w:numPr>
        <w:spacing w:before="120" w:after="120"/>
        <w:ind w:left="360"/>
      </w:pPr>
    </w:p>
    <w:p w14:paraId="3F7F8031" w14:textId="5D459773" w:rsidR="0074698C" w:rsidRDefault="0074698C" w:rsidP="004D26BA">
      <w:pPr>
        <w:pStyle w:val="Formtovno"/>
        <w:numPr>
          <w:ilvl w:val="0"/>
          <w:numId w:val="65"/>
        </w:numPr>
        <w:spacing w:before="120" w:after="120"/>
      </w:pPr>
      <w:r>
        <w:t xml:space="preserve">Tuto Smlouvu je možné měnit pouze v souladu se ZZVZ, a to formou písemného smluvního dodatku. Výjimku tvoří změny údajů uvedených v odstavci </w:t>
      </w:r>
      <w:r w:rsidR="00F2579E">
        <w:t>4</w:t>
      </w:r>
      <w:r>
        <w:t xml:space="preserve">. a </w:t>
      </w:r>
      <w:r w:rsidR="00F2579E">
        <w:t>5</w:t>
      </w:r>
      <w:r>
        <w:t>. tohoto článku, kdy postačí prokazatelné písemné oznámení příslušné změny druhé Smluvní straně. Dodatky této Smlouvy se stávají její nedílnou součástí.</w:t>
      </w:r>
    </w:p>
    <w:p w14:paraId="1965B863" w14:textId="77777777" w:rsidR="0074698C" w:rsidRDefault="0074698C" w:rsidP="004D26BA">
      <w:pPr>
        <w:pStyle w:val="Formtovno"/>
        <w:numPr>
          <w:ilvl w:val="0"/>
          <w:numId w:val="65"/>
        </w:numPr>
        <w:spacing w:before="120" w:after="120"/>
      </w:pPr>
      <w:r>
        <w:t>Změnu Pověřených osob nebo jejich kontaktních údajů je každá Smluvní strana povinna bez zbytečného odkladu písemně oznámit druhé Smluvní straně, a to:</w:t>
      </w:r>
    </w:p>
    <w:p w14:paraId="6E5F669C" w14:textId="77777777" w:rsidR="0074698C" w:rsidRDefault="0074698C" w:rsidP="0074698C">
      <w:pPr>
        <w:pStyle w:val="Odstavecseseznamem"/>
        <w:numPr>
          <w:ilvl w:val="0"/>
          <w:numId w:val="16"/>
        </w:numPr>
        <w:spacing w:line="280" w:lineRule="atLeast"/>
        <w:ind w:left="709" w:hanging="283"/>
        <w:rPr>
          <w:rFonts w:cs="Arial"/>
          <w:color w:val="000000"/>
          <w:szCs w:val="20"/>
        </w:rPr>
      </w:pPr>
      <w:r>
        <w:rPr>
          <w:rFonts w:cs="Arial"/>
          <w:color w:val="000000"/>
          <w:szCs w:val="20"/>
        </w:rPr>
        <w:t>e-mailem zaslaným Pověřenou osobou jedné Smluvní strany Pověřené osobě druhé Smluvní strany, ve kterém bude změna oznámena;</w:t>
      </w:r>
    </w:p>
    <w:p w14:paraId="5CF054CC" w14:textId="77777777" w:rsidR="0074698C" w:rsidRDefault="0074698C" w:rsidP="0074698C">
      <w:pPr>
        <w:pStyle w:val="Odstavecseseznamem"/>
        <w:spacing w:line="280" w:lineRule="atLeast"/>
        <w:ind w:left="709" w:hanging="283"/>
        <w:rPr>
          <w:rFonts w:cs="Arial"/>
          <w:color w:val="000000"/>
          <w:szCs w:val="20"/>
        </w:rPr>
      </w:pPr>
      <w:r>
        <w:rPr>
          <w:rFonts w:cs="Arial"/>
          <w:color w:val="000000"/>
          <w:szCs w:val="20"/>
        </w:rPr>
        <w:tab/>
        <w:t>nebo</w:t>
      </w:r>
    </w:p>
    <w:p w14:paraId="0AF20621" w14:textId="77777777" w:rsidR="0074698C" w:rsidRDefault="0074698C" w:rsidP="0074698C">
      <w:pPr>
        <w:pStyle w:val="Odstavecseseznamem"/>
        <w:numPr>
          <w:ilvl w:val="0"/>
          <w:numId w:val="16"/>
        </w:numPr>
        <w:spacing w:after="120" w:line="280" w:lineRule="atLeast"/>
        <w:ind w:left="709" w:hanging="284"/>
        <w:rPr>
          <w:rFonts w:cs="Arial"/>
          <w:color w:val="000000"/>
          <w:szCs w:val="20"/>
        </w:rPr>
      </w:pPr>
      <w:r>
        <w:rPr>
          <w:rFonts w:cs="Arial"/>
          <w:color w:val="000000"/>
          <w:szCs w:val="20"/>
        </w:rPr>
        <w:t xml:space="preserve">oznámením zaslaným druhé Smluvní straně do její datové schránky. </w:t>
      </w:r>
    </w:p>
    <w:p w14:paraId="01E1E8AC" w14:textId="77777777" w:rsidR="0074698C" w:rsidRDefault="0074698C" w:rsidP="004D26BA">
      <w:pPr>
        <w:pStyle w:val="Formtovno"/>
        <w:numPr>
          <w:ilvl w:val="0"/>
          <w:numId w:val="65"/>
        </w:numPr>
        <w:spacing w:before="120" w:after="120"/>
      </w:pPr>
      <w:r>
        <w:t>Tato Smlouva se uzavírá písemně v elektronické podobě. Smlouva je podepsána elektronickým podpisem dle zákona č. 297/2016 Sb., o službách vytvářejících důvěru pro elektronické transakce, ve znění pozdějších předpisů (dále jen „ZSVD“). Poskytovatel podepisuje tuto Smlouvu uznávaným elektronickým podpisem ve smyslu § 6 odst. 2 ZSVD; Objednatel podepisuje Smlouvu v souladu s § 5 ZSVD kvalifikovaným elektronickým podpisem.</w:t>
      </w:r>
    </w:p>
    <w:p w14:paraId="52A7C94D" w14:textId="77777777" w:rsidR="0074698C" w:rsidRDefault="0074698C" w:rsidP="004D26BA">
      <w:pPr>
        <w:pStyle w:val="Formtovno"/>
        <w:numPr>
          <w:ilvl w:val="0"/>
          <w:numId w:val="65"/>
        </w:numPr>
        <w:spacing w:before="120" w:after="120"/>
      </w:pPr>
      <w:r>
        <w:t xml:space="preserve">Nedílnou součástí této Smlouvy </w:t>
      </w:r>
      <w:r w:rsidR="009B1F24">
        <w:t>je její příloha:</w:t>
      </w:r>
    </w:p>
    <w:p w14:paraId="09E27F5F" w14:textId="77777777" w:rsidR="005F76B5" w:rsidRPr="005F76B5" w:rsidRDefault="005F76B5" w:rsidP="005F76B5">
      <w:pPr>
        <w:pStyle w:val="Odstavecseseznamem"/>
        <w:numPr>
          <w:ilvl w:val="0"/>
          <w:numId w:val="17"/>
        </w:numPr>
        <w:spacing w:line="360" w:lineRule="auto"/>
        <w:ind w:left="1080"/>
        <w:rPr>
          <w:rFonts w:cs="Arial"/>
          <w:szCs w:val="20"/>
        </w:rPr>
      </w:pPr>
      <w:r w:rsidRPr="005F76B5">
        <w:rPr>
          <w:rFonts w:cs="Arial"/>
          <w:szCs w:val="20"/>
        </w:rPr>
        <w:t>Příloha č. 1</w:t>
      </w:r>
      <w:r>
        <w:rPr>
          <w:rFonts w:cs="Arial"/>
          <w:szCs w:val="20"/>
        </w:rPr>
        <w:t xml:space="preserve"> – Specifikace předmětu plnění</w:t>
      </w:r>
    </w:p>
    <w:p w14:paraId="513D154F" w14:textId="77777777" w:rsidR="0074698C" w:rsidRDefault="0074698C" w:rsidP="009B1F24">
      <w:pPr>
        <w:pStyle w:val="Formtovno"/>
        <w:numPr>
          <w:ilvl w:val="0"/>
          <w:numId w:val="65"/>
        </w:numPr>
        <w:spacing w:before="120" w:after="120"/>
      </w:pPr>
      <w:r>
        <w:t>Smluvní strany prohlašují, že si tuto Smlouvu přečetly, že s jejím obsahem souhlasí a na důkaz toho k ní připojují svoje podpisy.</w:t>
      </w:r>
    </w:p>
    <w:p w14:paraId="2F676193" w14:textId="77777777" w:rsidR="0074698C" w:rsidRDefault="0074698C" w:rsidP="0074698C">
      <w:pPr>
        <w:pStyle w:val="Odstavecseseznamem"/>
        <w:ind w:left="360"/>
        <w:rPr>
          <w:rFonts w:cs="Arial"/>
          <w:szCs w:val="20"/>
        </w:rPr>
      </w:pPr>
    </w:p>
    <w:p w14:paraId="2C171121" w14:textId="77777777" w:rsidR="0074698C" w:rsidRDefault="0074698C" w:rsidP="00990731">
      <w:pPr>
        <w:spacing w:after="0"/>
        <w:jc w:val="center"/>
        <w:rPr>
          <w:rFonts w:cs="Arial"/>
          <w:color w:val="000000"/>
          <w:szCs w:val="20"/>
        </w:rPr>
      </w:pPr>
      <w:r>
        <w:rPr>
          <w:rFonts w:cs="Arial"/>
          <w:color w:val="000000"/>
          <w:szCs w:val="20"/>
        </w:rPr>
        <w:t>Všeobecná zdravotní pojišťovna</w:t>
      </w:r>
      <w:r>
        <w:rPr>
          <w:rFonts w:cs="Arial"/>
          <w:color w:val="000000"/>
          <w:szCs w:val="20"/>
        </w:rPr>
        <w:tab/>
      </w:r>
      <w:r>
        <w:rPr>
          <w:rFonts w:cs="Arial"/>
          <w:color w:val="000000"/>
          <w:szCs w:val="20"/>
        </w:rPr>
        <w:tab/>
      </w:r>
      <w:r>
        <w:rPr>
          <w:rFonts w:cs="Arial"/>
          <w:color w:val="000000"/>
          <w:szCs w:val="20"/>
        </w:rPr>
        <w:tab/>
      </w:r>
      <w:r w:rsidR="00E1248A" w:rsidRPr="00233FF2">
        <w:rPr>
          <w:rFonts w:cs="Arial"/>
          <w:bCs/>
        </w:rPr>
        <w:t>atlantis telecom spol. s r.o.</w:t>
      </w:r>
    </w:p>
    <w:p w14:paraId="0BF8F8D5" w14:textId="77777777" w:rsidR="0074698C" w:rsidRDefault="0074698C" w:rsidP="00E1248A">
      <w:pPr>
        <w:spacing w:after="0"/>
        <w:jc w:val="center"/>
        <w:rPr>
          <w:rFonts w:cs="Arial"/>
          <w:color w:val="000000"/>
          <w:szCs w:val="20"/>
        </w:rPr>
      </w:pPr>
      <w:r>
        <w:rPr>
          <w:rFonts w:cs="Arial"/>
          <w:color w:val="000000"/>
          <w:szCs w:val="20"/>
        </w:rPr>
        <w:t>České republiky</w:t>
      </w:r>
      <w:r w:rsidR="00990731">
        <w:rPr>
          <w:rFonts w:cs="Arial"/>
          <w:color w:val="000000"/>
          <w:szCs w:val="20"/>
        </w:rPr>
        <w:tab/>
      </w:r>
      <w:r w:rsidR="00E1248A">
        <w:rPr>
          <w:rFonts w:cs="Arial"/>
          <w:color w:val="000000"/>
          <w:szCs w:val="20"/>
        </w:rPr>
        <w:tab/>
      </w:r>
      <w:r w:rsidR="00E1248A">
        <w:rPr>
          <w:rFonts w:cs="Arial"/>
          <w:color w:val="000000"/>
          <w:szCs w:val="20"/>
        </w:rPr>
        <w:tab/>
      </w:r>
      <w:r w:rsidR="00990731">
        <w:rPr>
          <w:rFonts w:cs="Arial"/>
          <w:color w:val="000000"/>
          <w:szCs w:val="20"/>
        </w:rPr>
        <w:tab/>
      </w:r>
      <w:r w:rsidR="00990731">
        <w:rPr>
          <w:rFonts w:cs="Arial"/>
          <w:color w:val="000000"/>
          <w:szCs w:val="20"/>
        </w:rPr>
        <w:tab/>
      </w:r>
      <w:r w:rsidR="00990731">
        <w:rPr>
          <w:rFonts w:cs="Arial"/>
          <w:color w:val="000000"/>
          <w:szCs w:val="20"/>
        </w:rPr>
        <w:tab/>
      </w:r>
      <w:r w:rsidR="00E1248A">
        <w:rPr>
          <w:rFonts w:cs="Arial"/>
          <w:color w:val="000000"/>
          <w:szCs w:val="20"/>
        </w:rPr>
        <w:tab/>
      </w:r>
    </w:p>
    <w:p w14:paraId="696EAEAF" w14:textId="77777777" w:rsidR="0074698C" w:rsidRDefault="0074698C" w:rsidP="0074698C">
      <w:pPr>
        <w:spacing w:after="0"/>
        <w:rPr>
          <w:rFonts w:cs="Arial"/>
          <w:color w:val="000000"/>
          <w:szCs w:val="20"/>
        </w:rPr>
      </w:pPr>
      <w:r>
        <w:rPr>
          <w:rFonts w:cs="Arial"/>
          <w:color w:val="000000"/>
          <w:szCs w:val="20"/>
        </w:rPr>
        <w:tab/>
      </w:r>
      <w:r>
        <w:rPr>
          <w:rFonts w:cs="Arial"/>
          <w:color w:val="000000"/>
          <w:szCs w:val="20"/>
        </w:rPr>
        <w:tab/>
      </w:r>
      <w:r>
        <w:rPr>
          <w:rFonts w:cs="Arial"/>
          <w:color w:val="000000"/>
          <w:szCs w:val="20"/>
        </w:rPr>
        <w:tab/>
      </w:r>
      <w:r>
        <w:rPr>
          <w:rFonts w:cs="Arial"/>
          <w:color w:val="000000"/>
          <w:szCs w:val="20"/>
        </w:rPr>
        <w:tab/>
      </w:r>
    </w:p>
    <w:p w14:paraId="56306F53" w14:textId="77777777" w:rsidR="00E1248A" w:rsidRDefault="00E1248A" w:rsidP="0074698C">
      <w:pPr>
        <w:spacing w:after="0"/>
        <w:rPr>
          <w:rFonts w:cs="Arial"/>
          <w:color w:val="000000"/>
          <w:szCs w:val="20"/>
        </w:rPr>
      </w:pPr>
    </w:p>
    <w:p w14:paraId="1B2BB7BE" w14:textId="77777777" w:rsidR="0074698C" w:rsidRPr="00E1248A" w:rsidRDefault="0074698C" w:rsidP="00E1248A">
      <w:pPr>
        <w:spacing w:after="0"/>
        <w:jc w:val="center"/>
        <w:rPr>
          <w:rFonts w:cs="Arial"/>
          <w:color w:val="000000"/>
          <w:szCs w:val="20"/>
        </w:rPr>
      </w:pPr>
      <w:bookmarkStart w:id="0" w:name="_Toc277151540"/>
      <w:bookmarkStart w:id="1" w:name="_Toc277151450"/>
      <w:r>
        <w:rPr>
          <w:rFonts w:cs="Arial"/>
          <w:color w:val="000000"/>
          <w:szCs w:val="20"/>
        </w:rPr>
        <w:t>Ing. Zdeněk Kabátek</w:t>
      </w:r>
      <w:r>
        <w:rPr>
          <w:rFonts w:cs="Arial"/>
          <w:color w:val="000000"/>
          <w:szCs w:val="20"/>
        </w:rPr>
        <w:tab/>
      </w:r>
      <w:r>
        <w:rPr>
          <w:rFonts w:cs="Arial"/>
          <w:color w:val="000000"/>
          <w:szCs w:val="20"/>
        </w:rPr>
        <w:tab/>
      </w:r>
      <w:r w:rsidR="00E1248A">
        <w:rPr>
          <w:rFonts w:cs="Arial"/>
          <w:color w:val="000000"/>
          <w:szCs w:val="20"/>
        </w:rPr>
        <w:tab/>
      </w:r>
      <w:r w:rsidR="00E1248A">
        <w:rPr>
          <w:rFonts w:cs="Arial"/>
          <w:color w:val="000000"/>
          <w:szCs w:val="20"/>
        </w:rPr>
        <w:tab/>
      </w:r>
      <w:r>
        <w:rPr>
          <w:rFonts w:cs="Arial"/>
          <w:color w:val="000000"/>
          <w:szCs w:val="20"/>
        </w:rPr>
        <w:tab/>
      </w:r>
      <w:r w:rsidR="00E1248A" w:rsidRPr="00E1248A">
        <w:rPr>
          <w:rFonts w:cs="Arial"/>
          <w:color w:val="000000"/>
          <w:szCs w:val="20"/>
        </w:rPr>
        <w:t>Ing. Pavel Vrzák</w:t>
      </w:r>
    </w:p>
    <w:p w14:paraId="7734BFC6" w14:textId="361F6B7C" w:rsidR="00990731" w:rsidRDefault="00990731" w:rsidP="00E1248A">
      <w:pPr>
        <w:spacing w:after="0"/>
        <w:jc w:val="center"/>
        <w:rPr>
          <w:rFonts w:cs="Arial"/>
          <w:color w:val="000000"/>
          <w:szCs w:val="20"/>
        </w:rPr>
      </w:pPr>
      <w:r>
        <w:rPr>
          <w:rFonts w:cs="Arial"/>
          <w:color w:val="000000"/>
          <w:szCs w:val="20"/>
        </w:rPr>
        <w:t>ředitel</w:t>
      </w:r>
      <w:r w:rsidR="00603F96">
        <w:rPr>
          <w:rFonts w:cs="Arial"/>
          <w:color w:val="000000"/>
          <w:szCs w:val="20"/>
        </w:rPr>
        <w:t xml:space="preserve"> VZP ČR</w:t>
      </w:r>
      <w:r>
        <w:rPr>
          <w:rFonts w:cs="Arial"/>
          <w:color w:val="000000"/>
          <w:szCs w:val="20"/>
        </w:rPr>
        <w:tab/>
      </w:r>
      <w:r>
        <w:rPr>
          <w:rFonts w:cs="Arial"/>
          <w:color w:val="000000"/>
          <w:szCs w:val="20"/>
        </w:rPr>
        <w:tab/>
      </w:r>
      <w:r>
        <w:rPr>
          <w:rFonts w:cs="Arial"/>
          <w:color w:val="000000"/>
          <w:szCs w:val="20"/>
        </w:rPr>
        <w:tab/>
      </w:r>
      <w:r>
        <w:rPr>
          <w:rFonts w:cs="Arial"/>
          <w:color w:val="000000"/>
          <w:szCs w:val="20"/>
        </w:rPr>
        <w:tab/>
      </w:r>
      <w:r>
        <w:rPr>
          <w:rFonts w:cs="Arial"/>
          <w:color w:val="000000"/>
          <w:szCs w:val="20"/>
        </w:rPr>
        <w:tab/>
      </w:r>
      <w:r>
        <w:rPr>
          <w:rFonts w:cs="Arial"/>
          <w:color w:val="000000"/>
          <w:szCs w:val="20"/>
        </w:rPr>
        <w:tab/>
      </w:r>
      <w:r w:rsidRPr="00E1248A">
        <w:rPr>
          <w:rFonts w:cs="Arial"/>
          <w:color w:val="000000"/>
          <w:szCs w:val="20"/>
        </w:rPr>
        <w:t>jednatel</w:t>
      </w:r>
    </w:p>
    <w:p w14:paraId="6E6B41F8" w14:textId="23CEC3B4" w:rsidR="00E41354" w:rsidRDefault="00E41354" w:rsidP="00E1248A">
      <w:pPr>
        <w:spacing w:after="0"/>
        <w:jc w:val="center"/>
        <w:rPr>
          <w:rFonts w:cs="Arial"/>
          <w:color w:val="000000"/>
          <w:szCs w:val="20"/>
        </w:rPr>
      </w:pPr>
    </w:p>
    <w:p w14:paraId="4E368690" w14:textId="1CD528AB" w:rsidR="00E41354" w:rsidRDefault="00E41354" w:rsidP="00E1248A">
      <w:pPr>
        <w:spacing w:after="0"/>
        <w:jc w:val="center"/>
        <w:rPr>
          <w:rFonts w:cs="Arial"/>
          <w:color w:val="000000"/>
          <w:szCs w:val="20"/>
        </w:rPr>
      </w:pPr>
    </w:p>
    <w:p w14:paraId="3885E03E" w14:textId="02F8863D" w:rsidR="00E41354" w:rsidRDefault="00E41354" w:rsidP="00E1248A">
      <w:pPr>
        <w:spacing w:after="0"/>
        <w:jc w:val="center"/>
        <w:rPr>
          <w:rFonts w:cs="Arial"/>
          <w:color w:val="000000"/>
          <w:szCs w:val="20"/>
        </w:rPr>
      </w:pPr>
    </w:p>
    <w:p w14:paraId="1342923A" w14:textId="77777777" w:rsidR="00E41354" w:rsidRDefault="00E41354" w:rsidP="00E1248A">
      <w:pPr>
        <w:spacing w:after="0"/>
        <w:jc w:val="center"/>
        <w:rPr>
          <w:rFonts w:cs="Arial"/>
          <w:color w:val="000000"/>
          <w:szCs w:val="20"/>
        </w:rPr>
      </w:pPr>
    </w:p>
    <w:p w14:paraId="57739519" w14:textId="1EDDE7E6" w:rsidR="009E0FB6" w:rsidRDefault="009E0FB6">
      <w:pPr>
        <w:spacing w:after="160" w:line="259" w:lineRule="auto"/>
        <w:jc w:val="left"/>
        <w:rPr>
          <w:rFonts w:cs="Arial"/>
          <w:szCs w:val="20"/>
        </w:rPr>
      </w:pPr>
    </w:p>
    <w:p w14:paraId="082BC28B" w14:textId="77777777" w:rsidR="0074698C" w:rsidRPr="00321079" w:rsidRDefault="0074698C" w:rsidP="0074698C">
      <w:pPr>
        <w:spacing w:line="360" w:lineRule="auto"/>
        <w:rPr>
          <w:rFonts w:cs="Arial"/>
          <w:b/>
          <w:color w:val="000000"/>
          <w:kern w:val="3"/>
          <w:sz w:val="22"/>
        </w:rPr>
      </w:pPr>
      <w:r w:rsidRPr="00321079">
        <w:rPr>
          <w:rFonts w:cs="Arial"/>
          <w:b/>
          <w:sz w:val="22"/>
        </w:rPr>
        <w:lastRenderedPageBreak/>
        <w:t xml:space="preserve">Příloha č. 1 </w:t>
      </w:r>
      <w:r w:rsidR="005F76B5" w:rsidRPr="00321079">
        <w:rPr>
          <w:rFonts w:cs="Arial"/>
          <w:b/>
          <w:sz w:val="22"/>
        </w:rPr>
        <w:t>–</w:t>
      </w:r>
      <w:r w:rsidRPr="00321079">
        <w:rPr>
          <w:rFonts w:cs="Arial"/>
          <w:b/>
          <w:sz w:val="22"/>
        </w:rPr>
        <w:t xml:space="preserve"> </w:t>
      </w:r>
      <w:bookmarkEnd w:id="0"/>
      <w:bookmarkEnd w:id="1"/>
      <w:r w:rsidR="005F76B5" w:rsidRPr="00321079">
        <w:rPr>
          <w:rFonts w:cs="Arial"/>
          <w:b/>
          <w:color w:val="000000"/>
          <w:kern w:val="3"/>
          <w:sz w:val="22"/>
        </w:rPr>
        <w:t>Specifikace předmětu plnění</w:t>
      </w:r>
    </w:p>
    <w:p w14:paraId="11D2F589" w14:textId="77777777" w:rsidR="00321079" w:rsidRPr="00321079" w:rsidRDefault="00321079" w:rsidP="0074698C">
      <w:pPr>
        <w:spacing w:line="360" w:lineRule="auto"/>
        <w:rPr>
          <w:rFonts w:cs="Arial"/>
          <w:b/>
          <w:color w:val="000000"/>
          <w:kern w:val="3"/>
          <w:sz w:val="22"/>
        </w:rPr>
      </w:pPr>
      <w:r w:rsidRPr="00321079">
        <w:rPr>
          <w:rFonts w:cs="Arial"/>
          <w:b/>
          <w:color w:val="000000"/>
          <w:kern w:val="3"/>
          <w:sz w:val="22"/>
        </w:rPr>
        <w:t>Tabulka č. 1</w:t>
      </w:r>
    </w:p>
    <w:tbl>
      <w:tblPr>
        <w:tblW w:w="84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416"/>
        <w:gridCol w:w="2266"/>
        <w:gridCol w:w="993"/>
        <w:gridCol w:w="1561"/>
        <w:gridCol w:w="1274"/>
        <w:gridCol w:w="1552"/>
        <w:gridCol w:w="1552"/>
        <w:gridCol w:w="1552"/>
        <w:gridCol w:w="1552"/>
        <w:gridCol w:w="1555"/>
      </w:tblGrid>
      <w:tr w:rsidR="00BD47F9" w:rsidRPr="00BD47F9" w14:paraId="25C9AD14" w14:textId="77777777" w:rsidTr="006409C0">
        <w:trPr>
          <w:gridAfter w:val="4"/>
          <w:wAfter w:w="2034" w:type="pct"/>
          <w:trHeight w:val="170"/>
        </w:trPr>
        <w:tc>
          <w:tcPr>
            <w:tcW w:w="464" w:type="pct"/>
            <w:shd w:val="clear" w:color="000000" w:fill="D0CECE"/>
            <w:vAlign w:val="center"/>
            <w:hideMark/>
          </w:tcPr>
          <w:p w14:paraId="65225498" w14:textId="77777777" w:rsidR="00873A5D" w:rsidRPr="00BD47F9" w:rsidRDefault="00873A5D" w:rsidP="00710456">
            <w:pPr>
              <w:spacing w:after="0"/>
              <w:contextualSpacing/>
              <w:jc w:val="center"/>
              <w:rPr>
                <w:rFonts w:eastAsia="Times New Roman" w:cs="Arial"/>
                <w:b/>
                <w:bCs/>
                <w:szCs w:val="20"/>
              </w:rPr>
            </w:pPr>
            <w:r w:rsidRPr="00BD47F9">
              <w:rPr>
                <w:rFonts w:eastAsia="Times New Roman" w:cs="Arial"/>
                <w:b/>
                <w:bCs/>
                <w:szCs w:val="20"/>
              </w:rPr>
              <w:t>Reference</w:t>
            </w:r>
          </w:p>
        </w:tc>
        <w:tc>
          <w:tcPr>
            <w:tcW w:w="742" w:type="pct"/>
            <w:shd w:val="clear" w:color="000000" w:fill="D0CECE"/>
            <w:vAlign w:val="center"/>
          </w:tcPr>
          <w:p w14:paraId="71144486" w14:textId="77777777" w:rsidR="00873A5D" w:rsidRPr="00BD47F9" w:rsidRDefault="00873A5D" w:rsidP="00710456">
            <w:pPr>
              <w:spacing w:after="0"/>
              <w:contextualSpacing/>
              <w:jc w:val="center"/>
              <w:rPr>
                <w:rFonts w:eastAsia="Times New Roman" w:cs="Arial"/>
                <w:b/>
                <w:bCs/>
                <w:szCs w:val="20"/>
              </w:rPr>
            </w:pPr>
            <w:r w:rsidRPr="00BD47F9">
              <w:rPr>
                <w:rFonts w:eastAsia="Times New Roman" w:cs="Arial"/>
                <w:b/>
                <w:bCs/>
                <w:szCs w:val="20"/>
              </w:rPr>
              <w:t>Položka</w:t>
            </w:r>
          </w:p>
        </w:tc>
        <w:tc>
          <w:tcPr>
            <w:tcW w:w="325" w:type="pct"/>
            <w:shd w:val="clear" w:color="000000" w:fill="D0CECE"/>
            <w:vAlign w:val="center"/>
          </w:tcPr>
          <w:p w14:paraId="3195CBCE" w14:textId="77777777" w:rsidR="00873A5D" w:rsidRPr="00BD47F9" w:rsidRDefault="00873A5D" w:rsidP="00710456">
            <w:pPr>
              <w:spacing w:after="0"/>
              <w:contextualSpacing/>
              <w:jc w:val="center"/>
              <w:rPr>
                <w:rFonts w:eastAsia="Times New Roman" w:cs="Arial"/>
                <w:b/>
                <w:bCs/>
                <w:szCs w:val="20"/>
              </w:rPr>
            </w:pPr>
            <w:r w:rsidRPr="00BD47F9">
              <w:rPr>
                <w:rFonts w:eastAsia="Times New Roman" w:cs="Arial"/>
                <w:b/>
                <w:bCs/>
                <w:szCs w:val="20"/>
              </w:rPr>
              <w:t>Počet jednotek</w:t>
            </w:r>
          </w:p>
        </w:tc>
        <w:tc>
          <w:tcPr>
            <w:tcW w:w="511" w:type="pct"/>
            <w:shd w:val="clear" w:color="000000" w:fill="D0CECE"/>
            <w:vAlign w:val="center"/>
            <w:hideMark/>
          </w:tcPr>
          <w:p w14:paraId="5AB872E1" w14:textId="77777777" w:rsidR="00873A5D" w:rsidRPr="00BD47F9" w:rsidRDefault="00873A5D" w:rsidP="00710456">
            <w:pPr>
              <w:spacing w:after="0"/>
              <w:contextualSpacing/>
              <w:jc w:val="center"/>
              <w:rPr>
                <w:rFonts w:eastAsia="Times New Roman" w:cs="Arial"/>
                <w:b/>
                <w:bCs/>
                <w:szCs w:val="20"/>
              </w:rPr>
            </w:pPr>
            <w:r w:rsidRPr="00BD47F9">
              <w:rPr>
                <w:rFonts w:eastAsia="Times New Roman" w:cs="Arial"/>
                <w:b/>
                <w:bCs/>
                <w:szCs w:val="20"/>
              </w:rPr>
              <w:t>Jednotka</w:t>
            </w:r>
          </w:p>
        </w:tc>
        <w:tc>
          <w:tcPr>
            <w:tcW w:w="417" w:type="pct"/>
            <w:shd w:val="clear" w:color="000000" w:fill="D0CECE"/>
          </w:tcPr>
          <w:p w14:paraId="711C01CB" w14:textId="77777777" w:rsidR="00873A5D" w:rsidRPr="00BD47F9" w:rsidRDefault="00873A5D" w:rsidP="00710456">
            <w:pPr>
              <w:spacing w:after="0"/>
              <w:contextualSpacing/>
              <w:jc w:val="center"/>
              <w:rPr>
                <w:rFonts w:eastAsia="Times New Roman" w:cs="Arial"/>
                <w:b/>
                <w:bCs/>
                <w:szCs w:val="20"/>
              </w:rPr>
            </w:pPr>
            <w:r w:rsidRPr="00BD47F9">
              <w:rPr>
                <w:rFonts w:eastAsia="Times New Roman" w:cs="Arial"/>
                <w:b/>
                <w:bCs/>
                <w:szCs w:val="20"/>
              </w:rPr>
              <w:t>Cena za jednotku v Kč bez DPH</w:t>
            </w:r>
          </w:p>
        </w:tc>
        <w:tc>
          <w:tcPr>
            <w:tcW w:w="508" w:type="pct"/>
            <w:shd w:val="clear" w:color="000000" w:fill="D0CECE"/>
            <w:vAlign w:val="center"/>
            <w:hideMark/>
          </w:tcPr>
          <w:p w14:paraId="5A7DC3B4" w14:textId="77777777" w:rsidR="00873A5D" w:rsidRPr="00BD47F9" w:rsidRDefault="00873A5D" w:rsidP="00710456">
            <w:pPr>
              <w:spacing w:after="0"/>
              <w:contextualSpacing/>
              <w:jc w:val="center"/>
              <w:rPr>
                <w:rFonts w:eastAsia="Times New Roman" w:cs="Arial"/>
                <w:b/>
                <w:bCs/>
                <w:szCs w:val="20"/>
              </w:rPr>
            </w:pPr>
            <w:r w:rsidRPr="00BD47F9">
              <w:rPr>
                <w:rFonts w:eastAsia="Times New Roman" w:cs="Arial"/>
                <w:b/>
                <w:bCs/>
                <w:szCs w:val="20"/>
              </w:rPr>
              <w:t>Cena celkem v Kč bez DPH</w:t>
            </w:r>
          </w:p>
        </w:tc>
      </w:tr>
      <w:tr w:rsidR="006409C0" w:rsidRPr="00BD47F9" w14:paraId="6A6FA4BA" w14:textId="36A35FFD" w:rsidTr="006409C0">
        <w:trPr>
          <w:gridAfter w:val="3"/>
          <w:wAfter w:w="1525" w:type="pct"/>
          <w:trHeight w:val="170"/>
        </w:trPr>
        <w:tc>
          <w:tcPr>
            <w:tcW w:w="464" w:type="pct"/>
            <w:shd w:val="clear" w:color="auto" w:fill="auto"/>
            <w:vAlign w:val="center"/>
            <w:hideMark/>
          </w:tcPr>
          <w:p w14:paraId="4501A631" w14:textId="77777777" w:rsidR="006409C0" w:rsidRPr="00BD47F9" w:rsidRDefault="006409C0" w:rsidP="006409C0">
            <w:pPr>
              <w:spacing w:after="0"/>
              <w:contextualSpacing/>
              <w:jc w:val="left"/>
              <w:rPr>
                <w:rFonts w:eastAsia="Times New Roman" w:cs="Arial"/>
                <w:szCs w:val="20"/>
              </w:rPr>
            </w:pPr>
            <w:r w:rsidRPr="00BD47F9">
              <w:rPr>
                <w:rFonts w:cs="Arial"/>
                <w:szCs w:val="20"/>
              </w:rPr>
              <w:t>FS-</w:t>
            </w:r>
            <w:proofErr w:type="spellStart"/>
            <w:r w:rsidRPr="00BD47F9">
              <w:rPr>
                <w:rFonts w:cs="Arial"/>
                <w:szCs w:val="20"/>
              </w:rPr>
              <w:t>CONCURENCY</w:t>
            </w:r>
            <w:proofErr w:type="spellEnd"/>
          </w:p>
        </w:tc>
        <w:tc>
          <w:tcPr>
            <w:tcW w:w="742" w:type="pct"/>
            <w:shd w:val="clear" w:color="auto" w:fill="auto"/>
            <w:vAlign w:val="center"/>
          </w:tcPr>
          <w:p w14:paraId="6B517C0A" w14:textId="77777777" w:rsidR="006409C0" w:rsidRPr="00BD47F9" w:rsidRDefault="006409C0" w:rsidP="006409C0">
            <w:pPr>
              <w:spacing w:after="0"/>
              <w:contextualSpacing/>
              <w:jc w:val="left"/>
              <w:rPr>
                <w:rFonts w:eastAsia="Times New Roman" w:cs="Arial"/>
                <w:b/>
                <w:bCs/>
                <w:szCs w:val="20"/>
              </w:rPr>
            </w:pPr>
            <w:r w:rsidRPr="00BD47F9">
              <w:rPr>
                <w:rFonts w:cs="Arial"/>
                <w:szCs w:val="20"/>
              </w:rPr>
              <w:t>Konkurenční (aktivní) uživatelé</w:t>
            </w:r>
          </w:p>
        </w:tc>
        <w:tc>
          <w:tcPr>
            <w:tcW w:w="325" w:type="pct"/>
            <w:shd w:val="clear" w:color="auto" w:fill="auto"/>
            <w:vAlign w:val="center"/>
          </w:tcPr>
          <w:p w14:paraId="30108E75" w14:textId="77777777" w:rsidR="006409C0" w:rsidRPr="00BD47F9" w:rsidRDefault="006409C0" w:rsidP="006409C0">
            <w:pPr>
              <w:spacing w:after="0"/>
              <w:contextualSpacing/>
              <w:jc w:val="center"/>
              <w:rPr>
                <w:rFonts w:eastAsia="Times New Roman" w:cs="Arial"/>
                <w:b/>
                <w:bCs/>
                <w:szCs w:val="20"/>
              </w:rPr>
            </w:pPr>
            <w:r w:rsidRPr="00BD47F9">
              <w:rPr>
                <w:rFonts w:eastAsia="Arial Unicode MS" w:cs="Arial"/>
                <w:b/>
                <w:color w:val="353535"/>
                <w:szCs w:val="20"/>
              </w:rPr>
              <w:t>595</w:t>
            </w:r>
          </w:p>
        </w:tc>
        <w:tc>
          <w:tcPr>
            <w:tcW w:w="511" w:type="pct"/>
            <w:shd w:val="clear" w:color="auto" w:fill="auto"/>
            <w:noWrap/>
            <w:vAlign w:val="center"/>
            <w:hideMark/>
          </w:tcPr>
          <w:p w14:paraId="0635FE0B" w14:textId="77777777" w:rsidR="006409C0" w:rsidRPr="00BD47F9" w:rsidRDefault="006409C0" w:rsidP="006409C0">
            <w:pPr>
              <w:spacing w:after="0"/>
              <w:contextualSpacing/>
              <w:jc w:val="left"/>
              <w:rPr>
                <w:rFonts w:eastAsia="Times New Roman" w:cs="Arial"/>
                <w:b/>
                <w:bCs/>
                <w:szCs w:val="20"/>
              </w:rPr>
            </w:pPr>
            <w:r w:rsidRPr="00BD47F9">
              <w:rPr>
                <w:rFonts w:eastAsia="Arial Unicode MS" w:cs="Arial"/>
                <w:szCs w:val="20"/>
              </w:rPr>
              <w:t>Počet konkurenčních agentů</w:t>
            </w:r>
            <w:r w:rsidRPr="00BD47F9">
              <w:rPr>
                <w:rFonts w:eastAsia="Times New Roman" w:cs="Arial"/>
                <w:b/>
                <w:bCs/>
                <w:szCs w:val="20"/>
              </w:rPr>
              <w:t> </w:t>
            </w:r>
          </w:p>
        </w:tc>
        <w:tc>
          <w:tcPr>
            <w:tcW w:w="417" w:type="pct"/>
            <w:vAlign w:val="center"/>
          </w:tcPr>
          <w:p w14:paraId="605F8FCF" w14:textId="6906BDC4" w:rsidR="006409C0" w:rsidRPr="00BD47F9" w:rsidRDefault="006409C0" w:rsidP="006409C0">
            <w:pPr>
              <w:spacing w:after="0"/>
              <w:contextualSpacing/>
              <w:jc w:val="right"/>
              <w:rPr>
                <w:rFonts w:eastAsia="Times New Roman" w:cs="Arial"/>
                <w:szCs w:val="20"/>
              </w:rPr>
            </w:pPr>
            <w:proofErr w:type="spellStart"/>
            <w:r>
              <w:rPr>
                <w:rFonts w:eastAsia="Times New Roman" w:cs="Arial"/>
                <w:szCs w:val="20"/>
              </w:rPr>
              <w:t>XXXXXXX</w:t>
            </w:r>
            <w:proofErr w:type="spellEnd"/>
          </w:p>
        </w:tc>
        <w:tc>
          <w:tcPr>
            <w:tcW w:w="508" w:type="pct"/>
            <w:shd w:val="clear" w:color="auto" w:fill="auto"/>
            <w:noWrap/>
            <w:vAlign w:val="center"/>
          </w:tcPr>
          <w:p w14:paraId="4D1CF1A8" w14:textId="660F924C" w:rsidR="006409C0" w:rsidRPr="00BD47F9" w:rsidRDefault="006409C0" w:rsidP="006409C0">
            <w:pPr>
              <w:spacing w:after="0"/>
              <w:contextualSpacing/>
              <w:jc w:val="right"/>
              <w:rPr>
                <w:rFonts w:eastAsia="Times New Roman" w:cs="Arial"/>
                <w:szCs w:val="20"/>
              </w:rPr>
            </w:pPr>
            <w:proofErr w:type="spellStart"/>
            <w:r>
              <w:rPr>
                <w:rFonts w:eastAsia="Times New Roman" w:cs="Arial"/>
                <w:szCs w:val="20"/>
              </w:rPr>
              <w:t>XXXXXXX</w:t>
            </w:r>
            <w:proofErr w:type="spellEnd"/>
          </w:p>
        </w:tc>
        <w:tc>
          <w:tcPr>
            <w:tcW w:w="508" w:type="pct"/>
            <w:vAlign w:val="center"/>
          </w:tcPr>
          <w:p w14:paraId="34A62CC0" w14:textId="77777777" w:rsidR="006409C0" w:rsidRPr="00BD47F9" w:rsidRDefault="006409C0" w:rsidP="006409C0">
            <w:pPr>
              <w:spacing w:after="160" w:line="259" w:lineRule="auto"/>
              <w:jc w:val="left"/>
            </w:pPr>
          </w:p>
        </w:tc>
      </w:tr>
      <w:tr w:rsidR="006409C0" w:rsidRPr="00BD47F9" w14:paraId="23001B66" w14:textId="7E6C518F" w:rsidTr="006409C0">
        <w:trPr>
          <w:gridAfter w:val="3"/>
          <w:wAfter w:w="1525" w:type="pct"/>
          <w:trHeight w:val="170"/>
        </w:trPr>
        <w:tc>
          <w:tcPr>
            <w:tcW w:w="464" w:type="pct"/>
            <w:shd w:val="clear" w:color="auto" w:fill="auto"/>
            <w:vAlign w:val="center"/>
            <w:hideMark/>
          </w:tcPr>
          <w:p w14:paraId="580F6696" w14:textId="77777777" w:rsidR="006409C0" w:rsidRPr="00BD47F9" w:rsidRDefault="006409C0" w:rsidP="006409C0">
            <w:pPr>
              <w:spacing w:after="0"/>
              <w:contextualSpacing/>
              <w:jc w:val="left"/>
              <w:rPr>
                <w:rFonts w:eastAsia="Times New Roman" w:cs="Arial"/>
                <w:iCs/>
                <w:szCs w:val="20"/>
              </w:rPr>
            </w:pPr>
            <w:r w:rsidRPr="00BD47F9">
              <w:rPr>
                <w:rFonts w:cs="Arial"/>
                <w:szCs w:val="20"/>
              </w:rPr>
              <w:t>FS-CHNL-VOICE-VIDEO</w:t>
            </w:r>
          </w:p>
        </w:tc>
        <w:tc>
          <w:tcPr>
            <w:tcW w:w="742" w:type="pct"/>
            <w:shd w:val="clear" w:color="auto" w:fill="auto"/>
            <w:vAlign w:val="center"/>
          </w:tcPr>
          <w:p w14:paraId="61DF5B5C" w14:textId="77777777" w:rsidR="006409C0" w:rsidRPr="00BD47F9" w:rsidRDefault="006409C0" w:rsidP="006409C0">
            <w:pPr>
              <w:spacing w:after="0"/>
              <w:contextualSpacing/>
              <w:jc w:val="left"/>
              <w:rPr>
                <w:rFonts w:eastAsia="Times New Roman" w:cs="Arial"/>
                <w:b/>
                <w:bCs/>
                <w:szCs w:val="20"/>
              </w:rPr>
            </w:pPr>
            <w:r w:rsidRPr="00BD47F9">
              <w:rPr>
                <w:rFonts w:cs="Arial"/>
                <w:szCs w:val="20"/>
              </w:rPr>
              <w:t>Komunikace hlas/video (vyžaduje CTI kanál)</w:t>
            </w:r>
          </w:p>
        </w:tc>
        <w:tc>
          <w:tcPr>
            <w:tcW w:w="325" w:type="pct"/>
            <w:shd w:val="clear" w:color="auto" w:fill="auto"/>
            <w:vAlign w:val="center"/>
          </w:tcPr>
          <w:p w14:paraId="50C0D494" w14:textId="77777777" w:rsidR="006409C0" w:rsidRPr="00BD47F9" w:rsidRDefault="006409C0" w:rsidP="006409C0">
            <w:pPr>
              <w:spacing w:after="0"/>
              <w:contextualSpacing/>
              <w:jc w:val="center"/>
              <w:rPr>
                <w:rFonts w:eastAsia="Times New Roman" w:cs="Arial"/>
                <w:b/>
                <w:bCs/>
                <w:szCs w:val="20"/>
              </w:rPr>
            </w:pPr>
            <w:r w:rsidRPr="00BD47F9">
              <w:rPr>
                <w:rFonts w:eastAsia="Arial Unicode MS" w:cs="Arial"/>
                <w:b/>
                <w:color w:val="353535"/>
                <w:szCs w:val="20"/>
              </w:rPr>
              <w:t>50</w:t>
            </w:r>
          </w:p>
        </w:tc>
        <w:tc>
          <w:tcPr>
            <w:tcW w:w="511" w:type="pct"/>
            <w:shd w:val="clear" w:color="auto" w:fill="auto"/>
            <w:noWrap/>
            <w:vAlign w:val="center"/>
            <w:hideMark/>
          </w:tcPr>
          <w:p w14:paraId="10A80AC9" w14:textId="77777777" w:rsidR="006409C0" w:rsidRPr="00BD47F9" w:rsidRDefault="006409C0" w:rsidP="006409C0">
            <w:pPr>
              <w:spacing w:after="0"/>
              <w:contextualSpacing/>
              <w:jc w:val="left"/>
              <w:rPr>
                <w:rFonts w:eastAsia="Times New Roman" w:cs="Arial"/>
                <w:b/>
                <w:bCs/>
                <w:szCs w:val="20"/>
              </w:rPr>
            </w:pPr>
            <w:r w:rsidRPr="00BD47F9">
              <w:rPr>
                <w:rFonts w:eastAsia="Times New Roman" w:cs="Arial"/>
                <w:bCs/>
                <w:szCs w:val="20"/>
              </w:rPr>
              <w:t>Počet pracovišť</w:t>
            </w:r>
            <w:r w:rsidRPr="00BD47F9">
              <w:rPr>
                <w:rFonts w:eastAsia="Times New Roman" w:cs="Arial"/>
                <w:b/>
                <w:bCs/>
                <w:szCs w:val="20"/>
              </w:rPr>
              <w:t> </w:t>
            </w:r>
          </w:p>
        </w:tc>
        <w:tc>
          <w:tcPr>
            <w:tcW w:w="417" w:type="pct"/>
            <w:vAlign w:val="center"/>
          </w:tcPr>
          <w:p w14:paraId="19B26C68" w14:textId="0073F0EE" w:rsidR="006409C0" w:rsidRPr="00BD47F9" w:rsidRDefault="006409C0" w:rsidP="006409C0">
            <w:pPr>
              <w:spacing w:after="0"/>
              <w:contextualSpacing/>
              <w:jc w:val="right"/>
              <w:rPr>
                <w:rFonts w:eastAsia="Times New Roman" w:cs="Arial"/>
                <w:szCs w:val="20"/>
              </w:rPr>
            </w:pPr>
            <w:proofErr w:type="spellStart"/>
            <w:r>
              <w:rPr>
                <w:rFonts w:eastAsia="Times New Roman" w:cs="Arial"/>
                <w:szCs w:val="20"/>
              </w:rPr>
              <w:t>XXXXXXX</w:t>
            </w:r>
            <w:proofErr w:type="spellEnd"/>
          </w:p>
        </w:tc>
        <w:tc>
          <w:tcPr>
            <w:tcW w:w="508" w:type="pct"/>
            <w:shd w:val="clear" w:color="auto" w:fill="auto"/>
            <w:noWrap/>
            <w:vAlign w:val="center"/>
          </w:tcPr>
          <w:p w14:paraId="6CF58BC6" w14:textId="3E87647B" w:rsidR="006409C0" w:rsidRPr="00BD47F9" w:rsidRDefault="006409C0" w:rsidP="006409C0">
            <w:pPr>
              <w:spacing w:after="0"/>
              <w:contextualSpacing/>
              <w:jc w:val="right"/>
              <w:rPr>
                <w:rFonts w:eastAsia="Times New Roman" w:cs="Arial"/>
                <w:szCs w:val="20"/>
              </w:rPr>
            </w:pPr>
            <w:proofErr w:type="spellStart"/>
            <w:r>
              <w:rPr>
                <w:rFonts w:eastAsia="Times New Roman" w:cs="Arial"/>
                <w:szCs w:val="20"/>
              </w:rPr>
              <w:t>XXXXXXX</w:t>
            </w:r>
            <w:proofErr w:type="spellEnd"/>
          </w:p>
        </w:tc>
        <w:tc>
          <w:tcPr>
            <w:tcW w:w="508" w:type="pct"/>
            <w:vAlign w:val="center"/>
          </w:tcPr>
          <w:p w14:paraId="1C81E6FE" w14:textId="77777777" w:rsidR="006409C0" w:rsidRPr="00BD47F9" w:rsidRDefault="006409C0" w:rsidP="006409C0">
            <w:pPr>
              <w:spacing w:after="160" w:line="259" w:lineRule="auto"/>
              <w:jc w:val="left"/>
            </w:pPr>
          </w:p>
        </w:tc>
      </w:tr>
      <w:tr w:rsidR="006409C0" w:rsidRPr="00BD47F9" w14:paraId="317EFB72" w14:textId="6B26A417" w:rsidTr="006409C0">
        <w:trPr>
          <w:gridAfter w:val="3"/>
          <w:wAfter w:w="1525" w:type="pct"/>
          <w:trHeight w:val="170"/>
        </w:trPr>
        <w:tc>
          <w:tcPr>
            <w:tcW w:w="464" w:type="pct"/>
            <w:shd w:val="clear" w:color="auto" w:fill="auto"/>
            <w:vAlign w:val="center"/>
            <w:hideMark/>
          </w:tcPr>
          <w:p w14:paraId="5627E441" w14:textId="77777777" w:rsidR="006409C0" w:rsidRPr="00BD47F9" w:rsidRDefault="006409C0" w:rsidP="006409C0">
            <w:pPr>
              <w:spacing w:after="0"/>
              <w:contextualSpacing/>
              <w:jc w:val="left"/>
              <w:rPr>
                <w:rFonts w:eastAsia="Times New Roman" w:cs="Arial"/>
                <w:iCs/>
                <w:szCs w:val="20"/>
              </w:rPr>
            </w:pPr>
            <w:r w:rsidRPr="00BD47F9">
              <w:rPr>
                <w:rFonts w:cs="Arial"/>
                <w:szCs w:val="20"/>
              </w:rPr>
              <w:t>FS-CHNL-MESSAGES</w:t>
            </w:r>
          </w:p>
        </w:tc>
        <w:tc>
          <w:tcPr>
            <w:tcW w:w="742" w:type="pct"/>
            <w:shd w:val="clear" w:color="auto" w:fill="auto"/>
            <w:vAlign w:val="center"/>
          </w:tcPr>
          <w:p w14:paraId="536C8766" w14:textId="77777777" w:rsidR="006409C0" w:rsidRPr="00BD47F9" w:rsidRDefault="006409C0" w:rsidP="006409C0">
            <w:pPr>
              <w:tabs>
                <w:tab w:val="left" w:pos="708"/>
                <w:tab w:val="left" w:pos="1416"/>
                <w:tab w:val="left" w:pos="2124"/>
                <w:tab w:val="left" w:pos="2832"/>
                <w:tab w:val="left" w:pos="3540"/>
                <w:tab w:val="left" w:pos="4248"/>
                <w:tab w:val="left" w:pos="4956"/>
                <w:tab w:val="left" w:pos="5664"/>
                <w:tab w:val="left" w:pos="6380"/>
              </w:tabs>
              <w:spacing w:after="0"/>
              <w:contextualSpacing/>
              <w:jc w:val="left"/>
              <w:rPr>
                <w:rFonts w:cs="Arial"/>
                <w:szCs w:val="20"/>
              </w:rPr>
            </w:pPr>
            <w:r w:rsidRPr="00BD47F9">
              <w:rPr>
                <w:rFonts w:cs="Arial"/>
                <w:szCs w:val="20"/>
              </w:rPr>
              <w:t xml:space="preserve">Komunikace zprávy (zahrnuje e-mail, SMS, sociální sítě; vyžaduje pracoviště se sdílenou CMI relací) </w:t>
            </w:r>
          </w:p>
        </w:tc>
        <w:tc>
          <w:tcPr>
            <w:tcW w:w="325" w:type="pct"/>
            <w:shd w:val="clear" w:color="auto" w:fill="auto"/>
            <w:vAlign w:val="center"/>
          </w:tcPr>
          <w:p w14:paraId="05934294" w14:textId="77777777" w:rsidR="006409C0" w:rsidRPr="00BD47F9" w:rsidRDefault="006409C0" w:rsidP="006409C0">
            <w:pPr>
              <w:spacing w:after="0"/>
              <w:contextualSpacing/>
              <w:jc w:val="center"/>
              <w:rPr>
                <w:rFonts w:eastAsia="Times New Roman" w:cs="Arial"/>
                <w:b/>
                <w:bCs/>
                <w:szCs w:val="20"/>
              </w:rPr>
            </w:pPr>
            <w:r w:rsidRPr="00BD47F9">
              <w:rPr>
                <w:rFonts w:eastAsia="Arial Unicode MS" w:cs="Arial"/>
                <w:b/>
                <w:color w:val="353535"/>
                <w:szCs w:val="20"/>
              </w:rPr>
              <w:t>50</w:t>
            </w:r>
          </w:p>
        </w:tc>
        <w:tc>
          <w:tcPr>
            <w:tcW w:w="511" w:type="pct"/>
            <w:shd w:val="clear" w:color="auto" w:fill="auto"/>
            <w:noWrap/>
            <w:vAlign w:val="center"/>
            <w:hideMark/>
          </w:tcPr>
          <w:p w14:paraId="7D6DD82A" w14:textId="77777777" w:rsidR="006409C0" w:rsidRPr="00BD47F9" w:rsidRDefault="006409C0" w:rsidP="006409C0">
            <w:pPr>
              <w:spacing w:after="0"/>
              <w:contextualSpacing/>
              <w:jc w:val="left"/>
              <w:rPr>
                <w:rFonts w:eastAsia="Times New Roman" w:cs="Arial"/>
                <w:b/>
                <w:bCs/>
                <w:szCs w:val="20"/>
              </w:rPr>
            </w:pPr>
            <w:r w:rsidRPr="00BD47F9">
              <w:rPr>
                <w:rFonts w:eastAsia="Arial Unicode MS" w:cs="Arial"/>
                <w:szCs w:val="20"/>
              </w:rPr>
              <w:t>Počet pracovišť</w:t>
            </w:r>
          </w:p>
        </w:tc>
        <w:tc>
          <w:tcPr>
            <w:tcW w:w="417" w:type="pct"/>
            <w:vAlign w:val="center"/>
          </w:tcPr>
          <w:p w14:paraId="7A0AD07F" w14:textId="7AEE8D42" w:rsidR="006409C0" w:rsidRPr="00BD47F9" w:rsidRDefault="006409C0" w:rsidP="006409C0">
            <w:pPr>
              <w:spacing w:after="0"/>
              <w:contextualSpacing/>
              <w:jc w:val="right"/>
              <w:rPr>
                <w:rFonts w:eastAsia="Times New Roman" w:cs="Arial"/>
                <w:szCs w:val="20"/>
              </w:rPr>
            </w:pPr>
            <w:proofErr w:type="spellStart"/>
            <w:r>
              <w:rPr>
                <w:rFonts w:eastAsia="Times New Roman" w:cs="Arial"/>
                <w:szCs w:val="20"/>
              </w:rPr>
              <w:t>XXXXXXX</w:t>
            </w:r>
            <w:proofErr w:type="spellEnd"/>
          </w:p>
        </w:tc>
        <w:tc>
          <w:tcPr>
            <w:tcW w:w="508" w:type="pct"/>
            <w:shd w:val="clear" w:color="auto" w:fill="auto"/>
            <w:noWrap/>
            <w:vAlign w:val="center"/>
          </w:tcPr>
          <w:p w14:paraId="0BED811D" w14:textId="6076271D" w:rsidR="006409C0" w:rsidRPr="00BD47F9" w:rsidRDefault="006409C0" w:rsidP="006409C0">
            <w:pPr>
              <w:spacing w:after="0"/>
              <w:contextualSpacing/>
              <w:jc w:val="right"/>
              <w:rPr>
                <w:rFonts w:eastAsia="Times New Roman" w:cs="Arial"/>
                <w:szCs w:val="20"/>
              </w:rPr>
            </w:pPr>
            <w:proofErr w:type="spellStart"/>
            <w:r>
              <w:rPr>
                <w:rFonts w:eastAsia="Times New Roman" w:cs="Arial"/>
                <w:szCs w:val="20"/>
              </w:rPr>
              <w:t>XXXXXXX</w:t>
            </w:r>
            <w:proofErr w:type="spellEnd"/>
          </w:p>
        </w:tc>
        <w:tc>
          <w:tcPr>
            <w:tcW w:w="508" w:type="pct"/>
            <w:vAlign w:val="center"/>
          </w:tcPr>
          <w:p w14:paraId="4471E54A" w14:textId="77777777" w:rsidR="006409C0" w:rsidRPr="00BD47F9" w:rsidRDefault="006409C0" w:rsidP="006409C0">
            <w:pPr>
              <w:spacing w:after="160" w:line="259" w:lineRule="auto"/>
              <w:jc w:val="left"/>
            </w:pPr>
          </w:p>
        </w:tc>
      </w:tr>
      <w:tr w:rsidR="006409C0" w:rsidRPr="00BD47F9" w14:paraId="37723A1B" w14:textId="2FC77E92" w:rsidTr="006409C0">
        <w:trPr>
          <w:gridAfter w:val="3"/>
          <w:wAfter w:w="1525" w:type="pct"/>
          <w:trHeight w:val="170"/>
        </w:trPr>
        <w:tc>
          <w:tcPr>
            <w:tcW w:w="464" w:type="pct"/>
            <w:shd w:val="clear" w:color="auto" w:fill="auto"/>
            <w:vAlign w:val="center"/>
            <w:hideMark/>
          </w:tcPr>
          <w:p w14:paraId="6F8109F2" w14:textId="77777777" w:rsidR="006409C0" w:rsidRPr="00BD47F9" w:rsidRDefault="006409C0" w:rsidP="006409C0">
            <w:pPr>
              <w:spacing w:after="0"/>
              <w:contextualSpacing/>
              <w:jc w:val="left"/>
              <w:rPr>
                <w:rFonts w:eastAsia="Times New Roman" w:cs="Arial"/>
                <w:iCs/>
                <w:szCs w:val="20"/>
              </w:rPr>
            </w:pPr>
            <w:r w:rsidRPr="00BD47F9">
              <w:rPr>
                <w:rFonts w:cs="Arial"/>
                <w:szCs w:val="20"/>
              </w:rPr>
              <w:t>FS-SRV-CMI-CTI</w:t>
            </w:r>
          </w:p>
        </w:tc>
        <w:tc>
          <w:tcPr>
            <w:tcW w:w="742" w:type="pct"/>
            <w:shd w:val="clear" w:color="auto" w:fill="auto"/>
            <w:vAlign w:val="center"/>
          </w:tcPr>
          <w:p w14:paraId="44677855" w14:textId="77777777" w:rsidR="006409C0" w:rsidRPr="00BD47F9" w:rsidRDefault="006409C0" w:rsidP="006409C0">
            <w:pPr>
              <w:spacing w:after="0"/>
              <w:contextualSpacing/>
              <w:jc w:val="left"/>
              <w:rPr>
                <w:rFonts w:eastAsia="Times New Roman" w:cs="Arial"/>
                <w:b/>
                <w:bCs/>
                <w:szCs w:val="20"/>
              </w:rPr>
            </w:pPr>
            <w:r w:rsidRPr="00BD47F9">
              <w:rPr>
                <w:rFonts w:cs="Arial"/>
                <w:szCs w:val="20"/>
              </w:rPr>
              <w:t>FrontStage Server - Relace CMI</w:t>
            </w:r>
            <w:r w:rsidRPr="00BD47F9">
              <w:rPr>
                <w:rStyle w:val="Znakapoznpodarou"/>
                <w:rFonts w:cs="Arial"/>
                <w:b/>
                <w:szCs w:val="20"/>
              </w:rPr>
              <w:footnoteReference w:id="1"/>
            </w:r>
            <w:r w:rsidRPr="00BD47F9">
              <w:rPr>
                <w:rFonts w:cs="Arial"/>
                <w:szCs w:val="20"/>
              </w:rPr>
              <w:t xml:space="preserve"> a CTI</w:t>
            </w:r>
            <w:r w:rsidRPr="00BD47F9">
              <w:rPr>
                <w:rStyle w:val="Znakapoznpodarou"/>
                <w:rFonts w:cs="Arial"/>
                <w:b/>
                <w:szCs w:val="20"/>
              </w:rPr>
              <w:footnoteReference w:id="2"/>
            </w:r>
          </w:p>
        </w:tc>
        <w:tc>
          <w:tcPr>
            <w:tcW w:w="325" w:type="pct"/>
            <w:shd w:val="clear" w:color="auto" w:fill="auto"/>
            <w:vAlign w:val="center"/>
          </w:tcPr>
          <w:p w14:paraId="5080329D" w14:textId="77777777" w:rsidR="006409C0" w:rsidRPr="00BD47F9" w:rsidRDefault="006409C0" w:rsidP="006409C0">
            <w:pPr>
              <w:spacing w:after="0"/>
              <w:contextualSpacing/>
              <w:jc w:val="center"/>
              <w:rPr>
                <w:rFonts w:eastAsia="Times New Roman" w:cs="Arial"/>
                <w:b/>
                <w:bCs/>
                <w:szCs w:val="20"/>
              </w:rPr>
            </w:pPr>
            <w:r w:rsidRPr="00BD47F9">
              <w:rPr>
                <w:rFonts w:eastAsia="Arial Unicode MS" w:cs="Arial"/>
                <w:b/>
                <w:color w:val="353535"/>
                <w:szCs w:val="20"/>
              </w:rPr>
              <w:t>50</w:t>
            </w:r>
          </w:p>
        </w:tc>
        <w:tc>
          <w:tcPr>
            <w:tcW w:w="511" w:type="pct"/>
            <w:shd w:val="clear" w:color="auto" w:fill="auto"/>
            <w:noWrap/>
            <w:vAlign w:val="center"/>
            <w:hideMark/>
          </w:tcPr>
          <w:p w14:paraId="612293CA" w14:textId="77777777" w:rsidR="006409C0" w:rsidRPr="00BD47F9" w:rsidRDefault="006409C0" w:rsidP="006409C0">
            <w:pPr>
              <w:spacing w:after="0"/>
              <w:contextualSpacing/>
              <w:jc w:val="left"/>
              <w:rPr>
                <w:rFonts w:eastAsia="Times New Roman" w:cs="Arial"/>
                <w:b/>
                <w:bCs/>
                <w:szCs w:val="20"/>
              </w:rPr>
            </w:pPr>
            <w:r w:rsidRPr="00BD47F9">
              <w:rPr>
                <w:rFonts w:eastAsia="Arial Unicode MS" w:cs="Arial"/>
                <w:szCs w:val="20"/>
              </w:rPr>
              <w:t>Počet relací</w:t>
            </w:r>
            <w:r w:rsidRPr="00BD47F9">
              <w:rPr>
                <w:rFonts w:eastAsia="Times New Roman" w:cs="Arial"/>
                <w:b/>
                <w:bCs/>
                <w:szCs w:val="20"/>
              </w:rPr>
              <w:t> </w:t>
            </w:r>
          </w:p>
        </w:tc>
        <w:tc>
          <w:tcPr>
            <w:tcW w:w="417" w:type="pct"/>
            <w:vAlign w:val="center"/>
          </w:tcPr>
          <w:p w14:paraId="068C95A9" w14:textId="2CAE2307" w:rsidR="006409C0" w:rsidRPr="00BD47F9" w:rsidRDefault="006409C0" w:rsidP="006409C0">
            <w:pPr>
              <w:spacing w:after="0"/>
              <w:contextualSpacing/>
              <w:jc w:val="right"/>
              <w:rPr>
                <w:rFonts w:eastAsia="Times New Roman" w:cs="Arial"/>
                <w:szCs w:val="20"/>
              </w:rPr>
            </w:pPr>
            <w:proofErr w:type="spellStart"/>
            <w:r>
              <w:rPr>
                <w:rFonts w:eastAsia="Times New Roman" w:cs="Arial"/>
                <w:szCs w:val="20"/>
              </w:rPr>
              <w:t>XXXXXXX</w:t>
            </w:r>
            <w:proofErr w:type="spellEnd"/>
          </w:p>
        </w:tc>
        <w:tc>
          <w:tcPr>
            <w:tcW w:w="508" w:type="pct"/>
            <w:shd w:val="clear" w:color="auto" w:fill="auto"/>
            <w:noWrap/>
            <w:vAlign w:val="center"/>
          </w:tcPr>
          <w:p w14:paraId="5A562FBD" w14:textId="67C5FACF" w:rsidR="006409C0" w:rsidRPr="00BD47F9" w:rsidRDefault="006409C0" w:rsidP="006409C0">
            <w:pPr>
              <w:spacing w:after="0"/>
              <w:contextualSpacing/>
              <w:jc w:val="right"/>
              <w:rPr>
                <w:rFonts w:eastAsia="Times New Roman" w:cs="Arial"/>
                <w:szCs w:val="20"/>
              </w:rPr>
            </w:pPr>
            <w:proofErr w:type="spellStart"/>
            <w:r>
              <w:rPr>
                <w:rFonts w:eastAsia="Times New Roman" w:cs="Arial"/>
                <w:szCs w:val="20"/>
              </w:rPr>
              <w:t>XXXXXXX</w:t>
            </w:r>
            <w:proofErr w:type="spellEnd"/>
          </w:p>
        </w:tc>
        <w:tc>
          <w:tcPr>
            <w:tcW w:w="508" w:type="pct"/>
            <w:vAlign w:val="center"/>
          </w:tcPr>
          <w:p w14:paraId="134F6442" w14:textId="77777777" w:rsidR="006409C0" w:rsidRPr="00BD47F9" w:rsidRDefault="006409C0" w:rsidP="006409C0">
            <w:pPr>
              <w:spacing w:after="160" w:line="259" w:lineRule="auto"/>
              <w:jc w:val="left"/>
            </w:pPr>
          </w:p>
        </w:tc>
      </w:tr>
      <w:tr w:rsidR="006409C0" w:rsidRPr="00BD47F9" w14:paraId="4B7F4071" w14:textId="3133D84D" w:rsidTr="006409C0">
        <w:trPr>
          <w:gridAfter w:val="3"/>
          <w:wAfter w:w="1525" w:type="pct"/>
          <w:trHeight w:val="170"/>
        </w:trPr>
        <w:tc>
          <w:tcPr>
            <w:tcW w:w="464" w:type="pct"/>
            <w:shd w:val="clear" w:color="auto" w:fill="auto"/>
            <w:vAlign w:val="center"/>
            <w:hideMark/>
          </w:tcPr>
          <w:p w14:paraId="342BEC7C" w14:textId="77777777" w:rsidR="006409C0" w:rsidRPr="00BD47F9" w:rsidRDefault="006409C0" w:rsidP="006409C0">
            <w:pPr>
              <w:spacing w:after="0"/>
              <w:contextualSpacing/>
              <w:jc w:val="left"/>
              <w:rPr>
                <w:rFonts w:eastAsia="Times New Roman" w:cs="Arial"/>
                <w:iCs/>
                <w:szCs w:val="20"/>
              </w:rPr>
            </w:pPr>
            <w:r w:rsidRPr="00BD47F9">
              <w:rPr>
                <w:rFonts w:cs="Arial"/>
                <w:szCs w:val="20"/>
              </w:rPr>
              <w:t>FS-EXT-CS-CTI</w:t>
            </w:r>
          </w:p>
        </w:tc>
        <w:tc>
          <w:tcPr>
            <w:tcW w:w="742" w:type="pct"/>
            <w:shd w:val="clear" w:color="auto" w:fill="auto"/>
            <w:vAlign w:val="center"/>
          </w:tcPr>
          <w:p w14:paraId="141C2040" w14:textId="77777777" w:rsidR="006409C0" w:rsidRPr="00BD47F9" w:rsidRDefault="006409C0" w:rsidP="006409C0">
            <w:pPr>
              <w:spacing w:after="0"/>
              <w:contextualSpacing/>
              <w:jc w:val="left"/>
              <w:rPr>
                <w:rFonts w:eastAsia="Times New Roman" w:cs="Arial"/>
                <w:b/>
                <w:bCs/>
                <w:szCs w:val="20"/>
              </w:rPr>
            </w:pPr>
            <w:r w:rsidRPr="00BD47F9">
              <w:rPr>
                <w:rFonts w:cs="Arial"/>
                <w:szCs w:val="20"/>
              </w:rPr>
              <w:t>Konektor PBX - CTI kanály</w:t>
            </w:r>
            <w:r w:rsidRPr="00BD47F9">
              <w:rPr>
                <w:rStyle w:val="Znakapoznpodarou"/>
                <w:rFonts w:cs="Arial"/>
                <w:b/>
                <w:szCs w:val="20"/>
              </w:rPr>
              <w:footnoteReference w:id="3"/>
            </w:r>
          </w:p>
        </w:tc>
        <w:tc>
          <w:tcPr>
            <w:tcW w:w="325" w:type="pct"/>
            <w:shd w:val="clear" w:color="auto" w:fill="auto"/>
            <w:vAlign w:val="center"/>
          </w:tcPr>
          <w:p w14:paraId="160DEA81" w14:textId="77777777" w:rsidR="006409C0" w:rsidRPr="00BD47F9" w:rsidRDefault="006409C0" w:rsidP="006409C0">
            <w:pPr>
              <w:spacing w:after="0"/>
              <w:contextualSpacing/>
              <w:jc w:val="center"/>
              <w:rPr>
                <w:rFonts w:eastAsia="Times New Roman" w:cs="Arial"/>
                <w:b/>
                <w:bCs/>
                <w:szCs w:val="20"/>
              </w:rPr>
            </w:pPr>
            <w:r w:rsidRPr="00BD47F9">
              <w:rPr>
                <w:rFonts w:eastAsia="Arial Unicode MS" w:cs="Arial"/>
                <w:b/>
                <w:color w:val="353535"/>
                <w:szCs w:val="20"/>
              </w:rPr>
              <w:t>50</w:t>
            </w:r>
          </w:p>
        </w:tc>
        <w:tc>
          <w:tcPr>
            <w:tcW w:w="511" w:type="pct"/>
            <w:shd w:val="clear" w:color="auto" w:fill="auto"/>
            <w:noWrap/>
            <w:vAlign w:val="center"/>
            <w:hideMark/>
          </w:tcPr>
          <w:p w14:paraId="2EEA13A2" w14:textId="77777777" w:rsidR="006409C0" w:rsidRPr="00BD47F9" w:rsidRDefault="006409C0" w:rsidP="006409C0">
            <w:pPr>
              <w:spacing w:after="0"/>
              <w:contextualSpacing/>
              <w:jc w:val="left"/>
              <w:rPr>
                <w:rFonts w:eastAsia="Times New Roman" w:cs="Arial"/>
                <w:b/>
                <w:bCs/>
                <w:szCs w:val="20"/>
              </w:rPr>
            </w:pPr>
            <w:r w:rsidRPr="00BD47F9">
              <w:rPr>
                <w:rFonts w:eastAsia="Arial Unicode MS" w:cs="Arial"/>
                <w:szCs w:val="20"/>
              </w:rPr>
              <w:t>Počet CTI kanálů</w:t>
            </w:r>
            <w:r w:rsidRPr="00BD47F9">
              <w:rPr>
                <w:rFonts w:eastAsia="Times New Roman" w:cs="Arial"/>
                <w:b/>
                <w:bCs/>
                <w:szCs w:val="20"/>
              </w:rPr>
              <w:t> </w:t>
            </w:r>
          </w:p>
        </w:tc>
        <w:tc>
          <w:tcPr>
            <w:tcW w:w="417" w:type="pct"/>
            <w:vAlign w:val="center"/>
          </w:tcPr>
          <w:p w14:paraId="64FFED3D" w14:textId="2F8280E9" w:rsidR="006409C0" w:rsidRPr="00BD47F9" w:rsidRDefault="006409C0" w:rsidP="006409C0">
            <w:pPr>
              <w:spacing w:after="0"/>
              <w:contextualSpacing/>
              <w:jc w:val="right"/>
              <w:rPr>
                <w:rFonts w:eastAsia="Times New Roman" w:cs="Arial"/>
                <w:szCs w:val="20"/>
              </w:rPr>
            </w:pPr>
            <w:proofErr w:type="spellStart"/>
            <w:r>
              <w:rPr>
                <w:rFonts w:eastAsia="Times New Roman" w:cs="Arial"/>
                <w:szCs w:val="20"/>
              </w:rPr>
              <w:t>XXXXXXX</w:t>
            </w:r>
            <w:proofErr w:type="spellEnd"/>
          </w:p>
        </w:tc>
        <w:tc>
          <w:tcPr>
            <w:tcW w:w="508" w:type="pct"/>
            <w:shd w:val="clear" w:color="auto" w:fill="auto"/>
            <w:noWrap/>
            <w:vAlign w:val="center"/>
          </w:tcPr>
          <w:p w14:paraId="493D30A0" w14:textId="21B5AE6F" w:rsidR="006409C0" w:rsidRPr="00BD47F9" w:rsidRDefault="006409C0" w:rsidP="006409C0">
            <w:pPr>
              <w:spacing w:after="0"/>
              <w:contextualSpacing/>
              <w:jc w:val="right"/>
              <w:rPr>
                <w:rFonts w:eastAsia="Times New Roman" w:cs="Arial"/>
                <w:szCs w:val="20"/>
              </w:rPr>
            </w:pPr>
            <w:proofErr w:type="spellStart"/>
            <w:r>
              <w:rPr>
                <w:rFonts w:eastAsia="Times New Roman" w:cs="Arial"/>
                <w:szCs w:val="20"/>
              </w:rPr>
              <w:t>XXXXXXX</w:t>
            </w:r>
            <w:proofErr w:type="spellEnd"/>
          </w:p>
        </w:tc>
        <w:tc>
          <w:tcPr>
            <w:tcW w:w="508" w:type="pct"/>
            <w:vAlign w:val="center"/>
          </w:tcPr>
          <w:p w14:paraId="2CFDDA8A" w14:textId="77777777" w:rsidR="006409C0" w:rsidRPr="00BD47F9" w:rsidRDefault="006409C0" w:rsidP="006409C0">
            <w:pPr>
              <w:spacing w:after="160" w:line="259" w:lineRule="auto"/>
              <w:jc w:val="left"/>
            </w:pPr>
          </w:p>
        </w:tc>
      </w:tr>
      <w:tr w:rsidR="006409C0" w:rsidRPr="00BD47F9" w14:paraId="213AE906" w14:textId="51F1AB0B" w:rsidTr="006409C0">
        <w:trPr>
          <w:gridAfter w:val="3"/>
          <w:wAfter w:w="1525" w:type="pct"/>
          <w:trHeight w:val="170"/>
        </w:trPr>
        <w:tc>
          <w:tcPr>
            <w:tcW w:w="464" w:type="pct"/>
            <w:shd w:val="clear" w:color="auto" w:fill="auto"/>
            <w:vAlign w:val="center"/>
            <w:hideMark/>
          </w:tcPr>
          <w:p w14:paraId="6BD8127A" w14:textId="77777777" w:rsidR="006409C0" w:rsidRPr="00BD47F9" w:rsidRDefault="006409C0" w:rsidP="006409C0">
            <w:pPr>
              <w:spacing w:after="0"/>
              <w:contextualSpacing/>
              <w:jc w:val="left"/>
              <w:rPr>
                <w:rFonts w:eastAsia="Times New Roman" w:cs="Arial"/>
                <w:iCs/>
                <w:szCs w:val="20"/>
              </w:rPr>
            </w:pPr>
            <w:r w:rsidRPr="00BD47F9">
              <w:rPr>
                <w:rFonts w:cs="Arial"/>
                <w:szCs w:val="20"/>
              </w:rPr>
              <w:t>FS-APP-REACT</w:t>
            </w:r>
          </w:p>
        </w:tc>
        <w:tc>
          <w:tcPr>
            <w:tcW w:w="742" w:type="pct"/>
            <w:shd w:val="clear" w:color="auto" w:fill="auto"/>
            <w:vAlign w:val="center"/>
          </w:tcPr>
          <w:p w14:paraId="5B49D3F2" w14:textId="77777777" w:rsidR="006409C0" w:rsidRPr="00BD47F9" w:rsidRDefault="006409C0" w:rsidP="006409C0">
            <w:pPr>
              <w:spacing w:after="0"/>
              <w:contextualSpacing/>
              <w:jc w:val="left"/>
              <w:rPr>
                <w:rFonts w:eastAsia="Times New Roman" w:cs="Arial"/>
                <w:b/>
                <w:bCs/>
                <w:szCs w:val="20"/>
              </w:rPr>
            </w:pPr>
            <w:r w:rsidRPr="00BD47F9">
              <w:rPr>
                <w:rFonts w:cs="Arial"/>
                <w:szCs w:val="20"/>
              </w:rPr>
              <w:t>React klient</w:t>
            </w:r>
          </w:p>
        </w:tc>
        <w:tc>
          <w:tcPr>
            <w:tcW w:w="325" w:type="pct"/>
            <w:shd w:val="clear" w:color="auto" w:fill="auto"/>
            <w:vAlign w:val="center"/>
          </w:tcPr>
          <w:p w14:paraId="3A54CE0B" w14:textId="77777777" w:rsidR="006409C0" w:rsidRPr="00BD47F9" w:rsidRDefault="006409C0" w:rsidP="006409C0">
            <w:pPr>
              <w:spacing w:after="0"/>
              <w:contextualSpacing/>
              <w:jc w:val="center"/>
              <w:rPr>
                <w:rFonts w:eastAsia="Times New Roman" w:cs="Arial"/>
                <w:b/>
                <w:bCs/>
                <w:szCs w:val="20"/>
              </w:rPr>
            </w:pPr>
            <w:r w:rsidRPr="00BD47F9">
              <w:rPr>
                <w:rFonts w:eastAsia="Times New Roman" w:cs="Arial"/>
                <w:b/>
                <w:bCs/>
                <w:szCs w:val="20"/>
              </w:rPr>
              <w:t>595</w:t>
            </w:r>
          </w:p>
        </w:tc>
        <w:tc>
          <w:tcPr>
            <w:tcW w:w="511" w:type="pct"/>
            <w:shd w:val="clear" w:color="auto" w:fill="auto"/>
            <w:noWrap/>
            <w:vAlign w:val="center"/>
            <w:hideMark/>
          </w:tcPr>
          <w:p w14:paraId="627161BF" w14:textId="77777777" w:rsidR="006409C0" w:rsidRPr="00BD47F9" w:rsidRDefault="006409C0" w:rsidP="006409C0">
            <w:pPr>
              <w:spacing w:after="0"/>
              <w:contextualSpacing/>
              <w:jc w:val="left"/>
              <w:rPr>
                <w:rFonts w:eastAsia="Times New Roman" w:cs="Arial"/>
                <w:b/>
                <w:bCs/>
                <w:szCs w:val="20"/>
              </w:rPr>
            </w:pPr>
          </w:p>
        </w:tc>
        <w:tc>
          <w:tcPr>
            <w:tcW w:w="417" w:type="pct"/>
            <w:vAlign w:val="center"/>
          </w:tcPr>
          <w:p w14:paraId="32BFCFDA" w14:textId="3C983B6B" w:rsidR="006409C0" w:rsidRPr="00BD47F9" w:rsidDel="000D3BF8" w:rsidRDefault="006409C0" w:rsidP="006409C0">
            <w:pPr>
              <w:spacing w:after="0"/>
              <w:contextualSpacing/>
              <w:jc w:val="right"/>
              <w:rPr>
                <w:rFonts w:eastAsia="Times New Roman" w:cs="Arial"/>
                <w:szCs w:val="20"/>
              </w:rPr>
            </w:pPr>
            <w:proofErr w:type="spellStart"/>
            <w:r>
              <w:rPr>
                <w:rFonts w:eastAsia="Times New Roman" w:cs="Arial"/>
                <w:szCs w:val="20"/>
              </w:rPr>
              <w:t>XXXXXXX</w:t>
            </w:r>
            <w:proofErr w:type="spellEnd"/>
          </w:p>
        </w:tc>
        <w:tc>
          <w:tcPr>
            <w:tcW w:w="508" w:type="pct"/>
            <w:shd w:val="clear" w:color="auto" w:fill="auto"/>
            <w:noWrap/>
            <w:vAlign w:val="center"/>
          </w:tcPr>
          <w:p w14:paraId="0395B484" w14:textId="7057263C" w:rsidR="006409C0" w:rsidRPr="00BD47F9" w:rsidRDefault="006409C0" w:rsidP="006409C0">
            <w:pPr>
              <w:spacing w:after="0"/>
              <w:contextualSpacing/>
              <w:jc w:val="right"/>
              <w:rPr>
                <w:rFonts w:eastAsia="Times New Roman" w:cs="Arial"/>
                <w:szCs w:val="20"/>
                <w:highlight w:val="green"/>
              </w:rPr>
            </w:pPr>
            <w:proofErr w:type="spellStart"/>
            <w:r>
              <w:rPr>
                <w:rFonts w:eastAsia="Times New Roman" w:cs="Arial"/>
                <w:szCs w:val="20"/>
              </w:rPr>
              <w:t>XXXXXXX</w:t>
            </w:r>
            <w:proofErr w:type="spellEnd"/>
          </w:p>
        </w:tc>
        <w:tc>
          <w:tcPr>
            <w:tcW w:w="508" w:type="pct"/>
            <w:vAlign w:val="center"/>
          </w:tcPr>
          <w:p w14:paraId="3F3BB337" w14:textId="77777777" w:rsidR="006409C0" w:rsidRPr="00BD47F9" w:rsidRDefault="006409C0" w:rsidP="006409C0">
            <w:pPr>
              <w:spacing w:after="160" w:line="259" w:lineRule="auto"/>
              <w:jc w:val="left"/>
            </w:pPr>
          </w:p>
        </w:tc>
      </w:tr>
      <w:tr w:rsidR="006409C0" w:rsidRPr="00BD47F9" w14:paraId="222EC0F5" w14:textId="5A62C328" w:rsidTr="006409C0">
        <w:trPr>
          <w:gridAfter w:val="3"/>
          <w:wAfter w:w="1525" w:type="pct"/>
          <w:trHeight w:val="170"/>
        </w:trPr>
        <w:tc>
          <w:tcPr>
            <w:tcW w:w="464" w:type="pct"/>
            <w:shd w:val="clear" w:color="auto" w:fill="auto"/>
            <w:vAlign w:val="center"/>
          </w:tcPr>
          <w:p w14:paraId="6C0A4014" w14:textId="77777777" w:rsidR="006409C0" w:rsidRPr="00BD47F9" w:rsidRDefault="006409C0" w:rsidP="006409C0">
            <w:pPr>
              <w:spacing w:after="0"/>
              <w:contextualSpacing/>
              <w:jc w:val="left"/>
              <w:rPr>
                <w:rFonts w:cs="Arial"/>
                <w:szCs w:val="20"/>
              </w:rPr>
            </w:pPr>
            <w:r w:rsidRPr="00BD47F9">
              <w:rPr>
                <w:rFonts w:cs="Arial"/>
                <w:szCs w:val="20"/>
              </w:rPr>
              <w:t>SRec-RecLic</w:t>
            </w:r>
          </w:p>
        </w:tc>
        <w:tc>
          <w:tcPr>
            <w:tcW w:w="742" w:type="pct"/>
            <w:shd w:val="clear" w:color="auto" w:fill="auto"/>
            <w:vAlign w:val="center"/>
          </w:tcPr>
          <w:p w14:paraId="6049223F" w14:textId="38EDC40E" w:rsidR="006409C0" w:rsidRPr="00BD47F9" w:rsidRDefault="006409C0" w:rsidP="006409C0">
            <w:pPr>
              <w:spacing w:after="0"/>
              <w:contextualSpacing/>
              <w:jc w:val="left"/>
              <w:rPr>
                <w:rFonts w:cs="Arial"/>
                <w:szCs w:val="20"/>
              </w:rPr>
            </w:pPr>
            <w:r w:rsidRPr="00BD47F9">
              <w:rPr>
                <w:rFonts w:cs="Arial"/>
                <w:szCs w:val="20"/>
              </w:rPr>
              <w:t>Licence za nahrávaný kanál/uživatel</w:t>
            </w:r>
          </w:p>
        </w:tc>
        <w:tc>
          <w:tcPr>
            <w:tcW w:w="325" w:type="pct"/>
            <w:shd w:val="clear" w:color="auto" w:fill="auto"/>
            <w:vAlign w:val="center"/>
          </w:tcPr>
          <w:p w14:paraId="70B3A2C6" w14:textId="77777777" w:rsidR="006409C0" w:rsidRPr="00BD47F9" w:rsidRDefault="006409C0" w:rsidP="006409C0">
            <w:pPr>
              <w:spacing w:after="0"/>
              <w:contextualSpacing/>
              <w:jc w:val="center"/>
              <w:rPr>
                <w:rFonts w:eastAsia="Times New Roman" w:cs="Arial"/>
                <w:b/>
                <w:bCs/>
                <w:szCs w:val="20"/>
              </w:rPr>
            </w:pPr>
            <w:r w:rsidRPr="00BD47F9">
              <w:rPr>
                <w:rFonts w:eastAsia="Times New Roman" w:cs="Arial"/>
                <w:b/>
                <w:bCs/>
                <w:szCs w:val="20"/>
              </w:rPr>
              <w:t>50</w:t>
            </w:r>
          </w:p>
        </w:tc>
        <w:tc>
          <w:tcPr>
            <w:tcW w:w="511" w:type="pct"/>
            <w:shd w:val="clear" w:color="auto" w:fill="auto"/>
            <w:noWrap/>
            <w:vAlign w:val="center"/>
          </w:tcPr>
          <w:p w14:paraId="3678889B" w14:textId="77777777" w:rsidR="006409C0" w:rsidRPr="00BD47F9" w:rsidRDefault="006409C0" w:rsidP="006409C0">
            <w:pPr>
              <w:spacing w:after="0"/>
              <w:contextualSpacing/>
              <w:jc w:val="left"/>
              <w:rPr>
                <w:rFonts w:eastAsia="Times New Roman" w:cs="Arial"/>
                <w:b/>
                <w:bCs/>
                <w:szCs w:val="20"/>
              </w:rPr>
            </w:pPr>
            <w:r w:rsidRPr="00BD47F9">
              <w:rPr>
                <w:rFonts w:cs="Arial"/>
                <w:szCs w:val="20"/>
              </w:rPr>
              <w:t>Nahrávané pracoviště/kanál</w:t>
            </w:r>
          </w:p>
        </w:tc>
        <w:tc>
          <w:tcPr>
            <w:tcW w:w="417" w:type="pct"/>
            <w:vAlign w:val="center"/>
          </w:tcPr>
          <w:p w14:paraId="491D73C1" w14:textId="372C4A5E" w:rsidR="006409C0" w:rsidRPr="00BD47F9" w:rsidDel="000D3BF8" w:rsidRDefault="006409C0" w:rsidP="006409C0">
            <w:pPr>
              <w:spacing w:after="0"/>
              <w:contextualSpacing/>
              <w:jc w:val="right"/>
              <w:rPr>
                <w:rFonts w:eastAsia="Times New Roman" w:cs="Arial"/>
                <w:szCs w:val="20"/>
              </w:rPr>
            </w:pPr>
            <w:proofErr w:type="spellStart"/>
            <w:r>
              <w:rPr>
                <w:rFonts w:eastAsia="Times New Roman" w:cs="Arial"/>
                <w:szCs w:val="20"/>
              </w:rPr>
              <w:t>XXXXXXX</w:t>
            </w:r>
            <w:proofErr w:type="spellEnd"/>
          </w:p>
        </w:tc>
        <w:tc>
          <w:tcPr>
            <w:tcW w:w="508" w:type="pct"/>
            <w:shd w:val="clear" w:color="auto" w:fill="auto"/>
            <w:noWrap/>
            <w:vAlign w:val="center"/>
          </w:tcPr>
          <w:p w14:paraId="09EE9DF7" w14:textId="1D90C9A6" w:rsidR="006409C0" w:rsidRPr="00BD47F9" w:rsidRDefault="006409C0" w:rsidP="006409C0">
            <w:pPr>
              <w:spacing w:after="0"/>
              <w:contextualSpacing/>
              <w:jc w:val="right"/>
              <w:rPr>
                <w:rFonts w:eastAsia="Times New Roman" w:cs="Arial"/>
                <w:szCs w:val="20"/>
                <w:highlight w:val="green"/>
              </w:rPr>
            </w:pPr>
            <w:proofErr w:type="spellStart"/>
            <w:r>
              <w:rPr>
                <w:rFonts w:eastAsia="Times New Roman" w:cs="Arial"/>
                <w:szCs w:val="20"/>
              </w:rPr>
              <w:t>XXXXXXX</w:t>
            </w:r>
            <w:proofErr w:type="spellEnd"/>
          </w:p>
        </w:tc>
        <w:tc>
          <w:tcPr>
            <w:tcW w:w="508" w:type="pct"/>
            <w:vAlign w:val="center"/>
          </w:tcPr>
          <w:p w14:paraId="19E5BD03" w14:textId="77777777" w:rsidR="006409C0" w:rsidRPr="00BD47F9" w:rsidRDefault="006409C0" w:rsidP="006409C0">
            <w:pPr>
              <w:spacing w:after="160" w:line="259" w:lineRule="auto"/>
              <w:jc w:val="left"/>
            </w:pPr>
          </w:p>
        </w:tc>
      </w:tr>
      <w:tr w:rsidR="006409C0" w:rsidRPr="00BD47F9" w14:paraId="2520358F" w14:textId="5694A990" w:rsidTr="006409C0">
        <w:trPr>
          <w:gridAfter w:val="3"/>
          <w:wAfter w:w="1525" w:type="pct"/>
          <w:trHeight w:val="170"/>
        </w:trPr>
        <w:tc>
          <w:tcPr>
            <w:tcW w:w="464" w:type="pct"/>
            <w:shd w:val="clear" w:color="auto" w:fill="auto"/>
            <w:vAlign w:val="center"/>
          </w:tcPr>
          <w:p w14:paraId="76AD41A1" w14:textId="77777777" w:rsidR="006409C0" w:rsidRPr="00BD47F9" w:rsidRDefault="006409C0" w:rsidP="006409C0">
            <w:pPr>
              <w:spacing w:after="0"/>
              <w:contextualSpacing/>
              <w:jc w:val="left"/>
              <w:rPr>
                <w:rFonts w:cs="Arial"/>
                <w:szCs w:val="20"/>
              </w:rPr>
            </w:pPr>
            <w:r w:rsidRPr="00BD47F9">
              <w:rPr>
                <w:rFonts w:cs="Arial"/>
                <w:szCs w:val="20"/>
              </w:rPr>
              <w:t>FS-APP-HA</w:t>
            </w:r>
          </w:p>
        </w:tc>
        <w:tc>
          <w:tcPr>
            <w:tcW w:w="742" w:type="pct"/>
            <w:shd w:val="clear" w:color="auto" w:fill="auto"/>
            <w:vAlign w:val="center"/>
          </w:tcPr>
          <w:p w14:paraId="6FBBBA64" w14:textId="77777777" w:rsidR="006409C0" w:rsidRPr="00BD47F9" w:rsidRDefault="006409C0" w:rsidP="006409C0">
            <w:pPr>
              <w:spacing w:after="0"/>
              <w:contextualSpacing/>
              <w:jc w:val="left"/>
              <w:rPr>
                <w:rFonts w:cs="Arial"/>
                <w:szCs w:val="20"/>
              </w:rPr>
            </w:pPr>
            <w:r w:rsidRPr="00BD47F9">
              <w:rPr>
                <w:rFonts w:cs="Arial"/>
                <w:szCs w:val="20"/>
              </w:rPr>
              <w:t xml:space="preserve">High Availability konfigurace aplikace FrontStage </w:t>
            </w:r>
          </w:p>
        </w:tc>
        <w:tc>
          <w:tcPr>
            <w:tcW w:w="325" w:type="pct"/>
            <w:shd w:val="clear" w:color="auto" w:fill="auto"/>
            <w:vAlign w:val="center"/>
          </w:tcPr>
          <w:p w14:paraId="0FEA86BE" w14:textId="77777777" w:rsidR="006409C0" w:rsidRPr="00BD47F9" w:rsidRDefault="006409C0" w:rsidP="006409C0">
            <w:pPr>
              <w:spacing w:after="0"/>
              <w:contextualSpacing/>
              <w:jc w:val="center"/>
              <w:rPr>
                <w:rFonts w:eastAsia="Times New Roman" w:cs="Arial"/>
                <w:b/>
                <w:bCs/>
                <w:szCs w:val="20"/>
              </w:rPr>
            </w:pPr>
            <w:r w:rsidRPr="00BD47F9">
              <w:rPr>
                <w:rFonts w:eastAsia="Times New Roman" w:cs="Arial"/>
                <w:b/>
                <w:bCs/>
                <w:szCs w:val="20"/>
              </w:rPr>
              <w:t>1</w:t>
            </w:r>
          </w:p>
        </w:tc>
        <w:tc>
          <w:tcPr>
            <w:tcW w:w="511" w:type="pct"/>
            <w:shd w:val="clear" w:color="auto" w:fill="auto"/>
            <w:noWrap/>
            <w:vAlign w:val="center"/>
          </w:tcPr>
          <w:p w14:paraId="333FD69B" w14:textId="14871FBC" w:rsidR="006409C0" w:rsidRPr="00BD47F9" w:rsidRDefault="006409C0" w:rsidP="006409C0">
            <w:pPr>
              <w:spacing w:after="0"/>
              <w:contextualSpacing/>
              <w:jc w:val="left"/>
              <w:rPr>
                <w:rFonts w:eastAsia="Times New Roman" w:cs="Arial"/>
                <w:bCs/>
                <w:szCs w:val="20"/>
              </w:rPr>
            </w:pPr>
            <w:r w:rsidRPr="00BD47F9">
              <w:rPr>
                <w:rFonts w:eastAsia="Times New Roman" w:cs="Arial"/>
                <w:bCs/>
                <w:szCs w:val="20"/>
              </w:rPr>
              <w:t>Příplatek kalkulovaný ze všech zakoupených licencí.</w:t>
            </w:r>
          </w:p>
        </w:tc>
        <w:tc>
          <w:tcPr>
            <w:tcW w:w="417" w:type="pct"/>
            <w:vAlign w:val="center"/>
          </w:tcPr>
          <w:p w14:paraId="3318B8E6" w14:textId="29C9F15A" w:rsidR="006409C0" w:rsidRPr="00BD47F9" w:rsidRDefault="006409C0" w:rsidP="006409C0">
            <w:pPr>
              <w:spacing w:after="0"/>
              <w:contextualSpacing/>
              <w:jc w:val="right"/>
              <w:rPr>
                <w:rFonts w:eastAsia="Times New Roman" w:cs="Arial"/>
                <w:szCs w:val="20"/>
              </w:rPr>
            </w:pPr>
            <w:proofErr w:type="spellStart"/>
            <w:r>
              <w:rPr>
                <w:rFonts w:eastAsia="Times New Roman" w:cs="Arial"/>
                <w:szCs w:val="20"/>
              </w:rPr>
              <w:t>XXXXXXX</w:t>
            </w:r>
            <w:proofErr w:type="spellEnd"/>
          </w:p>
        </w:tc>
        <w:tc>
          <w:tcPr>
            <w:tcW w:w="508" w:type="pct"/>
            <w:shd w:val="clear" w:color="auto" w:fill="auto"/>
            <w:noWrap/>
            <w:vAlign w:val="center"/>
          </w:tcPr>
          <w:p w14:paraId="567A190F" w14:textId="6820D169" w:rsidR="006409C0" w:rsidRPr="00BD47F9" w:rsidRDefault="006409C0" w:rsidP="006409C0">
            <w:pPr>
              <w:spacing w:after="0"/>
              <w:contextualSpacing/>
              <w:jc w:val="right"/>
              <w:rPr>
                <w:rFonts w:eastAsia="Times New Roman" w:cs="Arial"/>
                <w:szCs w:val="20"/>
              </w:rPr>
            </w:pPr>
            <w:proofErr w:type="spellStart"/>
            <w:r>
              <w:rPr>
                <w:rFonts w:eastAsia="Times New Roman" w:cs="Arial"/>
                <w:szCs w:val="20"/>
              </w:rPr>
              <w:t>XXXXXXX</w:t>
            </w:r>
            <w:proofErr w:type="spellEnd"/>
          </w:p>
        </w:tc>
        <w:tc>
          <w:tcPr>
            <w:tcW w:w="508" w:type="pct"/>
            <w:vAlign w:val="center"/>
          </w:tcPr>
          <w:p w14:paraId="2039E55D" w14:textId="77777777" w:rsidR="006409C0" w:rsidRPr="00BD47F9" w:rsidRDefault="006409C0" w:rsidP="006409C0">
            <w:pPr>
              <w:spacing w:after="160" w:line="259" w:lineRule="auto"/>
              <w:jc w:val="left"/>
            </w:pPr>
          </w:p>
        </w:tc>
      </w:tr>
      <w:tr w:rsidR="006409C0" w:rsidRPr="00BD47F9" w14:paraId="436B79E8" w14:textId="4E0EA4ED" w:rsidTr="006409C0">
        <w:trPr>
          <w:trHeight w:val="170"/>
        </w:trPr>
        <w:tc>
          <w:tcPr>
            <w:tcW w:w="2041" w:type="pct"/>
            <w:gridSpan w:val="4"/>
            <w:shd w:val="clear" w:color="auto" w:fill="auto"/>
          </w:tcPr>
          <w:p w14:paraId="5FB37202" w14:textId="77777777" w:rsidR="006409C0" w:rsidRPr="00BD47F9" w:rsidRDefault="006409C0" w:rsidP="006409C0">
            <w:pPr>
              <w:spacing w:after="0"/>
              <w:contextualSpacing/>
              <w:jc w:val="left"/>
              <w:rPr>
                <w:rFonts w:eastAsia="Times New Roman" w:cs="Arial"/>
                <w:bCs/>
                <w:szCs w:val="20"/>
              </w:rPr>
            </w:pPr>
            <w:r w:rsidRPr="00BD47F9">
              <w:rPr>
                <w:rFonts w:cs="Arial"/>
                <w:szCs w:val="20"/>
              </w:rPr>
              <w:t>Cena celkem před slevou</w:t>
            </w:r>
          </w:p>
        </w:tc>
        <w:tc>
          <w:tcPr>
            <w:tcW w:w="417" w:type="pct"/>
            <w:vAlign w:val="center"/>
          </w:tcPr>
          <w:p w14:paraId="0229A660" w14:textId="2DC9897D" w:rsidR="006409C0" w:rsidRPr="00BD47F9" w:rsidRDefault="006409C0" w:rsidP="006409C0">
            <w:pPr>
              <w:spacing w:after="0"/>
              <w:contextualSpacing/>
              <w:jc w:val="right"/>
              <w:rPr>
                <w:rFonts w:eastAsia="Times New Roman" w:cs="Arial"/>
                <w:szCs w:val="20"/>
              </w:rPr>
            </w:pPr>
            <w:proofErr w:type="spellStart"/>
            <w:r>
              <w:rPr>
                <w:rFonts w:eastAsia="Times New Roman" w:cs="Arial"/>
                <w:szCs w:val="20"/>
              </w:rPr>
              <w:t>XXXXXXX</w:t>
            </w:r>
            <w:proofErr w:type="spellEnd"/>
          </w:p>
        </w:tc>
        <w:tc>
          <w:tcPr>
            <w:tcW w:w="508" w:type="pct"/>
            <w:shd w:val="clear" w:color="auto" w:fill="auto"/>
            <w:noWrap/>
            <w:vAlign w:val="center"/>
          </w:tcPr>
          <w:p w14:paraId="12E056B8" w14:textId="433CC8DC" w:rsidR="006409C0" w:rsidRPr="00BD47F9" w:rsidRDefault="006409C0" w:rsidP="006409C0">
            <w:pPr>
              <w:spacing w:after="0"/>
              <w:contextualSpacing/>
              <w:jc w:val="right"/>
              <w:rPr>
                <w:rFonts w:eastAsia="Times New Roman" w:cs="Arial"/>
                <w:szCs w:val="20"/>
              </w:rPr>
            </w:pPr>
            <w:proofErr w:type="spellStart"/>
            <w:r>
              <w:rPr>
                <w:rFonts w:eastAsia="Times New Roman" w:cs="Arial"/>
                <w:szCs w:val="20"/>
              </w:rPr>
              <w:t>XXXXXXX</w:t>
            </w:r>
            <w:proofErr w:type="spellEnd"/>
          </w:p>
        </w:tc>
        <w:tc>
          <w:tcPr>
            <w:tcW w:w="508" w:type="pct"/>
          </w:tcPr>
          <w:p w14:paraId="22D9F4A3" w14:textId="77777777" w:rsidR="006409C0" w:rsidRPr="00BD47F9" w:rsidRDefault="006409C0" w:rsidP="006409C0">
            <w:pPr>
              <w:spacing w:after="160" w:line="259" w:lineRule="auto"/>
              <w:jc w:val="left"/>
            </w:pPr>
          </w:p>
        </w:tc>
        <w:tc>
          <w:tcPr>
            <w:tcW w:w="508" w:type="pct"/>
          </w:tcPr>
          <w:p w14:paraId="1E8AD135" w14:textId="77777777" w:rsidR="006409C0" w:rsidRPr="00BD47F9" w:rsidRDefault="006409C0" w:rsidP="006409C0">
            <w:pPr>
              <w:spacing w:after="160" w:line="259" w:lineRule="auto"/>
              <w:jc w:val="left"/>
            </w:pPr>
          </w:p>
        </w:tc>
        <w:tc>
          <w:tcPr>
            <w:tcW w:w="508" w:type="pct"/>
            <w:vAlign w:val="center"/>
          </w:tcPr>
          <w:p w14:paraId="4E889660" w14:textId="6938ACEB" w:rsidR="006409C0" w:rsidRPr="00BD47F9" w:rsidRDefault="006409C0" w:rsidP="006409C0">
            <w:pPr>
              <w:spacing w:after="160" w:line="259" w:lineRule="auto"/>
              <w:jc w:val="left"/>
            </w:pPr>
            <w:proofErr w:type="spellStart"/>
            <w:r>
              <w:rPr>
                <w:rFonts w:eastAsia="Times New Roman" w:cs="Arial"/>
                <w:szCs w:val="20"/>
              </w:rPr>
              <w:t>XXXXXXX</w:t>
            </w:r>
            <w:proofErr w:type="spellEnd"/>
          </w:p>
        </w:tc>
        <w:tc>
          <w:tcPr>
            <w:tcW w:w="508" w:type="pct"/>
            <w:vAlign w:val="center"/>
          </w:tcPr>
          <w:p w14:paraId="68FDBC96" w14:textId="77777777" w:rsidR="006409C0" w:rsidRPr="00BD47F9" w:rsidRDefault="006409C0" w:rsidP="006409C0">
            <w:pPr>
              <w:spacing w:after="160" w:line="259" w:lineRule="auto"/>
              <w:jc w:val="left"/>
            </w:pPr>
          </w:p>
        </w:tc>
      </w:tr>
      <w:tr w:rsidR="006409C0" w:rsidRPr="00BD47F9" w14:paraId="2BC7919B" w14:textId="3E4E98D3" w:rsidTr="006409C0">
        <w:trPr>
          <w:trHeight w:val="170"/>
        </w:trPr>
        <w:tc>
          <w:tcPr>
            <w:tcW w:w="2041" w:type="pct"/>
            <w:gridSpan w:val="4"/>
            <w:shd w:val="clear" w:color="auto" w:fill="auto"/>
          </w:tcPr>
          <w:p w14:paraId="0D309872" w14:textId="77777777" w:rsidR="006409C0" w:rsidRPr="00BD47F9" w:rsidRDefault="006409C0" w:rsidP="006409C0">
            <w:pPr>
              <w:spacing w:after="0"/>
              <w:contextualSpacing/>
              <w:jc w:val="left"/>
              <w:rPr>
                <w:rFonts w:eastAsia="Times New Roman" w:cs="Arial"/>
                <w:bCs/>
                <w:szCs w:val="20"/>
              </w:rPr>
            </w:pPr>
            <w:r w:rsidRPr="00BD47F9">
              <w:rPr>
                <w:rFonts w:cs="Arial"/>
                <w:szCs w:val="20"/>
              </w:rPr>
              <w:t>Projektová sleva</w:t>
            </w:r>
          </w:p>
        </w:tc>
        <w:tc>
          <w:tcPr>
            <w:tcW w:w="417" w:type="pct"/>
            <w:vAlign w:val="center"/>
          </w:tcPr>
          <w:p w14:paraId="1C54F4C1" w14:textId="27AC5049" w:rsidR="006409C0" w:rsidRPr="00BD47F9" w:rsidRDefault="006409C0" w:rsidP="006409C0">
            <w:pPr>
              <w:spacing w:after="0"/>
              <w:contextualSpacing/>
              <w:jc w:val="right"/>
              <w:rPr>
                <w:rFonts w:eastAsia="Times New Roman" w:cs="Arial"/>
                <w:szCs w:val="20"/>
              </w:rPr>
            </w:pPr>
            <w:proofErr w:type="spellStart"/>
            <w:r>
              <w:rPr>
                <w:rFonts w:eastAsia="Times New Roman" w:cs="Arial"/>
                <w:szCs w:val="20"/>
              </w:rPr>
              <w:t>XXXXXXX</w:t>
            </w:r>
            <w:proofErr w:type="spellEnd"/>
          </w:p>
        </w:tc>
        <w:tc>
          <w:tcPr>
            <w:tcW w:w="508" w:type="pct"/>
            <w:shd w:val="clear" w:color="auto" w:fill="auto"/>
            <w:noWrap/>
            <w:vAlign w:val="center"/>
          </w:tcPr>
          <w:p w14:paraId="023E5174" w14:textId="0DF27E7C" w:rsidR="006409C0" w:rsidRPr="00BD47F9" w:rsidRDefault="006409C0" w:rsidP="006409C0">
            <w:pPr>
              <w:spacing w:after="0"/>
              <w:contextualSpacing/>
              <w:jc w:val="right"/>
              <w:rPr>
                <w:rFonts w:eastAsia="Times New Roman" w:cs="Arial"/>
                <w:szCs w:val="20"/>
              </w:rPr>
            </w:pPr>
            <w:proofErr w:type="spellStart"/>
            <w:r>
              <w:rPr>
                <w:rFonts w:eastAsia="Times New Roman" w:cs="Arial"/>
                <w:szCs w:val="20"/>
              </w:rPr>
              <w:t>XXXXXXX</w:t>
            </w:r>
            <w:proofErr w:type="spellEnd"/>
          </w:p>
        </w:tc>
        <w:tc>
          <w:tcPr>
            <w:tcW w:w="508" w:type="pct"/>
          </w:tcPr>
          <w:p w14:paraId="6849AE3E" w14:textId="77777777" w:rsidR="006409C0" w:rsidRPr="00BD47F9" w:rsidRDefault="006409C0" w:rsidP="006409C0">
            <w:pPr>
              <w:spacing w:after="160" w:line="259" w:lineRule="auto"/>
              <w:jc w:val="left"/>
            </w:pPr>
          </w:p>
        </w:tc>
        <w:tc>
          <w:tcPr>
            <w:tcW w:w="508" w:type="pct"/>
          </w:tcPr>
          <w:p w14:paraId="6DAE6753" w14:textId="77777777" w:rsidR="006409C0" w:rsidRPr="00BD47F9" w:rsidRDefault="006409C0" w:rsidP="006409C0">
            <w:pPr>
              <w:spacing w:after="160" w:line="259" w:lineRule="auto"/>
              <w:jc w:val="left"/>
            </w:pPr>
          </w:p>
        </w:tc>
        <w:tc>
          <w:tcPr>
            <w:tcW w:w="508" w:type="pct"/>
            <w:vAlign w:val="center"/>
          </w:tcPr>
          <w:p w14:paraId="56BEBD15" w14:textId="4269BA5E" w:rsidR="006409C0" w:rsidRPr="00BD47F9" w:rsidRDefault="006409C0" w:rsidP="006409C0">
            <w:pPr>
              <w:spacing w:after="160" w:line="259" w:lineRule="auto"/>
              <w:jc w:val="left"/>
            </w:pPr>
            <w:proofErr w:type="spellStart"/>
            <w:r>
              <w:rPr>
                <w:rFonts w:eastAsia="Times New Roman" w:cs="Arial"/>
                <w:szCs w:val="20"/>
              </w:rPr>
              <w:t>XXXXXXX</w:t>
            </w:r>
            <w:proofErr w:type="spellEnd"/>
          </w:p>
        </w:tc>
        <w:tc>
          <w:tcPr>
            <w:tcW w:w="508" w:type="pct"/>
            <w:vAlign w:val="center"/>
          </w:tcPr>
          <w:p w14:paraId="6E68B80D" w14:textId="77777777" w:rsidR="006409C0" w:rsidRPr="00BD47F9" w:rsidRDefault="006409C0" w:rsidP="006409C0">
            <w:pPr>
              <w:spacing w:after="160" w:line="259" w:lineRule="auto"/>
              <w:jc w:val="left"/>
            </w:pPr>
          </w:p>
        </w:tc>
      </w:tr>
      <w:tr w:rsidR="006409C0" w:rsidRPr="00BD47F9" w14:paraId="029CC1ED" w14:textId="77777777" w:rsidTr="006409C0">
        <w:trPr>
          <w:gridAfter w:val="4"/>
          <w:wAfter w:w="2034" w:type="pct"/>
          <w:trHeight w:val="170"/>
        </w:trPr>
        <w:tc>
          <w:tcPr>
            <w:tcW w:w="2041" w:type="pct"/>
            <w:gridSpan w:val="4"/>
            <w:shd w:val="clear" w:color="auto" w:fill="auto"/>
          </w:tcPr>
          <w:p w14:paraId="22299F36" w14:textId="77777777" w:rsidR="006409C0" w:rsidRPr="00BD47F9" w:rsidRDefault="006409C0" w:rsidP="006409C0">
            <w:pPr>
              <w:spacing w:after="0"/>
              <w:contextualSpacing/>
              <w:jc w:val="left"/>
              <w:rPr>
                <w:rFonts w:cs="Arial"/>
                <w:b/>
                <w:szCs w:val="20"/>
              </w:rPr>
            </w:pPr>
            <w:r w:rsidRPr="00BD47F9">
              <w:rPr>
                <w:rFonts w:cs="Arial"/>
                <w:b/>
                <w:szCs w:val="20"/>
              </w:rPr>
              <w:t>Cena celkem</w:t>
            </w:r>
          </w:p>
        </w:tc>
        <w:tc>
          <w:tcPr>
            <w:tcW w:w="417" w:type="pct"/>
            <w:vAlign w:val="center"/>
          </w:tcPr>
          <w:p w14:paraId="31CD9211" w14:textId="77777777" w:rsidR="006409C0" w:rsidRPr="00BD47F9" w:rsidRDefault="006409C0" w:rsidP="006409C0">
            <w:pPr>
              <w:spacing w:after="0"/>
              <w:contextualSpacing/>
              <w:jc w:val="right"/>
              <w:rPr>
                <w:rFonts w:eastAsia="Times New Roman" w:cs="Arial"/>
                <w:b/>
                <w:szCs w:val="20"/>
              </w:rPr>
            </w:pPr>
          </w:p>
        </w:tc>
        <w:tc>
          <w:tcPr>
            <w:tcW w:w="508" w:type="pct"/>
            <w:shd w:val="clear" w:color="auto" w:fill="auto"/>
            <w:noWrap/>
            <w:vAlign w:val="center"/>
          </w:tcPr>
          <w:p w14:paraId="3669598A" w14:textId="77777777" w:rsidR="006409C0" w:rsidRPr="00BD47F9" w:rsidRDefault="006409C0" w:rsidP="006409C0">
            <w:pPr>
              <w:spacing w:after="0"/>
              <w:contextualSpacing/>
              <w:jc w:val="right"/>
              <w:rPr>
                <w:rFonts w:eastAsia="Times New Roman" w:cs="Arial"/>
                <w:b/>
                <w:szCs w:val="20"/>
              </w:rPr>
            </w:pPr>
            <w:r w:rsidRPr="00BD47F9">
              <w:rPr>
                <w:rFonts w:eastAsia="Times New Roman" w:cs="Arial"/>
                <w:b/>
                <w:szCs w:val="20"/>
              </w:rPr>
              <w:t>1 119 300,- Kč</w:t>
            </w:r>
          </w:p>
        </w:tc>
      </w:tr>
    </w:tbl>
    <w:p w14:paraId="52C85CD1" w14:textId="4ED2FBB9" w:rsidR="00233FF2" w:rsidRDefault="00233FF2" w:rsidP="00233FF2">
      <w:pPr>
        <w:rPr>
          <w:sz w:val="24"/>
          <w:szCs w:val="24"/>
        </w:rPr>
      </w:pPr>
    </w:p>
    <w:p w14:paraId="0F0FD7EE" w14:textId="7C029A6F" w:rsidR="00A86D57" w:rsidRPr="00A86D57" w:rsidRDefault="00A86D57" w:rsidP="00A86D57">
      <w:pPr>
        <w:pStyle w:val="Formtovno"/>
        <w:numPr>
          <w:ilvl w:val="0"/>
          <w:numId w:val="0"/>
        </w:numPr>
        <w:spacing w:before="120" w:after="120"/>
      </w:pPr>
      <w:r w:rsidRPr="00A86D57">
        <w:t xml:space="preserve">Cena za </w:t>
      </w:r>
      <w:r>
        <w:t>položky ve výši 0,- Kč je uvedena z dů</w:t>
      </w:r>
      <w:bookmarkStart w:id="2" w:name="_GoBack"/>
      <w:bookmarkEnd w:id="2"/>
      <w:r>
        <w:t>vodu, že cena je již zohledněna v ceně ostatních položek.</w:t>
      </w:r>
    </w:p>
    <w:sectPr w:rsidR="00A86D57" w:rsidRPr="00A86D5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B76301" w14:textId="77777777" w:rsidR="00496E36" w:rsidRDefault="00496E36" w:rsidP="00321079">
      <w:pPr>
        <w:spacing w:after="0"/>
      </w:pPr>
      <w:r>
        <w:separator/>
      </w:r>
    </w:p>
  </w:endnote>
  <w:endnote w:type="continuationSeparator" w:id="0">
    <w:p w14:paraId="123ACA94" w14:textId="77777777" w:rsidR="00496E36" w:rsidRDefault="00496E36" w:rsidP="0032107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72AF12" w14:textId="77777777" w:rsidR="00496E36" w:rsidRDefault="00496E36" w:rsidP="00321079">
      <w:pPr>
        <w:spacing w:after="0"/>
      </w:pPr>
      <w:r>
        <w:separator/>
      </w:r>
    </w:p>
  </w:footnote>
  <w:footnote w:type="continuationSeparator" w:id="0">
    <w:p w14:paraId="6EEA1C5B" w14:textId="77777777" w:rsidR="00496E36" w:rsidRDefault="00496E36" w:rsidP="00321079">
      <w:pPr>
        <w:spacing w:after="0"/>
      </w:pPr>
      <w:r>
        <w:continuationSeparator/>
      </w:r>
    </w:p>
  </w:footnote>
  <w:footnote w:id="1">
    <w:p w14:paraId="164553B2" w14:textId="77777777" w:rsidR="006409C0" w:rsidRPr="00BD47F9" w:rsidRDefault="006409C0" w:rsidP="00DB7A35">
      <w:pPr>
        <w:spacing w:after="0"/>
        <w:contextualSpacing/>
        <w:jc w:val="left"/>
        <w:rPr>
          <w:szCs w:val="20"/>
        </w:rPr>
      </w:pPr>
      <w:r w:rsidRPr="00BD47F9">
        <w:rPr>
          <w:rStyle w:val="Znakapoznpodarou"/>
          <w:b/>
          <w:szCs w:val="20"/>
        </w:rPr>
        <w:footnoteRef/>
      </w:r>
      <w:r w:rsidRPr="00BD47F9">
        <w:rPr>
          <w:b/>
          <w:szCs w:val="20"/>
        </w:rPr>
        <w:t xml:space="preserve"> </w:t>
      </w:r>
      <w:proofErr w:type="spellStart"/>
      <w:r w:rsidRPr="00BD47F9">
        <w:rPr>
          <w:szCs w:val="20"/>
        </w:rPr>
        <w:t>Computer</w:t>
      </w:r>
      <w:proofErr w:type="spellEnd"/>
      <w:r w:rsidRPr="00BD47F9">
        <w:rPr>
          <w:szCs w:val="20"/>
        </w:rPr>
        <w:t xml:space="preserve"> </w:t>
      </w:r>
      <w:proofErr w:type="spellStart"/>
      <w:r w:rsidRPr="00BD47F9">
        <w:rPr>
          <w:szCs w:val="20"/>
        </w:rPr>
        <w:t>Messaging</w:t>
      </w:r>
      <w:proofErr w:type="spellEnd"/>
      <w:r w:rsidRPr="00BD47F9">
        <w:rPr>
          <w:szCs w:val="20"/>
        </w:rPr>
        <w:t xml:space="preserve"> Interface</w:t>
      </w:r>
    </w:p>
  </w:footnote>
  <w:footnote w:id="2">
    <w:p w14:paraId="7CA89526" w14:textId="77777777" w:rsidR="006409C0" w:rsidRPr="00BD47F9" w:rsidRDefault="006409C0" w:rsidP="00DB7A35">
      <w:pPr>
        <w:pStyle w:val="Textpoznpodarou"/>
        <w:contextualSpacing/>
      </w:pPr>
      <w:r w:rsidRPr="00BD47F9">
        <w:rPr>
          <w:rStyle w:val="Znakapoznpodarou"/>
          <w:b/>
        </w:rPr>
        <w:footnoteRef/>
      </w:r>
      <w:r w:rsidRPr="00BD47F9">
        <w:rPr>
          <w:b/>
        </w:rPr>
        <w:t xml:space="preserve"> </w:t>
      </w:r>
      <w:r w:rsidRPr="00BD47F9">
        <w:t>Computer Telephony Interface</w:t>
      </w:r>
    </w:p>
  </w:footnote>
  <w:footnote w:id="3">
    <w:p w14:paraId="6A6EC990" w14:textId="77777777" w:rsidR="006409C0" w:rsidRPr="0080101B" w:rsidRDefault="006409C0" w:rsidP="00DB7A35">
      <w:pPr>
        <w:spacing w:after="0"/>
        <w:contextualSpacing/>
        <w:rPr>
          <w:sz w:val="22"/>
        </w:rPr>
      </w:pPr>
      <w:r w:rsidRPr="00BD47F9">
        <w:rPr>
          <w:rStyle w:val="Znakapoznpodarou"/>
          <w:b/>
          <w:szCs w:val="20"/>
        </w:rPr>
        <w:footnoteRef/>
      </w:r>
      <w:r w:rsidRPr="00BD47F9">
        <w:rPr>
          <w:b/>
          <w:szCs w:val="20"/>
        </w:rPr>
        <w:t xml:space="preserve"> </w:t>
      </w:r>
      <w:r w:rsidRPr="00BD47F9">
        <w:rPr>
          <w:szCs w:val="20"/>
        </w:rPr>
        <w:t>Součet: pilotní body + čekací fronty + pracoviště + ev. kanály IVR u MiV5000, MX-One, Unify, ale Asterisk a Cisco nikoliv</w:t>
      </w:r>
      <w:r w:rsidRPr="0080101B">
        <w:rPr>
          <w:sz w:val="22"/>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A50D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421A1B"/>
    <w:multiLevelType w:val="multilevel"/>
    <w:tmpl w:val="F2809A3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B5C06C6"/>
    <w:multiLevelType w:val="hybridMultilevel"/>
    <w:tmpl w:val="303E49AE"/>
    <w:lvl w:ilvl="0" w:tplc="10562D02">
      <w:start w:val="1"/>
      <w:numFmt w:val="decimal"/>
      <w:pStyle w:val="Formtovn"/>
      <w:lvlText w:val="%1."/>
      <w:lvlJc w:val="left"/>
      <w:pPr>
        <w:ind w:left="2345" w:hanging="360"/>
      </w:pPr>
      <w:rPr>
        <w:rFonts w:ascii="Arial" w:hAnsi="Arial" w:cs="Arial" w:hint="default"/>
        <w:sz w:val="20"/>
        <w:szCs w:val="20"/>
      </w:rPr>
    </w:lvl>
    <w:lvl w:ilvl="1" w:tplc="04050019">
      <w:start w:val="1"/>
      <w:numFmt w:val="lowerLetter"/>
      <w:lvlText w:val="%2."/>
      <w:lvlJc w:val="left"/>
      <w:pPr>
        <w:ind w:left="1724" w:hanging="360"/>
      </w:pPr>
    </w:lvl>
    <w:lvl w:ilvl="2" w:tplc="0405001B">
      <w:start w:val="1"/>
      <w:numFmt w:val="lowerRoman"/>
      <w:lvlText w:val="%3."/>
      <w:lvlJc w:val="right"/>
      <w:pPr>
        <w:ind w:left="2444" w:hanging="180"/>
      </w:pPr>
    </w:lvl>
    <w:lvl w:ilvl="3" w:tplc="0405000F">
      <w:start w:val="1"/>
      <w:numFmt w:val="decimal"/>
      <w:lvlText w:val="%4."/>
      <w:lvlJc w:val="left"/>
      <w:pPr>
        <w:ind w:left="3164" w:hanging="360"/>
      </w:pPr>
    </w:lvl>
    <w:lvl w:ilvl="4" w:tplc="04050019">
      <w:start w:val="1"/>
      <w:numFmt w:val="lowerLetter"/>
      <w:lvlText w:val="%5."/>
      <w:lvlJc w:val="left"/>
      <w:pPr>
        <w:ind w:left="3884" w:hanging="360"/>
      </w:pPr>
    </w:lvl>
    <w:lvl w:ilvl="5" w:tplc="0405001B">
      <w:start w:val="1"/>
      <w:numFmt w:val="lowerRoman"/>
      <w:lvlText w:val="%6."/>
      <w:lvlJc w:val="right"/>
      <w:pPr>
        <w:ind w:left="4604" w:hanging="180"/>
      </w:pPr>
    </w:lvl>
    <w:lvl w:ilvl="6" w:tplc="0405000F">
      <w:start w:val="1"/>
      <w:numFmt w:val="decimal"/>
      <w:lvlText w:val="%7."/>
      <w:lvlJc w:val="left"/>
      <w:pPr>
        <w:ind w:left="5324" w:hanging="360"/>
      </w:pPr>
    </w:lvl>
    <w:lvl w:ilvl="7" w:tplc="04050019">
      <w:start w:val="1"/>
      <w:numFmt w:val="lowerLetter"/>
      <w:lvlText w:val="%8."/>
      <w:lvlJc w:val="left"/>
      <w:pPr>
        <w:ind w:left="6044" w:hanging="360"/>
      </w:pPr>
    </w:lvl>
    <w:lvl w:ilvl="8" w:tplc="0405001B">
      <w:start w:val="1"/>
      <w:numFmt w:val="lowerRoman"/>
      <w:lvlText w:val="%9."/>
      <w:lvlJc w:val="right"/>
      <w:pPr>
        <w:ind w:left="6764" w:hanging="180"/>
      </w:pPr>
    </w:lvl>
  </w:abstractNum>
  <w:abstractNum w:abstractNumId="3" w15:restartNumberingAfterBreak="0">
    <w:nsid w:val="0E4B0910"/>
    <w:multiLevelType w:val="multilevel"/>
    <w:tmpl w:val="6E88F6D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7DF04B2"/>
    <w:multiLevelType w:val="hybridMultilevel"/>
    <w:tmpl w:val="271A7250"/>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5" w15:restartNumberingAfterBreak="0">
    <w:nsid w:val="18EC3E72"/>
    <w:multiLevelType w:val="multilevel"/>
    <w:tmpl w:val="BC02216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8FE7638"/>
    <w:multiLevelType w:val="hybridMultilevel"/>
    <w:tmpl w:val="3F96E8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DAA33DC"/>
    <w:multiLevelType w:val="hybridMultilevel"/>
    <w:tmpl w:val="D27A3938"/>
    <w:lvl w:ilvl="0" w:tplc="B934BA28">
      <w:start w:val="1"/>
      <w:numFmt w:val="decimal"/>
      <w:lvlText w:val="%1."/>
      <w:lvlJc w:val="left"/>
      <w:pPr>
        <w:ind w:left="644" w:hanging="360"/>
      </w:pPr>
    </w:lvl>
    <w:lvl w:ilvl="1" w:tplc="93581CDC">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1DB849F0"/>
    <w:multiLevelType w:val="multilevel"/>
    <w:tmpl w:val="5E86C6A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146383B"/>
    <w:multiLevelType w:val="multilevel"/>
    <w:tmpl w:val="52D6381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79B2AF7"/>
    <w:multiLevelType w:val="hybridMultilevel"/>
    <w:tmpl w:val="FCE43ABA"/>
    <w:lvl w:ilvl="0" w:tplc="0405000F">
      <w:start w:val="1"/>
      <w:numFmt w:val="decimal"/>
      <w:lvlText w:val="%1."/>
      <w:lvlJc w:val="left"/>
      <w:pPr>
        <w:ind w:left="107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1" w15:restartNumberingAfterBreak="0">
    <w:nsid w:val="27BD35A7"/>
    <w:multiLevelType w:val="multilevel"/>
    <w:tmpl w:val="AA22501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7E2383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96C541E"/>
    <w:multiLevelType w:val="multilevel"/>
    <w:tmpl w:val="EE7839B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F4B1437"/>
    <w:multiLevelType w:val="multilevel"/>
    <w:tmpl w:val="0EE233F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98D0A4E"/>
    <w:multiLevelType w:val="multilevel"/>
    <w:tmpl w:val="5802CDD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A384696"/>
    <w:multiLevelType w:val="hybridMultilevel"/>
    <w:tmpl w:val="3DA41E78"/>
    <w:lvl w:ilvl="0" w:tplc="328C92F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40912C95"/>
    <w:multiLevelType w:val="multilevel"/>
    <w:tmpl w:val="DB7A766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2433B5B"/>
    <w:multiLevelType w:val="multilevel"/>
    <w:tmpl w:val="637AD25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6CD5D94"/>
    <w:multiLevelType w:val="hybridMultilevel"/>
    <w:tmpl w:val="41BE8920"/>
    <w:lvl w:ilvl="0" w:tplc="0784A2AC">
      <w:start w:val="1"/>
      <w:numFmt w:val="decimal"/>
      <w:lvlText w:val="%1."/>
      <w:lvlJc w:val="left"/>
      <w:pPr>
        <w:ind w:left="1004" w:hanging="360"/>
      </w:pPr>
      <w:rPr>
        <w:b w:val="0"/>
        <w:sz w:val="20"/>
        <w:szCs w:val="20"/>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0" w15:restartNumberingAfterBreak="0">
    <w:nsid w:val="507568ED"/>
    <w:multiLevelType w:val="hybridMultilevel"/>
    <w:tmpl w:val="139833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08660F2"/>
    <w:multiLevelType w:val="multilevel"/>
    <w:tmpl w:val="2DD6E20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1BA24CA"/>
    <w:multiLevelType w:val="multilevel"/>
    <w:tmpl w:val="34ECB8E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C4C21CE"/>
    <w:multiLevelType w:val="multilevel"/>
    <w:tmpl w:val="CA2ECFD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09D3642"/>
    <w:multiLevelType w:val="multilevel"/>
    <w:tmpl w:val="EB4C5D7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0B0010E"/>
    <w:multiLevelType w:val="hybridMultilevel"/>
    <w:tmpl w:val="42588B92"/>
    <w:lvl w:ilvl="0" w:tplc="25AE0AA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30165AA"/>
    <w:multiLevelType w:val="hybridMultilevel"/>
    <w:tmpl w:val="016848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4BB147A"/>
    <w:multiLevelType w:val="multilevel"/>
    <w:tmpl w:val="1E0AD5B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6644BC6"/>
    <w:multiLevelType w:val="multilevel"/>
    <w:tmpl w:val="692634A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8D32E12"/>
    <w:multiLevelType w:val="multilevel"/>
    <w:tmpl w:val="8F90121A"/>
    <w:lvl w:ilvl="0">
      <w:start w:val="1"/>
      <w:numFmt w:val="decimal"/>
      <w:lvlText w:val="%1."/>
      <w:lvlJc w:val="left"/>
      <w:pPr>
        <w:tabs>
          <w:tab w:val="num" w:pos="0"/>
        </w:tabs>
        <w:ind w:left="283" w:hanging="283"/>
      </w:pPr>
    </w:lvl>
    <w:lvl w:ilvl="1">
      <w:start w:val="1"/>
      <w:numFmt w:val="decimal"/>
      <w:isLgl/>
      <w:lvlText w:val="%1.%2"/>
      <w:lvlJc w:val="left"/>
      <w:pPr>
        <w:ind w:left="1080" w:hanging="360"/>
      </w:pPr>
    </w:lvl>
    <w:lvl w:ilvl="2">
      <w:start w:val="1"/>
      <w:numFmt w:val="decimal"/>
      <w:isLgl/>
      <w:lvlText w:val="%1.%2.%3"/>
      <w:lvlJc w:val="left"/>
      <w:pPr>
        <w:ind w:left="2160" w:hanging="720"/>
      </w:pPr>
    </w:lvl>
    <w:lvl w:ilvl="3">
      <w:start w:val="1"/>
      <w:numFmt w:val="decimal"/>
      <w:isLgl/>
      <w:lvlText w:val="%1.%2.%3.%4"/>
      <w:lvlJc w:val="left"/>
      <w:pPr>
        <w:ind w:left="2880" w:hanging="720"/>
      </w:pPr>
    </w:lvl>
    <w:lvl w:ilvl="4">
      <w:start w:val="1"/>
      <w:numFmt w:val="decimal"/>
      <w:isLgl/>
      <w:lvlText w:val="%1.%2.%3.%4.%5"/>
      <w:lvlJc w:val="left"/>
      <w:pPr>
        <w:ind w:left="3960" w:hanging="1080"/>
      </w:pPr>
    </w:lvl>
    <w:lvl w:ilvl="5">
      <w:start w:val="1"/>
      <w:numFmt w:val="decimal"/>
      <w:isLgl/>
      <w:lvlText w:val="%1.%2.%3.%4.%5.%6"/>
      <w:lvlJc w:val="left"/>
      <w:pPr>
        <w:ind w:left="4680" w:hanging="1080"/>
      </w:pPr>
    </w:lvl>
    <w:lvl w:ilvl="6">
      <w:start w:val="1"/>
      <w:numFmt w:val="decimal"/>
      <w:isLgl/>
      <w:lvlText w:val="%1.%2.%3.%4.%5.%6.%7"/>
      <w:lvlJc w:val="left"/>
      <w:pPr>
        <w:ind w:left="5760" w:hanging="1440"/>
      </w:pPr>
    </w:lvl>
    <w:lvl w:ilvl="7">
      <w:start w:val="1"/>
      <w:numFmt w:val="decimal"/>
      <w:isLgl/>
      <w:lvlText w:val="%1.%2.%3.%4.%5.%6.%7.%8"/>
      <w:lvlJc w:val="left"/>
      <w:pPr>
        <w:ind w:left="6480" w:hanging="1440"/>
      </w:pPr>
    </w:lvl>
    <w:lvl w:ilvl="8">
      <w:start w:val="1"/>
      <w:numFmt w:val="decimal"/>
      <w:isLgl/>
      <w:lvlText w:val="%1.%2.%3.%4.%5.%6.%7.%8.%9"/>
      <w:lvlJc w:val="left"/>
      <w:pPr>
        <w:ind w:left="7560" w:hanging="1800"/>
      </w:pPr>
    </w:lvl>
  </w:abstractNum>
  <w:abstractNum w:abstractNumId="30" w15:restartNumberingAfterBreak="0">
    <w:nsid w:val="6B752AD2"/>
    <w:multiLevelType w:val="hybridMultilevel"/>
    <w:tmpl w:val="F628DDD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1" w15:restartNumberingAfterBreak="0">
    <w:nsid w:val="6B98779E"/>
    <w:multiLevelType w:val="hybridMultilevel"/>
    <w:tmpl w:val="817CF19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2" w15:restartNumberingAfterBreak="0">
    <w:nsid w:val="6D760CC9"/>
    <w:multiLevelType w:val="multilevel"/>
    <w:tmpl w:val="4E9065D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E542C17"/>
    <w:multiLevelType w:val="multilevel"/>
    <w:tmpl w:val="8D60332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E775C5D"/>
    <w:multiLevelType w:val="multilevel"/>
    <w:tmpl w:val="3CACE93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num>
  <w:num w:numId="18">
    <w:abstractNumId w:val="2"/>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31"/>
  </w:num>
  <w:num w:numId="22">
    <w:abstractNumId w:val="16"/>
  </w:num>
  <w:num w:numId="23">
    <w:abstractNumId w:val="4"/>
  </w:num>
  <w:num w:numId="24">
    <w:abstractNumId w:val="25"/>
  </w:num>
  <w:num w:numId="25">
    <w:abstractNumId w:val="6"/>
  </w:num>
  <w:num w:numId="26">
    <w:abstractNumId w:val="2"/>
  </w:num>
  <w:num w:numId="27">
    <w:abstractNumId w:val="2"/>
  </w:num>
  <w:num w:numId="28">
    <w:abstractNumId w:val="2"/>
  </w:num>
  <w:num w:numId="29">
    <w:abstractNumId w:val="2"/>
  </w:num>
  <w:num w:numId="30">
    <w:abstractNumId w:val="2"/>
  </w:num>
  <w:num w:numId="31">
    <w:abstractNumId w:val="24"/>
  </w:num>
  <w:num w:numId="32">
    <w:abstractNumId w:val="2"/>
  </w:num>
  <w:num w:numId="33">
    <w:abstractNumId w:val="2"/>
  </w:num>
  <w:num w:numId="34">
    <w:abstractNumId w:val="2"/>
  </w:num>
  <w:num w:numId="35">
    <w:abstractNumId w:val="2"/>
  </w:num>
  <w:num w:numId="36">
    <w:abstractNumId w:val="2"/>
  </w:num>
  <w:num w:numId="37">
    <w:abstractNumId w:val="5"/>
  </w:num>
  <w:num w:numId="38">
    <w:abstractNumId w:val="2"/>
  </w:num>
  <w:num w:numId="39">
    <w:abstractNumId w:val="2"/>
  </w:num>
  <w:num w:numId="40">
    <w:abstractNumId w:val="2"/>
  </w:num>
  <w:num w:numId="41">
    <w:abstractNumId w:val="2"/>
  </w:num>
  <w:num w:numId="42">
    <w:abstractNumId w:val="2"/>
  </w:num>
  <w:num w:numId="43">
    <w:abstractNumId w:val="22"/>
  </w:num>
  <w:num w:numId="44">
    <w:abstractNumId w:val="17"/>
  </w:num>
  <w:num w:numId="45">
    <w:abstractNumId w:val="2"/>
  </w:num>
  <w:num w:numId="46">
    <w:abstractNumId w:val="3"/>
  </w:num>
  <w:num w:numId="47">
    <w:abstractNumId w:val="2"/>
  </w:num>
  <w:num w:numId="48">
    <w:abstractNumId w:val="2"/>
  </w:num>
  <w:num w:numId="49">
    <w:abstractNumId w:val="2"/>
  </w:num>
  <w:num w:numId="50">
    <w:abstractNumId w:val="2"/>
  </w:num>
  <w:num w:numId="51">
    <w:abstractNumId w:val="34"/>
  </w:num>
  <w:num w:numId="52">
    <w:abstractNumId w:val="9"/>
  </w:num>
  <w:num w:numId="53">
    <w:abstractNumId w:val="18"/>
  </w:num>
  <w:num w:numId="54">
    <w:abstractNumId w:val="2"/>
  </w:num>
  <w:num w:numId="55">
    <w:abstractNumId w:val="14"/>
  </w:num>
  <w:num w:numId="56">
    <w:abstractNumId w:val="2"/>
  </w:num>
  <w:num w:numId="57">
    <w:abstractNumId w:val="2"/>
  </w:num>
  <w:num w:numId="58">
    <w:abstractNumId w:val="2"/>
  </w:num>
  <w:num w:numId="59">
    <w:abstractNumId w:val="2"/>
  </w:num>
  <w:num w:numId="60">
    <w:abstractNumId w:val="2"/>
  </w:num>
  <w:num w:numId="61">
    <w:abstractNumId w:val="2"/>
  </w:num>
  <w:num w:numId="62">
    <w:abstractNumId w:val="2"/>
  </w:num>
  <w:num w:numId="63">
    <w:abstractNumId w:val="2"/>
  </w:num>
  <w:num w:numId="64">
    <w:abstractNumId w:val="13"/>
  </w:num>
  <w:num w:numId="65">
    <w:abstractNumId w:val="32"/>
  </w:num>
  <w:num w:numId="66">
    <w:abstractNumId w:val="2"/>
  </w:num>
  <w:num w:numId="67">
    <w:abstractNumId w:val="2"/>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98C"/>
    <w:rsid w:val="0001620F"/>
    <w:rsid w:val="00023187"/>
    <w:rsid w:val="000511A1"/>
    <w:rsid w:val="00081D90"/>
    <w:rsid w:val="000C1ABC"/>
    <w:rsid w:val="000D3BF8"/>
    <w:rsid w:val="00102B7B"/>
    <w:rsid w:val="00103067"/>
    <w:rsid w:val="00115719"/>
    <w:rsid w:val="00120CF7"/>
    <w:rsid w:val="00127507"/>
    <w:rsid w:val="00130A42"/>
    <w:rsid w:val="00146128"/>
    <w:rsid w:val="00196F7A"/>
    <w:rsid w:val="001A1F29"/>
    <w:rsid w:val="00213037"/>
    <w:rsid w:val="002306F1"/>
    <w:rsid w:val="00233FF2"/>
    <w:rsid w:val="00256CFD"/>
    <w:rsid w:val="00262181"/>
    <w:rsid w:val="00273E0E"/>
    <w:rsid w:val="002A219C"/>
    <w:rsid w:val="002C25E6"/>
    <w:rsid w:val="002F172B"/>
    <w:rsid w:val="00321079"/>
    <w:rsid w:val="00331860"/>
    <w:rsid w:val="00347D17"/>
    <w:rsid w:val="00394243"/>
    <w:rsid w:val="003F0CC7"/>
    <w:rsid w:val="003F0D24"/>
    <w:rsid w:val="003F4033"/>
    <w:rsid w:val="004417B4"/>
    <w:rsid w:val="004424A6"/>
    <w:rsid w:val="00496E36"/>
    <w:rsid w:val="004C4425"/>
    <w:rsid w:val="004C4C2C"/>
    <w:rsid w:val="004D26BA"/>
    <w:rsid w:val="004D3FF1"/>
    <w:rsid w:val="004E037E"/>
    <w:rsid w:val="005070FE"/>
    <w:rsid w:val="00552BCC"/>
    <w:rsid w:val="0057250E"/>
    <w:rsid w:val="005C7842"/>
    <w:rsid w:val="005D1B88"/>
    <w:rsid w:val="005D2C63"/>
    <w:rsid w:val="005F5CCE"/>
    <w:rsid w:val="005F76B5"/>
    <w:rsid w:val="00603F96"/>
    <w:rsid w:val="0063434A"/>
    <w:rsid w:val="006409C0"/>
    <w:rsid w:val="00645547"/>
    <w:rsid w:val="00657113"/>
    <w:rsid w:val="00665C48"/>
    <w:rsid w:val="006A1441"/>
    <w:rsid w:val="006A3A8C"/>
    <w:rsid w:val="006A76D5"/>
    <w:rsid w:val="006B0A80"/>
    <w:rsid w:val="006C081A"/>
    <w:rsid w:val="00710456"/>
    <w:rsid w:val="007113F0"/>
    <w:rsid w:val="00717A45"/>
    <w:rsid w:val="00720C8B"/>
    <w:rsid w:val="00721D5A"/>
    <w:rsid w:val="0073574F"/>
    <w:rsid w:val="0074698C"/>
    <w:rsid w:val="00752459"/>
    <w:rsid w:val="007844D8"/>
    <w:rsid w:val="007A41F6"/>
    <w:rsid w:val="007B36FC"/>
    <w:rsid w:val="007B55E5"/>
    <w:rsid w:val="007D0424"/>
    <w:rsid w:val="007D4208"/>
    <w:rsid w:val="007F7BA2"/>
    <w:rsid w:val="0080101B"/>
    <w:rsid w:val="00873A5D"/>
    <w:rsid w:val="00894F2D"/>
    <w:rsid w:val="008F08C3"/>
    <w:rsid w:val="00900C08"/>
    <w:rsid w:val="00924C66"/>
    <w:rsid w:val="009375B6"/>
    <w:rsid w:val="00955CFA"/>
    <w:rsid w:val="00965839"/>
    <w:rsid w:val="00966945"/>
    <w:rsid w:val="00974743"/>
    <w:rsid w:val="00977C54"/>
    <w:rsid w:val="00986E96"/>
    <w:rsid w:val="00990731"/>
    <w:rsid w:val="009917A2"/>
    <w:rsid w:val="009A6C3F"/>
    <w:rsid w:val="009B1F24"/>
    <w:rsid w:val="009B6A37"/>
    <w:rsid w:val="009C02E1"/>
    <w:rsid w:val="009C4543"/>
    <w:rsid w:val="009C625E"/>
    <w:rsid w:val="009E0FB6"/>
    <w:rsid w:val="00A00414"/>
    <w:rsid w:val="00A17667"/>
    <w:rsid w:val="00A2043E"/>
    <w:rsid w:val="00A23460"/>
    <w:rsid w:val="00A46329"/>
    <w:rsid w:val="00A5741C"/>
    <w:rsid w:val="00A62DF0"/>
    <w:rsid w:val="00A73760"/>
    <w:rsid w:val="00A86D57"/>
    <w:rsid w:val="00AA4AEE"/>
    <w:rsid w:val="00B3368B"/>
    <w:rsid w:val="00B91FED"/>
    <w:rsid w:val="00B92089"/>
    <w:rsid w:val="00B9583B"/>
    <w:rsid w:val="00BC0A79"/>
    <w:rsid w:val="00BC36FC"/>
    <w:rsid w:val="00BC532A"/>
    <w:rsid w:val="00BD47F9"/>
    <w:rsid w:val="00BD69F0"/>
    <w:rsid w:val="00BE73A8"/>
    <w:rsid w:val="00BF5A3A"/>
    <w:rsid w:val="00C16644"/>
    <w:rsid w:val="00C320A0"/>
    <w:rsid w:val="00C365DD"/>
    <w:rsid w:val="00C42859"/>
    <w:rsid w:val="00C603DB"/>
    <w:rsid w:val="00C70868"/>
    <w:rsid w:val="00C72173"/>
    <w:rsid w:val="00C72B13"/>
    <w:rsid w:val="00C735DF"/>
    <w:rsid w:val="00C837F1"/>
    <w:rsid w:val="00C879A9"/>
    <w:rsid w:val="00C97AFE"/>
    <w:rsid w:val="00CC0F2F"/>
    <w:rsid w:val="00CD3D5B"/>
    <w:rsid w:val="00CE3040"/>
    <w:rsid w:val="00CF1EB9"/>
    <w:rsid w:val="00D001C2"/>
    <w:rsid w:val="00D1592F"/>
    <w:rsid w:val="00D278C4"/>
    <w:rsid w:val="00D57537"/>
    <w:rsid w:val="00D71F80"/>
    <w:rsid w:val="00D80FA2"/>
    <w:rsid w:val="00D857DB"/>
    <w:rsid w:val="00D86681"/>
    <w:rsid w:val="00DA3544"/>
    <w:rsid w:val="00DB63A8"/>
    <w:rsid w:val="00DB7A35"/>
    <w:rsid w:val="00DC2F9D"/>
    <w:rsid w:val="00DC3190"/>
    <w:rsid w:val="00DF50E4"/>
    <w:rsid w:val="00E037B0"/>
    <w:rsid w:val="00E1248A"/>
    <w:rsid w:val="00E370F4"/>
    <w:rsid w:val="00E41354"/>
    <w:rsid w:val="00E83A8D"/>
    <w:rsid w:val="00E83E94"/>
    <w:rsid w:val="00E857C5"/>
    <w:rsid w:val="00E85E0C"/>
    <w:rsid w:val="00E87717"/>
    <w:rsid w:val="00EA10DA"/>
    <w:rsid w:val="00EC58E8"/>
    <w:rsid w:val="00ED7F50"/>
    <w:rsid w:val="00F2579E"/>
    <w:rsid w:val="00F464BE"/>
    <w:rsid w:val="00F51C69"/>
    <w:rsid w:val="00F65887"/>
    <w:rsid w:val="00F70A25"/>
    <w:rsid w:val="00FA2364"/>
    <w:rsid w:val="00FB01E2"/>
    <w:rsid w:val="00FE2AE7"/>
    <w:rsid w:val="00FE398F"/>
    <w:rsid w:val="00FF0309"/>
    <w:rsid w:val="00FF773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2AF04"/>
  <w15:chartTrackingRefBased/>
  <w15:docId w15:val="{1F042970-0840-473D-94DA-9ABEF51C6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4698C"/>
    <w:pPr>
      <w:spacing w:after="200" w:line="240" w:lineRule="auto"/>
      <w:jc w:val="both"/>
    </w:pPr>
    <w:rPr>
      <w:rFonts w:ascii="Arial" w:eastAsia="Calibri" w:hAnsi="Arial" w:cs="Times New Roman"/>
      <w:sz w:val="20"/>
    </w:rPr>
  </w:style>
  <w:style w:type="paragraph" w:styleId="Nadpis1">
    <w:name w:val="heading 1"/>
    <w:basedOn w:val="Normln"/>
    <w:next w:val="Normln"/>
    <w:link w:val="Nadpis1Char"/>
    <w:autoRedefine/>
    <w:uiPriority w:val="9"/>
    <w:qFormat/>
    <w:rsid w:val="00657113"/>
    <w:pPr>
      <w:keepNext/>
      <w:keepLines/>
      <w:spacing w:before="240" w:after="120" w:line="280" w:lineRule="atLeast"/>
      <w:ind w:left="720"/>
      <w:jc w:val="center"/>
      <w:outlineLvl w:val="0"/>
    </w:pPr>
    <w:rPr>
      <w:rFonts w:eastAsiaTheme="majorEastAsia" w:cs="Arial"/>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57113"/>
    <w:rPr>
      <w:rFonts w:ascii="Arial" w:eastAsiaTheme="majorEastAsia" w:hAnsi="Arial" w:cs="Arial"/>
      <w:b/>
      <w:bCs/>
      <w:sz w:val="20"/>
      <w:szCs w:val="20"/>
    </w:rPr>
  </w:style>
  <w:style w:type="character" w:customStyle="1" w:styleId="OdstavecseseznamemChar">
    <w:name w:val="Odstavec se seznamem Char"/>
    <w:aliases w:val="Odstavec se seznamem a odrážkou Char,1 úroveň Odstavec se seznamem Char,Odrazky Char,Bullet List Char,lp1 Char,Puce Char,Use Case List Paragraph Char,Heading2 Char,Bullet for no #'s Char,Body Bullet Char,List bullet Char"/>
    <w:link w:val="Odstavecseseznamem"/>
    <w:uiPriority w:val="34"/>
    <w:locked/>
    <w:rsid w:val="0074698C"/>
    <w:rPr>
      <w:rFonts w:ascii="Arial" w:eastAsia="Calibri" w:hAnsi="Arial" w:cs="Times New Roman"/>
      <w:sz w:val="20"/>
    </w:rPr>
  </w:style>
  <w:style w:type="paragraph" w:styleId="Odstavecseseznamem">
    <w:name w:val="List Paragraph"/>
    <w:aliases w:val="Odstavec se seznamem a odrážkou,1 úroveň Odstavec se seznamem,Odrazky,Bullet List,lp1,Puce,Use Case List Paragraph,Heading2,Bullet for no #'s,Body Bullet,List bullet,List Paragraph 1,Ref,List Bullet1,Figure_name,Aufzählungszeichen1"/>
    <w:basedOn w:val="Normln"/>
    <w:link w:val="OdstavecseseznamemChar"/>
    <w:uiPriority w:val="34"/>
    <w:qFormat/>
    <w:rsid w:val="0074698C"/>
    <w:pPr>
      <w:ind w:left="720"/>
      <w:contextualSpacing/>
    </w:pPr>
  </w:style>
  <w:style w:type="paragraph" w:customStyle="1" w:styleId="Formtovn">
    <w:name w:val="Formátování"/>
    <w:basedOn w:val="Normln"/>
    <w:rsid w:val="0074698C"/>
    <w:pPr>
      <w:widowControl w:val="0"/>
      <w:numPr>
        <w:numId w:val="18"/>
      </w:numPr>
      <w:spacing w:line="276" w:lineRule="auto"/>
      <w:ind w:left="357" w:hanging="357"/>
    </w:pPr>
    <w:rPr>
      <w:rFonts w:eastAsia="Courier New" w:cs="Arial"/>
      <w:color w:val="000000"/>
      <w:szCs w:val="20"/>
      <w:u w:color="000000"/>
      <w:bdr w:val="nil"/>
      <w:lang w:eastAsia="cs-CZ"/>
    </w:rPr>
  </w:style>
  <w:style w:type="paragraph" w:customStyle="1" w:styleId="Formtovno">
    <w:name w:val="Formátováno"/>
    <w:basedOn w:val="Formtovn"/>
    <w:link w:val="FormtovnoChar"/>
    <w:qFormat/>
    <w:rsid w:val="0074698C"/>
    <w:pPr>
      <w:ind w:left="2345" w:hanging="360"/>
    </w:pPr>
  </w:style>
  <w:style w:type="character" w:customStyle="1" w:styleId="FormtovnoChar">
    <w:name w:val="Formátováno Char"/>
    <w:basedOn w:val="Standardnpsmoodstavce"/>
    <w:link w:val="Formtovno"/>
    <w:rsid w:val="0074698C"/>
    <w:rPr>
      <w:rFonts w:ascii="Arial" w:eastAsia="Courier New" w:hAnsi="Arial" w:cs="Arial"/>
      <w:color w:val="000000"/>
      <w:sz w:val="20"/>
      <w:szCs w:val="20"/>
      <w:u w:color="000000"/>
      <w:bdr w:val="nil"/>
      <w:lang w:eastAsia="cs-CZ"/>
    </w:rPr>
  </w:style>
  <w:style w:type="character" w:styleId="Odkaznakoment">
    <w:name w:val="annotation reference"/>
    <w:basedOn w:val="Standardnpsmoodstavce"/>
    <w:uiPriority w:val="99"/>
    <w:semiHidden/>
    <w:unhideWhenUsed/>
    <w:rsid w:val="00B92089"/>
    <w:rPr>
      <w:sz w:val="16"/>
      <w:szCs w:val="16"/>
    </w:rPr>
  </w:style>
  <w:style w:type="paragraph" w:styleId="Textkomente">
    <w:name w:val="annotation text"/>
    <w:basedOn w:val="Normln"/>
    <w:link w:val="TextkomenteChar"/>
    <w:uiPriority w:val="99"/>
    <w:semiHidden/>
    <w:unhideWhenUsed/>
    <w:rsid w:val="00B92089"/>
    <w:rPr>
      <w:szCs w:val="20"/>
    </w:rPr>
  </w:style>
  <w:style w:type="character" w:customStyle="1" w:styleId="TextkomenteChar">
    <w:name w:val="Text komentáře Char"/>
    <w:basedOn w:val="Standardnpsmoodstavce"/>
    <w:link w:val="Textkomente"/>
    <w:uiPriority w:val="99"/>
    <w:semiHidden/>
    <w:rsid w:val="00B92089"/>
    <w:rPr>
      <w:rFonts w:ascii="Arial" w:eastAsia="Calibri" w:hAnsi="Arial" w:cs="Times New Roman"/>
      <w:sz w:val="20"/>
      <w:szCs w:val="20"/>
    </w:rPr>
  </w:style>
  <w:style w:type="paragraph" w:styleId="Pedmtkomente">
    <w:name w:val="annotation subject"/>
    <w:basedOn w:val="Textkomente"/>
    <w:next w:val="Textkomente"/>
    <w:link w:val="PedmtkomenteChar"/>
    <w:uiPriority w:val="99"/>
    <w:semiHidden/>
    <w:unhideWhenUsed/>
    <w:rsid w:val="00B92089"/>
    <w:rPr>
      <w:b/>
      <w:bCs/>
    </w:rPr>
  </w:style>
  <w:style w:type="character" w:customStyle="1" w:styleId="PedmtkomenteChar">
    <w:name w:val="Předmět komentáře Char"/>
    <w:basedOn w:val="TextkomenteChar"/>
    <w:link w:val="Pedmtkomente"/>
    <w:uiPriority w:val="99"/>
    <w:semiHidden/>
    <w:rsid w:val="00B92089"/>
    <w:rPr>
      <w:rFonts w:ascii="Arial" w:eastAsia="Calibri" w:hAnsi="Arial" w:cs="Times New Roman"/>
      <w:b/>
      <w:bCs/>
      <w:sz w:val="20"/>
      <w:szCs w:val="20"/>
    </w:rPr>
  </w:style>
  <w:style w:type="paragraph" w:styleId="Textbubliny">
    <w:name w:val="Balloon Text"/>
    <w:basedOn w:val="Normln"/>
    <w:link w:val="TextbublinyChar"/>
    <w:uiPriority w:val="99"/>
    <w:semiHidden/>
    <w:unhideWhenUsed/>
    <w:rsid w:val="00B92089"/>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92089"/>
    <w:rPr>
      <w:rFonts w:ascii="Segoe UI" w:eastAsia="Calibri" w:hAnsi="Segoe UI" w:cs="Segoe UI"/>
      <w:sz w:val="18"/>
      <w:szCs w:val="18"/>
    </w:rPr>
  </w:style>
  <w:style w:type="paragraph" w:styleId="Revize">
    <w:name w:val="Revision"/>
    <w:hidden/>
    <w:uiPriority w:val="99"/>
    <w:semiHidden/>
    <w:rsid w:val="00657113"/>
    <w:pPr>
      <w:spacing w:after="0" w:line="240" w:lineRule="auto"/>
    </w:pPr>
    <w:rPr>
      <w:rFonts w:ascii="Arial" w:eastAsia="Calibri" w:hAnsi="Arial" w:cs="Times New Roman"/>
      <w:sz w:val="20"/>
    </w:rPr>
  </w:style>
  <w:style w:type="paragraph" w:styleId="Textvysvtlivek">
    <w:name w:val="endnote text"/>
    <w:basedOn w:val="Normln"/>
    <w:link w:val="TextvysvtlivekChar"/>
    <w:uiPriority w:val="99"/>
    <w:semiHidden/>
    <w:unhideWhenUsed/>
    <w:rsid w:val="00321079"/>
    <w:pPr>
      <w:spacing w:after="0"/>
    </w:pPr>
    <w:rPr>
      <w:szCs w:val="20"/>
    </w:rPr>
  </w:style>
  <w:style w:type="character" w:customStyle="1" w:styleId="TextvysvtlivekChar">
    <w:name w:val="Text vysvětlivek Char"/>
    <w:basedOn w:val="Standardnpsmoodstavce"/>
    <w:link w:val="Textvysvtlivek"/>
    <w:uiPriority w:val="99"/>
    <w:semiHidden/>
    <w:rsid w:val="00321079"/>
    <w:rPr>
      <w:rFonts w:ascii="Arial" w:eastAsia="Calibri" w:hAnsi="Arial" w:cs="Times New Roman"/>
      <w:sz w:val="20"/>
      <w:szCs w:val="20"/>
    </w:rPr>
  </w:style>
  <w:style w:type="character" w:styleId="Odkaznavysvtlivky">
    <w:name w:val="endnote reference"/>
    <w:basedOn w:val="Standardnpsmoodstavce"/>
    <w:uiPriority w:val="99"/>
    <w:semiHidden/>
    <w:unhideWhenUsed/>
    <w:rsid w:val="00321079"/>
    <w:rPr>
      <w:vertAlign w:val="superscript"/>
    </w:rPr>
  </w:style>
  <w:style w:type="paragraph" w:styleId="Textpoznpodarou">
    <w:name w:val="footnote text"/>
    <w:basedOn w:val="Normln"/>
    <w:link w:val="TextpoznpodarouChar"/>
    <w:uiPriority w:val="99"/>
    <w:semiHidden/>
    <w:unhideWhenUsed/>
    <w:rsid w:val="00CC0F2F"/>
    <w:pPr>
      <w:spacing w:after="0"/>
    </w:pPr>
    <w:rPr>
      <w:szCs w:val="20"/>
    </w:rPr>
  </w:style>
  <w:style w:type="character" w:customStyle="1" w:styleId="TextpoznpodarouChar">
    <w:name w:val="Text pozn. pod čarou Char"/>
    <w:basedOn w:val="Standardnpsmoodstavce"/>
    <w:link w:val="Textpoznpodarou"/>
    <w:uiPriority w:val="99"/>
    <w:semiHidden/>
    <w:rsid w:val="00CC0F2F"/>
    <w:rPr>
      <w:rFonts w:ascii="Arial" w:eastAsia="Calibri" w:hAnsi="Arial" w:cs="Times New Roman"/>
      <w:sz w:val="20"/>
      <w:szCs w:val="20"/>
    </w:rPr>
  </w:style>
  <w:style w:type="character" w:styleId="Znakapoznpodarou">
    <w:name w:val="footnote reference"/>
    <w:basedOn w:val="Standardnpsmoodstavce"/>
    <w:uiPriority w:val="99"/>
    <w:semiHidden/>
    <w:unhideWhenUsed/>
    <w:rsid w:val="00CC0F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4487763">
      <w:bodyDiv w:val="1"/>
      <w:marLeft w:val="0"/>
      <w:marRight w:val="0"/>
      <w:marTop w:val="0"/>
      <w:marBottom w:val="0"/>
      <w:divBdr>
        <w:top w:val="none" w:sz="0" w:space="0" w:color="auto"/>
        <w:left w:val="none" w:sz="0" w:space="0" w:color="auto"/>
        <w:bottom w:val="none" w:sz="0" w:space="0" w:color="auto"/>
        <w:right w:val="none" w:sz="0" w:space="0" w:color="auto"/>
      </w:divBdr>
    </w:div>
    <w:div w:id="1898323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5CBDF2-D053-4C34-993D-18E15EB96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3172</Words>
  <Characters>18721</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Matouš Martin Mgr. (VZP ČR Ústředí)</dc:creator>
  <cp:keywords/>
  <dc:description/>
  <cp:lastModifiedBy>Pešková Václava (VZP ČR Ústředí)</cp:lastModifiedBy>
  <cp:revision>2</cp:revision>
  <dcterms:created xsi:type="dcterms:W3CDTF">2020-11-02T08:03:00Z</dcterms:created>
  <dcterms:modified xsi:type="dcterms:W3CDTF">2020-11-02T08:03:00Z</dcterms:modified>
</cp:coreProperties>
</file>