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12" w:rsidRDefault="007D4412">
      <w:pPr>
        <w:spacing w:after="4" w:line="267" w:lineRule="auto"/>
        <w:ind w:left="57" w:right="806" w:hanging="5"/>
        <w:jc w:val="both"/>
      </w:pPr>
      <w:bookmarkStart w:id="0" w:name="_GoBack"/>
      <w:bookmarkEnd w:id="0"/>
    </w:p>
    <w:p w:rsidR="007D4412" w:rsidRDefault="007D4412">
      <w:pPr>
        <w:spacing w:after="0"/>
        <w:ind w:left="201"/>
      </w:pPr>
    </w:p>
    <w:p w:rsidR="007D4412" w:rsidRDefault="00D20302">
      <w:pPr>
        <w:spacing w:after="0"/>
        <w:ind w:right="442"/>
        <w:jc w:val="right"/>
      </w:pPr>
      <w:r>
        <w:rPr>
          <w:noProof/>
        </w:rPr>
        <w:drawing>
          <wp:inline distT="0" distB="0" distL="0" distR="0">
            <wp:extent cx="402494" cy="371913"/>
            <wp:effectExtent l="0" t="0" r="0" b="0"/>
            <wp:docPr id="84633" name="Picture 84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3" name="Picture 846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494" cy="37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70"/>
        </w:rPr>
        <w:t>3 200</w:t>
      </w:r>
      <w:r>
        <w:rPr>
          <w:noProof/>
        </w:rPr>
        <w:drawing>
          <wp:inline distT="0" distB="0" distL="0" distR="0">
            <wp:extent cx="146360" cy="265217"/>
            <wp:effectExtent l="0" t="0" r="0" b="0"/>
            <wp:docPr id="84635" name="Picture 84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5" name="Picture 846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60" cy="26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5" w:line="250" w:lineRule="auto"/>
        <w:ind w:left="1257"/>
        <w:jc w:val="both"/>
      </w:pPr>
      <w:r>
        <w:rPr>
          <w:noProof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column">
              <wp:posOffset>195148</wp:posOffset>
            </wp:positionH>
            <wp:positionV relativeFrom="paragraph">
              <wp:posOffset>-88405</wp:posOffset>
            </wp:positionV>
            <wp:extent cx="917807" cy="896251"/>
            <wp:effectExtent l="0" t="0" r="0" b="0"/>
            <wp:wrapSquare wrapText="bothSides"/>
            <wp:docPr id="84639" name="Picture 84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9" name="Picture 846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7807" cy="896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Výtisk číslo</w:t>
      </w:r>
      <w:r>
        <w:rPr>
          <w:noProof/>
        </w:rPr>
        <w:drawing>
          <wp:inline distT="0" distB="0" distL="0" distR="0">
            <wp:extent cx="134165" cy="143278"/>
            <wp:effectExtent l="0" t="0" r="0" b="0"/>
            <wp:docPr id="84637" name="Picture 84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7" name="Picture 846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165" cy="14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>Počet stran</w:t>
      </w:r>
      <w:r>
        <w:rPr>
          <w:noProof/>
        </w:rPr>
        <w:drawing>
          <wp:inline distT="0" distB="0" distL="0" distR="0">
            <wp:extent cx="140263" cy="109745"/>
            <wp:effectExtent l="0" t="0" r="0" b="0"/>
            <wp:docPr id="84641" name="Picture 84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1" name="Picture 846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263" cy="1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>Počet příloh</w:t>
      </w:r>
      <w:r>
        <w:rPr>
          <w:noProof/>
        </w:rPr>
        <w:drawing>
          <wp:inline distT="0" distB="0" distL="0" distR="0">
            <wp:extent cx="128066" cy="109745"/>
            <wp:effectExtent l="0" t="0" r="0" b="0"/>
            <wp:docPr id="84643" name="Picture 84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3" name="Picture 846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066" cy="1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266" w:line="238" w:lineRule="auto"/>
        <w:ind w:left="307" w:right="2545" w:firstLine="14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Dodatek č. 3 </w:t>
      </w:r>
      <w:r>
        <w:rPr>
          <w:noProof/>
        </w:rPr>
        <w:drawing>
          <wp:inline distT="0" distB="0" distL="0" distR="0">
            <wp:extent cx="3049" cy="9145"/>
            <wp:effectExtent l="0" t="0" r="0" b="0"/>
            <wp:docPr id="39723" name="Picture 39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3" name="Picture 397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ab/>
        <w:t>Smlouvy na převod práv k užití autorského díla</w:t>
      </w:r>
    </w:p>
    <w:p w:rsidR="007D4412" w:rsidRDefault="00D20302">
      <w:pPr>
        <w:pStyle w:val="Nadpis4"/>
        <w:spacing w:after="56"/>
        <w:ind w:left="380"/>
      </w:pPr>
      <w:r>
        <w:rPr>
          <w:noProof/>
        </w:rPr>
        <w:drawing>
          <wp:inline distT="0" distB="0" distL="0" distR="0">
            <wp:extent cx="24394" cy="42678"/>
            <wp:effectExtent l="0" t="0" r="0" b="0"/>
            <wp:docPr id="84645" name="Picture 84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5" name="Picture 846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94" cy="4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GORDIC číslo: GZNOPOOOOIEF</w:t>
      </w:r>
    </w:p>
    <w:p w:rsidR="007D4412" w:rsidRDefault="00D20302">
      <w:pPr>
        <w:numPr>
          <w:ilvl w:val="0"/>
          <w:numId w:val="6"/>
        </w:numPr>
        <w:spacing w:after="262" w:line="267" w:lineRule="auto"/>
        <w:ind w:left="494" w:hanging="355"/>
        <w:jc w:val="both"/>
      </w:pPr>
      <w:r>
        <w:rPr>
          <w:rFonts w:ascii="Times New Roman" w:eastAsia="Times New Roman" w:hAnsi="Times New Roman" w:cs="Times New Roman"/>
          <w:sz w:val="26"/>
        </w:rPr>
        <w:t>SMLUVNÍ STRANY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noProof/>
        </w:rPr>
        <w:drawing>
          <wp:inline distT="0" distB="0" distL="0" distR="0">
            <wp:extent cx="18295" cy="18291"/>
            <wp:effectExtent l="0" t="0" r="0" b="0"/>
            <wp:docPr id="39726" name="Picture 39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6" name="Picture 397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numPr>
          <w:ilvl w:val="1"/>
          <w:numId w:val="6"/>
        </w:numPr>
        <w:spacing w:after="4" w:line="267" w:lineRule="auto"/>
        <w:ind w:hanging="543"/>
        <w:jc w:val="both"/>
      </w:pPr>
      <w:r>
        <w:rPr>
          <w:rFonts w:ascii="Times New Roman" w:eastAsia="Times New Roman" w:hAnsi="Times New Roman" w:cs="Times New Roman"/>
          <w:sz w:val="26"/>
        </w:rPr>
        <w:t>ČR - Ministerstvo práce a sociálních věcí České republiky,</w:t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>Na poříčním právu 376/1, 128 01 Praha 2</w:t>
      </w:r>
    </w:p>
    <w:p w:rsidR="007D4412" w:rsidRDefault="00D20302">
      <w:pPr>
        <w:spacing w:after="51"/>
        <w:ind w:left="1263"/>
      </w:pPr>
      <w:r>
        <w:rPr>
          <w:noProof/>
        </w:rPr>
        <w:drawing>
          <wp:inline distT="0" distB="0" distL="0" distR="0">
            <wp:extent cx="9148" cy="6097"/>
            <wp:effectExtent l="0" t="0" r="0" b="0"/>
            <wp:docPr id="39727" name="Picture 39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7" name="Picture 397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>Zastoupené: Ing. Miroslavem Jeníkem, náměstkem ministra práce a sociálních věcí pro oblast ekonomickou IČ: 00551023</w:t>
      </w:r>
    </w:p>
    <w:p w:rsidR="007D4412" w:rsidRDefault="00D20302">
      <w:pPr>
        <w:spacing w:after="287" w:line="250" w:lineRule="auto"/>
        <w:ind w:left="1257" w:right="5056"/>
        <w:jc w:val="both"/>
      </w:pPr>
      <w:r>
        <w:rPr>
          <w:rFonts w:ascii="Times New Roman" w:eastAsia="Times New Roman" w:hAnsi="Times New Roman" w:cs="Times New Roman"/>
          <w:sz w:val="24"/>
        </w:rPr>
        <w:t>Bankovní spojení: ČNB Praha 1 číslo účtu : 2229-001/0710 (dále jen „nabyvatel”)</w:t>
      </w:r>
    </w:p>
    <w:p w:rsidR="007D4412" w:rsidRDefault="00D20302">
      <w:pPr>
        <w:numPr>
          <w:ilvl w:val="1"/>
          <w:numId w:val="6"/>
        </w:numPr>
        <w:spacing w:after="4" w:line="267" w:lineRule="auto"/>
        <w:ind w:hanging="543"/>
        <w:jc w:val="both"/>
      </w:pPr>
      <w:r>
        <w:rPr>
          <w:rFonts w:ascii="Times New Roman" w:eastAsia="Times New Roman" w:hAnsi="Times New Roman" w:cs="Times New Roman"/>
          <w:sz w:val="26"/>
        </w:rPr>
        <w:t>GORDIC spol. s r.o., Erbenova 4, 586 01 Jihlava</w:t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>Zastoupena: Ing. Jaromírem Řezáčem, jednatelem</w:t>
      </w:r>
    </w:p>
    <w:p w:rsidR="007D4412" w:rsidRDefault="00D20302">
      <w:pPr>
        <w:spacing w:after="14"/>
        <w:ind w:left="2872"/>
      </w:pPr>
      <w:r>
        <w:rPr>
          <w:noProof/>
        </w:rPr>
        <w:drawing>
          <wp:inline distT="0" distB="0" distL="0" distR="0">
            <wp:extent cx="3049" cy="3049"/>
            <wp:effectExtent l="0" t="0" r="0" b="0"/>
            <wp:docPr id="39728" name="Picture 39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8" name="Picture 397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5" w:line="250" w:lineRule="auto"/>
        <w:ind w:left="1257"/>
        <w:jc w:val="both"/>
      </w:pPr>
      <w:r>
        <w:rPr>
          <w:noProof/>
        </w:rPr>
        <w:drawing>
          <wp:inline distT="0" distB="0" distL="0" distR="0">
            <wp:extent cx="6098" cy="3049"/>
            <wp:effectExtent l="0" t="0" r="0" b="0"/>
            <wp:docPr id="39729" name="Picture 39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9" name="Picture 397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IČ: 47903783</w:t>
      </w:r>
    </w:p>
    <w:p w:rsidR="007D4412" w:rsidRDefault="00D20302">
      <w:pPr>
        <w:tabs>
          <w:tab w:val="center" w:pos="920"/>
          <w:tab w:val="center" w:pos="2218"/>
        </w:tabs>
        <w:spacing w:after="5" w:line="250" w:lineRule="auto"/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39730" name="Picture 39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0" name="Picture 397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ab/>
        <w:t>DIČ: CZ47903783</w:t>
      </w:r>
      <w:r>
        <w:rPr>
          <w:noProof/>
        </w:rPr>
        <w:drawing>
          <wp:inline distT="0" distB="0" distL="0" distR="0">
            <wp:extent cx="6098" cy="3049"/>
            <wp:effectExtent l="0" t="0" r="0" b="0"/>
            <wp:docPr id="39731" name="Picture 39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1" name="Picture 3973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>Bankovní spojení 21409-681/0100 Komerční banka Jihlava</w:t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>GORDIC spol. s r.o. vedená u Krajského obchodního soudu v Brně pod SP. zn.</w:t>
      </w:r>
    </w:p>
    <w:p w:rsidR="007D4412" w:rsidRDefault="00D20302">
      <w:pPr>
        <w:spacing w:after="0"/>
        <w:ind w:left="1287" w:hanging="10"/>
      </w:pPr>
      <w:r>
        <w:rPr>
          <w:sz w:val="26"/>
        </w:rPr>
        <w:t>C9313</w:t>
      </w:r>
    </w:p>
    <w:p w:rsidR="007D4412" w:rsidRDefault="00D20302">
      <w:pPr>
        <w:spacing w:after="253" w:line="267" w:lineRule="auto"/>
        <w:ind w:left="1262" w:hanging="5"/>
        <w:jc w:val="both"/>
      </w:pPr>
      <w:r>
        <w:rPr>
          <w:rFonts w:ascii="Times New Roman" w:eastAsia="Times New Roman" w:hAnsi="Times New Roman" w:cs="Times New Roman"/>
          <w:sz w:val="26"/>
        </w:rPr>
        <w:t>(dále jen „poskytovatel”)</w:t>
      </w:r>
    </w:p>
    <w:p w:rsidR="007D4412" w:rsidRDefault="00D20302">
      <w:pPr>
        <w:numPr>
          <w:ilvl w:val="1"/>
          <w:numId w:val="6"/>
        </w:numPr>
        <w:spacing w:after="5" w:line="250" w:lineRule="auto"/>
        <w:ind w:hanging="543"/>
        <w:jc w:val="both"/>
      </w:pPr>
      <w:r>
        <w:rPr>
          <w:rFonts w:ascii="Times New Roman" w:eastAsia="Times New Roman" w:hAnsi="Times New Roman" w:cs="Times New Roman"/>
          <w:sz w:val="24"/>
        </w:rPr>
        <w:t>Oprávněný zástupce poskytovatele</w:t>
      </w:r>
    </w:p>
    <w:p w:rsidR="007D4412" w:rsidRDefault="00D20302">
      <w:pPr>
        <w:spacing w:after="4" w:line="267" w:lineRule="auto"/>
        <w:ind w:left="1262" w:hanging="5"/>
        <w:jc w:val="both"/>
      </w:pPr>
      <w:r>
        <w:rPr>
          <w:rFonts w:ascii="Times New Roman" w:eastAsia="Times New Roman" w:hAnsi="Times New Roman" w:cs="Times New Roman"/>
          <w:sz w:val="26"/>
        </w:rPr>
        <w:t>BNSOFT s.r.o., Bezručova 929/3, 669 02 Znojmo</w:t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>Zastoupena: Ing. Bohumilem Nekulou, jednatelem</w:t>
      </w:r>
    </w:p>
    <w:p w:rsidR="007D4412" w:rsidRDefault="00D20302">
      <w:pPr>
        <w:spacing w:after="5" w:line="250" w:lineRule="auto"/>
        <w:ind w:left="1257"/>
        <w:jc w:val="both"/>
      </w:pPr>
      <w:r>
        <w:rPr>
          <w:noProof/>
        </w:rPr>
        <w:drawing>
          <wp:inline distT="0" distB="0" distL="0" distR="0">
            <wp:extent cx="6098" cy="6097"/>
            <wp:effectExtent l="0" t="0" r="0" b="0"/>
            <wp:docPr id="39733" name="Picture 39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3" name="Picture 3973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IČ: 26968959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39732" name="Picture 39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2" name="Picture 397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>DIČ: CZ26968959</w:t>
      </w:r>
    </w:p>
    <w:p w:rsidR="007D4412" w:rsidRDefault="00D20302">
      <w:pPr>
        <w:spacing w:after="34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Bankovní spojení 194645650287/0100 KB Jihlava </w:t>
      </w:r>
      <w:r>
        <w:rPr>
          <w:noProof/>
        </w:rPr>
        <w:drawing>
          <wp:inline distT="0" distB="0" distL="0" distR="0">
            <wp:extent cx="9148" cy="9145"/>
            <wp:effectExtent l="0" t="0" r="0" b="0"/>
            <wp:docPr id="39734" name="Picture 39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4" name="Picture 397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Times New Roman" w:eastAsia="Times New Roman" w:hAnsi="Times New Roman" w:cs="Times New Roman"/>
          <w:sz w:val="24"/>
        </w:rPr>
        <w:t>BNSOSOFT s.r.o. vedená u Krajského obchodního soudu v Brně oddíl C, vložka 48899</w:t>
      </w:r>
    </w:p>
    <w:p w:rsidR="007D4412" w:rsidRDefault="00D20302">
      <w:pPr>
        <w:spacing w:after="770" w:line="267" w:lineRule="auto"/>
        <w:ind w:left="1262" w:hanging="5"/>
        <w:jc w:val="both"/>
      </w:pPr>
      <w:r>
        <w:rPr>
          <w:rFonts w:ascii="Times New Roman" w:eastAsia="Times New Roman" w:hAnsi="Times New Roman" w:cs="Times New Roman"/>
          <w:sz w:val="26"/>
        </w:rPr>
        <w:t>(dále jen „mandatář poskytovatele”)</w:t>
      </w:r>
    </w:p>
    <w:p w:rsidR="007D4412" w:rsidRDefault="00D20302">
      <w:pPr>
        <w:spacing w:after="5" w:line="250" w:lineRule="auto"/>
        <w:ind w:left="298"/>
        <w:jc w:val="both"/>
      </w:pPr>
      <w:r>
        <w:rPr>
          <w:rFonts w:ascii="Times New Roman" w:eastAsia="Times New Roman" w:hAnsi="Times New Roman" w:cs="Times New Roman"/>
          <w:sz w:val="24"/>
        </w:rPr>
        <w:t>se dohodly, že výše označená Smlouva uzavřená dne 30.8.2001 se, s ohledem na změnu počtu jednotlivých plnění užívaných nabyvatelem, mění a doplňuje takto:</w:t>
      </w:r>
    </w:p>
    <w:p w:rsidR="007D4412" w:rsidRDefault="00D20302">
      <w:pPr>
        <w:numPr>
          <w:ilvl w:val="0"/>
          <w:numId w:val="6"/>
        </w:numPr>
        <w:spacing w:after="4" w:line="267" w:lineRule="auto"/>
        <w:ind w:left="494" w:hanging="35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PŘÍLOHA číslo: 1 ke smlouvě GORDIC číslo: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GZNOPOOOOIEF</w:t>
      </w:r>
    </w:p>
    <w:p w:rsidR="007D4412" w:rsidRDefault="00D20302">
      <w:pPr>
        <w:spacing w:after="0"/>
        <w:ind w:left="221"/>
      </w:pPr>
      <w:r>
        <w:rPr>
          <w:noProof/>
        </w:rPr>
        <w:drawing>
          <wp:inline distT="0" distB="0" distL="0" distR="0">
            <wp:extent cx="222591" cy="64018"/>
            <wp:effectExtent l="0" t="0" r="0" b="0"/>
            <wp:docPr id="84648" name="Picture 84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8" name="Picture 846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2591" cy="6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Pr="00737320" w:rsidRDefault="00D20302">
      <w:pPr>
        <w:numPr>
          <w:ilvl w:val="1"/>
          <w:numId w:val="6"/>
        </w:numPr>
        <w:spacing w:after="5" w:line="250" w:lineRule="auto"/>
        <w:ind w:hanging="543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Příloha č. I Smlouvy se doplňuje o přílohu čel tohoto dodatku označené jako „Produkty”, která specifikuje aktuální počty jednotlivých plnění k dnešnímu dni užívaných nabyvatelem. Nabyvatel je povinen zaplatit poskytovateli doplatek autorské odměny po slevě v celkové výši 555.462,- Kč bez DPH, slovy pětsetpadesátpěttisícčtyřistašedesátdvě koruny české bez DPH. Výše, struktura, důvod doplatku jsou podrobně rozepsány v příloze č. I tohoto dodatku č.2. Doplatek je splatný na základě faktury vystavené poskytovatelem se splatností 14 dní.</w:t>
      </w:r>
    </w:p>
    <w:p w:rsidR="00737320" w:rsidRDefault="00737320" w:rsidP="00737320">
      <w:pPr>
        <w:spacing w:after="5" w:line="250" w:lineRule="auto"/>
        <w:ind w:left="1311"/>
        <w:jc w:val="both"/>
      </w:pPr>
    </w:p>
    <w:p w:rsidR="007D4412" w:rsidRPr="00737320" w:rsidRDefault="00737320">
      <w:pPr>
        <w:numPr>
          <w:ilvl w:val="1"/>
          <w:numId w:val="6"/>
        </w:numPr>
        <w:spacing w:after="5" w:line="250" w:lineRule="auto"/>
        <w:ind w:hanging="543"/>
        <w:jc w:val="both"/>
      </w:pPr>
      <w:r>
        <w:rPr>
          <w:rFonts w:ascii="Times New Roman" w:eastAsia="Times New Roman" w:hAnsi="Times New Roman" w:cs="Times New Roman"/>
          <w:sz w:val="24"/>
        </w:rPr>
        <w:t>C</w:t>
      </w:r>
      <w:r w:rsidR="00D20302">
        <w:rPr>
          <w:rFonts w:ascii="Times New Roman" w:eastAsia="Times New Roman" w:hAnsi="Times New Roman" w:cs="Times New Roman"/>
          <w:sz w:val="24"/>
        </w:rPr>
        <w:t>ena CELKEM pro SOFTWARE GINIS ÚP99 po navýšení 0 doplatek činí 10.717.567,- Kč bez DPH, slovy desetmilionůsedmsetsedmnácttisícpětsetšedesátsedm korun českých bez DPH.</w:t>
      </w:r>
    </w:p>
    <w:p w:rsidR="00737320" w:rsidRDefault="00737320" w:rsidP="00737320">
      <w:pPr>
        <w:spacing w:after="5" w:line="250" w:lineRule="auto"/>
        <w:jc w:val="both"/>
      </w:pPr>
    </w:p>
    <w:p w:rsidR="007D4412" w:rsidRDefault="00D20302">
      <w:pPr>
        <w:numPr>
          <w:ilvl w:val="1"/>
          <w:numId w:val="6"/>
        </w:numPr>
        <w:spacing w:after="5" w:line="250" w:lineRule="auto"/>
        <w:ind w:hanging="543"/>
        <w:jc w:val="both"/>
      </w:pPr>
      <w:r>
        <w:rPr>
          <w:rFonts w:ascii="Times New Roman" w:eastAsia="Times New Roman" w:hAnsi="Times New Roman" w:cs="Times New Roman"/>
          <w:sz w:val="24"/>
        </w:rPr>
        <w:t>V příloze č. 1 se zrušují ustanovení upravující roční udržovací poplatky (v příloze</w:t>
      </w:r>
    </w:p>
    <w:p w:rsidR="007D4412" w:rsidRDefault="00D20302">
      <w:pPr>
        <w:spacing w:after="5" w:line="250" w:lineRule="auto"/>
        <w:ind w:left="10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č. I označené jako „ROČNÍ legislativní update programových produktů”) a tato ustanovení se nahrazují takto:</w:t>
      </w:r>
    </w:p>
    <w:p w:rsidR="00737320" w:rsidRDefault="00737320">
      <w:pPr>
        <w:spacing w:after="5" w:line="250" w:lineRule="auto"/>
        <w:ind w:left="1013"/>
        <w:jc w:val="both"/>
      </w:pPr>
    </w:p>
    <w:p w:rsidR="007D4412" w:rsidRDefault="00D20302">
      <w:pPr>
        <w:spacing w:after="0" w:line="238" w:lineRule="auto"/>
        <w:ind w:left="975" w:right="269" w:firstLine="1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Roční udržovací poplatek se stanovuje ve výši 18% z Ceny. Cenou se pro účely tohoto dodatku považuje cena stanovená v příloze č. I Smlouvy ve znění dodatku č. 3 jako cena „CELKEM pro SOFTWARE GINIS ÚP99”. Roční udržovací poplatek tedy činí</w:t>
      </w:r>
      <w:r w:rsidR="00737320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1.929.162,- Kč bez DPH, slovyjedenmiliondevětsetdvacetdevěttisícjednostošedesátdvě koruny české bez DPH. K ročnímu udržovacímu poplatku poskytovatel připočte DPH v zákonem stanovené výši.</w:t>
      </w:r>
    </w:p>
    <w:p w:rsidR="00737320" w:rsidRDefault="00737320">
      <w:pPr>
        <w:spacing w:after="0" w:line="238" w:lineRule="auto"/>
        <w:ind w:left="975" w:right="269" w:firstLine="19"/>
      </w:pPr>
    </w:p>
    <w:p w:rsidR="007D4412" w:rsidRDefault="00D20302">
      <w:pPr>
        <w:numPr>
          <w:ilvl w:val="1"/>
          <w:numId w:val="6"/>
        </w:numPr>
        <w:spacing w:after="527" w:line="250" w:lineRule="auto"/>
        <w:ind w:hanging="543"/>
        <w:jc w:val="both"/>
      </w:pPr>
      <w:r>
        <w:rPr>
          <w:rFonts w:ascii="Times New Roman" w:eastAsia="Times New Roman" w:hAnsi="Times New Roman" w:cs="Times New Roman"/>
          <w:sz w:val="24"/>
        </w:rPr>
        <w:t>Roční udržovací poplatek ve výši stanovené přílohou č. I Smlouvy, ve znění tohoto</w:t>
      </w:r>
      <w:r w:rsidR="0073732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dodatku č. 3 Smlouvy nabyvatel za základě vystavené faktury nejpozději do 30.6. 2007 a ve všech dalších letech trvání této smlouvy.</w:t>
      </w:r>
    </w:p>
    <w:p w:rsidR="007D4412" w:rsidRDefault="00D20302">
      <w:pPr>
        <w:numPr>
          <w:ilvl w:val="0"/>
          <w:numId w:val="6"/>
        </w:numPr>
        <w:spacing w:after="4" w:line="267" w:lineRule="auto"/>
        <w:ind w:left="494" w:hanging="355"/>
        <w:jc w:val="both"/>
      </w:pPr>
      <w:r>
        <w:rPr>
          <w:rFonts w:ascii="Times New Roman" w:eastAsia="Times New Roman" w:hAnsi="Times New Roman" w:cs="Times New Roman"/>
          <w:sz w:val="26"/>
        </w:rPr>
        <w:t>Závěrečná ustanovení</w:t>
      </w:r>
    </w:p>
    <w:p w:rsidR="007D4412" w:rsidRDefault="00D20302">
      <w:pPr>
        <w:numPr>
          <w:ilvl w:val="1"/>
          <w:numId w:val="6"/>
        </w:numPr>
        <w:spacing w:after="5" w:line="250" w:lineRule="auto"/>
        <w:ind w:hanging="543"/>
        <w:jc w:val="both"/>
      </w:pPr>
      <w:r>
        <w:rPr>
          <w:rFonts w:ascii="Times New Roman" w:eastAsia="Times New Roman" w:hAnsi="Times New Roman" w:cs="Times New Roman"/>
          <w:sz w:val="24"/>
        </w:rPr>
        <w:t>Ostatní části zůstávají beze změny.</w:t>
      </w:r>
    </w:p>
    <w:p w:rsidR="007D4412" w:rsidRDefault="00D20302">
      <w:pPr>
        <w:numPr>
          <w:ilvl w:val="1"/>
          <w:numId w:val="6"/>
        </w:numPr>
        <w:spacing w:after="5" w:line="250" w:lineRule="auto"/>
        <w:ind w:hanging="543"/>
        <w:jc w:val="both"/>
      </w:pPr>
      <w:r>
        <w:rPr>
          <w:rFonts w:ascii="Times New Roman" w:eastAsia="Times New Roman" w:hAnsi="Times New Roman" w:cs="Times New Roman"/>
          <w:sz w:val="24"/>
        </w:rPr>
        <w:t>Tento dodatek je platný a účinný dnem podpisu poslední ze smluvních stran.</w:t>
      </w:r>
    </w:p>
    <w:p w:rsidR="007D4412" w:rsidRDefault="00D20302">
      <w:pPr>
        <w:numPr>
          <w:ilvl w:val="1"/>
          <w:numId w:val="6"/>
        </w:numPr>
        <w:spacing w:after="5" w:line="250" w:lineRule="auto"/>
        <w:ind w:hanging="543"/>
        <w:jc w:val="both"/>
      </w:pPr>
      <w:r>
        <w:rPr>
          <w:rFonts w:ascii="Times New Roman" w:eastAsia="Times New Roman" w:hAnsi="Times New Roman" w:cs="Times New Roman"/>
          <w:sz w:val="24"/>
        </w:rPr>
        <w:t>Smluvní strany souhlasí s tím, že příloha č. I tohoto dodatku je nedílnou součástí Smlouvy.</w:t>
      </w:r>
    </w:p>
    <w:p w:rsidR="007D4412" w:rsidRDefault="00D20302">
      <w:pPr>
        <w:numPr>
          <w:ilvl w:val="1"/>
          <w:numId w:val="6"/>
        </w:numPr>
        <w:spacing w:after="488" w:line="250" w:lineRule="auto"/>
        <w:ind w:hanging="543"/>
        <w:jc w:val="both"/>
      </w:pPr>
      <w:r>
        <w:rPr>
          <w:rFonts w:ascii="Times New Roman" w:eastAsia="Times New Roman" w:hAnsi="Times New Roman" w:cs="Times New Roman"/>
          <w:sz w:val="24"/>
        </w:rPr>
        <w:t>Dodatek č. 3 je vyhotoven ve 4 stejnopisech identifikovaných výtiskem číslo I až 4, které mají platnost originálu, z toho dva stejnopisy dodatku obdrží nabyvatel a dva stejnopisy obdrží poskytovatel.</w:t>
      </w:r>
    </w:p>
    <w:p w:rsidR="007D4412" w:rsidRDefault="00D20302">
      <w:pPr>
        <w:spacing w:after="524" w:line="250" w:lineRule="auto"/>
        <w:ind w:left="24" w:right="1157"/>
        <w:jc w:val="both"/>
      </w:pPr>
      <w:r>
        <w:rPr>
          <w:rFonts w:ascii="Times New Roman" w:eastAsia="Times New Roman" w:hAnsi="Times New Roman" w:cs="Times New Roman"/>
          <w:sz w:val="24"/>
        </w:rPr>
        <w:t>V Praze dne</w:t>
      </w:r>
    </w:p>
    <w:p w:rsidR="007A4CB3" w:rsidRDefault="00D20302" w:rsidP="00737320">
      <w:pPr>
        <w:spacing w:after="347" w:line="267" w:lineRule="auto"/>
        <w:ind w:left="5" w:right="1157" w:hanging="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Nabyvatel</w:t>
      </w:r>
      <w:r w:rsidR="00737320">
        <w:rPr>
          <w:rFonts w:ascii="Times New Roman" w:eastAsia="Times New Roman" w:hAnsi="Times New Roman" w:cs="Times New Roman"/>
          <w:sz w:val="26"/>
        </w:rPr>
        <w:t>:</w:t>
      </w:r>
      <w:r w:rsidR="00737320">
        <w:rPr>
          <w:rFonts w:ascii="Times New Roman" w:eastAsia="Times New Roman" w:hAnsi="Times New Roman" w:cs="Times New Roman"/>
          <w:sz w:val="26"/>
        </w:rPr>
        <w:tab/>
      </w:r>
      <w:r w:rsidR="00737320">
        <w:rPr>
          <w:rFonts w:ascii="Times New Roman" w:eastAsia="Times New Roman" w:hAnsi="Times New Roman" w:cs="Times New Roman"/>
          <w:sz w:val="26"/>
        </w:rPr>
        <w:tab/>
      </w:r>
      <w:r w:rsidR="00737320">
        <w:rPr>
          <w:rFonts w:ascii="Times New Roman" w:eastAsia="Times New Roman" w:hAnsi="Times New Roman" w:cs="Times New Roman"/>
          <w:sz w:val="26"/>
        </w:rPr>
        <w:tab/>
      </w:r>
      <w:r w:rsidR="00737320">
        <w:rPr>
          <w:rFonts w:ascii="Times New Roman" w:eastAsia="Times New Roman" w:hAnsi="Times New Roman" w:cs="Times New Roman"/>
          <w:sz w:val="26"/>
        </w:rPr>
        <w:tab/>
        <w:t xml:space="preserve">Poskytovatel: </w:t>
      </w:r>
    </w:p>
    <w:p w:rsidR="007A4CB3" w:rsidRDefault="007A4CB3" w:rsidP="00737320">
      <w:pPr>
        <w:spacing w:after="347" w:line="267" w:lineRule="auto"/>
        <w:ind w:left="5" w:right="1157" w:hanging="5"/>
        <w:jc w:val="both"/>
        <w:rPr>
          <w:rFonts w:ascii="Times New Roman" w:eastAsia="Times New Roman" w:hAnsi="Times New Roman" w:cs="Times New Roman"/>
          <w:sz w:val="26"/>
        </w:rPr>
      </w:pPr>
    </w:p>
    <w:p w:rsidR="007D4412" w:rsidRDefault="007D4412" w:rsidP="00737320">
      <w:pPr>
        <w:spacing w:after="347" w:line="267" w:lineRule="auto"/>
        <w:ind w:left="5" w:right="1157" w:hanging="5"/>
        <w:jc w:val="both"/>
      </w:pPr>
    </w:p>
    <w:p w:rsidR="007A4CB3" w:rsidRDefault="007A4CB3" w:rsidP="00737320">
      <w:pPr>
        <w:spacing w:after="347" w:line="267" w:lineRule="auto"/>
        <w:ind w:left="5" w:right="1157" w:hanging="5"/>
        <w:jc w:val="both"/>
      </w:pPr>
    </w:p>
    <w:p w:rsidR="007D4412" w:rsidRDefault="007D4412" w:rsidP="00005A11">
      <w:pPr>
        <w:spacing w:after="603" w:line="250" w:lineRule="auto"/>
        <w:ind w:left="7747"/>
        <w:jc w:val="both"/>
        <w:sectPr w:rsidR="007D4412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856" w:h="16644"/>
          <w:pgMar w:top="528" w:right="1128" w:bottom="1219" w:left="1128" w:header="708" w:footer="708" w:gutter="0"/>
          <w:cols w:space="708"/>
        </w:sectPr>
      </w:pPr>
    </w:p>
    <w:p w:rsidR="007D4412" w:rsidRDefault="007D4412" w:rsidP="00005A11">
      <w:pPr>
        <w:spacing w:after="3" w:line="261" w:lineRule="auto"/>
        <w:jc w:val="both"/>
      </w:pPr>
    </w:p>
    <w:sectPr w:rsidR="007D4412">
      <w:type w:val="continuous"/>
      <w:pgSz w:w="11856" w:h="16644"/>
      <w:pgMar w:top="547" w:right="624" w:bottom="4558" w:left="964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451" w:rsidRDefault="00D80451">
      <w:pPr>
        <w:spacing w:after="0" w:line="240" w:lineRule="auto"/>
      </w:pPr>
      <w:r>
        <w:separator/>
      </w:r>
    </w:p>
  </w:endnote>
  <w:endnote w:type="continuationSeparator" w:id="0">
    <w:p w:rsidR="00D80451" w:rsidRDefault="00D8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451" w:rsidRDefault="00D80451">
      <w:pPr>
        <w:spacing w:after="0" w:line="240" w:lineRule="auto"/>
      </w:pPr>
      <w:r>
        <w:separator/>
      </w:r>
    </w:p>
  </w:footnote>
  <w:footnote w:type="continuationSeparator" w:id="0">
    <w:p w:rsidR="00D80451" w:rsidRDefault="00D8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F6" w:rsidRDefault="00874A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F6" w:rsidRDefault="00874A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AF6" w:rsidRDefault="00874A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1A5F6CD8"/>
    <w:multiLevelType w:val="hybridMultilevel"/>
    <w:tmpl w:val="B046EF86"/>
    <w:lvl w:ilvl="0" w:tplc="87E27C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18B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8F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E2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8A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2B4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168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E1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B80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4372E2"/>
    <w:multiLevelType w:val="hybridMultilevel"/>
    <w:tmpl w:val="2A5A3364"/>
    <w:lvl w:ilvl="0" w:tplc="04E6341E">
      <w:start w:val="1"/>
      <w:numFmt w:val="decimal"/>
      <w:lvlText w:val="%1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4AFBD8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221228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507D7E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83E8E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EFC98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FED53C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466454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F035B0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E714ED"/>
    <w:multiLevelType w:val="multilevel"/>
    <w:tmpl w:val="04D49482"/>
    <w:lvl w:ilvl="0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042C8F"/>
    <w:multiLevelType w:val="hybridMultilevel"/>
    <w:tmpl w:val="68526C36"/>
    <w:lvl w:ilvl="0" w:tplc="D4D8E6DC">
      <w:start w:val="2"/>
      <w:numFmt w:val="decimal"/>
      <w:lvlText w:val="%1."/>
      <w:lvlJc w:val="left"/>
      <w:pPr>
        <w:ind w:left="5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E0B2E">
      <w:start w:val="1"/>
      <w:numFmt w:val="lowerLetter"/>
      <w:lvlText w:val="%2"/>
      <w:lvlJc w:val="left"/>
      <w:pPr>
        <w:ind w:left="1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A88606">
      <w:start w:val="1"/>
      <w:numFmt w:val="lowerRoman"/>
      <w:lvlText w:val="%3"/>
      <w:lvlJc w:val="left"/>
      <w:pPr>
        <w:ind w:left="1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211E4">
      <w:start w:val="1"/>
      <w:numFmt w:val="decimal"/>
      <w:lvlText w:val="%4"/>
      <w:lvlJc w:val="left"/>
      <w:pPr>
        <w:ind w:left="2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EA13C">
      <w:start w:val="1"/>
      <w:numFmt w:val="lowerLetter"/>
      <w:lvlText w:val="%5"/>
      <w:lvlJc w:val="left"/>
      <w:pPr>
        <w:ind w:left="3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BE8856">
      <w:start w:val="1"/>
      <w:numFmt w:val="lowerRoman"/>
      <w:lvlText w:val="%6"/>
      <w:lvlJc w:val="left"/>
      <w:pPr>
        <w:ind w:left="39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646A4">
      <w:start w:val="1"/>
      <w:numFmt w:val="decimal"/>
      <w:lvlText w:val="%7"/>
      <w:lvlJc w:val="left"/>
      <w:pPr>
        <w:ind w:left="46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943DCA">
      <w:start w:val="1"/>
      <w:numFmt w:val="lowerLetter"/>
      <w:lvlText w:val="%8"/>
      <w:lvlJc w:val="left"/>
      <w:pPr>
        <w:ind w:left="54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AA514">
      <w:start w:val="1"/>
      <w:numFmt w:val="lowerRoman"/>
      <w:lvlText w:val="%9"/>
      <w:lvlJc w:val="left"/>
      <w:pPr>
        <w:ind w:left="6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033237"/>
    <w:multiLevelType w:val="hybridMultilevel"/>
    <w:tmpl w:val="4F0861B2"/>
    <w:lvl w:ilvl="0" w:tplc="59381AF4">
      <w:start w:val="3"/>
      <w:numFmt w:val="decimal"/>
      <w:lvlText w:val="%1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E6B43A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961BB0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6278A4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2CCD6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6EC0DA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98C2D4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EE2A8E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F2DA42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630E6D"/>
    <w:multiLevelType w:val="multilevel"/>
    <w:tmpl w:val="325EC594"/>
    <w:lvl w:ilvl="0">
      <w:start w:val="1"/>
      <w:numFmt w:val="decimal"/>
      <w:lvlText w:val="%1."/>
      <w:lvlJc w:val="left"/>
      <w:pPr>
        <w:ind w:left="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5E488C"/>
    <w:multiLevelType w:val="multilevel"/>
    <w:tmpl w:val="BC1C295E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F7A2F"/>
    <w:multiLevelType w:val="multilevel"/>
    <w:tmpl w:val="6074BDAE"/>
    <w:lvl w:ilvl="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12"/>
    <w:rsid w:val="00005A11"/>
    <w:rsid w:val="001D35CC"/>
    <w:rsid w:val="001E0D75"/>
    <w:rsid w:val="00221E1A"/>
    <w:rsid w:val="0024079C"/>
    <w:rsid w:val="005A108A"/>
    <w:rsid w:val="005E0244"/>
    <w:rsid w:val="00737320"/>
    <w:rsid w:val="007A4CB3"/>
    <w:rsid w:val="007D4412"/>
    <w:rsid w:val="00874AF6"/>
    <w:rsid w:val="00D20302"/>
    <w:rsid w:val="00D80451"/>
    <w:rsid w:val="00E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B43DAD-BCE2-48FB-8834-52171BD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789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8"/>
      <w:ind w:left="404" w:hanging="10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8"/>
      <w:ind w:left="404" w:hanging="10"/>
      <w:outlineLvl w:val="2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/>
      <w:ind w:left="3213" w:hanging="10"/>
      <w:jc w:val="center"/>
      <w:outlineLvl w:val="3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0"/>
      <w:ind w:left="3213" w:hanging="10"/>
      <w:jc w:val="center"/>
      <w:outlineLvl w:val="4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6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302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737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Robert (MPSV)</dc:creator>
  <cp:keywords/>
  <cp:lastModifiedBy>Kaiser Robert (MPSV)</cp:lastModifiedBy>
  <cp:revision>3</cp:revision>
  <dcterms:created xsi:type="dcterms:W3CDTF">2020-11-05T13:05:00Z</dcterms:created>
  <dcterms:modified xsi:type="dcterms:W3CDTF">2020-11-05T13:09:00Z</dcterms:modified>
</cp:coreProperties>
</file>