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82" w:rsidRDefault="00033C03">
      <w:pPr>
        <w:spacing w:before="73"/>
        <w:ind w:left="3143" w:right="3147"/>
        <w:jc w:val="center"/>
        <w:rPr>
          <w:sz w:val="32"/>
        </w:rPr>
      </w:pPr>
      <w:r>
        <w:rPr>
          <w:color w:val="808080"/>
          <w:sz w:val="32"/>
        </w:rPr>
        <w:t>Smlouva č. 1190400226 o poskytnutí podpory</w:t>
      </w:r>
    </w:p>
    <w:p w:rsidR="00C94F82" w:rsidRDefault="00033C03">
      <w:pPr>
        <w:spacing w:line="425" w:lineRule="exact"/>
        <w:ind w:left="647" w:right="660"/>
        <w:jc w:val="center"/>
        <w:rPr>
          <w:sz w:val="32"/>
        </w:rPr>
      </w:pPr>
      <w:r>
        <w:rPr>
          <w:color w:val="808080"/>
          <w:sz w:val="32"/>
        </w:rPr>
        <w:t>ze Státního fondu životního prostředí České republiky</w:t>
      </w:r>
    </w:p>
    <w:p w:rsidR="00C94F82" w:rsidRDefault="00C94F82">
      <w:pPr>
        <w:pStyle w:val="Zkladntext"/>
        <w:spacing w:before="0"/>
        <w:rPr>
          <w:sz w:val="42"/>
        </w:rPr>
      </w:pPr>
    </w:p>
    <w:p w:rsidR="00C94F82" w:rsidRDefault="00033C03">
      <w:pPr>
        <w:pStyle w:val="Zkladntext"/>
        <w:spacing w:before="371"/>
        <w:ind w:left="102"/>
      </w:pPr>
      <w:r>
        <w:t>Smluvní strany</w:t>
      </w:r>
    </w:p>
    <w:p w:rsidR="00C94F82" w:rsidRDefault="00C94F82">
      <w:pPr>
        <w:pStyle w:val="Zkladntext"/>
        <w:spacing w:before="0"/>
        <w:rPr>
          <w:sz w:val="22"/>
        </w:rPr>
      </w:pPr>
    </w:p>
    <w:p w:rsidR="00C94F82" w:rsidRDefault="00033C03">
      <w:pPr>
        <w:pStyle w:val="Nadpis1"/>
        <w:ind w:right="0"/>
        <w:jc w:val="left"/>
      </w:pPr>
      <w:r>
        <w:t>Státní fond životního prostředí České republiky</w:t>
      </w:r>
    </w:p>
    <w:p w:rsidR="00C94F82" w:rsidRDefault="00033C03">
      <w:pPr>
        <w:pStyle w:val="Zkladntext"/>
        <w:tabs>
          <w:tab w:val="left" w:pos="2982"/>
        </w:tabs>
        <w:spacing w:before="0"/>
        <w:ind w:left="102"/>
      </w:pPr>
      <w:r>
        <w:t>se</w:t>
      </w:r>
      <w:r>
        <w:rPr>
          <w:spacing w:val="-3"/>
        </w:rPr>
        <w:t xml:space="preserve"> </w:t>
      </w:r>
      <w:r>
        <w:t>sídlem</w:t>
      </w:r>
      <w:r>
        <w:tab/>
        <w:t>Kaplanova 1931/1, 148 00 Praha</w:t>
      </w:r>
      <w:r>
        <w:rPr>
          <w:spacing w:val="-15"/>
        </w:rPr>
        <w:t xml:space="preserve"> </w:t>
      </w:r>
      <w:r>
        <w:t>11</w:t>
      </w:r>
    </w:p>
    <w:p w:rsidR="00C94F82" w:rsidRDefault="00033C03">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C94F82" w:rsidRDefault="00033C03">
      <w:pPr>
        <w:pStyle w:val="Zkladntext"/>
        <w:tabs>
          <w:tab w:val="left" w:pos="2982"/>
        </w:tabs>
        <w:spacing w:before="0" w:line="265" w:lineRule="exact"/>
        <w:ind w:left="102"/>
      </w:pPr>
      <w:r>
        <w:t>IČO:</w:t>
      </w:r>
      <w:r>
        <w:tab/>
        <w:t>00020729</w:t>
      </w:r>
    </w:p>
    <w:p w:rsidR="00C94F82" w:rsidRDefault="00033C03">
      <w:pPr>
        <w:pStyle w:val="Zkladntext"/>
        <w:tabs>
          <w:tab w:val="left" w:pos="2982"/>
        </w:tabs>
        <w:spacing w:before="0" w:line="265" w:lineRule="exact"/>
        <w:ind w:left="102"/>
      </w:pPr>
      <w:r>
        <w:t>zastoupený:</w:t>
      </w:r>
      <w:r>
        <w:tab/>
        <w:t>Ing. Petrem V a l d m a n e m, ředitelem SFŽP</w:t>
      </w:r>
      <w:r>
        <w:rPr>
          <w:spacing w:val="-19"/>
        </w:rPr>
        <w:t xml:space="preserve"> </w:t>
      </w:r>
      <w:r>
        <w:t>ČR</w:t>
      </w:r>
    </w:p>
    <w:p w:rsidR="00C94F82" w:rsidRDefault="00033C03">
      <w:pPr>
        <w:pStyle w:val="Zkladntext"/>
        <w:tabs>
          <w:tab w:val="left" w:pos="2982"/>
        </w:tabs>
        <w:spacing w:before="1"/>
        <w:ind w:left="102"/>
      </w:pPr>
      <w:r>
        <w:t>bankovní</w:t>
      </w:r>
      <w:r>
        <w:rPr>
          <w:spacing w:val="-3"/>
        </w:rPr>
        <w:t xml:space="preserve"> </w:t>
      </w:r>
      <w:r>
        <w:t>spojení:</w:t>
      </w:r>
      <w:r>
        <w:tab/>
        <w:t>Česká národní</w:t>
      </w:r>
      <w:r>
        <w:rPr>
          <w:spacing w:val="-8"/>
        </w:rPr>
        <w:t xml:space="preserve"> </w:t>
      </w:r>
      <w:r>
        <w:t>banka</w:t>
      </w:r>
    </w:p>
    <w:p w:rsidR="00C94F82" w:rsidRDefault="00033C03">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C94F82" w:rsidRDefault="00C94F82">
      <w:pPr>
        <w:pStyle w:val="Zkladntext"/>
        <w:spacing w:before="0"/>
      </w:pPr>
    </w:p>
    <w:p w:rsidR="00C94F82" w:rsidRDefault="00033C03">
      <w:pPr>
        <w:pStyle w:val="Zkladntext"/>
        <w:spacing w:before="0"/>
        <w:ind w:left="102"/>
      </w:pPr>
      <w:r>
        <w:rPr>
          <w:w w:val="99"/>
        </w:rPr>
        <w:t>a</w:t>
      </w:r>
    </w:p>
    <w:p w:rsidR="00C94F82" w:rsidRDefault="00C94F82">
      <w:pPr>
        <w:pStyle w:val="Zkladntext"/>
        <w:spacing w:before="11"/>
        <w:rPr>
          <w:sz w:val="19"/>
        </w:rPr>
      </w:pPr>
    </w:p>
    <w:p w:rsidR="00C94F82" w:rsidRDefault="00033C03">
      <w:pPr>
        <w:pStyle w:val="Nadpis1"/>
        <w:ind w:right="0"/>
        <w:jc w:val="left"/>
      </w:pPr>
      <w:r>
        <w:t>město Zubří</w:t>
      </w:r>
    </w:p>
    <w:p w:rsidR="00C94F82" w:rsidRDefault="00033C03">
      <w:pPr>
        <w:pStyle w:val="Zkladntext"/>
        <w:tabs>
          <w:tab w:val="left" w:pos="2982"/>
        </w:tabs>
        <w:spacing w:before="0"/>
        <w:ind w:left="102" w:right="2167"/>
      </w:pPr>
      <w:r>
        <w:t>kontaktní</w:t>
      </w:r>
      <w:r>
        <w:rPr>
          <w:spacing w:val="-3"/>
        </w:rPr>
        <w:t xml:space="preserve"> </w:t>
      </w:r>
      <w:r>
        <w:t>adresa:</w:t>
      </w:r>
      <w:r>
        <w:tab/>
        <w:t>Městský úřad Zubří, U Domoviny 234, 756</w:t>
      </w:r>
      <w:r>
        <w:rPr>
          <w:spacing w:val="-13"/>
        </w:rPr>
        <w:t xml:space="preserve"> </w:t>
      </w:r>
      <w:r>
        <w:t>54</w:t>
      </w:r>
      <w:r>
        <w:rPr>
          <w:spacing w:val="-2"/>
        </w:rPr>
        <w:t xml:space="preserve"> </w:t>
      </w:r>
      <w:r>
        <w:t>Zubří</w:t>
      </w:r>
      <w:r>
        <w:rPr>
          <w:w w:val="99"/>
        </w:rPr>
        <w:t xml:space="preserve"> </w:t>
      </w:r>
      <w:r>
        <w:t>IČO:</w:t>
      </w:r>
      <w:r>
        <w:tab/>
        <w:t>00304492</w:t>
      </w:r>
    </w:p>
    <w:p w:rsidR="00C94F82" w:rsidRDefault="00033C03">
      <w:pPr>
        <w:pStyle w:val="Zkladntext"/>
        <w:tabs>
          <w:tab w:val="left" w:pos="2982"/>
        </w:tabs>
        <w:spacing w:before="0"/>
        <w:ind w:left="102"/>
      </w:pPr>
      <w:r>
        <w:t>zastoupené:</w:t>
      </w:r>
      <w:r>
        <w:tab/>
        <w:t>Ing. Lubomírem V a c u l í n e m,</w:t>
      </w:r>
      <w:r>
        <w:rPr>
          <w:spacing w:val="-13"/>
        </w:rPr>
        <w:t xml:space="preserve"> </w:t>
      </w:r>
      <w:r>
        <w:t>starostou</w:t>
      </w:r>
    </w:p>
    <w:p w:rsidR="00C94F82" w:rsidRDefault="00033C03">
      <w:pPr>
        <w:pStyle w:val="Zkladntext"/>
        <w:tabs>
          <w:tab w:val="left" w:pos="2982"/>
        </w:tabs>
        <w:spacing w:before="0"/>
        <w:ind w:left="102"/>
      </w:pPr>
      <w:r>
        <w:t>bankovní</w:t>
      </w:r>
      <w:r>
        <w:rPr>
          <w:spacing w:val="-3"/>
        </w:rPr>
        <w:t xml:space="preserve"> </w:t>
      </w:r>
      <w:r>
        <w:t>spojení:</w:t>
      </w:r>
      <w:r>
        <w:tab/>
      </w:r>
      <w:r w:rsidR="00613C86">
        <w:t>xxxxxxxxxxxxxxxxxxx</w:t>
      </w:r>
    </w:p>
    <w:p w:rsidR="00C94F82" w:rsidRDefault="00033C03">
      <w:pPr>
        <w:pStyle w:val="Zkladntext"/>
        <w:tabs>
          <w:tab w:val="left" w:pos="2982"/>
        </w:tabs>
        <w:spacing w:before="5" w:line="264" w:lineRule="exact"/>
        <w:ind w:left="102" w:right="4320"/>
      </w:pPr>
      <w:r>
        <w:t>číslo</w:t>
      </w:r>
      <w:r>
        <w:rPr>
          <w:spacing w:val="-2"/>
        </w:rPr>
        <w:t xml:space="preserve"> </w:t>
      </w:r>
      <w:r>
        <w:t>účtu:</w:t>
      </w:r>
      <w:r>
        <w:tab/>
      </w:r>
      <w:r w:rsidR="00613C86">
        <w:t>xxxxxxxxxxxxxxxxxxxxxxxx</w:t>
      </w:r>
      <w:bookmarkStart w:id="0" w:name="_GoBack"/>
      <w:bookmarkEnd w:id="0"/>
      <w:r>
        <w:t>dále jen „příjemce</w:t>
      </w:r>
      <w:r>
        <w:rPr>
          <w:spacing w:val="-6"/>
        </w:rPr>
        <w:t xml:space="preserve"> </w:t>
      </w:r>
      <w:r>
        <w:t>podpory")</w:t>
      </w:r>
    </w:p>
    <w:p w:rsidR="00C94F82" w:rsidRDefault="00C94F82">
      <w:pPr>
        <w:pStyle w:val="Zkladntext"/>
        <w:spacing w:before="11"/>
        <w:rPr>
          <w:sz w:val="21"/>
        </w:rPr>
      </w:pPr>
    </w:p>
    <w:p w:rsidR="00C94F82" w:rsidRDefault="00033C03">
      <w:pPr>
        <w:pStyle w:val="Zkladntext"/>
        <w:spacing w:before="0"/>
        <w:ind w:left="102"/>
      </w:pPr>
      <w:r>
        <w:t>se dohodly takto:</w:t>
      </w:r>
    </w:p>
    <w:p w:rsidR="00C94F82" w:rsidRDefault="00C94F82">
      <w:pPr>
        <w:pStyle w:val="Zkladntext"/>
        <w:spacing w:before="0"/>
        <w:rPr>
          <w:sz w:val="26"/>
        </w:rPr>
      </w:pPr>
    </w:p>
    <w:p w:rsidR="00C94F82" w:rsidRDefault="00C94F82">
      <w:pPr>
        <w:pStyle w:val="Zkladntext"/>
        <w:spacing w:before="12"/>
        <w:rPr>
          <w:sz w:val="33"/>
        </w:rPr>
      </w:pPr>
    </w:p>
    <w:p w:rsidR="00C94F82" w:rsidRDefault="00033C03">
      <w:pPr>
        <w:pStyle w:val="Nadpis1"/>
        <w:ind w:left="3138"/>
      </w:pPr>
      <w:r>
        <w:t>I.</w:t>
      </w:r>
    </w:p>
    <w:p w:rsidR="00C94F82" w:rsidRDefault="00033C03">
      <w:pPr>
        <w:ind w:left="3134" w:right="3147"/>
        <w:jc w:val="center"/>
        <w:rPr>
          <w:b/>
          <w:sz w:val="20"/>
        </w:rPr>
      </w:pPr>
      <w:r>
        <w:rPr>
          <w:b/>
          <w:sz w:val="20"/>
        </w:rPr>
        <w:t>Předmět a účel smlouvy</w:t>
      </w:r>
    </w:p>
    <w:p w:rsidR="00C94F82" w:rsidRDefault="00C94F82">
      <w:pPr>
        <w:pStyle w:val="Zkladntext"/>
        <w:spacing w:before="1"/>
        <w:rPr>
          <w:b/>
          <w:sz w:val="29"/>
        </w:rPr>
      </w:pPr>
    </w:p>
    <w:p w:rsidR="00C94F82" w:rsidRDefault="00033C03">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94F82" w:rsidRDefault="00033C03">
      <w:pPr>
        <w:pStyle w:val="Zkladntext"/>
        <w:spacing w:before="0"/>
        <w:ind w:left="385" w:right="111"/>
        <w:jc w:val="both"/>
      </w:pPr>
      <w:r>
        <w:t>„Smlouva“) se uzavírá na základě Rozhodnutí ministra životního prostředí č. 1190400226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6"/>
        </w:rPr>
        <w:t xml:space="preserve"> </w:t>
      </w:r>
      <w:r>
        <w:t>9.</w:t>
      </w:r>
      <w:r>
        <w:rPr>
          <w:spacing w:val="-9"/>
        </w:rPr>
        <w:t xml:space="preserve"> </w:t>
      </w:r>
      <w:r>
        <w:t>4.</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C94F82" w:rsidRDefault="00033C03">
      <w:pPr>
        <w:pStyle w:val="Odstavecseseznamem"/>
        <w:numPr>
          <w:ilvl w:val="0"/>
          <w:numId w:val="7"/>
        </w:numPr>
        <w:tabs>
          <w:tab w:val="left" w:pos="386"/>
        </w:tabs>
        <w:ind w:right="112"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C94F82" w:rsidRDefault="00033C03">
      <w:pPr>
        <w:pStyle w:val="Odstavecseseznamem"/>
        <w:numPr>
          <w:ilvl w:val="0"/>
          <w:numId w:val="7"/>
        </w:numPr>
        <w:tabs>
          <w:tab w:val="left" w:pos="386"/>
        </w:tabs>
        <w:spacing w:before="118"/>
        <w:ind w:hanging="283"/>
        <w:rPr>
          <w:sz w:val="20"/>
        </w:rPr>
      </w:pPr>
      <w:r>
        <w:rPr>
          <w:sz w:val="20"/>
        </w:rPr>
        <w:t>Podpora je určena výhradně na</w:t>
      </w:r>
      <w:r>
        <w:rPr>
          <w:spacing w:val="-14"/>
          <w:sz w:val="20"/>
        </w:rPr>
        <w:t xml:space="preserve"> </w:t>
      </w:r>
      <w:r>
        <w:rPr>
          <w:sz w:val="20"/>
        </w:rPr>
        <w:t>akci:</w:t>
      </w:r>
    </w:p>
    <w:p w:rsidR="00C94F82" w:rsidRDefault="00033C03">
      <w:pPr>
        <w:pStyle w:val="Nadpis1"/>
        <w:spacing w:before="120"/>
        <w:ind w:left="647" w:right="656"/>
      </w:pPr>
      <w:r>
        <w:t>„Prodloužení vodovodu Zubří – ul. Pod Obecníkem a ul. Nad Točnou“</w:t>
      </w:r>
    </w:p>
    <w:p w:rsidR="00C94F82" w:rsidRDefault="00C94F82">
      <w:pPr>
        <w:sectPr w:rsidR="00C94F82">
          <w:type w:val="continuous"/>
          <w:pgSz w:w="12240" w:h="15840"/>
          <w:pgMar w:top="1060" w:right="1020" w:bottom="280" w:left="1600" w:header="708" w:footer="708" w:gutter="0"/>
          <w:cols w:space="708"/>
        </w:sectPr>
      </w:pPr>
    </w:p>
    <w:p w:rsidR="00C94F82" w:rsidRDefault="00033C03">
      <w:pPr>
        <w:pStyle w:val="Zkladntext"/>
        <w:spacing w:before="73"/>
        <w:ind w:left="385"/>
      </w:pPr>
      <w:r>
        <w:lastRenderedPageBreak/>
        <w:t>(dále jen „projekt“ nebo „akce“) realizovanou v roce 2020. Akce je investiční.</w:t>
      </w:r>
    </w:p>
    <w:p w:rsidR="00C94F82" w:rsidRDefault="00C94F82">
      <w:pPr>
        <w:pStyle w:val="Zkladntext"/>
        <w:spacing w:before="1"/>
        <w:rPr>
          <w:sz w:val="29"/>
        </w:rPr>
      </w:pPr>
    </w:p>
    <w:p w:rsidR="00C94F82" w:rsidRDefault="00033C03">
      <w:pPr>
        <w:pStyle w:val="Nadpis1"/>
        <w:ind w:left="3143" w:right="2799"/>
      </w:pPr>
      <w:r>
        <w:t>II.</w:t>
      </w:r>
    </w:p>
    <w:p w:rsidR="00C94F82" w:rsidRDefault="00033C03">
      <w:pPr>
        <w:ind w:left="3143" w:right="2798"/>
        <w:jc w:val="center"/>
        <w:rPr>
          <w:b/>
          <w:sz w:val="20"/>
        </w:rPr>
      </w:pPr>
      <w:r>
        <w:rPr>
          <w:b/>
          <w:sz w:val="20"/>
        </w:rPr>
        <w:t>Výše dotace</w:t>
      </w:r>
    </w:p>
    <w:p w:rsidR="00C94F82" w:rsidRDefault="00C94F82">
      <w:pPr>
        <w:pStyle w:val="Zkladntext"/>
        <w:spacing w:before="5"/>
        <w:rPr>
          <w:b/>
        </w:rPr>
      </w:pPr>
    </w:p>
    <w:p w:rsidR="00C94F82" w:rsidRDefault="00033C03">
      <w:pPr>
        <w:pStyle w:val="Odstavecseseznamem"/>
        <w:numPr>
          <w:ilvl w:val="0"/>
          <w:numId w:val="6"/>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2 578 368,75 Kč </w:t>
      </w:r>
      <w:r>
        <w:rPr>
          <w:sz w:val="20"/>
        </w:rPr>
        <w:t>(slovy: dva miliony pět set sedmdesát osm tisíc tři sta šedesát osm korun českých a sedmdesát pět</w:t>
      </w:r>
      <w:r>
        <w:rPr>
          <w:spacing w:val="-29"/>
          <w:sz w:val="20"/>
        </w:rPr>
        <w:t xml:space="preserve"> </w:t>
      </w:r>
      <w:r>
        <w:rPr>
          <w:sz w:val="20"/>
        </w:rPr>
        <w:t>haléřů).</w:t>
      </w:r>
    </w:p>
    <w:p w:rsidR="00C94F82" w:rsidRDefault="00033C03">
      <w:pPr>
        <w:pStyle w:val="Odstavecseseznamem"/>
        <w:numPr>
          <w:ilvl w:val="0"/>
          <w:numId w:val="6"/>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4 044 500,00</w:t>
      </w:r>
      <w:r>
        <w:rPr>
          <w:spacing w:val="-9"/>
          <w:sz w:val="20"/>
        </w:rPr>
        <w:t xml:space="preserve"> </w:t>
      </w:r>
      <w:r>
        <w:rPr>
          <w:sz w:val="20"/>
        </w:rPr>
        <w:t>Kč.</w:t>
      </w:r>
    </w:p>
    <w:p w:rsidR="00C94F82" w:rsidRDefault="00033C03">
      <w:pPr>
        <w:pStyle w:val="Odstavecseseznamem"/>
        <w:numPr>
          <w:ilvl w:val="0"/>
          <w:numId w:val="6"/>
        </w:numPr>
        <w:tabs>
          <w:tab w:val="left" w:pos="386"/>
        </w:tabs>
        <w:ind w:hanging="283"/>
        <w:rPr>
          <w:sz w:val="20"/>
        </w:rPr>
      </w:pPr>
      <w:r>
        <w:rPr>
          <w:sz w:val="20"/>
        </w:rPr>
        <w:t>Podpora představuje 63,75 % základu pro stanovení</w:t>
      </w:r>
      <w:r>
        <w:rPr>
          <w:spacing w:val="-18"/>
          <w:sz w:val="20"/>
        </w:rPr>
        <w:t xml:space="preserve"> </w:t>
      </w:r>
      <w:r>
        <w:rPr>
          <w:sz w:val="20"/>
        </w:rPr>
        <w:t>podpory.</w:t>
      </w:r>
    </w:p>
    <w:p w:rsidR="00C94F82" w:rsidRDefault="00033C03">
      <w:pPr>
        <w:pStyle w:val="Odstavecseseznamem"/>
        <w:numPr>
          <w:ilvl w:val="0"/>
          <w:numId w:val="6"/>
        </w:numPr>
        <w:tabs>
          <w:tab w:val="left" w:pos="386"/>
        </w:tabs>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C94F82" w:rsidRDefault="00033C03">
      <w:pPr>
        <w:pStyle w:val="Odstavecseseznamem"/>
        <w:numPr>
          <w:ilvl w:val="0"/>
          <w:numId w:val="6"/>
        </w:numPr>
        <w:tabs>
          <w:tab w:val="left" w:pos="386"/>
        </w:tabs>
        <w:spacing w:before="121"/>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C94F82" w:rsidRDefault="00033C03">
      <w:pPr>
        <w:pStyle w:val="Odstavecseseznamem"/>
        <w:numPr>
          <w:ilvl w:val="0"/>
          <w:numId w:val="6"/>
        </w:numPr>
        <w:tabs>
          <w:tab w:val="left" w:pos="386"/>
        </w:tabs>
        <w:spacing w:before="118"/>
        <w:ind w:right="108" w:hanging="283"/>
        <w:jc w:val="both"/>
        <w:rPr>
          <w:sz w:val="20"/>
        </w:rPr>
      </w:pPr>
      <w:r>
        <w:rPr>
          <w:sz w:val="20"/>
        </w:rPr>
        <w:t>Platby dodavatelům lze z podpory poskytované Fondem hradit pouze za práce, dodávky a služby na realizaci</w:t>
      </w:r>
      <w:r>
        <w:rPr>
          <w:spacing w:val="-8"/>
          <w:sz w:val="20"/>
        </w:rPr>
        <w:t xml:space="preserve"> </w:t>
      </w:r>
      <w:r>
        <w:rPr>
          <w:sz w:val="20"/>
        </w:rPr>
        <w:t>akce.</w:t>
      </w:r>
    </w:p>
    <w:p w:rsidR="00C94F82" w:rsidRDefault="00033C03">
      <w:pPr>
        <w:pStyle w:val="Odstavecseseznamem"/>
        <w:numPr>
          <w:ilvl w:val="0"/>
          <w:numId w:val="6"/>
        </w:numPr>
        <w:tabs>
          <w:tab w:val="left" w:pos="386"/>
        </w:tabs>
        <w:ind w:right="116" w:hanging="283"/>
        <w:jc w:val="both"/>
        <w:rPr>
          <w:sz w:val="20"/>
        </w:rPr>
      </w:pPr>
      <w:r>
        <w:rPr>
          <w:sz w:val="20"/>
        </w:rPr>
        <w:t>Při určování způsobilých výdajů akce a z nich odvozené výše podpory se bude vycházet ze znění čl. 9 Výzvy.</w:t>
      </w:r>
    </w:p>
    <w:p w:rsidR="00C94F82" w:rsidRDefault="00C94F82">
      <w:pPr>
        <w:pStyle w:val="Zkladntext"/>
        <w:spacing w:before="0"/>
        <w:rPr>
          <w:sz w:val="26"/>
        </w:rPr>
      </w:pPr>
    </w:p>
    <w:p w:rsidR="00C94F82" w:rsidRDefault="00033C03">
      <w:pPr>
        <w:pStyle w:val="Nadpis1"/>
        <w:spacing w:before="185"/>
        <w:ind w:left="3137"/>
      </w:pPr>
      <w:r>
        <w:t>III.</w:t>
      </w:r>
    </w:p>
    <w:p w:rsidR="00C94F82" w:rsidRDefault="00033C03">
      <w:pPr>
        <w:ind w:left="3134" w:right="3147"/>
        <w:jc w:val="center"/>
        <w:rPr>
          <w:b/>
          <w:sz w:val="20"/>
        </w:rPr>
      </w:pPr>
      <w:r>
        <w:rPr>
          <w:b/>
          <w:sz w:val="20"/>
        </w:rPr>
        <w:t>Platební podmínky</w:t>
      </w:r>
    </w:p>
    <w:p w:rsidR="00C94F82" w:rsidRDefault="00C94F82">
      <w:pPr>
        <w:pStyle w:val="Zkladntext"/>
        <w:spacing w:before="1"/>
        <w:rPr>
          <w:b/>
        </w:rPr>
      </w:pPr>
    </w:p>
    <w:p w:rsidR="00C94F82" w:rsidRDefault="00033C03">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C94F82" w:rsidRDefault="00033C03">
      <w:pPr>
        <w:pStyle w:val="Odstavecseseznamem"/>
        <w:numPr>
          <w:ilvl w:val="0"/>
          <w:numId w:val="5"/>
        </w:numPr>
        <w:tabs>
          <w:tab w:val="left" w:pos="386"/>
        </w:tabs>
        <w:spacing w:before="125" w:line="264" w:lineRule="exact"/>
        <w:ind w:right="111" w:hanging="283"/>
        <w:jc w:val="both"/>
        <w:rPr>
          <w:sz w:val="20"/>
        </w:rPr>
      </w:pPr>
      <w:r>
        <w:rPr>
          <w:sz w:val="20"/>
        </w:rPr>
        <w:t>Fond bude poskytovat finanční prostředky průběžně postupem stanoveným v bodech 9-15 tak, aby byl dodržen poměr podpory a vlastních zdrojů vyplývající z níže uvedených</w:t>
      </w:r>
      <w:r>
        <w:rPr>
          <w:spacing w:val="-22"/>
          <w:sz w:val="20"/>
        </w:rPr>
        <w:t xml:space="preserve"> </w:t>
      </w:r>
      <w:r>
        <w:rPr>
          <w:sz w:val="20"/>
        </w:rPr>
        <w:t>částek.</w:t>
      </w:r>
    </w:p>
    <w:p w:rsidR="00C94F82" w:rsidRDefault="00033C03">
      <w:pPr>
        <w:pStyle w:val="Odstavecseseznamem"/>
        <w:numPr>
          <w:ilvl w:val="0"/>
          <w:numId w:val="5"/>
        </w:numPr>
        <w:tabs>
          <w:tab w:val="left" w:pos="386"/>
        </w:tabs>
        <w:spacing w:before="117"/>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C94F82" w:rsidRDefault="00C94F82">
      <w:pPr>
        <w:pStyle w:val="Zkladntext"/>
        <w:spacing w:before="0" w:after="1"/>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18"/>
      </w:tblGrid>
      <w:tr w:rsidR="00C94F82">
        <w:trPr>
          <w:trHeight w:hRule="exact" w:val="396"/>
        </w:trPr>
        <w:tc>
          <w:tcPr>
            <w:tcW w:w="4532" w:type="dxa"/>
          </w:tcPr>
          <w:p w:rsidR="00C94F82" w:rsidRDefault="00033C03">
            <w:pPr>
              <w:pStyle w:val="TableParagraph"/>
              <w:spacing w:before="120"/>
              <w:ind w:left="1972" w:right="1974"/>
              <w:jc w:val="center"/>
              <w:rPr>
                <w:sz w:val="20"/>
              </w:rPr>
            </w:pPr>
            <w:r>
              <w:rPr>
                <w:sz w:val="20"/>
              </w:rPr>
              <w:t>v roce</w:t>
            </w:r>
          </w:p>
        </w:tc>
        <w:tc>
          <w:tcPr>
            <w:tcW w:w="4818" w:type="dxa"/>
          </w:tcPr>
          <w:p w:rsidR="00C94F82" w:rsidRDefault="00033C03">
            <w:pPr>
              <w:pStyle w:val="TableParagraph"/>
              <w:spacing w:before="120"/>
              <w:ind w:left="1819" w:right="1822"/>
              <w:jc w:val="center"/>
              <w:rPr>
                <w:sz w:val="20"/>
              </w:rPr>
            </w:pPr>
            <w:r>
              <w:rPr>
                <w:sz w:val="20"/>
              </w:rPr>
              <w:t>ve výši (Kč)</w:t>
            </w:r>
          </w:p>
        </w:tc>
      </w:tr>
      <w:tr w:rsidR="00C94F82">
        <w:trPr>
          <w:trHeight w:hRule="exact" w:val="396"/>
        </w:trPr>
        <w:tc>
          <w:tcPr>
            <w:tcW w:w="4532" w:type="dxa"/>
          </w:tcPr>
          <w:p w:rsidR="00C94F82" w:rsidRDefault="00033C03">
            <w:pPr>
              <w:pStyle w:val="TableParagraph"/>
              <w:spacing w:before="120"/>
              <w:ind w:left="1972" w:right="1972"/>
              <w:jc w:val="center"/>
              <w:rPr>
                <w:sz w:val="20"/>
              </w:rPr>
            </w:pPr>
            <w:r>
              <w:rPr>
                <w:sz w:val="20"/>
              </w:rPr>
              <w:t>2020</w:t>
            </w:r>
          </w:p>
        </w:tc>
        <w:tc>
          <w:tcPr>
            <w:tcW w:w="4818" w:type="dxa"/>
          </w:tcPr>
          <w:p w:rsidR="00C94F82" w:rsidRDefault="00033C03">
            <w:pPr>
              <w:pStyle w:val="TableParagraph"/>
              <w:spacing w:before="120"/>
              <w:ind w:left="1821" w:right="1822"/>
              <w:jc w:val="center"/>
              <w:rPr>
                <w:sz w:val="20"/>
              </w:rPr>
            </w:pPr>
            <w:r>
              <w:rPr>
                <w:sz w:val="20"/>
              </w:rPr>
              <w:t>2 578 368,75</w:t>
            </w:r>
          </w:p>
        </w:tc>
      </w:tr>
    </w:tbl>
    <w:p w:rsidR="00C94F82" w:rsidRDefault="00C94F82">
      <w:pPr>
        <w:pStyle w:val="Zkladntext"/>
        <w:spacing w:before="0"/>
      </w:pPr>
    </w:p>
    <w:p w:rsidR="00C94F82" w:rsidRDefault="00C94F82">
      <w:pPr>
        <w:pStyle w:val="Zkladntext"/>
        <w:spacing w:before="1"/>
        <w:rPr>
          <w:sz w:val="18"/>
        </w:rPr>
      </w:pPr>
    </w:p>
    <w:p w:rsidR="00C94F82" w:rsidRDefault="00033C03">
      <w:pPr>
        <w:pStyle w:val="Odstavecseseznamem"/>
        <w:numPr>
          <w:ilvl w:val="0"/>
          <w:numId w:val="5"/>
        </w:numPr>
        <w:tabs>
          <w:tab w:val="left" w:pos="386"/>
        </w:tabs>
        <w:spacing w:before="0"/>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C94F82" w:rsidRDefault="00033C03">
      <w:pPr>
        <w:pStyle w:val="Odstavecseseznamem"/>
        <w:numPr>
          <w:ilvl w:val="0"/>
          <w:numId w:val="5"/>
        </w:numPr>
        <w:tabs>
          <w:tab w:val="left" w:pos="386"/>
        </w:tabs>
        <w:ind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C94F82" w:rsidRDefault="00C94F82">
      <w:pPr>
        <w:jc w:val="both"/>
        <w:rPr>
          <w:sz w:val="20"/>
        </w:rPr>
        <w:sectPr w:rsidR="00C94F82">
          <w:footerReference w:type="default" r:id="rId7"/>
          <w:pgSz w:w="12240" w:h="15840"/>
          <w:pgMar w:top="1060" w:right="1020" w:bottom="1100" w:left="1600" w:header="0" w:footer="902" w:gutter="0"/>
          <w:pgNumType w:start="2"/>
          <w:cols w:space="708"/>
        </w:sectPr>
      </w:pPr>
    </w:p>
    <w:p w:rsidR="00C94F82" w:rsidRDefault="00033C03">
      <w:pPr>
        <w:pStyle w:val="Odstavecseseznamem"/>
        <w:numPr>
          <w:ilvl w:val="0"/>
          <w:numId w:val="5"/>
        </w:numPr>
        <w:tabs>
          <w:tab w:val="left" w:pos="526"/>
        </w:tabs>
        <w:spacing w:before="73"/>
        <w:ind w:left="525" w:right="110" w:hanging="283"/>
        <w:jc w:val="both"/>
        <w:rPr>
          <w:sz w:val="20"/>
        </w:rPr>
      </w:pPr>
      <w:r>
        <w:rPr>
          <w:sz w:val="20"/>
        </w:rPr>
        <w:lastRenderedPageBreak/>
        <w:t>Fond</w:t>
      </w:r>
      <w:r>
        <w:rPr>
          <w:spacing w:val="-7"/>
          <w:sz w:val="20"/>
        </w:rPr>
        <w:t xml:space="preserve"> </w:t>
      </w:r>
      <w:r>
        <w:rPr>
          <w:sz w:val="20"/>
        </w:rPr>
        <w:t>je</w:t>
      </w:r>
      <w:r>
        <w:rPr>
          <w:spacing w:val="-8"/>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C94F82" w:rsidRDefault="00033C03">
      <w:pPr>
        <w:pStyle w:val="Odstavecseseznamem"/>
        <w:numPr>
          <w:ilvl w:val="0"/>
          <w:numId w:val="5"/>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C94F82" w:rsidRDefault="00033C03">
      <w:pPr>
        <w:pStyle w:val="Odstavecseseznamem"/>
        <w:numPr>
          <w:ilvl w:val="0"/>
          <w:numId w:val="5"/>
        </w:numPr>
        <w:tabs>
          <w:tab w:val="left" w:pos="526"/>
        </w:tabs>
        <w:spacing w:before="118"/>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C94F82" w:rsidRDefault="00033C03">
      <w:pPr>
        <w:pStyle w:val="Odstavecseseznamem"/>
        <w:numPr>
          <w:ilvl w:val="0"/>
          <w:numId w:val="5"/>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0"/>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C94F82" w:rsidRDefault="00033C03">
      <w:pPr>
        <w:pStyle w:val="Zkladntext"/>
        <w:spacing w:before="0"/>
        <w:ind w:left="525"/>
      </w:pPr>
      <w:r>
        <w:t>o uvolnění finančních prostředků doručených Fondu příjemcem podpory prostřednictvím AIS SFŽP.</w:t>
      </w:r>
    </w:p>
    <w:p w:rsidR="00C94F82" w:rsidRDefault="00033C03">
      <w:pPr>
        <w:pStyle w:val="Odstavecseseznamem"/>
        <w:numPr>
          <w:ilvl w:val="0"/>
          <w:numId w:val="5"/>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C94F82" w:rsidRDefault="00033C03">
      <w:pPr>
        <w:pStyle w:val="Odstavecseseznamem"/>
        <w:numPr>
          <w:ilvl w:val="1"/>
          <w:numId w:val="5"/>
        </w:numPr>
        <w:tabs>
          <w:tab w:val="left" w:pos="809"/>
        </w:tabs>
        <w:spacing w:before="121"/>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C94F82" w:rsidRDefault="00033C03">
      <w:pPr>
        <w:pStyle w:val="Odstavecseseznamem"/>
        <w:numPr>
          <w:ilvl w:val="1"/>
          <w:numId w:val="5"/>
        </w:numPr>
        <w:tabs>
          <w:tab w:val="left" w:pos="809"/>
        </w:tabs>
        <w:ind w:right="113"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C94F82" w:rsidRDefault="00033C03">
      <w:pPr>
        <w:pStyle w:val="Odstavecseseznamem"/>
        <w:numPr>
          <w:ilvl w:val="0"/>
          <w:numId w:val="5"/>
        </w:numPr>
        <w:tabs>
          <w:tab w:val="left" w:pos="526"/>
        </w:tabs>
        <w:spacing w:before="125" w:line="264" w:lineRule="exact"/>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C94F82" w:rsidRDefault="00033C03">
      <w:pPr>
        <w:pStyle w:val="Odstavecseseznamem"/>
        <w:numPr>
          <w:ilvl w:val="0"/>
          <w:numId w:val="5"/>
        </w:numPr>
        <w:tabs>
          <w:tab w:val="left" w:pos="526"/>
        </w:tabs>
        <w:spacing w:before="118"/>
        <w:ind w:left="525" w:right="111"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C94F82" w:rsidRDefault="00033C03">
      <w:pPr>
        <w:pStyle w:val="Odstavecseseznamem"/>
        <w:numPr>
          <w:ilvl w:val="0"/>
          <w:numId w:val="5"/>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C94F82" w:rsidRDefault="00033C03">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C94F82" w:rsidRDefault="00033C03">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C94F82" w:rsidRDefault="00033C03">
      <w:pPr>
        <w:pStyle w:val="Odstavecseseznamem"/>
        <w:numPr>
          <w:ilvl w:val="0"/>
          <w:numId w:val="5"/>
        </w:numPr>
        <w:tabs>
          <w:tab w:val="left" w:pos="526"/>
        </w:tabs>
        <w:spacing w:before="118"/>
        <w:ind w:left="525" w:right="113"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C94F82" w:rsidRDefault="00C94F82">
      <w:pPr>
        <w:jc w:val="both"/>
        <w:rPr>
          <w:sz w:val="20"/>
        </w:rPr>
        <w:sectPr w:rsidR="00C94F82">
          <w:pgSz w:w="12240" w:h="15840"/>
          <w:pgMar w:top="1060" w:right="1020" w:bottom="1160" w:left="1460" w:header="0" w:footer="902" w:gutter="0"/>
          <w:cols w:space="708"/>
        </w:sectPr>
      </w:pPr>
    </w:p>
    <w:p w:rsidR="00C94F82" w:rsidRDefault="00033C03">
      <w:pPr>
        <w:pStyle w:val="Nadpis1"/>
        <w:spacing w:before="73"/>
        <w:ind w:left="3141"/>
      </w:pPr>
      <w:r>
        <w:lastRenderedPageBreak/>
        <w:t>IV.</w:t>
      </w:r>
    </w:p>
    <w:p w:rsidR="00C94F82" w:rsidRDefault="00033C03">
      <w:pPr>
        <w:ind w:left="647" w:right="660"/>
        <w:jc w:val="center"/>
        <w:rPr>
          <w:b/>
          <w:sz w:val="20"/>
        </w:rPr>
      </w:pPr>
      <w:r>
        <w:rPr>
          <w:b/>
          <w:sz w:val="20"/>
        </w:rPr>
        <w:t>Základní závazky a další povinnosti příjemce podpory</w:t>
      </w:r>
    </w:p>
    <w:p w:rsidR="00C94F82" w:rsidRDefault="00C94F82">
      <w:pPr>
        <w:pStyle w:val="Zkladntext"/>
        <w:spacing w:before="1"/>
        <w:rPr>
          <w:b/>
        </w:rPr>
      </w:pPr>
    </w:p>
    <w:p w:rsidR="00C94F82" w:rsidRDefault="00033C03">
      <w:pPr>
        <w:pStyle w:val="Odstavecseseznamem"/>
        <w:numPr>
          <w:ilvl w:val="0"/>
          <w:numId w:val="4"/>
        </w:numPr>
        <w:tabs>
          <w:tab w:val="left" w:pos="326"/>
        </w:tabs>
        <w:spacing w:before="0"/>
        <w:ind w:hanging="223"/>
        <w:rPr>
          <w:sz w:val="20"/>
        </w:rPr>
      </w:pPr>
      <w:r>
        <w:rPr>
          <w:sz w:val="20"/>
        </w:rPr>
        <w:t>Příjemce</w:t>
      </w:r>
      <w:r>
        <w:rPr>
          <w:spacing w:val="-8"/>
          <w:sz w:val="20"/>
        </w:rPr>
        <w:t xml:space="preserve"> </w:t>
      </w:r>
      <w:r>
        <w:rPr>
          <w:sz w:val="20"/>
        </w:rPr>
        <w:t>podpory:</w:t>
      </w:r>
    </w:p>
    <w:p w:rsidR="00C94F82" w:rsidRDefault="00033C03">
      <w:pPr>
        <w:pStyle w:val="Odstavecseseznamem"/>
        <w:numPr>
          <w:ilvl w:val="1"/>
          <w:numId w:val="4"/>
        </w:numPr>
        <w:tabs>
          <w:tab w:val="left" w:pos="669"/>
        </w:tabs>
        <w:ind w:right="110" w:hanging="283"/>
        <w:jc w:val="both"/>
        <w:rPr>
          <w:sz w:val="20"/>
        </w:rPr>
      </w:pPr>
      <w:r>
        <w:rPr>
          <w:sz w:val="20"/>
        </w:rPr>
        <w:t>splní účel akce „Prodloužení vodovodu Zubří – ul. Pod Obecníkem a ul. Nad Točnou“ tím, že akce bude provedena v  souladu se žádostí o podporu a jejími přílohami a touto</w:t>
      </w:r>
      <w:r>
        <w:rPr>
          <w:spacing w:val="-23"/>
          <w:sz w:val="20"/>
        </w:rPr>
        <w:t xml:space="preserve"> </w:t>
      </w:r>
      <w:r>
        <w:rPr>
          <w:sz w:val="20"/>
        </w:rPr>
        <w:t>Smlouvou,</w:t>
      </w:r>
    </w:p>
    <w:p w:rsidR="00C94F82" w:rsidRDefault="00033C03">
      <w:pPr>
        <w:pStyle w:val="Odstavecseseznamem"/>
        <w:numPr>
          <w:ilvl w:val="1"/>
          <w:numId w:val="4"/>
        </w:numPr>
        <w:tabs>
          <w:tab w:val="left" w:pos="669"/>
        </w:tabs>
        <w:spacing w:before="118"/>
        <w:ind w:hanging="283"/>
        <w:rPr>
          <w:sz w:val="20"/>
        </w:rPr>
      </w:pPr>
      <w:r>
        <w:rPr>
          <w:sz w:val="20"/>
        </w:rPr>
        <w:t>realizací projektu dojde k výstavbě vodovodu o délce 1,21</w:t>
      </w:r>
      <w:r>
        <w:rPr>
          <w:spacing w:val="-13"/>
          <w:sz w:val="20"/>
        </w:rPr>
        <w:t xml:space="preserve"> </w:t>
      </w:r>
      <w:r>
        <w:rPr>
          <w:sz w:val="20"/>
        </w:rPr>
        <w:t>km,</w:t>
      </w:r>
    </w:p>
    <w:p w:rsidR="00C94F82" w:rsidRDefault="00033C03">
      <w:pPr>
        <w:pStyle w:val="Odstavecseseznamem"/>
        <w:numPr>
          <w:ilvl w:val="1"/>
          <w:numId w:val="4"/>
        </w:numPr>
        <w:tabs>
          <w:tab w:val="left" w:pos="671"/>
        </w:tabs>
        <w:ind w:left="670" w:right="109" w:hanging="285"/>
        <w:jc w:val="both"/>
        <w:rPr>
          <w:sz w:val="20"/>
        </w:rPr>
      </w:pPr>
      <w:r>
        <w:rPr>
          <w:sz w:val="20"/>
        </w:rPr>
        <w:t>k</w:t>
      </w:r>
      <w:r>
        <w:rPr>
          <w:spacing w:val="-3"/>
          <w:sz w:val="20"/>
        </w:rPr>
        <w:t xml:space="preserve"> </w:t>
      </w:r>
      <w:r>
        <w:rPr>
          <w:sz w:val="20"/>
        </w:rPr>
        <w:t>termínu</w:t>
      </w:r>
      <w:r>
        <w:rPr>
          <w:spacing w:val="-4"/>
          <w:sz w:val="20"/>
        </w:rPr>
        <w:t xml:space="preserve"> </w:t>
      </w:r>
      <w:r>
        <w:rPr>
          <w:sz w:val="20"/>
        </w:rPr>
        <w:t>pro</w:t>
      </w:r>
      <w:r>
        <w:rPr>
          <w:spacing w:val="-5"/>
          <w:sz w:val="20"/>
        </w:rPr>
        <w:t xml:space="preserve"> </w:t>
      </w:r>
      <w:r>
        <w:rPr>
          <w:sz w:val="20"/>
        </w:rPr>
        <w:t>závěrečné</w:t>
      </w:r>
      <w:r>
        <w:rPr>
          <w:spacing w:val="-7"/>
          <w:sz w:val="20"/>
        </w:rPr>
        <w:t xml:space="preserve"> </w:t>
      </w:r>
      <w:r>
        <w:rPr>
          <w:sz w:val="20"/>
        </w:rPr>
        <w:t>vyhodnocení</w:t>
      </w:r>
      <w:r>
        <w:rPr>
          <w:spacing w:val="-4"/>
          <w:sz w:val="20"/>
        </w:rPr>
        <w:t xml:space="preserve"> </w:t>
      </w:r>
      <w:r>
        <w:rPr>
          <w:sz w:val="20"/>
        </w:rPr>
        <w:t>akce</w:t>
      </w:r>
      <w:r>
        <w:rPr>
          <w:spacing w:val="-7"/>
          <w:sz w:val="20"/>
        </w:rPr>
        <w:t xml:space="preserve"> </w:t>
      </w:r>
      <w:r>
        <w:rPr>
          <w:sz w:val="20"/>
        </w:rPr>
        <w:t>(ZVA)</w:t>
      </w:r>
      <w:r>
        <w:rPr>
          <w:spacing w:val="-6"/>
          <w:sz w:val="20"/>
        </w:rPr>
        <w:t xml:space="preserve"> </w:t>
      </w:r>
      <w:r>
        <w:rPr>
          <w:sz w:val="20"/>
        </w:rPr>
        <w:t>podle</w:t>
      </w:r>
      <w:r>
        <w:rPr>
          <w:spacing w:val="-7"/>
          <w:sz w:val="20"/>
        </w:rPr>
        <w:t xml:space="preserve"> </w:t>
      </w:r>
      <w:r>
        <w:rPr>
          <w:sz w:val="20"/>
        </w:rPr>
        <w:t>písmene</w:t>
      </w:r>
      <w:r>
        <w:rPr>
          <w:spacing w:val="-2"/>
          <w:sz w:val="20"/>
        </w:rPr>
        <w:t xml:space="preserve"> </w:t>
      </w:r>
      <w:r>
        <w:rPr>
          <w:sz w:val="20"/>
        </w:rPr>
        <w:t>q)</w:t>
      </w:r>
      <w:r>
        <w:rPr>
          <w:spacing w:val="-6"/>
          <w:sz w:val="20"/>
        </w:rPr>
        <w:t xml:space="preserve"> </w:t>
      </w:r>
      <w:r>
        <w:rPr>
          <w:sz w:val="20"/>
        </w:rPr>
        <w:t>bude</w:t>
      </w:r>
      <w:r>
        <w:rPr>
          <w:spacing w:val="-4"/>
          <w:sz w:val="20"/>
        </w:rPr>
        <w:t xml:space="preserve"> </w:t>
      </w:r>
      <w:r>
        <w:rPr>
          <w:sz w:val="20"/>
        </w:rPr>
        <w:t>nově</w:t>
      </w:r>
      <w:r>
        <w:rPr>
          <w:spacing w:val="-6"/>
          <w:sz w:val="20"/>
        </w:rPr>
        <w:t xml:space="preserve"> </w:t>
      </w:r>
      <w:r>
        <w:rPr>
          <w:sz w:val="20"/>
        </w:rPr>
        <w:t>připojeno</w:t>
      </w:r>
      <w:r>
        <w:rPr>
          <w:spacing w:val="-4"/>
          <w:sz w:val="20"/>
        </w:rPr>
        <w:t xml:space="preserve"> </w:t>
      </w:r>
      <w:r>
        <w:rPr>
          <w:sz w:val="20"/>
        </w:rPr>
        <w:t>56</w:t>
      </w:r>
      <w:r>
        <w:rPr>
          <w:spacing w:val="-5"/>
          <w:sz w:val="20"/>
        </w:rPr>
        <w:t xml:space="preserve"> </w:t>
      </w:r>
      <w:r>
        <w:rPr>
          <w:sz w:val="20"/>
        </w:rPr>
        <w:t>obyvatel na</w:t>
      </w:r>
      <w:r>
        <w:rPr>
          <w:spacing w:val="-4"/>
          <w:sz w:val="20"/>
        </w:rPr>
        <w:t xml:space="preserve"> </w:t>
      </w:r>
      <w:r>
        <w:rPr>
          <w:sz w:val="20"/>
        </w:rPr>
        <w:t>vodovod,</w:t>
      </w:r>
    </w:p>
    <w:p w:rsidR="00C94F82" w:rsidRDefault="00033C03">
      <w:pPr>
        <w:pStyle w:val="Odstavecseseznamem"/>
        <w:numPr>
          <w:ilvl w:val="1"/>
          <w:numId w:val="4"/>
        </w:numPr>
        <w:tabs>
          <w:tab w:val="left" w:pos="671"/>
        </w:tabs>
        <w:spacing w:before="118" w:line="276" w:lineRule="auto"/>
        <w:ind w:left="670" w:right="114" w:hanging="285"/>
        <w:jc w:val="both"/>
        <w:rPr>
          <w:sz w:val="20"/>
        </w:rPr>
      </w:pPr>
      <w:r>
        <w:rPr>
          <w:sz w:val="20"/>
        </w:rPr>
        <w:t>po</w:t>
      </w:r>
      <w:r>
        <w:rPr>
          <w:spacing w:val="-13"/>
          <w:sz w:val="20"/>
        </w:rPr>
        <w:t xml:space="preserve"> </w:t>
      </w:r>
      <w:r>
        <w:rPr>
          <w:sz w:val="20"/>
        </w:rPr>
        <w:t>dokončení</w:t>
      </w:r>
      <w:r>
        <w:rPr>
          <w:spacing w:val="-13"/>
          <w:sz w:val="20"/>
        </w:rPr>
        <w:t xml:space="preserve"> </w:t>
      </w:r>
      <w:r>
        <w:rPr>
          <w:sz w:val="20"/>
        </w:rPr>
        <w:t>projektu</w:t>
      </w:r>
      <w:r>
        <w:rPr>
          <w:spacing w:val="-13"/>
          <w:sz w:val="20"/>
        </w:rPr>
        <w:t xml:space="preserve"> </w:t>
      </w:r>
      <w:r>
        <w:rPr>
          <w:sz w:val="20"/>
        </w:rPr>
        <w:t>bude</w:t>
      </w:r>
      <w:r>
        <w:rPr>
          <w:spacing w:val="-14"/>
          <w:sz w:val="20"/>
        </w:rPr>
        <w:t xml:space="preserve"> </w:t>
      </w:r>
      <w:r>
        <w:rPr>
          <w:sz w:val="20"/>
        </w:rPr>
        <w:t>dodávaná</w:t>
      </w:r>
      <w:r>
        <w:rPr>
          <w:spacing w:val="-14"/>
          <w:sz w:val="20"/>
        </w:rPr>
        <w:t xml:space="preserve"> </w:t>
      </w:r>
      <w:r>
        <w:rPr>
          <w:sz w:val="20"/>
        </w:rPr>
        <w:t>pitná</w:t>
      </w:r>
      <w:r>
        <w:rPr>
          <w:spacing w:val="-14"/>
          <w:sz w:val="20"/>
        </w:rPr>
        <w:t xml:space="preserve"> </w:t>
      </w:r>
      <w:r>
        <w:rPr>
          <w:sz w:val="20"/>
        </w:rPr>
        <w:t>voda</w:t>
      </w:r>
      <w:r>
        <w:rPr>
          <w:spacing w:val="-13"/>
          <w:sz w:val="20"/>
        </w:rPr>
        <w:t xml:space="preserve"> </w:t>
      </w:r>
      <w:r>
        <w:rPr>
          <w:sz w:val="20"/>
        </w:rPr>
        <w:t>splňovat</w:t>
      </w:r>
      <w:r>
        <w:rPr>
          <w:spacing w:val="-13"/>
          <w:sz w:val="20"/>
        </w:rPr>
        <w:t xml:space="preserve"> </w:t>
      </w:r>
      <w:r>
        <w:rPr>
          <w:sz w:val="20"/>
        </w:rPr>
        <w:t>hygienické</w:t>
      </w:r>
      <w:r>
        <w:rPr>
          <w:spacing w:val="-14"/>
          <w:sz w:val="20"/>
        </w:rPr>
        <w:t xml:space="preserve"> </w:t>
      </w:r>
      <w:r>
        <w:rPr>
          <w:sz w:val="20"/>
        </w:rPr>
        <w:t>požadavky</w:t>
      </w:r>
      <w:r>
        <w:rPr>
          <w:spacing w:val="-13"/>
          <w:sz w:val="20"/>
        </w:rPr>
        <w:t xml:space="preserve"> </w:t>
      </w:r>
      <w:r>
        <w:rPr>
          <w:sz w:val="20"/>
        </w:rPr>
        <w:t>v</w:t>
      </w:r>
      <w:r>
        <w:rPr>
          <w:spacing w:val="-13"/>
          <w:sz w:val="20"/>
        </w:rPr>
        <w:t xml:space="preserve"> </w:t>
      </w:r>
      <w:r>
        <w:rPr>
          <w:sz w:val="20"/>
        </w:rPr>
        <w:t>souladu</w:t>
      </w:r>
      <w:r>
        <w:rPr>
          <w:spacing w:val="-13"/>
          <w:sz w:val="20"/>
        </w:rPr>
        <w:t xml:space="preserve"> </w:t>
      </w:r>
      <w:r>
        <w:rPr>
          <w:sz w:val="20"/>
        </w:rPr>
        <w:t>s</w:t>
      </w:r>
      <w:r>
        <w:rPr>
          <w:spacing w:val="-13"/>
          <w:sz w:val="20"/>
        </w:rPr>
        <w:t xml:space="preserve"> </w:t>
      </w:r>
      <w:r>
        <w:rPr>
          <w:sz w:val="20"/>
        </w:rPr>
        <w:t>platnou legislativou ČR a po dokončení projektu bude likvidace odpadních vod v řešené lokalitě v souladu s vodním</w:t>
      </w:r>
      <w:r>
        <w:rPr>
          <w:spacing w:val="-13"/>
          <w:sz w:val="20"/>
        </w:rPr>
        <w:t xml:space="preserve"> </w:t>
      </w:r>
      <w:r>
        <w:rPr>
          <w:sz w:val="20"/>
        </w:rPr>
        <w:t>zákonem</w:t>
      </w:r>
      <w:r>
        <w:rPr>
          <w:spacing w:val="-10"/>
          <w:sz w:val="20"/>
        </w:rPr>
        <w:t xml:space="preserve"> </w:t>
      </w:r>
      <w:r>
        <w:rPr>
          <w:sz w:val="20"/>
        </w:rPr>
        <w:t>č.</w:t>
      </w:r>
      <w:r>
        <w:rPr>
          <w:spacing w:val="-12"/>
          <w:sz w:val="20"/>
        </w:rPr>
        <w:t xml:space="preserve"> </w:t>
      </w:r>
      <w:r>
        <w:rPr>
          <w:sz w:val="20"/>
        </w:rPr>
        <w:t>254/2001</w:t>
      </w:r>
      <w:r>
        <w:rPr>
          <w:spacing w:val="-11"/>
          <w:sz w:val="20"/>
        </w:rPr>
        <w:t xml:space="preserve"> </w:t>
      </w:r>
      <w:r>
        <w:rPr>
          <w:sz w:val="20"/>
        </w:rPr>
        <w:t>Sb.,</w:t>
      </w:r>
      <w:r>
        <w:rPr>
          <w:spacing w:val="-11"/>
          <w:sz w:val="20"/>
        </w:rPr>
        <w:t xml:space="preserve"> </w:t>
      </w:r>
      <w:r>
        <w:rPr>
          <w:sz w:val="20"/>
        </w:rPr>
        <w:t>v</w:t>
      </w:r>
      <w:r>
        <w:rPr>
          <w:spacing w:val="-11"/>
          <w:sz w:val="20"/>
        </w:rPr>
        <w:t xml:space="preserve"> </w:t>
      </w:r>
      <w:r>
        <w:rPr>
          <w:sz w:val="20"/>
        </w:rPr>
        <w:t>platném</w:t>
      </w:r>
      <w:r>
        <w:rPr>
          <w:spacing w:val="-13"/>
          <w:sz w:val="20"/>
        </w:rPr>
        <w:t xml:space="preserve"> </w:t>
      </w:r>
      <w:r>
        <w:rPr>
          <w:sz w:val="20"/>
        </w:rPr>
        <w:t>znění</w:t>
      </w:r>
      <w:r>
        <w:rPr>
          <w:spacing w:val="-9"/>
          <w:sz w:val="20"/>
        </w:rPr>
        <w:t xml:space="preserve"> </w:t>
      </w:r>
      <w:r>
        <w:rPr>
          <w:sz w:val="20"/>
        </w:rPr>
        <w:t>a</w:t>
      </w:r>
      <w:r>
        <w:rPr>
          <w:spacing w:val="-12"/>
          <w:sz w:val="20"/>
        </w:rPr>
        <w:t xml:space="preserve"> </w:t>
      </w:r>
      <w:r>
        <w:rPr>
          <w:sz w:val="20"/>
        </w:rPr>
        <w:t>jeho</w:t>
      </w:r>
      <w:r>
        <w:rPr>
          <w:spacing w:val="-11"/>
          <w:sz w:val="20"/>
        </w:rPr>
        <w:t xml:space="preserve"> </w:t>
      </w:r>
      <w:r>
        <w:rPr>
          <w:sz w:val="20"/>
        </w:rPr>
        <w:t>prováděcími</w:t>
      </w:r>
      <w:r>
        <w:rPr>
          <w:spacing w:val="-12"/>
          <w:sz w:val="20"/>
        </w:rPr>
        <w:t xml:space="preserve"> </w:t>
      </w:r>
      <w:r>
        <w:rPr>
          <w:sz w:val="20"/>
        </w:rPr>
        <w:t>předpisy.</w:t>
      </w:r>
      <w:r>
        <w:rPr>
          <w:spacing w:val="-10"/>
          <w:sz w:val="20"/>
        </w:rPr>
        <w:t xml:space="preserve"> </w:t>
      </w:r>
      <w:r>
        <w:rPr>
          <w:sz w:val="20"/>
        </w:rPr>
        <w:t>Po</w:t>
      </w:r>
      <w:r>
        <w:rPr>
          <w:spacing w:val="-11"/>
          <w:sz w:val="20"/>
        </w:rPr>
        <w:t xml:space="preserve"> </w:t>
      </w:r>
      <w:r>
        <w:rPr>
          <w:sz w:val="20"/>
        </w:rPr>
        <w:t>dobu</w:t>
      </w:r>
      <w:r>
        <w:rPr>
          <w:spacing w:val="-11"/>
          <w:sz w:val="20"/>
        </w:rPr>
        <w:t xml:space="preserve"> </w:t>
      </w:r>
      <w:r>
        <w:rPr>
          <w:sz w:val="20"/>
        </w:rPr>
        <w:t>udržitelnosti projektu</w:t>
      </w:r>
      <w:r>
        <w:rPr>
          <w:spacing w:val="-9"/>
          <w:sz w:val="20"/>
        </w:rPr>
        <w:t xml:space="preserve"> </w:t>
      </w:r>
      <w:r>
        <w:rPr>
          <w:sz w:val="20"/>
        </w:rPr>
        <w:t>budou</w:t>
      </w:r>
      <w:r>
        <w:rPr>
          <w:spacing w:val="-9"/>
          <w:sz w:val="20"/>
        </w:rPr>
        <w:t xml:space="preserve"> </w:t>
      </w:r>
      <w:r>
        <w:rPr>
          <w:sz w:val="20"/>
        </w:rPr>
        <w:t>na</w:t>
      </w:r>
      <w:r>
        <w:rPr>
          <w:spacing w:val="-10"/>
          <w:sz w:val="20"/>
        </w:rPr>
        <w:t xml:space="preserve"> </w:t>
      </w:r>
      <w:r>
        <w:rPr>
          <w:sz w:val="20"/>
        </w:rPr>
        <w:t>vyžádání</w:t>
      </w:r>
      <w:r>
        <w:rPr>
          <w:spacing w:val="-8"/>
          <w:sz w:val="20"/>
        </w:rPr>
        <w:t xml:space="preserve"> </w:t>
      </w:r>
      <w:r>
        <w:rPr>
          <w:sz w:val="20"/>
        </w:rPr>
        <w:t>poskytovatele</w:t>
      </w:r>
      <w:r>
        <w:rPr>
          <w:spacing w:val="-10"/>
          <w:sz w:val="20"/>
        </w:rPr>
        <w:t xml:space="preserve"> </w:t>
      </w:r>
      <w:r>
        <w:rPr>
          <w:sz w:val="20"/>
        </w:rPr>
        <w:t>dotace</w:t>
      </w:r>
      <w:r>
        <w:rPr>
          <w:spacing w:val="-10"/>
          <w:sz w:val="20"/>
        </w:rPr>
        <w:t xml:space="preserve"> </w:t>
      </w:r>
      <w:r>
        <w:rPr>
          <w:sz w:val="20"/>
        </w:rPr>
        <w:t>doloženy</w:t>
      </w:r>
      <w:r>
        <w:rPr>
          <w:spacing w:val="-10"/>
          <w:sz w:val="20"/>
        </w:rPr>
        <w:t xml:space="preserve"> </w:t>
      </w:r>
      <w:r>
        <w:rPr>
          <w:sz w:val="20"/>
        </w:rPr>
        <w:t>doklady</w:t>
      </w:r>
      <w:r>
        <w:rPr>
          <w:spacing w:val="-10"/>
          <w:sz w:val="20"/>
        </w:rPr>
        <w:t xml:space="preserve"> </w:t>
      </w:r>
      <w:r>
        <w:rPr>
          <w:sz w:val="20"/>
        </w:rPr>
        <w:t>o</w:t>
      </w:r>
      <w:r>
        <w:rPr>
          <w:spacing w:val="-9"/>
          <w:sz w:val="20"/>
        </w:rPr>
        <w:t xml:space="preserve"> </w:t>
      </w:r>
      <w:r>
        <w:rPr>
          <w:sz w:val="20"/>
        </w:rPr>
        <w:t>řádné</w:t>
      </w:r>
      <w:r>
        <w:rPr>
          <w:spacing w:val="-10"/>
          <w:sz w:val="20"/>
        </w:rPr>
        <w:t xml:space="preserve"> </w:t>
      </w:r>
      <w:r>
        <w:rPr>
          <w:sz w:val="20"/>
        </w:rPr>
        <w:t>likvidaci</w:t>
      </w:r>
      <w:r>
        <w:rPr>
          <w:spacing w:val="-9"/>
          <w:sz w:val="20"/>
        </w:rPr>
        <w:t xml:space="preserve"> </w:t>
      </w:r>
      <w:r>
        <w:rPr>
          <w:sz w:val="20"/>
        </w:rPr>
        <w:t>odpadních</w:t>
      </w:r>
      <w:r>
        <w:rPr>
          <w:spacing w:val="-9"/>
          <w:sz w:val="20"/>
        </w:rPr>
        <w:t xml:space="preserve"> </w:t>
      </w:r>
      <w:r>
        <w:rPr>
          <w:sz w:val="20"/>
        </w:rPr>
        <w:t>vod,</w:t>
      </w:r>
    </w:p>
    <w:p w:rsidR="00C94F82" w:rsidRDefault="00033C03">
      <w:pPr>
        <w:pStyle w:val="Odstavecseseznamem"/>
        <w:numPr>
          <w:ilvl w:val="1"/>
          <w:numId w:val="4"/>
        </w:numPr>
        <w:tabs>
          <w:tab w:val="left" w:pos="669"/>
        </w:tabs>
        <w:spacing w:before="124"/>
        <w:ind w:hanging="283"/>
        <w:rPr>
          <w:sz w:val="20"/>
        </w:rPr>
      </w:pPr>
      <w:r>
        <w:rPr>
          <w:sz w:val="20"/>
        </w:rPr>
        <w:t>bude dodržovat specifické podmínky pro provozování dle přílohy č. 1 této</w:t>
      </w:r>
      <w:r>
        <w:rPr>
          <w:spacing w:val="-23"/>
          <w:sz w:val="20"/>
        </w:rPr>
        <w:t xml:space="preserve"> </w:t>
      </w:r>
      <w:r>
        <w:rPr>
          <w:sz w:val="20"/>
        </w:rPr>
        <w:t>Smlouvy,</w:t>
      </w:r>
    </w:p>
    <w:p w:rsidR="00C94F82" w:rsidRDefault="00033C03">
      <w:pPr>
        <w:pStyle w:val="Odstavecseseznamem"/>
        <w:numPr>
          <w:ilvl w:val="1"/>
          <w:numId w:val="4"/>
        </w:numPr>
        <w:tabs>
          <w:tab w:val="left" w:pos="669"/>
        </w:tabs>
        <w:ind w:hanging="283"/>
        <w:rPr>
          <w:sz w:val="20"/>
        </w:rPr>
      </w:pPr>
      <w:r>
        <w:rPr>
          <w:sz w:val="20"/>
        </w:rPr>
        <w:t>zajistí řádný dozor v průběhu</w:t>
      </w:r>
      <w:r>
        <w:rPr>
          <w:spacing w:val="-9"/>
          <w:sz w:val="20"/>
        </w:rPr>
        <w:t xml:space="preserve"> </w:t>
      </w:r>
      <w:r>
        <w:rPr>
          <w:sz w:val="20"/>
        </w:rPr>
        <w:t>výstavby,</w:t>
      </w:r>
    </w:p>
    <w:p w:rsidR="00C94F82" w:rsidRDefault="00033C03">
      <w:pPr>
        <w:pStyle w:val="Odstavecseseznamem"/>
        <w:numPr>
          <w:ilvl w:val="1"/>
          <w:numId w:val="4"/>
        </w:numPr>
        <w:tabs>
          <w:tab w:val="left" w:pos="669"/>
        </w:tabs>
        <w:spacing w:before="118"/>
        <w:ind w:hanging="283"/>
        <w:rPr>
          <w:sz w:val="20"/>
        </w:rPr>
      </w:pPr>
      <w:r>
        <w:rPr>
          <w:sz w:val="20"/>
        </w:rPr>
        <w:t>bude zacházet s majetkem spolufinancovaným z dotace s péčí řádného</w:t>
      </w:r>
      <w:r>
        <w:rPr>
          <w:spacing w:val="-18"/>
          <w:sz w:val="20"/>
        </w:rPr>
        <w:t xml:space="preserve"> </w:t>
      </w:r>
      <w:r>
        <w:rPr>
          <w:sz w:val="20"/>
        </w:rPr>
        <w:t>hospodáře,</w:t>
      </w:r>
    </w:p>
    <w:p w:rsidR="00C94F82" w:rsidRDefault="00033C03">
      <w:pPr>
        <w:pStyle w:val="Odstavecseseznamem"/>
        <w:numPr>
          <w:ilvl w:val="1"/>
          <w:numId w:val="4"/>
        </w:numPr>
        <w:tabs>
          <w:tab w:val="left" w:pos="66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w:t>
      </w:r>
      <w:r>
        <w:rPr>
          <w:spacing w:val="-8"/>
          <w:sz w:val="20"/>
        </w:rPr>
        <w:t xml:space="preserve"> </w:t>
      </w:r>
      <w:r>
        <w:rPr>
          <w:sz w:val="20"/>
        </w:rPr>
        <w:t>realizace</w:t>
      </w:r>
      <w:r>
        <w:rPr>
          <w:spacing w:val="-9"/>
          <w:sz w:val="20"/>
        </w:rPr>
        <w:t xml:space="preserve"> </w:t>
      </w:r>
      <w:r>
        <w:rPr>
          <w:sz w:val="20"/>
        </w:rPr>
        <w:t>akce.</w:t>
      </w:r>
      <w:r>
        <w:rPr>
          <w:spacing w:val="-8"/>
          <w:sz w:val="20"/>
        </w:rPr>
        <w:t xml:space="preserve"> </w:t>
      </w:r>
      <w:r>
        <w:rPr>
          <w:sz w:val="20"/>
        </w:rPr>
        <w:t>V případě,</w:t>
      </w:r>
      <w:r>
        <w:rPr>
          <w:spacing w:val="-8"/>
          <w:sz w:val="20"/>
        </w:rPr>
        <w:t xml:space="preserve"> </w:t>
      </w:r>
      <w:r>
        <w:rPr>
          <w:sz w:val="20"/>
        </w:rPr>
        <w:t>že</w:t>
      </w:r>
      <w:r>
        <w:rPr>
          <w:spacing w:val="-9"/>
          <w:sz w:val="20"/>
        </w:rPr>
        <w:t xml:space="preserve"> </w:t>
      </w:r>
      <w:r>
        <w:rPr>
          <w:sz w:val="20"/>
        </w:rPr>
        <w:t>Fond</w:t>
      </w:r>
      <w:r>
        <w:rPr>
          <w:spacing w:val="-7"/>
          <w:sz w:val="20"/>
        </w:rPr>
        <w:t xml:space="preserve"> </w:t>
      </w:r>
      <w:r>
        <w:rPr>
          <w:sz w:val="20"/>
        </w:rPr>
        <w:t>převod</w:t>
      </w:r>
      <w:r>
        <w:rPr>
          <w:spacing w:val="-8"/>
          <w:sz w:val="20"/>
        </w:rPr>
        <w:t xml:space="preserve"> </w:t>
      </w:r>
      <w:r>
        <w:rPr>
          <w:sz w:val="20"/>
        </w:rPr>
        <w:t>předmětu</w:t>
      </w:r>
      <w:r>
        <w:rPr>
          <w:spacing w:val="-8"/>
          <w:sz w:val="20"/>
        </w:rPr>
        <w:t xml:space="preserve"> </w:t>
      </w:r>
      <w:r>
        <w:rPr>
          <w:sz w:val="20"/>
        </w:rPr>
        <w:t>podpory</w:t>
      </w:r>
      <w:r>
        <w:rPr>
          <w:spacing w:val="-8"/>
          <w:sz w:val="20"/>
        </w:rPr>
        <w:t xml:space="preserve"> </w:t>
      </w:r>
      <w:r>
        <w:rPr>
          <w:sz w:val="20"/>
        </w:rPr>
        <w:t>odsouhlasí,</w:t>
      </w:r>
      <w:r>
        <w:rPr>
          <w:spacing w:val="-6"/>
          <w:sz w:val="20"/>
        </w:rPr>
        <w:t xml:space="preserve"> </w:t>
      </w:r>
      <w:r>
        <w:rPr>
          <w:sz w:val="20"/>
        </w:rPr>
        <w:t>příjemce</w:t>
      </w:r>
      <w:r>
        <w:rPr>
          <w:spacing w:val="-9"/>
          <w:sz w:val="20"/>
        </w:rPr>
        <w:t xml:space="preserve"> </w:t>
      </w:r>
      <w:r>
        <w:rPr>
          <w:sz w:val="20"/>
        </w:rPr>
        <w:t>podpory zabezpečí, že účel, pro který je poskytnuta podpora podle této Smlouvy, bude řádně plněn po stanovenou dobu. Po tutéž dobu příjemce podpory zabezpečí řádný provoz předmětu</w:t>
      </w:r>
      <w:r>
        <w:rPr>
          <w:spacing w:val="-23"/>
          <w:sz w:val="20"/>
        </w:rPr>
        <w:t xml:space="preserve"> </w:t>
      </w:r>
      <w:r>
        <w:rPr>
          <w:sz w:val="20"/>
        </w:rPr>
        <w:t>podpory,</w:t>
      </w:r>
    </w:p>
    <w:p w:rsidR="00C94F82" w:rsidRDefault="00033C03">
      <w:pPr>
        <w:pStyle w:val="Odstavecseseznamem"/>
        <w:numPr>
          <w:ilvl w:val="1"/>
          <w:numId w:val="4"/>
        </w:numPr>
        <w:tabs>
          <w:tab w:val="left" w:pos="66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3"/>
          <w:sz w:val="20"/>
        </w:rPr>
        <w:t xml:space="preserve"> </w:t>
      </w:r>
      <w:r>
        <w:rPr>
          <w:sz w:val="20"/>
        </w:rPr>
        <w:t>možné,</w:t>
      </w:r>
    </w:p>
    <w:p w:rsidR="00C94F82" w:rsidRDefault="00033C03">
      <w:pPr>
        <w:pStyle w:val="Odstavecseseznamem"/>
        <w:numPr>
          <w:ilvl w:val="1"/>
          <w:numId w:val="4"/>
        </w:numPr>
        <w:tabs>
          <w:tab w:val="left" w:pos="669"/>
        </w:tabs>
        <w:ind w:hanging="283"/>
        <w:rPr>
          <w:sz w:val="20"/>
        </w:rPr>
      </w:pPr>
      <w:r>
        <w:rPr>
          <w:sz w:val="20"/>
        </w:rPr>
        <w:t>bude dodržovat ustanovení Směrnice MŽP, Rozhodnutí a</w:t>
      </w:r>
      <w:r>
        <w:rPr>
          <w:spacing w:val="-15"/>
          <w:sz w:val="20"/>
        </w:rPr>
        <w:t xml:space="preserve"> </w:t>
      </w:r>
      <w:r>
        <w:rPr>
          <w:sz w:val="20"/>
        </w:rPr>
        <w:t>Výzvy,</w:t>
      </w:r>
    </w:p>
    <w:p w:rsidR="00C94F82" w:rsidRDefault="00033C03">
      <w:pPr>
        <w:pStyle w:val="Odstavecseseznamem"/>
        <w:numPr>
          <w:ilvl w:val="1"/>
          <w:numId w:val="4"/>
        </w:numPr>
        <w:tabs>
          <w:tab w:val="left" w:pos="669"/>
        </w:tabs>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C94F82" w:rsidRDefault="00033C03">
      <w:pPr>
        <w:pStyle w:val="Odstavecseseznamem"/>
        <w:numPr>
          <w:ilvl w:val="1"/>
          <w:numId w:val="4"/>
        </w:numPr>
        <w:tabs>
          <w:tab w:val="left" w:pos="669"/>
        </w:tabs>
        <w:spacing w:before="118"/>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C94F82" w:rsidRDefault="00033C03">
      <w:pPr>
        <w:pStyle w:val="Odstavecseseznamem"/>
        <w:numPr>
          <w:ilvl w:val="1"/>
          <w:numId w:val="4"/>
        </w:numPr>
        <w:tabs>
          <w:tab w:val="left" w:pos="669"/>
        </w:tabs>
        <w:ind w:right="111"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C94F82" w:rsidRDefault="00033C03">
      <w:pPr>
        <w:pStyle w:val="Odstavecseseznamem"/>
        <w:numPr>
          <w:ilvl w:val="1"/>
          <w:numId w:val="4"/>
        </w:numPr>
        <w:tabs>
          <w:tab w:val="left" w:pos="669"/>
        </w:tabs>
        <w:ind w:hanging="283"/>
        <w:rPr>
          <w:sz w:val="20"/>
        </w:rPr>
      </w:pPr>
      <w:r>
        <w:rPr>
          <w:sz w:val="20"/>
        </w:rPr>
        <w:t>bude dodržovat pravidla publicity dle pokynů v čl. 19</w:t>
      </w:r>
      <w:r>
        <w:rPr>
          <w:spacing w:val="-12"/>
          <w:sz w:val="20"/>
        </w:rPr>
        <w:t xml:space="preserve"> </w:t>
      </w:r>
      <w:r>
        <w:rPr>
          <w:sz w:val="20"/>
        </w:rPr>
        <w:t>Výzvy,</w:t>
      </w:r>
    </w:p>
    <w:p w:rsidR="00C94F82" w:rsidRDefault="00033C03">
      <w:pPr>
        <w:pStyle w:val="Odstavecseseznamem"/>
        <w:numPr>
          <w:ilvl w:val="1"/>
          <w:numId w:val="4"/>
        </w:numPr>
        <w:tabs>
          <w:tab w:val="left" w:pos="669"/>
        </w:tabs>
        <w:ind w:hanging="283"/>
        <w:rPr>
          <w:sz w:val="20"/>
        </w:rPr>
      </w:pPr>
      <w:r>
        <w:rPr>
          <w:sz w:val="20"/>
        </w:rPr>
        <w:t xml:space="preserve">bude  Fondu  dokládat  úhrady  faktur,  a  to  tak,  že  v  případě,  že  příjemce  podpory  do </w:t>
      </w:r>
      <w:r>
        <w:rPr>
          <w:spacing w:val="45"/>
          <w:sz w:val="20"/>
        </w:rPr>
        <w:t xml:space="preserve"> </w:t>
      </w:r>
      <w:r>
        <w:rPr>
          <w:sz w:val="20"/>
        </w:rPr>
        <w:t>žádosti</w:t>
      </w:r>
    </w:p>
    <w:p w:rsidR="00C94F82" w:rsidRDefault="00C94F82">
      <w:pPr>
        <w:rPr>
          <w:sz w:val="20"/>
        </w:rPr>
        <w:sectPr w:rsidR="00C94F82">
          <w:pgSz w:w="12240" w:h="15840"/>
          <w:pgMar w:top="1060" w:right="1020" w:bottom="1160" w:left="1600" w:header="0" w:footer="902" w:gutter="0"/>
          <w:cols w:space="708"/>
        </w:sectPr>
      </w:pPr>
    </w:p>
    <w:p w:rsidR="00C94F82" w:rsidRDefault="00033C03">
      <w:pPr>
        <w:pStyle w:val="Zkladntext"/>
        <w:spacing w:before="73"/>
        <w:ind w:left="668" w:right="112"/>
        <w:jc w:val="both"/>
      </w:pPr>
      <w:r>
        <w:lastRenderedPageBreak/>
        <w:t>o uvolnění finančních prostředků zahrne neuhrazené faktury, je povinen nejpozději do 10</w:t>
      </w:r>
      <w:r>
        <w:rPr>
          <w:spacing w:val="-27"/>
        </w:rPr>
        <w:t xml:space="preserve"> </w:t>
      </w:r>
      <w:r>
        <w:t>pracovních dnů od data poskytnutí (splatnosti) podpory uskutečnit kompletní úhradu doložené fakturace (tj. jak z prostředků podpory, tak podíl vlastních zdrojů). Tuto úhradu následně neprodleně doloží</w:t>
      </w:r>
      <w:r>
        <w:rPr>
          <w:spacing w:val="-23"/>
        </w:rPr>
        <w:t xml:space="preserve"> </w:t>
      </w:r>
      <w:r>
        <w:t>Fondu,</w:t>
      </w:r>
    </w:p>
    <w:p w:rsidR="00C94F82" w:rsidRDefault="00033C03">
      <w:pPr>
        <w:pStyle w:val="Odstavecseseznamem"/>
        <w:numPr>
          <w:ilvl w:val="1"/>
          <w:numId w:val="4"/>
        </w:numPr>
        <w:tabs>
          <w:tab w:val="left" w:pos="669"/>
        </w:tabs>
        <w:ind w:hanging="283"/>
        <w:rPr>
          <w:sz w:val="20"/>
        </w:rPr>
      </w:pPr>
      <w:r>
        <w:rPr>
          <w:sz w:val="20"/>
        </w:rPr>
        <w:t>dodrží lhůty realizace</w:t>
      </w:r>
      <w:r>
        <w:rPr>
          <w:spacing w:val="-10"/>
          <w:sz w:val="20"/>
        </w:rPr>
        <w:t xml:space="preserve"> </w:t>
      </w:r>
      <w:r>
        <w:rPr>
          <w:sz w:val="20"/>
        </w:rPr>
        <w:t>takto:</w:t>
      </w:r>
    </w:p>
    <w:p w:rsidR="00C94F82" w:rsidRDefault="00033C03">
      <w:pPr>
        <w:pStyle w:val="Odstavecseseznamem"/>
        <w:numPr>
          <w:ilvl w:val="2"/>
          <w:numId w:val="4"/>
        </w:numPr>
        <w:tabs>
          <w:tab w:val="left" w:pos="954"/>
        </w:tabs>
        <w:ind w:right="112"/>
        <w:rPr>
          <w:sz w:val="20"/>
        </w:rPr>
      </w:pPr>
      <w:r>
        <w:rPr>
          <w:sz w:val="20"/>
        </w:rPr>
        <w:t>předpokládaný termín ukončení stavebních a montážních prací do konce 9/2020,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C94F82" w:rsidRDefault="00033C03">
      <w:pPr>
        <w:pStyle w:val="Odstavecseseznamem"/>
        <w:numPr>
          <w:ilvl w:val="2"/>
          <w:numId w:val="4"/>
        </w:numPr>
        <w:tabs>
          <w:tab w:val="left" w:pos="954"/>
        </w:tabs>
        <w:ind w:right="113"/>
        <w:rPr>
          <w:sz w:val="20"/>
        </w:rPr>
      </w:pPr>
      <w:r>
        <w:rPr>
          <w:sz w:val="20"/>
        </w:rPr>
        <w:t>termín ukončení akce do konce 11/2020 a o dodržení tohoto termínu Fond bez zbytečného odkladu informuje, za termín ukončení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C94F82" w:rsidRDefault="00033C03">
      <w:pPr>
        <w:pStyle w:val="Odstavecseseznamem"/>
        <w:numPr>
          <w:ilvl w:val="1"/>
          <w:numId w:val="4"/>
        </w:numPr>
        <w:tabs>
          <w:tab w:val="left" w:pos="669"/>
        </w:tabs>
        <w:spacing w:before="121"/>
        <w:ind w:right="114" w:hanging="283"/>
        <w:jc w:val="both"/>
        <w:rPr>
          <w:sz w:val="20"/>
        </w:rPr>
      </w:pPr>
      <w:r>
        <w:rPr>
          <w:sz w:val="20"/>
        </w:rPr>
        <w:t>předloží Fondu nejpozději do konce 5/2021 podklady k ZVA podle článku 12 písm. d) Výzvy.             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 akce dříve, než obdrží veškeré požadované podklady a informace, na základě kterých bude moci jednoznačně rozhodnout o plnění podmínek této</w:t>
      </w:r>
      <w:r>
        <w:rPr>
          <w:spacing w:val="-6"/>
          <w:sz w:val="20"/>
        </w:rPr>
        <w:t xml:space="preserve"> </w:t>
      </w:r>
      <w:r>
        <w:rPr>
          <w:sz w:val="20"/>
        </w:rPr>
        <w:t>Smlouvy</w:t>
      </w:r>
      <w:r>
        <w:rPr>
          <w:spacing w:val="-7"/>
          <w:sz w:val="20"/>
        </w:rPr>
        <w:t xml:space="preserve"> </w:t>
      </w:r>
      <w:r>
        <w:rPr>
          <w:sz w:val="20"/>
        </w:rPr>
        <w:t>a</w:t>
      </w:r>
      <w:r>
        <w:rPr>
          <w:spacing w:val="-7"/>
          <w:sz w:val="20"/>
        </w:rPr>
        <w:t xml:space="preserve"> </w:t>
      </w:r>
      <w:r>
        <w:rPr>
          <w:sz w:val="20"/>
        </w:rPr>
        <w:t>rovněž</w:t>
      </w:r>
      <w:r>
        <w:rPr>
          <w:spacing w:val="-6"/>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v</w:t>
      </w:r>
      <w:r>
        <w:rPr>
          <w:spacing w:val="-6"/>
          <w:sz w:val="20"/>
        </w:rPr>
        <w:t xml:space="preserve"> </w:t>
      </w:r>
      <w:r>
        <w:rPr>
          <w:sz w:val="20"/>
        </w:rPr>
        <w:t>prodlení</w:t>
      </w:r>
      <w:r>
        <w:rPr>
          <w:spacing w:val="-7"/>
          <w:sz w:val="20"/>
        </w:rPr>
        <w:t xml:space="preserve"> </w:t>
      </w:r>
      <w:r>
        <w:rPr>
          <w:sz w:val="20"/>
        </w:rPr>
        <w:t>s</w:t>
      </w:r>
      <w:r>
        <w:rPr>
          <w:spacing w:val="-7"/>
          <w:sz w:val="20"/>
        </w:rPr>
        <w:t xml:space="preserve"> </w:t>
      </w:r>
      <w:r>
        <w:rPr>
          <w:sz w:val="20"/>
        </w:rPr>
        <w:t>plněním</w:t>
      </w:r>
      <w:r>
        <w:rPr>
          <w:spacing w:val="-8"/>
          <w:sz w:val="20"/>
        </w:rPr>
        <w:t xml:space="preserve"> </w:t>
      </w:r>
      <w:r>
        <w:rPr>
          <w:sz w:val="20"/>
        </w:rPr>
        <w:t>finančních</w:t>
      </w:r>
      <w:r>
        <w:rPr>
          <w:spacing w:val="-7"/>
          <w:sz w:val="20"/>
        </w:rPr>
        <w:t xml:space="preserve"> </w:t>
      </w:r>
      <w:r>
        <w:rPr>
          <w:sz w:val="20"/>
        </w:rPr>
        <w:t>závazků</w:t>
      </w:r>
      <w:r>
        <w:rPr>
          <w:spacing w:val="-7"/>
          <w:sz w:val="20"/>
        </w:rPr>
        <w:t xml:space="preserve"> </w:t>
      </w:r>
      <w:r>
        <w:rPr>
          <w:sz w:val="20"/>
        </w:rPr>
        <w:t>vůči Fondu. Protokol o závěrečném vyhodnocení akce bude obsahovat vypořádání čerpaných prostředků a vyhodnocení plnění smluvních</w:t>
      </w:r>
      <w:r>
        <w:rPr>
          <w:spacing w:val="-15"/>
          <w:sz w:val="20"/>
        </w:rPr>
        <w:t xml:space="preserve"> </w:t>
      </w:r>
      <w:r>
        <w:rPr>
          <w:sz w:val="20"/>
        </w:rPr>
        <w:t>podmínek.</w:t>
      </w:r>
    </w:p>
    <w:p w:rsidR="00C94F82" w:rsidRDefault="00033C03">
      <w:pPr>
        <w:pStyle w:val="Odstavecseseznamem"/>
        <w:numPr>
          <w:ilvl w:val="0"/>
          <w:numId w:val="4"/>
        </w:numPr>
        <w:tabs>
          <w:tab w:val="left" w:pos="325"/>
        </w:tabs>
        <w:ind w:left="324" w:hanging="222"/>
        <w:rPr>
          <w:sz w:val="20"/>
        </w:rPr>
      </w:pPr>
      <w:r>
        <w:rPr>
          <w:sz w:val="20"/>
        </w:rPr>
        <w:t>Příjemce podpory je dále</w:t>
      </w:r>
      <w:r>
        <w:rPr>
          <w:spacing w:val="-8"/>
          <w:sz w:val="20"/>
        </w:rPr>
        <w:t xml:space="preserve"> </w:t>
      </w:r>
      <w:r>
        <w:rPr>
          <w:sz w:val="20"/>
        </w:rPr>
        <w:t>povinen:</w:t>
      </w:r>
    </w:p>
    <w:p w:rsidR="00C94F82" w:rsidRDefault="00033C03">
      <w:pPr>
        <w:pStyle w:val="Odstavecseseznamem"/>
        <w:numPr>
          <w:ilvl w:val="1"/>
          <w:numId w:val="4"/>
        </w:numPr>
        <w:tabs>
          <w:tab w:val="left" w:pos="669"/>
        </w:tabs>
        <w:spacing w:before="118"/>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3"/>
          <w:sz w:val="20"/>
        </w:rPr>
        <w:t xml:space="preserve"> </w:t>
      </w:r>
      <w:r>
        <w:rPr>
          <w:sz w:val="20"/>
        </w:rPr>
        <w:t>platba,</w:t>
      </w:r>
    </w:p>
    <w:p w:rsidR="00C94F82" w:rsidRDefault="00033C03">
      <w:pPr>
        <w:pStyle w:val="Odstavecseseznamem"/>
        <w:numPr>
          <w:ilvl w:val="1"/>
          <w:numId w:val="4"/>
        </w:numPr>
        <w:tabs>
          <w:tab w:val="left" w:pos="669"/>
        </w:tabs>
        <w:ind w:right="111" w:hanging="283"/>
        <w:jc w:val="both"/>
        <w:rPr>
          <w:sz w:val="20"/>
        </w:rPr>
      </w:pPr>
      <w:r>
        <w:rPr>
          <w:sz w:val="20"/>
        </w:rPr>
        <w:t>vést o použití poskytnutých prostředků samostatnou průkaznou evidenci v souladu s právními předpisy,</w:t>
      </w:r>
    </w:p>
    <w:p w:rsidR="00C94F82" w:rsidRDefault="00033C03">
      <w:pPr>
        <w:pStyle w:val="Odstavecseseznamem"/>
        <w:numPr>
          <w:ilvl w:val="1"/>
          <w:numId w:val="4"/>
        </w:numPr>
        <w:tabs>
          <w:tab w:val="left" w:pos="669"/>
        </w:tabs>
        <w:ind w:right="114" w:hanging="283"/>
        <w:jc w:val="both"/>
        <w:rPr>
          <w:sz w:val="20"/>
        </w:rPr>
      </w:pPr>
      <w:r>
        <w:rPr>
          <w:sz w:val="20"/>
        </w:rPr>
        <w:t>vrátit</w:t>
      </w:r>
      <w:r>
        <w:rPr>
          <w:spacing w:val="-5"/>
          <w:sz w:val="20"/>
        </w:rPr>
        <w:t xml:space="preserve"> </w:t>
      </w:r>
      <w:r>
        <w:rPr>
          <w:sz w:val="20"/>
        </w:rPr>
        <w:t>poskytnuté</w:t>
      </w:r>
      <w:r>
        <w:rPr>
          <w:spacing w:val="-5"/>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3"/>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14"/>
          <w:sz w:val="20"/>
        </w:rPr>
        <w:t xml:space="preserve"> </w:t>
      </w:r>
      <w:r>
        <w:rPr>
          <w:sz w:val="20"/>
        </w:rPr>
        <w:t>dnů</w:t>
      </w:r>
      <w:r>
        <w:rPr>
          <w:spacing w:val="-4"/>
          <w:sz w:val="20"/>
        </w:rPr>
        <w:t xml:space="preserve"> </w:t>
      </w:r>
      <w:r>
        <w:rPr>
          <w:sz w:val="20"/>
        </w:rPr>
        <w:t>poté,</w:t>
      </w:r>
      <w:r>
        <w:rPr>
          <w:spacing w:val="-2"/>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2"/>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C94F82" w:rsidRDefault="00033C03">
      <w:pPr>
        <w:pStyle w:val="Odstavecseseznamem"/>
        <w:numPr>
          <w:ilvl w:val="1"/>
          <w:numId w:val="4"/>
        </w:numPr>
        <w:tabs>
          <w:tab w:val="left" w:pos="669"/>
        </w:tabs>
        <w:ind w:right="112"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9"/>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10"/>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C94F82" w:rsidRDefault="00033C03">
      <w:pPr>
        <w:pStyle w:val="Odstavecseseznamem"/>
        <w:numPr>
          <w:ilvl w:val="1"/>
          <w:numId w:val="4"/>
        </w:numPr>
        <w:tabs>
          <w:tab w:val="left" w:pos="669"/>
        </w:tabs>
        <w:ind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C94F82" w:rsidRDefault="00033C03">
      <w:pPr>
        <w:pStyle w:val="Odstavecseseznamem"/>
        <w:numPr>
          <w:ilvl w:val="1"/>
          <w:numId w:val="4"/>
        </w:numPr>
        <w:tabs>
          <w:tab w:val="left" w:pos="669"/>
        </w:tabs>
        <w:spacing w:before="121"/>
        <w:ind w:right="117"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C94F82" w:rsidRDefault="00033C03">
      <w:pPr>
        <w:pStyle w:val="Odstavecseseznamem"/>
        <w:numPr>
          <w:ilvl w:val="1"/>
          <w:numId w:val="4"/>
        </w:numPr>
        <w:tabs>
          <w:tab w:val="left" w:pos="669"/>
        </w:tabs>
        <w:ind w:right="117"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C94F82" w:rsidRDefault="00033C03">
      <w:pPr>
        <w:pStyle w:val="Odstavecseseznamem"/>
        <w:numPr>
          <w:ilvl w:val="1"/>
          <w:numId w:val="4"/>
        </w:numPr>
        <w:tabs>
          <w:tab w:val="left" w:pos="669"/>
        </w:tabs>
        <w:ind w:hanging="283"/>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w:t>
      </w:r>
    </w:p>
    <w:p w:rsidR="00C94F82" w:rsidRDefault="00C94F82">
      <w:pPr>
        <w:rPr>
          <w:sz w:val="20"/>
        </w:rPr>
        <w:sectPr w:rsidR="00C94F82">
          <w:pgSz w:w="12240" w:h="15840"/>
          <w:pgMar w:top="1060" w:right="1020" w:bottom="1100" w:left="1600" w:header="0" w:footer="902" w:gutter="0"/>
          <w:cols w:space="708"/>
        </w:sectPr>
      </w:pPr>
    </w:p>
    <w:p w:rsidR="00C94F82" w:rsidRDefault="00033C03">
      <w:pPr>
        <w:pStyle w:val="Zkladntext"/>
        <w:spacing w:before="73"/>
        <w:ind w:left="668"/>
      </w:pPr>
      <w:r>
        <w:lastRenderedPageBreak/>
        <w:t>povinností příjemce podpory podle této Smlouvy,</w:t>
      </w:r>
    </w:p>
    <w:p w:rsidR="00C94F82" w:rsidRDefault="00033C03">
      <w:pPr>
        <w:pStyle w:val="Odstavecseseznamem"/>
        <w:numPr>
          <w:ilvl w:val="1"/>
          <w:numId w:val="4"/>
        </w:numPr>
        <w:tabs>
          <w:tab w:val="left" w:pos="669"/>
        </w:tabs>
        <w:ind w:right="110"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C94F82" w:rsidRDefault="00033C03">
      <w:pPr>
        <w:pStyle w:val="Odstavecseseznamem"/>
        <w:numPr>
          <w:ilvl w:val="1"/>
          <w:numId w:val="4"/>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C94F82" w:rsidRDefault="00033C03">
      <w:pPr>
        <w:pStyle w:val="Zkladntext"/>
        <w:spacing w:before="0"/>
        <w:ind w:left="647" w:right="677"/>
        <w:jc w:val="center"/>
      </w:pPr>
      <w:r>
        <w:t>– odkaz na Zadávání veřejných zakázek pro OPŽP 2014 - 2020, a to i v průběhu realizace akce,</w:t>
      </w:r>
    </w:p>
    <w:p w:rsidR="00C94F82" w:rsidRDefault="00033C03">
      <w:pPr>
        <w:pStyle w:val="Odstavecseseznamem"/>
        <w:numPr>
          <w:ilvl w:val="1"/>
          <w:numId w:val="4"/>
        </w:numPr>
        <w:tabs>
          <w:tab w:val="left" w:pos="724"/>
        </w:tabs>
        <w:ind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C94F82" w:rsidRDefault="00033C03">
      <w:pPr>
        <w:pStyle w:val="Odstavecseseznamem"/>
        <w:numPr>
          <w:ilvl w:val="1"/>
          <w:numId w:val="4"/>
        </w:numPr>
        <w:tabs>
          <w:tab w:val="left" w:pos="669"/>
        </w:tabs>
        <w:ind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C94F82" w:rsidRDefault="00C94F82">
      <w:pPr>
        <w:pStyle w:val="Zkladntext"/>
        <w:spacing w:before="0"/>
        <w:rPr>
          <w:sz w:val="26"/>
        </w:rPr>
      </w:pPr>
    </w:p>
    <w:p w:rsidR="00C94F82" w:rsidRDefault="00033C03">
      <w:pPr>
        <w:pStyle w:val="Nadpis1"/>
        <w:spacing w:before="185"/>
        <w:ind w:left="3136"/>
      </w:pPr>
      <w:r>
        <w:t>V.</w:t>
      </w:r>
    </w:p>
    <w:p w:rsidR="00C94F82" w:rsidRDefault="00033C03">
      <w:pPr>
        <w:ind w:left="647" w:right="658"/>
        <w:jc w:val="center"/>
        <w:rPr>
          <w:b/>
          <w:sz w:val="20"/>
        </w:rPr>
      </w:pPr>
      <w:r>
        <w:rPr>
          <w:b/>
          <w:sz w:val="20"/>
        </w:rPr>
        <w:t>Porušení smluvních podmínek a sankce</w:t>
      </w:r>
    </w:p>
    <w:p w:rsidR="00C94F82" w:rsidRDefault="00C94F82">
      <w:pPr>
        <w:pStyle w:val="Zkladntext"/>
        <w:spacing w:before="0"/>
        <w:rPr>
          <w:b/>
        </w:rPr>
      </w:pPr>
    </w:p>
    <w:p w:rsidR="00C94F82" w:rsidRDefault="00033C03">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C94F82" w:rsidRDefault="00033C03">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C94F82" w:rsidRDefault="00033C03">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C94F82" w:rsidRDefault="00033C03">
      <w:pPr>
        <w:pStyle w:val="Odstavecseseznamem"/>
        <w:numPr>
          <w:ilvl w:val="0"/>
          <w:numId w:val="3"/>
        </w:numPr>
        <w:tabs>
          <w:tab w:val="left" w:pos="386"/>
        </w:tabs>
        <w:spacing w:before="118"/>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C94F82" w:rsidRDefault="00033C03">
      <w:pPr>
        <w:pStyle w:val="Odstavecseseznamem"/>
        <w:numPr>
          <w:ilvl w:val="0"/>
          <w:numId w:val="3"/>
        </w:numPr>
        <w:tabs>
          <w:tab w:val="left" w:pos="386"/>
        </w:tabs>
        <w:spacing w:before="121"/>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C94F82" w:rsidRDefault="00033C03">
      <w:pPr>
        <w:pStyle w:val="Odstavecseseznamem"/>
        <w:numPr>
          <w:ilvl w:val="0"/>
          <w:numId w:val="3"/>
        </w:numPr>
        <w:tabs>
          <w:tab w:val="left" w:pos="386"/>
        </w:tabs>
        <w:ind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C94F82" w:rsidRDefault="00033C03">
      <w:pPr>
        <w:pStyle w:val="Zkladntext"/>
        <w:spacing w:before="0"/>
        <w:ind w:left="385"/>
      </w:pPr>
      <w:r>
        <w:t>5 pracovních dnů nebude postiženo a nebude tak považováno za porušení podmínek poskytnutí podpory.</w:t>
      </w:r>
    </w:p>
    <w:p w:rsidR="00C94F82" w:rsidRDefault="00C94F82">
      <w:pPr>
        <w:sectPr w:rsidR="00C94F82">
          <w:pgSz w:w="12240" w:h="15840"/>
          <w:pgMar w:top="1060" w:right="1020" w:bottom="1160" w:left="1600" w:header="0" w:footer="902" w:gutter="0"/>
          <w:cols w:space="708"/>
        </w:sectPr>
      </w:pPr>
    </w:p>
    <w:p w:rsidR="00C94F82" w:rsidRDefault="00033C03">
      <w:pPr>
        <w:pStyle w:val="Odstavecseseznamem"/>
        <w:numPr>
          <w:ilvl w:val="0"/>
          <w:numId w:val="3"/>
        </w:numPr>
        <w:tabs>
          <w:tab w:val="left" w:pos="526"/>
        </w:tabs>
        <w:spacing w:before="73"/>
        <w:ind w:left="525" w:right="118" w:hanging="283"/>
        <w:jc w:val="both"/>
        <w:rPr>
          <w:sz w:val="20"/>
        </w:rPr>
      </w:pPr>
      <w:r>
        <w:rPr>
          <w:sz w:val="20"/>
        </w:rPr>
        <w:lastRenderedPageBreak/>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C94F82" w:rsidRDefault="00033C03">
      <w:pPr>
        <w:pStyle w:val="Odstavecseseznamem"/>
        <w:numPr>
          <w:ilvl w:val="0"/>
          <w:numId w:val="3"/>
        </w:numPr>
        <w:tabs>
          <w:tab w:val="left" w:pos="526"/>
        </w:tabs>
        <w:ind w:left="525" w:right="111" w:hanging="283"/>
        <w:jc w:val="both"/>
        <w:rPr>
          <w:sz w:val="20"/>
        </w:rPr>
      </w:pPr>
      <w:r>
        <w:rPr>
          <w:sz w:val="20"/>
        </w:rPr>
        <w:t>Porušení</w:t>
      </w:r>
      <w:r>
        <w:rPr>
          <w:spacing w:val="-4"/>
          <w:sz w:val="20"/>
        </w:rPr>
        <w:t xml:space="preserve"> </w:t>
      </w:r>
      <w:r>
        <w:rPr>
          <w:sz w:val="20"/>
        </w:rPr>
        <w:t>povinností</w:t>
      </w:r>
      <w:r>
        <w:rPr>
          <w:spacing w:val="-4"/>
          <w:sz w:val="20"/>
        </w:rPr>
        <w:t xml:space="preserve"> </w:t>
      </w:r>
      <w:r>
        <w:rPr>
          <w:sz w:val="20"/>
        </w:rPr>
        <w:t>podle</w:t>
      </w:r>
      <w:r>
        <w:rPr>
          <w:spacing w:val="-4"/>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3"/>
          <w:sz w:val="20"/>
        </w:rPr>
        <w:t xml:space="preserve"> </w:t>
      </w:r>
      <w:r>
        <w:rPr>
          <w:sz w:val="20"/>
        </w:rPr>
        <w:t>1</w:t>
      </w:r>
      <w:r>
        <w:rPr>
          <w:spacing w:val="-3"/>
          <w:sz w:val="20"/>
        </w:rPr>
        <w:t xml:space="preserve"> </w:t>
      </w:r>
      <w:r>
        <w:rPr>
          <w:sz w:val="20"/>
        </w:rPr>
        <w:t>písm.</w:t>
      </w:r>
      <w:r>
        <w:rPr>
          <w:spacing w:val="-3"/>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4"/>
          <w:sz w:val="20"/>
        </w:rPr>
        <w:t xml:space="preserve"> </w:t>
      </w:r>
      <w:r>
        <w:rPr>
          <w:sz w:val="20"/>
        </w:rPr>
        <w:t>nebo</w:t>
      </w:r>
      <w:r>
        <w:rPr>
          <w:spacing w:val="-2"/>
          <w:sz w:val="20"/>
        </w:rPr>
        <w:t xml:space="preserve"> </w:t>
      </w:r>
      <w:r>
        <w:rPr>
          <w:sz w:val="20"/>
        </w:rPr>
        <w:t>písm.</w:t>
      </w:r>
      <w:r>
        <w:rPr>
          <w:spacing w:val="-3"/>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3"/>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C94F82" w:rsidRDefault="00033C03">
      <w:pPr>
        <w:pStyle w:val="Odstavecseseznamem"/>
        <w:numPr>
          <w:ilvl w:val="0"/>
          <w:numId w:val="3"/>
        </w:numPr>
        <w:tabs>
          <w:tab w:val="left" w:pos="526"/>
        </w:tabs>
        <w:spacing w:before="118"/>
        <w:ind w:left="525" w:right="116"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C94F82" w:rsidRDefault="00033C03">
      <w:pPr>
        <w:pStyle w:val="Odstavecseseznamem"/>
        <w:numPr>
          <w:ilvl w:val="0"/>
          <w:numId w:val="3"/>
        </w:numPr>
        <w:tabs>
          <w:tab w:val="left" w:pos="526"/>
        </w:tabs>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16"/>
          <w:sz w:val="20"/>
        </w:rPr>
        <w:t xml:space="preserve"> </w:t>
      </w:r>
      <w:r>
        <w:rPr>
          <w:sz w:val="20"/>
        </w:rPr>
        <w:t>podpory.</w:t>
      </w:r>
    </w:p>
    <w:p w:rsidR="00C94F82" w:rsidRDefault="00033C03">
      <w:pPr>
        <w:pStyle w:val="Odstavecseseznamem"/>
        <w:numPr>
          <w:ilvl w:val="0"/>
          <w:numId w:val="3"/>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9"/>
          <w:sz w:val="20"/>
        </w:rPr>
        <w:t xml:space="preserve"> </w:t>
      </w:r>
      <w:r>
        <w:rPr>
          <w:sz w:val="20"/>
        </w:rPr>
        <w:t>OPŽP.</w:t>
      </w:r>
    </w:p>
    <w:p w:rsidR="00C94F82" w:rsidRDefault="00033C03">
      <w:pPr>
        <w:pStyle w:val="Odstavecseseznamem"/>
        <w:numPr>
          <w:ilvl w:val="0"/>
          <w:numId w:val="3"/>
        </w:numPr>
        <w:tabs>
          <w:tab w:val="left" w:pos="526"/>
        </w:tabs>
        <w:spacing w:before="121"/>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C94F82" w:rsidRDefault="00033C03">
      <w:pPr>
        <w:pStyle w:val="Odstavecseseznamem"/>
        <w:numPr>
          <w:ilvl w:val="0"/>
          <w:numId w:val="3"/>
        </w:numPr>
        <w:tabs>
          <w:tab w:val="left" w:pos="526"/>
        </w:tabs>
        <w:ind w:left="525" w:right="110" w:hanging="425"/>
        <w:jc w:val="both"/>
        <w:rPr>
          <w:sz w:val="20"/>
        </w:rPr>
      </w:pPr>
      <w:r>
        <w:rPr>
          <w:sz w:val="20"/>
        </w:rPr>
        <w:t>Porušení ostatních povinností podle této Smlouvy bude postiženo odvodem ve výši 0,1 % z poskytnuté podpory.</w:t>
      </w:r>
    </w:p>
    <w:p w:rsidR="00C94F82" w:rsidRDefault="00C94F82">
      <w:pPr>
        <w:pStyle w:val="Zkladntext"/>
        <w:spacing w:before="0"/>
        <w:rPr>
          <w:sz w:val="26"/>
        </w:rPr>
      </w:pPr>
    </w:p>
    <w:p w:rsidR="00C94F82" w:rsidRDefault="00033C03">
      <w:pPr>
        <w:pStyle w:val="Nadpis1"/>
        <w:spacing w:before="185"/>
        <w:ind w:left="3900" w:right="3771"/>
      </w:pPr>
      <w:r>
        <w:t>VI.</w:t>
      </w:r>
    </w:p>
    <w:p w:rsidR="00C94F82" w:rsidRDefault="00033C03">
      <w:pPr>
        <w:ind w:left="3900" w:right="3774"/>
        <w:jc w:val="center"/>
        <w:rPr>
          <w:b/>
          <w:sz w:val="20"/>
        </w:rPr>
      </w:pPr>
      <w:r>
        <w:rPr>
          <w:b/>
          <w:sz w:val="20"/>
        </w:rPr>
        <w:t>Závěrečná ustanovení</w:t>
      </w:r>
    </w:p>
    <w:p w:rsidR="00C94F82" w:rsidRDefault="00C94F82">
      <w:pPr>
        <w:pStyle w:val="Zkladntext"/>
        <w:spacing w:before="0"/>
        <w:rPr>
          <w:b/>
        </w:rPr>
      </w:pPr>
    </w:p>
    <w:p w:rsidR="00C94F82" w:rsidRDefault="00033C03">
      <w:pPr>
        <w:pStyle w:val="Odstavecseseznamem"/>
        <w:numPr>
          <w:ilvl w:val="0"/>
          <w:numId w:val="2"/>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C94F82" w:rsidRDefault="00033C03">
      <w:pPr>
        <w:pStyle w:val="Odstavecseseznamem"/>
        <w:numPr>
          <w:ilvl w:val="0"/>
          <w:numId w:val="2"/>
        </w:numPr>
        <w:tabs>
          <w:tab w:val="left" w:pos="526"/>
        </w:tabs>
        <w:ind w:right="112" w:hanging="283"/>
        <w:jc w:val="both"/>
        <w:rPr>
          <w:sz w:val="20"/>
        </w:rPr>
      </w:pPr>
      <w:r>
        <w:rPr>
          <w:sz w:val="20"/>
        </w:rPr>
        <w:t>Při</w:t>
      </w:r>
      <w:r>
        <w:rPr>
          <w:spacing w:val="-7"/>
          <w:sz w:val="20"/>
        </w:rPr>
        <w:t xml:space="preserve"> </w:t>
      </w:r>
      <w:r>
        <w:rPr>
          <w:sz w:val="20"/>
        </w:rPr>
        <w:t>bankovním</w:t>
      </w:r>
      <w:r>
        <w:rPr>
          <w:spacing w:val="-8"/>
          <w:sz w:val="20"/>
        </w:rPr>
        <w:t xml:space="preserve"> </w:t>
      </w:r>
      <w:r>
        <w:rPr>
          <w:sz w:val="20"/>
        </w:rPr>
        <w:t>převodu</w:t>
      </w:r>
      <w:r>
        <w:rPr>
          <w:spacing w:val="-6"/>
          <w:sz w:val="20"/>
        </w:rPr>
        <w:t xml:space="preserve"> </w:t>
      </w:r>
      <w:r>
        <w:rPr>
          <w:sz w:val="20"/>
        </w:rPr>
        <w:t>finančních</w:t>
      </w:r>
      <w:r>
        <w:rPr>
          <w:spacing w:val="-7"/>
          <w:sz w:val="20"/>
        </w:rPr>
        <w:t xml:space="preserve"> </w:t>
      </w:r>
      <w:r>
        <w:rPr>
          <w:sz w:val="20"/>
        </w:rPr>
        <w:t>prostředků</w:t>
      </w:r>
      <w:r>
        <w:rPr>
          <w:spacing w:val="-7"/>
          <w:sz w:val="20"/>
        </w:rPr>
        <w:t xml:space="preserve"> </w:t>
      </w:r>
      <w:r>
        <w:rPr>
          <w:sz w:val="20"/>
        </w:rPr>
        <w:t>dle</w:t>
      </w:r>
      <w:r>
        <w:rPr>
          <w:spacing w:val="-8"/>
          <w:sz w:val="20"/>
        </w:rPr>
        <w:t xml:space="preserve"> </w:t>
      </w:r>
      <w:r>
        <w:rPr>
          <w:sz w:val="20"/>
        </w:rPr>
        <w:t>této</w:t>
      </w:r>
      <w:r>
        <w:rPr>
          <w:spacing w:val="-4"/>
          <w:sz w:val="20"/>
        </w:rPr>
        <w:t xml:space="preserve"> </w:t>
      </w:r>
      <w:r>
        <w:rPr>
          <w:sz w:val="20"/>
        </w:rPr>
        <w:t>Smlouvy</w:t>
      </w:r>
      <w:r>
        <w:rPr>
          <w:spacing w:val="-7"/>
          <w:sz w:val="20"/>
        </w:rPr>
        <w:t xml:space="preserve"> </w:t>
      </w:r>
      <w:r>
        <w:rPr>
          <w:sz w:val="20"/>
        </w:rPr>
        <w:t>budou</w:t>
      </w:r>
      <w:r>
        <w:rPr>
          <w:spacing w:val="-7"/>
          <w:sz w:val="20"/>
        </w:rPr>
        <w:t xml:space="preserve"> </w:t>
      </w:r>
      <w:r>
        <w:rPr>
          <w:sz w:val="20"/>
        </w:rPr>
        <w:t>smluvní</w:t>
      </w:r>
      <w:r>
        <w:rPr>
          <w:spacing w:val="-4"/>
          <w:sz w:val="20"/>
        </w:rPr>
        <w:t xml:space="preserve"> </w:t>
      </w:r>
      <w:r>
        <w:rPr>
          <w:sz w:val="20"/>
        </w:rPr>
        <w:t>strany</w:t>
      </w:r>
      <w:r>
        <w:rPr>
          <w:spacing w:val="-8"/>
          <w:sz w:val="20"/>
        </w:rPr>
        <w:t xml:space="preserve"> </w:t>
      </w:r>
      <w:r>
        <w:rPr>
          <w:sz w:val="20"/>
        </w:rPr>
        <w:t>používat</w:t>
      </w:r>
      <w:r>
        <w:rPr>
          <w:spacing w:val="-7"/>
          <w:sz w:val="20"/>
        </w:rPr>
        <w:t xml:space="preserve"> </w:t>
      </w:r>
      <w:r>
        <w:rPr>
          <w:sz w:val="20"/>
        </w:rPr>
        <w:t>variabilní symboly v souladu s metodikou použití variabilních symbolů, vydanou Fondem, která je k dispozici ke stažení na</w:t>
      </w:r>
      <w:r>
        <w:rPr>
          <w:spacing w:val="-8"/>
          <w:sz w:val="20"/>
        </w:rPr>
        <w:t xml:space="preserve"> </w:t>
      </w:r>
      <w:hyperlink r:id="rId9">
        <w:r>
          <w:rPr>
            <w:sz w:val="20"/>
          </w:rPr>
          <w:t>www.sfzp.cz.</w:t>
        </w:r>
      </w:hyperlink>
    </w:p>
    <w:p w:rsidR="00C94F82" w:rsidRDefault="00033C03">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C94F82" w:rsidRDefault="00033C03">
      <w:pPr>
        <w:pStyle w:val="Odstavecseseznamem"/>
        <w:numPr>
          <w:ilvl w:val="0"/>
          <w:numId w:val="2"/>
        </w:numPr>
        <w:tabs>
          <w:tab w:val="left" w:pos="526"/>
        </w:tabs>
        <w:spacing w:before="118"/>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C94F82" w:rsidRDefault="00033C03">
      <w:pPr>
        <w:pStyle w:val="Odstavecseseznamem"/>
        <w:numPr>
          <w:ilvl w:val="0"/>
          <w:numId w:val="2"/>
        </w:numPr>
        <w:tabs>
          <w:tab w:val="left" w:pos="526"/>
        </w:tabs>
        <w:ind w:right="121" w:hanging="283"/>
        <w:jc w:val="both"/>
        <w:rPr>
          <w:sz w:val="20"/>
        </w:rPr>
      </w:pPr>
      <w:r>
        <w:rPr>
          <w:sz w:val="20"/>
        </w:rPr>
        <w:t>Jednostranně je možno tuto Smlouvu vypovědět pouze za podmínek stanovených zákonem či touto Smlouvou.</w:t>
      </w:r>
    </w:p>
    <w:p w:rsidR="00C94F82" w:rsidRDefault="00033C03">
      <w:pPr>
        <w:pStyle w:val="Odstavecseseznamem"/>
        <w:numPr>
          <w:ilvl w:val="0"/>
          <w:numId w:val="2"/>
        </w:numPr>
        <w:tabs>
          <w:tab w:val="left" w:pos="526"/>
        </w:tabs>
        <w:spacing w:before="118"/>
        <w:ind w:right="116"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0"/>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C94F82" w:rsidRDefault="00033C03">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C94F82" w:rsidRDefault="00033C03">
      <w:pPr>
        <w:pStyle w:val="Odstavecseseznamem"/>
        <w:numPr>
          <w:ilvl w:val="0"/>
          <w:numId w:val="2"/>
        </w:numPr>
        <w:tabs>
          <w:tab w:val="left" w:pos="526"/>
        </w:tabs>
        <w:ind w:right="115"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C94F82" w:rsidRDefault="00033C03">
      <w:pPr>
        <w:pStyle w:val="Odstavecseseznamem"/>
        <w:numPr>
          <w:ilvl w:val="0"/>
          <w:numId w:val="2"/>
        </w:numPr>
        <w:tabs>
          <w:tab w:val="left" w:pos="526"/>
        </w:tabs>
        <w:spacing w:before="125" w:line="264" w:lineRule="exact"/>
        <w:ind w:right="110" w:hanging="283"/>
        <w:jc w:val="both"/>
        <w:rPr>
          <w:sz w:val="20"/>
        </w:rPr>
      </w:pPr>
      <w:r>
        <w:rPr>
          <w:sz w:val="20"/>
        </w:rPr>
        <w:t xml:space="preserve">Příjemce podpory souhlasí se zveřejněním celého textu této Smlouvy v registru smluv podle zákona     č.  340/2015  Sb.,  o  zvláštních  podmínkách  účinnosti  některých  smluv,  uveřejňování  těchto   </w:t>
      </w:r>
      <w:r>
        <w:rPr>
          <w:spacing w:val="13"/>
          <w:sz w:val="20"/>
        </w:rPr>
        <w:t xml:space="preserve"> </w:t>
      </w:r>
      <w:r>
        <w:rPr>
          <w:sz w:val="20"/>
        </w:rPr>
        <w:t>smluv</w:t>
      </w:r>
    </w:p>
    <w:p w:rsidR="00C94F82" w:rsidRDefault="00C94F82">
      <w:pPr>
        <w:spacing w:line="264" w:lineRule="exact"/>
        <w:jc w:val="both"/>
        <w:rPr>
          <w:sz w:val="20"/>
        </w:rPr>
        <w:sectPr w:rsidR="00C94F82">
          <w:pgSz w:w="12240" w:h="15840"/>
          <w:pgMar w:top="1060" w:right="1020" w:bottom="1160" w:left="1460" w:header="0" w:footer="902" w:gutter="0"/>
          <w:cols w:space="708"/>
        </w:sectPr>
      </w:pPr>
    </w:p>
    <w:p w:rsidR="00C94F82" w:rsidRDefault="00033C03">
      <w:pPr>
        <w:pStyle w:val="Zkladntext"/>
        <w:spacing w:before="73"/>
        <w:ind w:left="525"/>
      </w:pPr>
      <w:r>
        <w:lastRenderedPageBreak/>
        <w:t>a</w:t>
      </w:r>
      <w:r>
        <w:rPr>
          <w:spacing w:val="-10"/>
        </w:rPr>
        <w:t xml:space="preserve"> </w:t>
      </w:r>
      <w:r>
        <w:t>o</w:t>
      </w:r>
      <w:r>
        <w:rPr>
          <w:spacing w:val="-9"/>
        </w:rPr>
        <w:t xml:space="preserve"> </w:t>
      </w:r>
      <w:r>
        <w:t>registru</w:t>
      </w:r>
      <w:r>
        <w:rPr>
          <w:spacing w:val="-8"/>
        </w:rPr>
        <w:t xml:space="preserve"> </w:t>
      </w:r>
      <w:r>
        <w:t>smluv</w:t>
      </w:r>
      <w:r>
        <w:rPr>
          <w:spacing w:val="-7"/>
        </w:rPr>
        <w:t xml:space="preserve"> </w:t>
      </w:r>
      <w:r>
        <w:t>(zákon</w:t>
      </w:r>
      <w:r>
        <w:rPr>
          <w:spacing w:val="-9"/>
        </w:rPr>
        <w:t xml:space="preserve"> </w:t>
      </w:r>
      <w:r>
        <w:t>o</w:t>
      </w:r>
      <w:r>
        <w:rPr>
          <w:spacing w:val="-5"/>
        </w:rPr>
        <w:t xml:space="preserve"> </w:t>
      </w:r>
      <w:r>
        <w:t>registru</w:t>
      </w:r>
      <w:r>
        <w:rPr>
          <w:spacing w:val="-9"/>
        </w:rPr>
        <w:t xml:space="preserve"> </w:t>
      </w:r>
      <w:r>
        <w:t>smluv),</w:t>
      </w:r>
      <w:r>
        <w:rPr>
          <w:spacing w:val="-9"/>
        </w:rPr>
        <w:t xml:space="preserve"> </w:t>
      </w:r>
      <w:r>
        <w:t>ve</w:t>
      </w:r>
      <w:r>
        <w:rPr>
          <w:spacing w:val="-8"/>
        </w:rPr>
        <w:t xml:space="preserve"> </w:t>
      </w:r>
      <w:r>
        <w:t>znění</w:t>
      </w:r>
      <w:r>
        <w:rPr>
          <w:spacing w:val="-8"/>
        </w:rPr>
        <w:t xml:space="preserve"> </w:t>
      </w:r>
      <w:r>
        <w:t>pozdějších</w:t>
      </w:r>
      <w:r>
        <w:rPr>
          <w:spacing w:val="-9"/>
        </w:rPr>
        <w:t xml:space="preserve"> </w:t>
      </w:r>
      <w:r>
        <w:t>předpisů,</w:t>
      </w:r>
      <w:r>
        <w:rPr>
          <w:spacing w:val="-8"/>
        </w:rPr>
        <w:t xml:space="preserve"> </w:t>
      </w:r>
      <w:r>
        <w:t>pokud</w:t>
      </w:r>
      <w:r>
        <w:rPr>
          <w:spacing w:val="-8"/>
        </w:rPr>
        <w:t xml:space="preserve"> </w:t>
      </w:r>
      <w:r>
        <w:t>zveřejnění</w:t>
      </w:r>
      <w:r>
        <w:rPr>
          <w:spacing w:val="-8"/>
        </w:rPr>
        <w:t xml:space="preserve"> </w:t>
      </w:r>
      <w:r>
        <w:t>této</w:t>
      </w:r>
      <w:r>
        <w:rPr>
          <w:spacing w:val="-9"/>
        </w:rPr>
        <w:t xml:space="preserve"> </w:t>
      </w:r>
      <w:r>
        <w:t>Smlouvy tento zákon</w:t>
      </w:r>
      <w:r>
        <w:rPr>
          <w:spacing w:val="-8"/>
        </w:rPr>
        <w:t xml:space="preserve"> </w:t>
      </w:r>
      <w:r>
        <w:t>ukládá.</w:t>
      </w:r>
    </w:p>
    <w:p w:rsidR="00C94F82" w:rsidRDefault="00033C03">
      <w:pPr>
        <w:pStyle w:val="Odstavecseseznamem"/>
        <w:numPr>
          <w:ilvl w:val="0"/>
          <w:numId w:val="2"/>
        </w:numPr>
        <w:tabs>
          <w:tab w:val="left" w:pos="526"/>
        </w:tabs>
        <w:ind w:right="113" w:hanging="42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C94F82" w:rsidRDefault="00C94F82">
      <w:pPr>
        <w:pStyle w:val="Zkladntext"/>
        <w:spacing w:before="11"/>
        <w:rPr>
          <w:sz w:val="28"/>
        </w:rPr>
      </w:pPr>
    </w:p>
    <w:p w:rsidR="00C94F82" w:rsidRDefault="00033C03">
      <w:pPr>
        <w:pStyle w:val="Zkladntext"/>
        <w:tabs>
          <w:tab w:val="left" w:pos="6713"/>
        </w:tabs>
        <w:spacing w:before="1"/>
        <w:ind w:left="242"/>
      </w:pPr>
      <w:r>
        <w:t>V:</w:t>
      </w:r>
      <w:r>
        <w:tab/>
        <w:t>V Praze</w:t>
      </w:r>
      <w:r>
        <w:rPr>
          <w:spacing w:val="-8"/>
        </w:rPr>
        <w:t xml:space="preserve"> </w:t>
      </w:r>
      <w:r>
        <w:t>dne:</w:t>
      </w:r>
    </w:p>
    <w:p w:rsidR="00C94F82" w:rsidRDefault="00C94F82">
      <w:pPr>
        <w:pStyle w:val="Zkladntext"/>
        <w:spacing w:before="0"/>
      </w:pPr>
    </w:p>
    <w:p w:rsidR="00C94F82" w:rsidRDefault="00033C03">
      <w:pPr>
        <w:pStyle w:val="Zkladntext"/>
        <w:spacing w:before="0"/>
        <w:ind w:left="242"/>
      </w:pPr>
      <w:r>
        <w:t>dne:</w:t>
      </w:r>
    </w:p>
    <w:p w:rsidR="00C94F82" w:rsidRDefault="00C94F82">
      <w:pPr>
        <w:pStyle w:val="Zkladntext"/>
        <w:spacing w:before="0"/>
        <w:rPr>
          <w:sz w:val="26"/>
        </w:rPr>
      </w:pPr>
    </w:p>
    <w:p w:rsidR="00C94F82" w:rsidRDefault="00C94F82">
      <w:pPr>
        <w:pStyle w:val="Zkladntext"/>
        <w:spacing w:before="0"/>
        <w:rPr>
          <w:sz w:val="26"/>
        </w:rPr>
      </w:pPr>
    </w:p>
    <w:p w:rsidR="00C94F82" w:rsidRDefault="00C94F82">
      <w:pPr>
        <w:pStyle w:val="Zkladntext"/>
        <w:spacing w:before="12"/>
        <w:rPr>
          <w:sz w:val="27"/>
        </w:rPr>
      </w:pPr>
    </w:p>
    <w:p w:rsidR="00C94F82" w:rsidRDefault="00033C03">
      <w:pPr>
        <w:pStyle w:val="Zkladntext"/>
        <w:tabs>
          <w:tab w:val="left" w:pos="6722"/>
        </w:tabs>
        <w:spacing w:before="1"/>
        <w:ind w:left="242"/>
      </w:pPr>
      <w:r>
        <w:t>…………………………………………….</w:t>
      </w:r>
      <w:r>
        <w:tab/>
        <w:t>……………………………………</w:t>
      </w:r>
    </w:p>
    <w:p w:rsidR="00C94F82" w:rsidRDefault="00033C03">
      <w:pPr>
        <w:pStyle w:val="Zkladntext"/>
        <w:tabs>
          <w:tab w:val="left" w:pos="6722"/>
        </w:tabs>
        <w:spacing w:before="1"/>
        <w:ind w:left="24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C94F82" w:rsidRDefault="00C94F82">
      <w:pPr>
        <w:pStyle w:val="Zkladntext"/>
        <w:spacing w:before="0"/>
        <w:rPr>
          <w:sz w:val="26"/>
        </w:rPr>
      </w:pPr>
    </w:p>
    <w:p w:rsidR="00C94F82" w:rsidRDefault="00C94F82">
      <w:pPr>
        <w:pStyle w:val="Zkladntext"/>
        <w:spacing w:before="12"/>
        <w:rPr>
          <w:sz w:val="22"/>
        </w:rPr>
      </w:pPr>
    </w:p>
    <w:p w:rsidR="00C94F82" w:rsidRDefault="00033C03">
      <w:pPr>
        <w:pStyle w:val="Zkladntext"/>
        <w:spacing w:before="0"/>
        <w:ind w:left="242"/>
      </w:pPr>
      <w:r>
        <w:t>Příloha č. 1 – Specifické podmínky provozování pro vlastnický model provozování</w:t>
      </w:r>
    </w:p>
    <w:p w:rsidR="00C94F82" w:rsidRDefault="00C94F82">
      <w:pPr>
        <w:pStyle w:val="Zkladntext"/>
        <w:spacing w:before="1"/>
        <w:rPr>
          <w:sz w:val="29"/>
        </w:rPr>
      </w:pPr>
    </w:p>
    <w:p w:rsidR="00C94F82" w:rsidRDefault="00033C03">
      <w:pPr>
        <w:pStyle w:val="Zkladntext"/>
        <w:spacing w:before="0"/>
        <w:ind w:left="242"/>
      </w:pPr>
      <w:r>
        <w:t>Příloha č. 2 - Stanovení finančních oprav, které se použijí v případě porušení povinností při zadávání zakázek/veřejných zakázek</w:t>
      </w:r>
    </w:p>
    <w:p w:rsidR="00C94F82" w:rsidRDefault="00C94F82">
      <w:pPr>
        <w:sectPr w:rsidR="00C94F82">
          <w:pgSz w:w="12240" w:h="15840"/>
          <w:pgMar w:top="1060" w:right="1020" w:bottom="1160" w:left="1460" w:header="0" w:footer="902" w:gutter="0"/>
          <w:cols w:space="708"/>
        </w:sectPr>
      </w:pPr>
    </w:p>
    <w:p w:rsidR="00C94F82" w:rsidRDefault="00C94F82">
      <w:pPr>
        <w:pStyle w:val="Zkladntext"/>
        <w:spacing w:before="0"/>
        <w:rPr>
          <w:sz w:val="27"/>
        </w:rPr>
      </w:pPr>
    </w:p>
    <w:p w:rsidR="00C94F82" w:rsidRDefault="00033C03">
      <w:pPr>
        <w:pStyle w:val="Zkladntext"/>
        <w:spacing w:before="100"/>
        <w:ind w:left="102"/>
      </w:pPr>
      <w:r>
        <w:t>Příloha č. 1 Specifické podmínky provozování pro oddílný model provozování</w:t>
      </w:r>
    </w:p>
    <w:p w:rsidR="00C94F82" w:rsidRDefault="00C94F82">
      <w:pPr>
        <w:pStyle w:val="Zkladntext"/>
        <w:spacing w:before="1"/>
        <w:rPr>
          <w:sz w:val="29"/>
        </w:rPr>
      </w:pPr>
    </w:p>
    <w:p w:rsidR="00C94F82" w:rsidRDefault="00033C03">
      <w:pPr>
        <w:pStyle w:val="Nadpis1"/>
        <w:ind w:right="0"/>
        <w:jc w:val="left"/>
      </w:pPr>
      <w:r>
        <w:t>Specifické podmínky provozování pro vlastnický model provozování</w:t>
      </w:r>
    </w:p>
    <w:p w:rsidR="00C94F82" w:rsidRDefault="00C94F82">
      <w:pPr>
        <w:pStyle w:val="Zkladntext"/>
        <w:spacing w:before="1"/>
        <w:rPr>
          <w:b/>
          <w:sz w:val="29"/>
        </w:rPr>
      </w:pPr>
    </w:p>
    <w:p w:rsidR="00C94F82" w:rsidRDefault="00033C03">
      <w:pPr>
        <w:pStyle w:val="Odstavecseseznamem"/>
        <w:numPr>
          <w:ilvl w:val="0"/>
          <w:numId w:val="1"/>
        </w:numPr>
        <w:tabs>
          <w:tab w:val="left" w:pos="529"/>
          <w:tab w:val="left" w:pos="530"/>
        </w:tabs>
        <w:spacing w:before="0"/>
        <w:ind w:right="244" w:hanging="427"/>
        <w:rPr>
          <w:rFonts w:ascii="Times New Roman" w:hAnsi="Times New Roman"/>
          <w:sz w:val="20"/>
        </w:rPr>
      </w:pPr>
      <w:r>
        <w:rPr>
          <w:sz w:val="20"/>
        </w:rPr>
        <w:t>Vodohospodářská infrastruktura bude nejméně po dobu 10 let od prvního dne následujícího kalendářního roku po nabytí právní moci posledního kolaudačního souhlasu k projektu provozována v rámci vlastnického modelu, zejména bude platit, že subjekt zodpovědný za provozování je 100% vlastněn vlastníkem dotčené infrastruktury a případnými dalšími veřejnými vlastníky a infrastrukturu provozuje na základě smlouvy nebo jiného místně platného</w:t>
      </w:r>
      <w:r>
        <w:rPr>
          <w:spacing w:val="-13"/>
          <w:sz w:val="20"/>
        </w:rPr>
        <w:t xml:space="preserve"> </w:t>
      </w:r>
      <w:r>
        <w:rPr>
          <w:sz w:val="20"/>
        </w:rPr>
        <w:t>pověření</w:t>
      </w:r>
    </w:p>
    <w:p w:rsidR="00C94F82" w:rsidRDefault="00033C03">
      <w:pPr>
        <w:pStyle w:val="Zkladntext"/>
        <w:spacing w:before="0"/>
        <w:ind w:left="529" w:right="93"/>
      </w:pPr>
      <w:r>
        <w:t>a přímo drží povolení k provozování (k modelům provozování infrastruktury a podmínkám stanoveným pro vlastnický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w:t>
      </w:r>
    </w:p>
    <w:p w:rsidR="00C94F82" w:rsidRDefault="00033C03">
      <w:pPr>
        <w:pStyle w:val="Zkladntext"/>
        <w:spacing w:before="0"/>
        <w:ind w:left="529" w:right="119"/>
        <w:jc w:val="both"/>
      </w:pPr>
      <w:r>
        <w:t>s podporou poskytnutou podle této Smlouvy a Rozhodnutí (podpořená infrastruktura) a veškerá další infrastruktura provozovaná v této složce na území relevantní obce (podrobněji viz Metodika)</w:t>
      </w:r>
      <w:r>
        <w:rPr>
          <w:spacing w:val="-26"/>
        </w:rPr>
        <w:t xml:space="preserve"> </w:t>
      </w:r>
      <w:r>
        <w:t>společně s podpořenou infrastrukturou v rámci podpořeného vlastnického modelu</w:t>
      </w:r>
      <w:r>
        <w:rPr>
          <w:spacing w:val="-22"/>
        </w:rPr>
        <w:t xml:space="preserve"> </w:t>
      </w:r>
      <w:r>
        <w:t>provozování.</w:t>
      </w:r>
    </w:p>
    <w:p w:rsidR="00C94F82" w:rsidRDefault="00033C03">
      <w:pPr>
        <w:pStyle w:val="Odstavecseseznamem"/>
        <w:numPr>
          <w:ilvl w:val="0"/>
          <w:numId w:val="1"/>
        </w:numPr>
        <w:tabs>
          <w:tab w:val="left" w:pos="529"/>
          <w:tab w:val="left" w:pos="530"/>
        </w:tabs>
        <w:ind w:right="674" w:hanging="427"/>
        <w:rPr>
          <w:sz w:val="20"/>
        </w:rPr>
      </w:pPr>
      <w:r>
        <w:rPr>
          <w:sz w:val="20"/>
        </w:rPr>
        <w:t>Nejméně po dobu 10 let od prvního dne následujícího kalendářního roku po nabytí právní</w:t>
      </w:r>
      <w:r>
        <w:rPr>
          <w:spacing w:val="-26"/>
          <w:sz w:val="20"/>
        </w:rPr>
        <w:t xml:space="preserve"> </w:t>
      </w:r>
      <w:r>
        <w:rPr>
          <w:sz w:val="20"/>
        </w:rPr>
        <w:t>moci posledního kolaudačního souhlasu k projektu bude zabezpečena finanční udržitelnost projektu a to za podmínek stanovených Fondem. Změna výše prostředků na obnovu vodovodů a/nebo kanalizací je přípustné pouze z</w:t>
      </w:r>
      <w:r>
        <w:rPr>
          <w:spacing w:val="-8"/>
          <w:sz w:val="20"/>
        </w:rPr>
        <w:t xml:space="preserve"> </w:t>
      </w:r>
      <w:r>
        <w:rPr>
          <w:sz w:val="20"/>
        </w:rPr>
        <w:t>důvodu:</w:t>
      </w:r>
    </w:p>
    <w:p w:rsidR="00C94F82" w:rsidRDefault="00033C03">
      <w:pPr>
        <w:pStyle w:val="Odstavecseseznamem"/>
        <w:numPr>
          <w:ilvl w:val="1"/>
          <w:numId w:val="1"/>
        </w:numPr>
        <w:tabs>
          <w:tab w:val="left" w:pos="745"/>
        </w:tabs>
        <w:spacing w:before="118"/>
        <w:ind w:right="245" w:hanging="281"/>
        <w:rPr>
          <w:sz w:val="20"/>
        </w:rPr>
      </w:pPr>
      <w:r>
        <w:rPr>
          <w:sz w:val="20"/>
        </w:rPr>
        <w:t>snížení na úroveň, která prokazatelně zajistí nepřekročení hranice sociálně únosné ceny pro</w:t>
      </w:r>
      <w:r>
        <w:rPr>
          <w:spacing w:val="-27"/>
          <w:sz w:val="20"/>
        </w:rPr>
        <w:t xml:space="preserve"> </w:t>
      </w:r>
      <w:r>
        <w:rPr>
          <w:sz w:val="20"/>
        </w:rPr>
        <w:t>vodné a/nebo stočné zveřejňované každoročně Fondem,</w:t>
      </w:r>
      <w:r>
        <w:rPr>
          <w:spacing w:val="-16"/>
          <w:sz w:val="20"/>
        </w:rPr>
        <w:t xml:space="preserve"> </w:t>
      </w:r>
      <w:r>
        <w:rPr>
          <w:sz w:val="20"/>
        </w:rPr>
        <w:t>nebo</w:t>
      </w:r>
    </w:p>
    <w:p w:rsidR="00C94F82" w:rsidRDefault="00033C03">
      <w:pPr>
        <w:pStyle w:val="Odstavecseseznamem"/>
        <w:numPr>
          <w:ilvl w:val="1"/>
          <w:numId w:val="1"/>
        </w:numPr>
        <w:tabs>
          <w:tab w:val="left" w:pos="762"/>
        </w:tabs>
        <w:ind w:right="123" w:hanging="281"/>
        <w:rPr>
          <w:sz w:val="20"/>
        </w:rPr>
      </w:pPr>
      <w:r>
        <w:rPr>
          <w:sz w:val="20"/>
        </w:rPr>
        <w:t>snížení na úroveň, která prokazatelně vytváří zdroje pro správu, obnovu a případné rozšíření vodovodů a kanalizací minimálně ve výši „plných odpisů“. V obou případech je nezbytné, aby</w:t>
      </w:r>
      <w:r>
        <w:rPr>
          <w:spacing w:val="-22"/>
          <w:sz w:val="20"/>
        </w:rPr>
        <w:t xml:space="preserve"> </w:t>
      </w:r>
      <w:r>
        <w:rPr>
          <w:sz w:val="20"/>
        </w:rPr>
        <w:t>Fond navrženou odchylku</w:t>
      </w:r>
      <w:r>
        <w:rPr>
          <w:spacing w:val="-10"/>
          <w:sz w:val="20"/>
        </w:rPr>
        <w:t xml:space="preserve"> </w:t>
      </w:r>
      <w:r>
        <w:rPr>
          <w:sz w:val="20"/>
        </w:rPr>
        <w:t>odsouhlasil.</w:t>
      </w:r>
    </w:p>
    <w:p w:rsidR="00C94F82" w:rsidRDefault="00033C03">
      <w:pPr>
        <w:pStyle w:val="Odstavecseseznamem"/>
        <w:numPr>
          <w:ilvl w:val="0"/>
          <w:numId w:val="1"/>
        </w:numPr>
        <w:tabs>
          <w:tab w:val="left" w:pos="529"/>
          <w:tab w:val="left" w:pos="530"/>
        </w:tabs>
        <w:ind w:right="988" w:hanging="427"/>
        <w:rPr>
          <w:sz w:val="20"/>
        </w:rPr>
      </w:pPr>
      <w:r>
        <w:rPr>
          <w:sz w:val="20"/>
        </w:rPr>
        <w:t>Čistý příjem (případně nájemné) z provozování vodohospodářské infrastruktury bude použit v souladu s principy péče řádného</w:t>
      </w:r>
      <w:r>
        <w:rPr>
          <w:spacing w:val="-16"/>
          <w:sz w:val="20"/>
        </w:rPr>
        <w:t xml:space="preserve"> </w:t>
      </w:r>
      <w:r>
        <w:rPr>
          <w:sz w:val="20"/>
        </w:rPr>
        <w:t>hospodáře.</w:t>
      </w:r>
    </w:p>
    <w:p w:rsidR="00C94F82" w:rsidRDefault="00033C03">
      <w:pPr>
        <w:pStyle w:val="Odstavecseseznamem"/>
        <w:numPr>
          <w:ilvl w:val="0"/>
          <w:numId w:val="1"/>
        </w:numPr>
        <w:tabs>
          <w:tab w:val="left" w:pos="529"/>
          <w:tab w:val="left" w:pos="530"/>
        </w:tabs>
        <w:spacing w:before="118"/>
        <w:ind w:right="467" w:hanging="427"/>
        <w:rPr>
          <w:sz w:val="20"/>
        </w:rPr>
      </w:pPr>
      <w:r>
        <w:rPr>
          <w:sz w:val="20"/>
        </w:rPr>
        <w:t>Příjemce podpory je povinen zajistit, že relevantní požadavky kladené na provozní smlouvy</w:t>
      </w:r>
      <w:r>
        <w:rPr>
          <w:spacing w:val="-27"/>
          <w:sz w:val="20"/>
        </w:rPr>
        <w:t xml:space="preserve"> </w:t>
      </w:r>
      <w:r>
        <w:rPr>
          <w:sz w:val="20"/>
        </w:rPr>
        <w:t>budou aplikovány na „související provozní smlouvy“ ve smyslu Metodiky s tím, že v případě ukončení platnosti související provozní smlouvy je vlastník infrastruktury, která je předmětem související provozní smlouvy, oprávněn změnit provozní</w:t>
      </w:r>
      <w:r>
        <w:rPr>
          <w:spacing w:val="-18"/>
          <w:sz w:val="20"/>
        </w:rPr>
        <w:t xml:space="preserve"> </w:t>
      </w:r>
      <w:r>
        <w:rPr>
          <w:sz w:val="20"/>
        </w:rPr>
        <w:t>model.</w:t>
      </w:r>
    </w:p>
    <w:p w:rsidR="00C94F82" w:rsidRDefault="00C94F82">
      <w:pPr>
        <w:rPr>
          <w:sz w:val="20"/>
        </w:rPr>
        <w:sectPr w:rsidR="00C94F82">
          <w:pgSz w:w="12240" w:h="15840"/>
          <w:pgMar w:top="1500" w:right="1040" w:bottom="1160" w:left="1600" w:header="0" w:footer="902" w:gutter="0"/>
          <w:cols w:space="708"/>
        </w:sectPr>
      </w:pPr>
    </w:p>
    <w:p w:rsidR="00C94F82" w:rsidRDefault="00C94F82">
      <w:pPr>
        <w:pStyle w:val="Zkladntext"/>
        <w:spacing w:before="0"/>
        <w:rPr>
          <w:sz w:val="27"/>
        </w:rPr>
      </w:pPr>
    </w:p>
    <w:p w:rsidR="00C94F82" w:rsidRDefault="00033C03">
      <w:pPr>
        <w:pStyle w:val="Zkladntext"/>
        <w:spacing w:before="100"/>
        <w:ind w:left="102"/>
        <w:jc w:val="both"/>
      </w:pPr>
      <w:r>
        <w:t>Příloha č. 2 - Stanovení finančních oprav pro konkrétní pochybení v rámci veřejných zakázek</w:t>
      </w:r>
    </w:p>
    <w:p w:rsidR="00C94F82" w:rsidRDefault="00C94F82">
      <w:pPr>
        <w:pStyle w:val="Zkladntext"/>
        <w:spacing w:before="1"/>
        <w:rPr>
          <w:sz w:val="29"/>
        </w:rPr>
      </w:pPr>
    </w:p>
    <w:p w:rsidR="00C94F82" w:rsidRDefault="00033C03">
      <w:pPr>
        <w:pStyle w:val="Nadpis1"/>
        <w:spacing w:line="264" w:lineRule="auto"/>
        <w:ind w:right="120"/>
        <w:jc w:val="both"/>
      </w:pPr>
      <w:r>
        <w:t>Stanovení finančních oprav, které se použijí v případě porušení povinností při zadávání zakázek/ veřejných zakázek</w:t>
      </w:r>
    </w:p>
    <w:p w:rsidR="00C94F82" w:rsidRDefault="00C94F82">
      <w:pPr>
        <w:pStyle w:val="Zkladntext"/>
        <w:spacing w:before="1"/>
        <w:rPr>
          <w:b/>
          <w:sz w:val="27"/>
        </w:rPr>
      </w:pPr>
    </w:p>
    <w:p w:rsidR="00C94F82" w:rsidRDefault="00033C03">
      <w:pPr>
        <w:pStyle w:val="Zkladntext"/>
        <w:spacing w:before="0" w:line="264" w:lineRule="auto"/>
        <w:ind w:left="102" w:right="110"/>
        <w:jc w:val="both"/>
      </w:pPr>
      <w: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  zejména       v</w:t>
      </w:r>
      <w:r>
        <w:rPr>
          <w:spacing w:val="-1"/>
        </w:rPr>
        <w:t xml:space="preserve"> </w:t>
      </w:r>
      <w:r>
        <w:t>nedodržení</w:t>
      </w:r>
      <w:r>
        <w:rPr>
          <w:spacing w:val="-14"/>
        </w:rPr>
        <w:t xml:space="preserve"> </w:t>
      </w:r>
      <w:r>
        <w:t>postupu</w:t>
      </w:r>
      <w:r>
        <w:rPr>
          <w:spacing w:val="-13"/>
        </w:rPr>
        <w:t xml:space="preserve"> </w:t>
      </w:r>
      <w:r>
        <w:t>podle</w:t>
      </w:r>
      <w:r>
        <w:rPr>
          <w:spacing w:val="-15"/>
        </w:rPr>
        <w:t xml:space="preserve"> </w:t>
      </w:r>
      <w:r>
        <w:t>zákona</w:t>
      </w:r>
      <w:r>
        <w:rPr>
          <w:spacing w:val="-12"/>
        </w:rPr>
        <w:t xml:space="preserve"> </w:t>
      </w:r>
      <w:r>
        <w:t>č.</w:t>
      </w:r>
      <w:r>
        <w:rPr>
          <w:spacing w:val="-14"/>
        </w:rPr>
        <w:t xml:space="preserve"> </w:t>
      </w:r>
      <w:r>
        <w:t>134/2016</w:t>
      </w:r>
      <w:r>
        <w:rPr>
          <w:spacing w:val="-14"/>
        </w:rPr>
        <w:t xml:space="preserve"> </w:t>
      </w:r>
      <w:r>
        <w:t>Sb.,</w:t>
      </w:r>
      <w:r>
        <w:rPr>
          <w:spacing w:val="-14"/>
        </w:rPr>
        <w:t xml:space="preserve"> </w:t>
      </w:r>
      <w:r>
        <w:t>o</w:t>
      </w:r>
      <w:r>
        <w:rPr>
          <w:spacing w:val="5"/>
        </w:rPr>
        <w:t xml:space="preserve"> </w:t>
      </w:r>
      <w:r>
        <w:t>zadávání</w:t>
      </w:r>
      <w:r>
        <w:rPr>
          <w:spacing w:val="-12"/>
        </w:rPr>
        <w:t xml:space="preserve"> </w:t>
      </w:r>
      <w:r>
        <w:t>veřejných</w:t>
      </w:r>
      <w:r>
        <w:rPr>
          <w:spacing w:val="-14"/>
        </w:rPr>
        <w:t xml:space="preserve"> </w:t>
      </w:r>
      <w:r>
        <w:t>zakázek,</w:t>
      </w:r>
      <w:r>
        <w:rPr>
          <w:spacing w:val="-12"/>
        </w:rPr>
        <w:t xml:space="preserve"> </w:t>
      </w:r>
      <w:r>
        <w:t>ve</w:t>
      </w:r>
      <w:r>
        <w:rPr>
          <w:spacing w:val="-14"/>
        </w:rPr>
        <w:t xml:space="preserve"> </w:t>
      </w:r>
      <w:r>
        <w:t>znění</w:t>
      </w:r>
      <w:r>
        <w:rPr>
          <w:spacing w:val="-14"/>
        </w:rPr>
        <w:t xml:space="preserve"> </w:t>
      </w:r>
      <w:r>
        <w:t>účinném</w:t>
      </w:r>
      <w:r>
        <w:rPr>
          <w:spacing w:val="-15"/>
        </w:rPr>
        <w:t xml:space="preserve"> </w:t>
      </w:r>
      <w:r>
        <w:t>v</w:t>
      </w:r>
      <w:r>
        <w:rPr>
          <w:spacing w:val="2"/>
        </w:rPr>
        <w:t xml:space="preserve"> </w:t>
      </w:r>
      <w:r>
        <w:t>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w:t>
      </w:r>
      <w:r>
        <w:rPr>
          <w:spacing w:val="-9"/>
        </w:rPr>
        <w:t xml:space="preserve"> </w:t>
      </w:r>
      <w:r>
        <w:t>řízení</w:t>
      </w:r>
      <w:r>
        <w:rPr>
          <w:spacing w:val="-9"/>
        </w:rPr>
        <w:t xml:space="preserve"> </w:t>
      </w:r>
      <w:r>
        <w:t>(dále</w:t>
      </w:r>
      <w:r>
        <w:rPr>
          <w:spacing w:val="-10"/>
        </w:rPr>
        <w:t xml:space="preserve"> </w:t>
      </w:r>
      <w:r>
        <w:t>jen</w:t>
      </w:r>
      <w:r>
        <w:rPr>
          <w:spacing w:val="-9"/>
        </w:rPr>
        <w:t xml:space="preserve"> </w:t>
      </w:r>
      <w:r>
        <w:t>„Pokyny</w:t>
      </w:r>
      <w:r>
        <w:rPr>
          <w:spacing w:val="-10"/>
        </w:rPr>
        <w:t xml:space="preserve"> </w:t>
      </w:r>
      <w:r>
        <w:t>OPŽP“),</w:t>
      </w:r>
      <w:r>
        <w:rPr>
          <w:spacing w:val="-7"/>
        </w:rPr>
        <w:t xml:space="preserve"> </w:t>
      </w:r>
      <w:r>
        <w:t>případně</w:t>
      </w:r>
      <w:r>
        <w:rPr>
          <w:spacing w:val="-8"/>
        </w:rPr>
        <w:t xml:space="preserve"> </w:t>
      </w:r>
      <w:r>
        <w:t>v</w:t>
      </w:r>
      <w:r>
        <w:rPr>
          <w:spacing w:val="2"/>
        </w:rPr>
        <w:t xml:space="preserve"> </w:t>
      </w:r>
      <w:r>
        <w:t>dokumentu</w:t>
      </w:r>
      <w:r>
        <w:rPr>
          <w:spacing w:val="-9"/>
        </w:rPr>
        <w:t xml:space="preserve"> </w:t>
      </w:r>
      <w:r>
        <w:t>Zadávání</w:t>
      </w:r>
      <w:r>
        <w:rPr>
          <w:spacing w:val="-9"/>
        </w:rPr>
        <w:t xml:space="preserve"> </w:t>
      </w:r>
      <w:r>
        <w:t>veřejných</w:t>
      </w:r>
      <w:r>
        <w:rPr>
          <w:spacing w:val="-9"/>
        </w:rPr>
        <w:t xml:space="preserve"> </w:t>
      </w:r>
      <w:r>
        <w:t>zakázek v OPŽP 2014 – 2020, ve znění účinném v době zahájení výběrového/zadávacího řízení (dále jen „Zadávání VZ v</w:t>
      </w:r>
      <w:r>
        <w:rPr>
          <w:spacing w:val="-8"/>
        </w:rPr>
        <w:t xml:space="preserve"> </w:t>
      </w:r>
      <w:r>
        <w:t>OPŽP“).</w:t>
      </w:r>
    </w:p>
    <w:p w:rsidR="00C94F82" w:rsidRDefault="00033C03">
      <w:pPr>
        <w:pStyle w:val="Zkladntext"/>
        <w:spacing w:line="264" w:lineRule="auto"/>
        <w:ind w:left="102" w:right="110"/>
        <w:jc w:val="both"/>
      </w:pPr>
      <w:r>
        <w:t>V</w:t>
      </w:r>
      <w:r>
        <w:rPr>
          <w:spacing w:val="-8"/>
        </w:rPr>
        <w:t xml:space="preserve"> </w:t>
      </w:r>
      <w:r>
        <w:t>případě,</w:t>
      </w:r>
      <w:r>
        <w:rPr>
          <w:spacing w:val="-9"/>
        </w:rPr>
        <w:t xml:space="preserve"> </w:t>
      </w:r>
      <w:r>
        <w:t>že</w:t>
      </w:r>
      <w:r>
        <w:rPr>
          <w:spacing w:val="-10"/>
        </w:rPr>
        <w:t xml:space="preserve"> </w:t>
      </w:r>
      <w:r>
        <w:t>identifikované</w:t>
      </w:r>
      <w:r>
        <w:rPr>
          <w:spacing w:val="-8"/>
        </w:rPr>
        <w:t xml:space="preserve"> </w:t>
      </w:r>
      <w:r>
        <w:t>porušení</w:t>
      </w:r>
      <w:r>
        <w:rPr>
          <w:spacing w:val="-9"/>
        </w:rPr>
        <w:t xml:space="preserve"> </w:t>
      </w:r>
      <w:r>
        <w:t>nemohlo</w:t>
      </w:r>
      <w:r>
        <w:rPr>
          <w:spacing w:val="-9"/>
        </w:rPr>
        <w:t xml:space="preserve"> </w:t>
      </w:r>
      <w:r>
        <w:t>mít</w:t>
      </w:r>
      <w:r>
        <w:rPr>
          <w:spacing w:val="-10"/>
        </w:rPr>
        <w:t xml:space="preserve"> </w:t>
      </w:r>
      <w:r>
        <w:t>ani</w:t>
      </w:r>
      <w:r>
        <w:rPr>
          <w:spacing w:val="-8"/>
        </w:rPr>
        <w:t xml:space="preserve"> </w:t>
      </w:r>
      <w:r>
        <w:t>potenciální</w:t>
      </w:r>
      <w:r>
        <w:rPr>
          <w:spacing w:val="-9"/>
        </w:rPr>
        <w:t xml:space="preserve"> </w:t>
      </w:r>
      <w:r>
        <w:t>finanční</w:t>
      </w:r>
      <w:r>
        <w:rPr>
          <w:spacing w:val="-9"/>
        </w:rPr>
        <w:t xml:space="preserve"> </w:t>
      </w:r>
      <w:r>
        <w:t>dopad,</w:t>
      </w:r>
      <w:r>
        <w:rPr>
          <w:spacing w:val="-7"/>
        </w:rPr>
        <w:t xml:space="preserve"> </w:t>
      </w:r>
      <w:r>
        <w:t>nestanoví</w:t>
      </w:r>
      <w:r>
        <w:rPr>
          <w:spacing w:val="-9"/>
        </w:rPr>
        <w:t xml:space="preserve"> </w:t>
      </w:r>
      <w:r>
        <w:t>se</w:t>
      </w:r>
      <w:r>
        <w:rPr>
          <w:spacing w:val="-11"/>
        </w:rPr>
        <w:t xml:space="preserve"> </w:t>
      </w:r>
      <w:r>
        <w:t>za</w:t>
      </w:r>
      <w:r>
        <w:rPr>
          <w:spacing w:val="2"/>
        </w:rPr>
        <w:t xml:space="preserve"> </w:t>
      </w:r>
      <w:r>
        <w:t>něj</w:t>
      </w:r>
      <w:r>
        <w:rPr>
          <w:spacing w:val="-9"/>
        </w:rPr>
        <w:t xml:space="preserve"> </w:t>
      </w:r>
      <w:r>
        <w:t>žádná finanční</w:t>
      </w:r>
      <w:r>
        <w:rPr>
          <w:spacing w:val="-7"/>
        </w:rPr>
        <w:t xml:space="preserve"> </w:t>
      </w:r>
      <w:r>
        <w:t>oprava.</w:t>
      </w:r>
    </w:p>
    <w:p w:rsidR="00C94F82" w:rsidRDefault="00033C03">
      <w:pPr>
        <w:pStyle w:val="Zkladntext"/>
        <w:spacing w:line="264" w:lineRule="auto"/>
        <w:ind w:left="102" w:right="117"/>
        <w:jc w:val="both"/>
      </w:pPr>
      <w: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C94F82" w:rsidRDefault="00033C03">
      <w:pPr>
        <w:pStyle w:val="Zkladntext"/>
        <w:spacing w:line="264" w:lineRule="auto"/>
        <w:ind w:left="102" w:right="109"/>
        <w:jc w:val="both"/>
      </w:pPr>
      <w:r>
        <w:t>Výše finanční opravy se vypočte z částky, která byla nebo má být z prostředků Fondu v rámci podpory poskytnuta v souvislosti s veřejnou zakázkou, u které se porušení vyskytlo.</w:t>
      </w:r>
    </w:p>
    <w:p w:rsidR="00C94F82" w:rsidRDefault="00033C03">
      <w:pPr>
        <w:pStyle w:val="Zkladntext"/>
        <w:spacing w:line="264" w:lineRule="auto"/>
        <w:ind w:left="102" w:right="108"/>
        <w:jc w:val="both"/>
      </w:pPr>
      <w:r>
        <w:t>V případě, že u veřejné zakázky bude identifikováno více porušení, výše finančních oprav stanovených za jednotlivá</w:t>
      </w:r>
      <w:r>
        <w:rPr>
          <w:spacing w:val="-15"/>
        </w:rPr>
        <w:t xml:space="preserve"> </w:t>
      </w:r>
      <w:r>
        <w:t>porušení</w:t>
      </w:r>
      <w:r>
        <w:rPr>
          <w:spacing w:val="-12"/>
        </w:rPr>
        <w:t xml:space="preserve"> </w:t>
      </w:r>
      <w:r>
        <w:t>se</w:t>
      </w:r>
      <w:r>
        <w:rPr>
          <w:spacing w:val="-13"/>
        </w:rPr>
        <w:t xml:space="preserve"> </w:t>
      </w:r>
      <w:r>
        <w:t>nesčítají</w:t>
      </w:r>
      <w:r>
        <w:rPr>
          <w:spacing w:val="-12"/>
        </w:rPr>
        <w:t xml:space="preserve"> </w:t>
      </w:r>
      <w:r>
        <w:t>a</w:t>
      </w:r>
      <w:r>
        <w:rPr>
          <w:spacing w:val="-15"/>
        </w:rPr>
        <w:t xml:space="preserve"> </w:t>
      </w:r>
      <w:r>
        <w:t>výsledná</w:t>
      </w:r>
      <w:r>
        <w:rPr>
          <w:spacing w:val="-15"/>
        </w:rPr>
        <w:t xml:space="preserve"> </w:t>
      </w:r>
      <w:r>
        <w:t>finanční</w:t>
      </w:r>
      <w:r>
        <w:rPr>
          <w:spacing w:val="-14"/>
        </w:rPr>
        <w:t xml:space="preserve"> </w:t>
      </w:r>
      <w:r>
        <w:t>oprava</w:t>
      </w:r>
      <w:r>
        <w:rPr>
          <w:spacing w:val="-14"/>
        </w:rPr>
        <w:t xml:space="preserve"> </w:t>
      </w:r>
      <w:r>
        <w:t>je</w:t>
      </w:r>
      <w:r>
        <w:rPr>
          <w:spacing w:val="-13"/>
        </w:rPr>
        <w:t xml:space="preserve"> </w:t>
      </w:r>
      <w:r>
        <w:t>stanovena</w:t>
      </w:r>
      <w:r>
        <w:rPr>
          <w:spacing w:val="-15"/>
        </w:rPr>
        <w:t xml:space="preserve"> </w:t>
      </w:r>
      <w:r>
        <w:t>s</w:t>
      </w:r>
      <w:r>
        <w:rPr>
          <w:spacing w:val="2"/>
        </w:rPr>
        <w:t xml:space="preserve"> </w:t>
      </w:r>
      <w:r>
        <w:t>ohledem</w:t>
      </w:r>
      <w:r>
        <w:rPr>
          <w:spacing w:val="-13"/>
        </w:rPr>
        <w:t xml:space="preserve"> </w:t>
      </w:r>
      <w:r>
        <w:t>na</w:t>
      </w:r>
      <w:r>
        <w:rPr>
          <w:spacing w:val="-15"/>
        </w:rPr>
        <w:t xml:space="preserve"> </w:t>
      </w:r>
      <w:r>
        <w:t>nejzávažnější</w:t>
      </w:r>
      <w:r>
        <w:rPr>
          <w:spacing w:val="-12"/>
        </w:rPr>
        <w:t xml:space="preserve"> </w:t>
      </w:r>
      <w:r>
        <w:t>porušení.</w:t>
      </w:r>
    </w:p>
    <w:p w:rsidR="00C94F82" w:rsidRDefault="00033C03">
      <w:pPr>
        <w:pStyle w:val="Zkladntext"/>
        <w:spacing w:line="264" w:lineRule="auto"/>
        <w:ind w:left="102" w:right="108"/>
        <w:jc w:val="both"/>
      </w:pPr>
      <w: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rPr>
        <w:t xml:space="preserve"> </w:t>
      </w:r>
      <w:r>
        <w:t>zadána.</w:t>
      </w:r>
    </w:p>
    <w:p w:rsidR="00C94F82" w:rsidRDefault="00033C03">
      <w:pPr>
        <w:pStyle w:val="Zkladntext"/>
        <w:spacing w:line="264" w:lineRule="auto"/>
        <w:ind w:left="102" w:right="111"/>
        <w:jc w:val="both"/>
      </w:pPr>
      <w:r>
        <w:t>V případě, že bude identifikováno  porušení,  které nelze podřadit  pod  konkrétní  typ  porušení  uvedený v tabulce níže, bude stanovena finanční oprava dle zásady</w:t>
      </w:r>
      <w:r>
        <w:rPr>
          <w:spacing w:val="-18"/>
        </w:rPr>
        <w:t xml:space="preserve"> </w:t>
      </w:r>
      <w:r>
        <w:t>přiměřenosti.</w:t>
      </w:r>
    </w:p>
    <w:p w:rsidR="00C94F82" w:rsidRDefault="00C94F82">
      <w:pPr>
        <w:spacing w:line="264" w:lineRule="auto"/>
        <w:jc w:val="both"/>
        <w:sectPr w:rsidR="00C94F82">
          <w:pgSz w:w="12240" w:h="15840"/>
          <w:pgMar w:top="1500" w:right="1020" w:bottom="1160" w:left="160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4F82">
        <w:trPr>
          <w:trHeight w:hRule="exact" w:val="548"/>
        </w:trPr>
        <w:tc>
          <w:tcPr>
            <w:tcW w:w="492" w:type="dxa"/>
            <w:tcBorders>
              <w:right w:val="single" w:sz="2" w:space="0" w:color="000000"/>
            </w:tcBorders>
            <w:shd w:val="clear" w:color="auto" w:fill="F1F1F1"/>
          </w:tcPr>
          <w:p w:rsidR="00C94F82" w:rsidRDefault="00033C03">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4F82" w:rsidRDefault="00033C03">
            <w:pPr>
              <w:pStyle w:val="TableParagraph"/>
              <w:spacing w:before="108"/>
              <w:ind w:left="103"/>
              <w:rPr>
                <w:b/>
                <w:sz w:val="20"/>
              </w:rPr>
            </w:pPr>
            <w:r>
              <w:rPr>
                <w:b/>
                <w:sz w:val="20"/>
              </w:rPr>
              <w:t>Sazba finanční opravy</w:t>
            </w:r>
          </w:p>
        </w:tc>
      </w:tr>
      <w:tr w:rsidR="00C94F82">
        <w:trPr>
          <w:trHeight w:hRule="exact" w:val="539"/>
        </w:trPr>
        <w:tc>
          <w:tcPr>
            <w:tcW w:w="492" w:type="dxa"/>
            <w:vMerge w:val="restart"/>
            <w:tcBorders>
              <w:right w:val="single" w:sz="2" w:space="0" w:color="000000"/>
            </w:tcBorders>
          </w:tcPr>
          <w:p w:rsidR="00C94F82" w:rsidRDefault="00033C03">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C94F82" w:rsidRDefault="00033C03">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C94F82" w:rsidRDefault="00033C03">
            <w:pPr>
              <w:pStyle w:val="TableParagraph"/>
              <w:spacing w:before="109" w:line="264" w:lineRule="auto"/>
              <w:ind w:right="141"/>
              <w:rPr>
                <w:sz w:val="20"/>
              </w:rPr>
            </w:pPr>
            <w:r>
              <w:rPr>
                <w:sz w:val="20"/>
              </w:rPr>
              <w:t>Zadavatel zadal veřejnou zakázku, aniž by zahájil zadávací řízení</w:t>
            </w:r>
          </w:p>
          <w:p w:rsidR="00C94F82" w:rsidRDefault="00033C03">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C94F82" w:rsidRDefault="00033C03">
            <w:pPr>
              <w:pStyle w:val="TableParagraph"/>
              <w:spacing w:before="109"/>
              <w:ind w:left="103"/>
              <w:rPr>
                <w:sz w:val="20"/>
              </w:rPr>
            </w:pPr>
            <w:r>
              <w:rPr>
                <w:sz w:val="20"/>
              </w:rPr>
              <w:t>100 %</w:t>
            </w:r>
          </w:p>
        </w:tc>
      </w:tr>
      <w:tr w:rsidR="00C94F82">
        <w:trPr>
          <w:trHeight w:hRule="exact" w:val="1694"/>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94F82">
        <w:trPr>
          <w:trHeight w:hRule="exact" w:val="523"/>
        </w:trPr>
        <w:tc>
          <w:tcPr>
            <w:tcW w:w="492" w:type="dxa"/>
            <w:vMerge w:val="restart"/>
            <w:tcBorders>
              <w:top w:val="single" w:sz="2" w:space="0" w:color="000000"/>
              <w:right w:val="single" w:sz="2" w:space="0" w:color="000000"/>
            </w:tcBorders>
          </w:tcPr>
          <w:p w:rsidR="00C94F82" w:rsidRDefault="00033C03">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C94F82" w:rsidRDefault="00033C03">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100 %</w:t>
            </w:r>
          </w:p>
        </w:tc>
      </w:tr>
      <w:tr w:rsidR="00C94F82">
        <w:trPr>
          <w:trHeight w:hRule="exact" w:val="1695"/>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94F82">
        <w:trPr>
          <w:trHeight w:hRule="exact" w:val="1109"/>
        </w:trPr>
        <w:tc>
          <w:tcPr>
            <w:tcW w:w="492" w:type="dxa"/>
            <w:vMerge w:val="restart"/>
            <w:tcBorders>
              <w:top w:val="single" w:sz="2" w:space="0" w:color="000000"/>
              <w:right w:val="single" w:sz="2" w:space="0" w:color="000000"/>
            </w:tcBorders>
          </w:tcPr>
          <w:p w:rsidR="00C94F82" w:rsidRDefault="00033C03">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C94F82" w:rsidRDefault="00033C03">
            <w:pPr>
              <w:pStyle w:val="TableParagraph"/>
              <w:spacing w:before="0"/>
              <w:rPr>
                <w:sz w:val="20"/>
              </w:rPr>
            </w:pPr>
            <w:r>
              <w:rPr>
                <w:sz w:val="20"/>
              </w:rPr>
              <w:t>v  Pokynech OPŽP, příp.</w:t>
            </w:r>
          </w:p>
          <w:p w:rsidR="00C94F82" w:rsidRDefault="00033C03">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90"/>
              <w:rPr>
                <w:sz w:val="20"/>
              </w:rPr>
            </w:pPr>
            <w:r>
              <w:rPr>
                <w:sz w:val="20"/>
              </w:rPr>
              <w:t>25 %, pokud je zkrácení vyšší nebo rovno 50 % délky minimální lhůty</w:t>
            </w:r>
          </w:p>
        </w:tc>
      </w:tr>
      <w:tr w:rsidR="00C94F82">
        <w:trPr>
          <w:trHeight w:hRule="exact" w:val="1109"/>
        </w:trPr>
        <w:tc>
          <w:tcPr>
            <w:tcW w:w="492" w:type="dxa"/>
            <w:vMerge/>
            <w:tcBorders>
              <w:right w:val="single" w:sz="2" w:space="0" w:color="000000"/>
            </w:tcBorders>
          </w:tcPr>
          <w:p w:rsidR="00C94F82" w:rsidRDefault="00C94F82"/>
        </w:tc>
        <w:tc>
          <w:tcPr>
            <w:tcW w:w="2211" w:type="dxa"/>
            <w:vMerge/>
            <w:tcBorders>
              <w:left w:val="single" w:sz="2" w:space="0" w:color="000000"/>
              <w:right w:val="single" w:sz="2" w:space="0" w:color="000000"/>
            </w:tcBorders>
          </w:tcPr>
          <w:p w:rsidR="00C94F82" w:rsidRDefault="00C94F82"/>
        </w:tc>
        <w:tc>
          <w:tcPr>
            <w:tcW w:w="3485" w:type="dxa"/>
            <w:vMerge/>
            <w:tcBorders>
              <w:left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90"/>
              <w:rPr>
                <w:sz w:val="20"/>
              </w:rPr>
            </w:pPr>
            <w:r>
              <w:rPr>
                <w:sz w:val="20"/>
              </w:rPr>
              <w:t>10 %, pokud je zkrácení vyšší nebo rovno 30 % délky minimální lhůty</w:t>
            </w:r>
          </w:p>
        </w:tc>
      </w:tr>
      <w:tr w:rsidR="00C94F82">
        <w:trPr>
          <w:trHeight w:hRule="exact" w:val="1109"/>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C94F82">
        <w:trPr>
          <w:trHeight w:hRule="exact" w:val="1402"/>
        </w:trPr>
        <w:tc>
          <w:tcPr>
            <w:tcW w:w="492" w:type="dxa"/>
            <w:vMerge w:val="restart"/>
            <w:tcBorders>
              <w:top w:val="single" w:sz="2" w:space="0" w:color="000000"/>
              <w:right w:val="single" w:sz="2" w:space="0" w:color="000000"/>
            </w:tcBorders>
          </w:tcPr>
          <w:p w:rsidR="00C94F82" w:rsidRDefault="00033C03">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C94F82">
        <w:trPr>
          <w:trHeight w:hRule="exact" w:val="1402"/>
        </w:trPr>
        <w:tc>
          <w:tcPr>
            <w:tcW w:w="492" w:type="dxa"/>
            <w:vMerge/>
            <w:tcBorders>
              <w:right w:val="single" w:sz="2" w:space="0" w:color="000000"/>
            </w:tcBorders>
          </w:tcPr>
          <w:p w:rsidR="00C94F82" w:rsidRDefault="00C94F82"/>
        </w:tc>
        <w:tc>
          <w:tcPr>
            <w:tcW w:w="2211" w:type="dxa"/>
            <w:vMerge/>
            <w:tcBorders>
              <w:left w:val="single" w:sz="2" w:space="0" w:color="000000"/>
              <w:right w:val="single" w:sz="2" w:space="0" w:color="000000"/>
            </w:tcBorders>
          </w:tcPr>
          <w:p w:rsidR="00C94F82" w:rsidRDefault="00C94F82"/>
        </w:tc>
        <w:tc>
          <w:tcPr>
            <w:tcW w:w="3485" w:type="dxa"/>
            <w:vMerge/>
            <w:tcBorders>
              <w:left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C94F82">
        <w:trPr>
          <w:trHeight w:hRule="exact" w:val="1402"/>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C94F82" w:rsidRDefault="00C94F82">
      <w:pPr>
        <w:spacing w:line="264" w:lineRule="auto"/>
        <w:rPr>
          <w:sz w:val="20"/>
        </w:rPr>
        <w:sectPr w:rsidR="00C94F8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4F82">
        <w:trPr>
          <w:trHeight w:hRule="exact" w:val="548"/>
        </w:trPr>
        <w:tc>
          <w:tcPr>
            <w:tcW w:w="492" w:type="dxa"/>
            <w:tcBorders>
              <w:right w:val="single" w:sz="2" w:space="0" w:color="000000"/>
            </w:tcBorders>
            <w:shd w:val="clear" w:color="auto" w:fill="F1F1F1"/>
          </w:tcPr>
          <w:p w:rsidR="00C94F82" w:rsidRDefault="00033C03">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4F82" w:rsidRDefault="00033C03">
            <w:pPr>
              <w:pStyle w:val="TableParagraph"/>
              <w:spacing w:before="108"/>
              <w:ind w:left="103"/>
              <w:rPr>
                <w:b/>
                <w:sz w:val="20"/>
              </w:rPr>
            </w:pPr>
            <w:r>
              <w:rPr>
                <w:b/>
                <w:sz w:val="20"/>
              </w:rPr>
              <w:t>Sazba finanční opravy</w:t>
            </w:r>
          </w:p>
        </w:tc>
      </w:tr>
      <w:tr w:rsidR="00C94F82">
        <w:trPr>
          <w:trHeight w:hRule="exact" w:val="513"/>
        </w:trPr>
        <w:tc>
          <w:tcPr>
            <w:tcW w:w="492" w:type="dxa"/>
            <w:vMerge w:val="restart"/>
            <w:tcBorders>
              <w:right w:val="single" w:sz="2" w:space="0" w:color="000000"/>
            </w:tcBorders>
          </w:tcPr>
          <w:p w:rsidR="00C94F82" w:rsidRDefault="00033C03">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C94F82" w:rsidRDefault="00033C03">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C94F82" w:rsidRDefault="00033C03">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C94F82" w:rsidRDefault="00033C03">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C94F82" w:rsidRDefault="00033C03">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94F82" w:rsidRDefault="00033C03">
            <w:pPr>
              <w:pStyle w:val="TableParagraph"/>
              <w:spacing w:before="83"/>
              <w:ind w:left="103"/>
              <w:rPr>
                <w:sz w:val="20"/>
              </w:rPr>
            </w:pPr>
            <w:r>
              <w:rPr>
                <w:sz w:val="20"/>
              </w:rPr>
              <w:t>10 %</w:t>
            </w:r>
          </w:p>
        </w:tc>
      </w:tr>
      <w:tr w:rsidR="00C94F82">
        <w:trPr>
          <w:trHeight w:hRule="exact" w:val="2635"/>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5 % v případě menší závažnosti porušení</w:t>
            </w:r>
          </w:p>
        </w:tc>
      </w:tr>
      <w:tr w:rsidR="00C94F82">
        <w:trPr>
          <w:trHeight w:hRule="exact" w:val="625"/>
        </w:trPr>
        <w:tc>
          <w:tcPr>
            <w:tcW w:w="492" w:type="dxa"/>
            <w:vMerge w:val="restart"/>
            <w:tcBorders>
              <w:top w:val="single" w:sz="2" w:space="0" w:color="000000"/>
              <w:right w:val="single" w:sz="2" w:space="0" w:color="000000"/>
            </w:tcBorders>
          </w:tcPr>
          <w:p w:rsidR="00C94F82" w:rsidRDefault="00033C03">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324"/>
              <w:rPr>
                <w:sz w:val="20"/>
              </w:rPr>
            </w:pPr>
            <w:r>
              <w:rPr>
                <w:sz w:val="20"/>
              </w:rPr>
              <w:t>Použití jednacího řízení s uveřejněním</w:t>
            </w:r>
          </w:p>
          <w:p w:rsidR="00C94F82" w:rsidRDefault="00033C03">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rPr>
                <w:sz w:val="20"/>
              </w:rPr>
            </w:pPr>
            <w:r>
              <w:rPr>
                <w:sz w:val="20"/>
              </w:rPr>
              <w:t>Zadavatel zadal veřejnou zakázku</w:t>
            </w:r>
          </w:p>
          <w:p w:rsidR="00C94F82" w:rsidRDefault="00033C03">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25 %</w:t>
            </w:r>
          </w:p>
        </w:tc>
      </w:tr>
      <w:tr w:rsidR="00C94F82">
        <w:trPr>
          <w:trHeight w:hRule="exact" w:val="1361"/>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8" w:line="261" w:lineRule="auto"/>
              <w:ind w:left="103"/>
              <w:rPr>
                <w:sz w:val="20"/>
              </w:rPr>
            </w:pPr>
            <w:r>
              <w:rPr>
                <w:sz w:val="20"/>
              </w:rPr>
              <w:t>5 % nebo 10 % dle závažnosti porušení</w:t>
            </w:r>
          </w:p>
        </w:tc>
      </w:tr>
      <w:tr w:rsidR="00C94F82">
        <w:trPr>
          <w:trHeight w:hRule="exact" w:val="526"/>
        </w:trPr>
        <w:tc>
          <w:tcPr>
            <w:tcW w:w="492" w:type="dxa"/>
            <w:vMerge w:val="restart"/>
            <w:tcBorders>
              <w:top w:val="single" w:sz="2" w:space="0" w:color="000000"/>
              <w:right w:val="single" w:sz="2" w:space="0" w:color="000000"/>
            </w:tcBorders>
          </w:tcPr>
          <w:p w:rsidR="00C94F82" w:rsidRDefault="00033C03">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rPr>
                <w:sz w:val="20"/>
              </w:rPr>
            </w:pPr>
            <w:r>
              <w:rPr>
                <w:sz w:val="20"/>
              </w:rPr>
              <w:t>Zadavatel neuvedl v oznámení</w:t>
            </w:r>
          </w:p>
          <w:p w:rsidR="00C94F82" w:rsidRDefault="00033C03">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8"/>
              <w:ind w:left="103"/>
              <w:rPr>
                <w:sz w:val="20"/>
              </w:rPr>
            </w:pPr>
            <w:r>
              <w:rPr>
                <w:sz w:val="20"/>
              </w:rPr>
              <w:t>25 %</w:t>
            </w:r>
          </w:p>
        </w:tc>
      </w:tr>
      <w:tr w:rsidR="00C94F82">
        <w:trPr>
          <w:trHeight w:hRule="exact" w:val="1692"/>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C94F82">
        <w:trPr>
          <w:trHeight w:hRule="exact" w:val="526"/>
        </w:trPr>
        <w:tc>
          <w:tcPr>
            <w:tcW w:w="492" w:type="dxa"/>
            <w:vMerge w:val="restart"/>
            <w:tcBorders>
              <w:top w:val="single" w:sz="2" w:space="0" w:color="000000"/>
              <w:right w:val="single" w:sz="2" w:space="0" w:color="000000"/>
            </w:tcBorders>
          </w:tcPr>
          <w:p w:rsidR="00C94F82" w:rsidRDefault="00033C03">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rPr>
                <w:sz w:val="20"/>
              </w:rPr>
            </w:pPr>
            <w:r>
              <w:rPr>
                <w:sz w:val="20"/>
              </w:rPr>
              <w:t>Zadavatel neuvedl v oznámení</w:t>
            </w:r>
          </w:p>
          <w:p w:rsidR="00C94F82" w:rsidRDefault="00033C03">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8"/>
              <w:ind w:left="103"/>
              <w:rPr>
                <w:sz w:val="20"/>
              </w:rPr>
            </w:pPr>
            <w:r>
              <w:rPr>
                <w:sz w:val="20"/>
              </w:rPr>
              <w:t>25 %</w:t>
            </w:r>
          </w:p>
        </w:tc>
      </w:tr>
      <w:tr w:rsidR="00C94F82">
        <w:trPr>
          <w:trHeight w:hRule="exact" w:val="1498"/>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C94F82">
        <w:trPr>
          <w:trHeight w:hRule="exact" w:val="696"/>
        </w:trPr>
        <w:tc>
          <w:tcPr>
            <w:tcW w:w="492" w:type="dxa"/>
            <w:vMerge w:val="restart"/>
            <w:tcBorders>
              <w:top w:val="single" w:sz="2" w:space="0" w:color="000000"/>
              <w:right w:val="single" w:sz="2" w:space="0" w:color="000000"/>
            </w:tcBorders>
          </w:tcPr>
          <w:p w:rsidR="00C94F82" w:rsidRDefault="00033C03">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15"/>
              <w:rPr>
                <w:sz w:val="20"/>
              </w:rPr>
            </w:pPr>
            <w:r>
              <w:rPr>
                <w:sz w:val="20"/>
              </w:rPr>
              <w:t>Stanovení požadavků na kvalifikaci</w:t>
            </w:r>
          </w:p>
          <w:p w:rsidR="00C94F82" w:rsidRDefault="00033C03">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25 %</w:t>
            </w:r>
          </w:p>
        </w:tc>
      </w:tr>
      <w:tr w:rsidR="00C94F82">
        <w:trPr>
          <w:trHeight w:hRule="exact" w:val="1371"/>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5 % nebo 10 % dle závažnosti porušení</w:t>
            </w:r>
          </w:p>
        </w:tc>
      </w:tr>
    </w:tbl>
    <w:p w:rsidR="00C94F82" w:rsidRDefault="00C94F82">
      <w:pPr>
        <w:spacing w:line="264" w:lineRule="auto"/>
        <w:rPr>
          <w:sz w:val="20"/>
        </w:rPr>
        <w:sectPr w:rsidR="00C94F8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4F82">
        <w:trPr>
          <w:trHeight w:hRule="exact" w:val="548"/>
        </w:trPr>
        <w:tc>
          <w:tcPr>
            <w:tcW w:w="492" w:type="dxa"/>
            <w:tcBorders>
              <w:right w:val="single" w:sz="2" w:space="0" w:color="000000"/>
            </w:tcBorders>
            <w:shd w:val="clear" w:color="auto" w:fill="F1F1F1"/>
          </w:tcPr>
          <w:p w:rsidR="00C94F82" w:rsidRDefault="00033C03">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4F82" w:rsidRDefault="00033C03">
            <w:pPr>
              <w:pStyle w:val="TableParagraph"/>
              <w:spacing w:before="108"/>
              <w:ind w:left="103"/>
              <w:rPr>
                <w:b/>
                <w:sz w:val="20"/>
              </w:rPr>
            </w:pPr>
            <w:r>
              <w:rPr>
                <w:b/>
                <w:sz w:val="20"/>
              </w:rPr>
              <w:t>Sazba finanční opravy</w:t>
            </w:r>
          </w:p>
        </w:tc>
      </w:tr>
      <w:tr w:rsidR="00C94F82">
        <w:trPr>
          <w:trHeight w:hRule="exact" w:val="513"/>
        </w:trPr>
        <w:tc>
          <w:tcPr>
            <w:tcW w:w="492" w:type="dxa"/>
            <w:vMerge w:val="restart"/>
            <w:tcBorders>
              <w:right w:val="single" w:sz="2" w:space="0" w:color="000000"/>
            </w:tcBorders>
          </w:tcPr>
          <w:p w:rsidR="00C94F82" w:rsidRDefault="00033C03">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C94F82" w:rsidRDefault="00033C03">
            <w:pPr>
              <w:pStyle w:val="TableParagraph"/>
              <w:spacing w:before="83" w:line="264" w:lineRule="auto"/>
              <w:ind w:right="95"/>
              <w:rPr>
                <w:sz w:val="20"/>
              </w:rPr>
            </w:pPr>
            <w:r>
              <w:rPr>
                <w:sz w:val="20"/>
              </w:rPr>
              <w:t>Stanovení pravidel pro hodnocení nabídek</w:t>
            </w:r>
          </w:p>
          <w:p w:rsidR="00C94F82" w:rsidRDefault="00033C03">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C94F82" w:rsidRDefault="00033C03">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C94F82" w:rsidRDefault="00033C03">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C94F82" w:rsidRDefault="00033C03">
            <w:pPr>
              <w:pStyle w:val="TableParagraph"/>
              <w:spacing w:before="83"/>
              <w:ind w:left="103"/>
              <w:rPr>
                <w:sz w:val="20"/>
              </w:rPr>
            </w:pPr>
            <w:r>
              <w:rPr>
                <w:sz w:val="20"/>
              </w:rPr>
              <w:t>25 %</w:t>
            </w:r>
          </w:p>
        </w:tc>
      </w:tr>
      <w:tr w:rsidR="00C94F82">
        <w:trPr>
          <w:trHeight w:hRule="exact" w:val="2050"/>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5 % nebo 10 % dle závažnosti porušení</w:t>
            </w:r>
          </w:p>
        </w:tc>
      </w:tr>
      <w:tr w:rsidR="00C94F82">
        <w:trPr>
          <w:trHeight w:hRule="exact" w:val="523"/>
        </w:trPr>
        <w:tc>
          <w:tcPr>
            <w:tcW w:w="492" w:type="dxa"/>
            <w:vMerge w:val="restart"/>
            <w:tcBorders>
              <w:top w:val="single" w:sz="2" w:space="0" w:color="000000"/>
              <w:right w:val="single" w:sz="2" w:space="0" w:color="000000"/>
            </w:tcBorders>
          </w:tcPr>
          <w:p w:rsidR="00C94F82" w:rsidRDefault="00033C03">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36"/>
              <w:jc w:val="both"/>
              <w:rPr>
                <w:sz w:val="20"/>
              </w:rPr>
            </w:pPr>
            <w:r>
              <w:rPr>
                <w:sz w:val="20"/>
              </w:rPr>
              <w:t>Stanovení technických podmínek nebo jiných podmínek účasti</w:t>
            </w:r>
          </w:p>
          <w:p w:rsidR="00C94F82" w:rsidRDefault="00033C03">
            <w:pPr>
              <w:pStyle w:val="TableParagraph"/>
              <w:spacing w:before="0" w:line="264" w:lineRule="auto"/>
              <w:ind w:right="311"/>
              <w:rPr>
                <w:sz w:val="20"/>
              </w:rPr>
            </w:pPr>
            <w:r>
              <w:rPr>
                <w:sz w:val="20"/>
              </w:rPr>
              <w:t>v řízení v rozporu se zákonem nebo</w:t>
            </w:r>
          </w:p>
          <w:p w:rsidR="00C94F82" w:rsidRDefault="00033C03">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25 %</w:t>
            </w:r>
          </w:p>
        </w:tc>
      </w:tr>
      <w:tr w:rsidR="00C94F82">
        <w:trPr>
          <w:trHeight w:hRule="exact" w:val="819"/>
        </w:trPr>
        <w:tc>
          <w:tcPr>
            <w:tcW w:w="492" w:type="dxa"/>
            <w:vMerge/>
            <w:tcBorders>
              <w:right w:val="single" w:sz="2" w:space="0" w:color="000000"/>
            </w:tcBorders>
          </w:tcPr>
          <w:p w:rsidR="00C94F82" w:rsidRDefault="00C94F82"/>
        </w:tc>
        <w:tc>
          <w:tcPr>
            <w:tcW w:w="2211" w:type="dxa"/>
            <w:vMerge/>
            <w:tcBorders>
              <w:left w:val="single" w:sz="2" w:space="0" w:color="000000"/>
              <w:right w:val="single" w:sz="2" w:space="0" w:color="000000"/>
            </w:tcBorders>
          </w:tcPr>
          <w:p w:rsidR="00C94F82" w:rsidRDefault="00C94F82"/>
        </w:tc>
        <w:tc>
          <w:tcPr>
            <w:tcW w:w="3485" w:type="dxa"/>
            <w:vMerge/>
            <w:tcBorders>
              <w:left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4" w:space="0" w:color="000000"/>
            </w:tcBorders>
          </w:tcPr>
          <w:p w:rsidR="00C94F82" w:rsidRDefault="00033C03">
            <w:pPr>
              <w:pStyle w:val="TableParagraph"/>
              <w:spacing w:line="264" w:lineRule="auto"/>
              <w:ind w:left="103"/>
              <w:rPr>
                <w:sz w:val="20"/>
              </w:rPr>
            </w:pPr>
            <w:r>
              <w:rPr>
                <w:sz w:val="20"/>
              </w:rPr>
              <w:t>5 % nebo 10 % dle závažnosti porušení</w:t>
            </w:r>
          </w:p>
        </w:tc>
      </w:tr>
      <w:tr w:rsidR="00C94F82">
        <w:trPr>
          <w:trHeight w:hRule="exact" w:val="1406"/>
        </w:trPr>
        <w:tc>
          <w:tcPr>
            <w:tcW w:w="492" w:type="dxa"/>
            <w:vMerge/>
            <w:tcBorders>
              <w:right w:val="single" w:sz="2" w:space="0" w:color="000000"/>
            </w:tcBorders>
          </w:tcPr>
          <w:p w:rsidR="00C94F82" w:rsidRDefault="00C94F82"/>
        </w:tc>
        <w:tc>
          <w:tcPr>
            <w:tcW w:w="2211" w:type="dxa"/>
            <w:vMerge/>
            <w:tcBorders>
              <w:left w:val="single" w:sz="2" w:space="0" w:color="000000"/>
              <w:right w:val="single" w:sz="2" w:space="0" w:color="000000"/>
            </w:tcBorders>
          </w:tcPr>
          <w:p w:rsidR="00C94F82" w:rsidRDefault="00C94F82"/>
        </w:tc>
        <w:tc>
          <w:tcPr>
            <w:tcW w:w="3485" w:type="dxa"/>
            <w:vMerge/>
            <w:tcBorders>
              <w:left w:val="single" w:sz="2" w:space="0" w:color="000000"/>
              <w:right w:val="single" w:sz="2" w:space="0" w:color="000000"/>
            </w:tcBorders>
          </w:tcPr>
          <w:p w:rsidR="00C94F82" w:rsidRDefault="00C94F82"/>
        </w:tc>
        <w:tc>
          <w:tcPr>
            <w:tcW w:w="3188" w:type="dxa"/>
            <w:tcBorders>
              <w:top w:val="single" w:sz="4" w:space="0" w:color="000000"/>
              <w:left w:val="single" w:sz="2" w:space="0" w:color="000000"/>
              <w:bottom w:val="single" w:sz="4" w:space="0" w:color="000000"/>
            </w:tcBorders>
          </w:tcPr>
          <w:p w:rsidR="00C94F82" w:rsidRDefault="00033C03">
            <w:pPr>
              <w:pStyle w:val="TableParagraph"/>
              <w:spacing w:line="264" w:lineRule="auto"/>
              <w:ind w:left="103" w:right="173"/>
              <w:rPr>
                <w:sz w:val="20"/>
              </w:rPr>
            </w:pPr>
            <w:r>
              <w:rPr>
                <w:sz w:val="20"/>
              </w:rPr>
              <w:t>25 % v případě značkové specifikace v míře vyšší než 30 % z finančního objemu veřejné zakázky</w:t>
            </w:r>
          </w:p>
        </w:tc>
      </w:tr>
      <w:tr w:rsidR="00C94F82">
        <w:trPr>
          <w:trHeight w:hRule="exact" w:val="1406"/>
        </w:trPr>
        <w:tc>
          <w:tcPr>
            <w:tcW w:w="492" w:type="dxa"/>
            <w:vMerge/>
            <w:tcBorders>
              <w:right w:val="single" w:sz="2" w:space="0" w:color="000000"/>
            </w:tcBorders>
          </w:tcPr>
          <w:p w:rsidR="00C94F82" w:rsidRDefault="00C94F82"/>
        </w:tc>
        <w:tc>
          <w:tcPr>
            <w:tcW w:w="2211" w:type="dxa"/>
            <w:vMerge/>
            <w:tcBorders>
              <w:left w:val="single" w:sz="2" w:space="0" w:color="000000"/>
              <w:right w:val="single" w:sz="2" w:space="0" w:color="000000"/>
            </w:tcBorders>
          </w:tcPr>
          <w:p w:rsidR="00C94F82" w:rsidRDefault="00C94F82"/>
        </w:tc>
        <w:tc>
          <w:tcPr>
            <w:tcW w:w="3485" w:type="dxa"/>
            <w:vMerge/>
            <w:tcBorders>
              <w:left w:val="single" w:sz="2" w:space="0" w:color="000000"/>
              <w:right w:val="single" w:sz="2" w:space="0" w:color="000000"/>
            </w:tcBorders>
          </w:tcPr>
          <w:p w:rsidR="00C94F82" w:rsidRDefault="00C94F82"/>
        </w:tc>
        <w:tc>
          <w:tcPr>
            <w:tcW w:w="3188" w:type="dxa"/>
            <w:tcBorders>
              <w:top w:val="single" w:sz="4" w:space="0" w:color="000000"/>
              <w:left w:val="single" w:sz="2" w:space="0" w:color="000000"/>
              <w:bottom w:val="single" w:sz="4" w:space="0" w:color="000000"/>
            </w:tcBorders>
          </w:tcPr>
          <w:p w:rsidR="00C94F82" w:rsidRDefault="00033C03">
            <w:pPr>
              <w:pStyle w:val="TableParagraph"/>
              <w:spacing w:line="264" w:lineRule="auto"/>
              <w:ind w:left="103" w:right="555"/>
              <w:rPr>
                <w:sz w:val="20"/>
              </w:rPr>
            </w:pPr>
            <w:r>
              <w:rPr>
                <w:sz w:val="20"/>
              </w:rPr>
              <w:t>10 % v případě značkové specifikace v míře 20 – 30 % z finančního objemu veřejné zakázky</w:t>
            </w:r>
          </w:p>
        </w:tc>
      </w:tr>
      <w:tr w:rsidR="00C94F82">
        <w:trPr>
          <w:trHeight w:hRule="exact" w:val="1404"/>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4" w:space="0" w:color="000000"/>
              <w:left w:val="single" w:sz="2" w:space="0" w:color="000000"/>
              <w:bottom w:val="single" w:sz="2" w:space="0" w:color="000000"/>
            </w:tcBorders>
          </w:tcPr>
          <w:p w:rsidR="00C94F82" w:rsidRDefault="00033C03">
            <w:pPr>
              <w:pStyle w:val="TableParagraph"/>
              <w:spacing w:line="264" w:lineRule="auto"/>
              <w:ind w:left="103" w:right="489"/>
              <w:rPr>
                <w:sz w:val="20"/>
              </w:rPr>
            </w:pPr>
            <w:r>
              <w:rPr>
                <w:sz w:val="20"/>
              </w:rPr>
              <w:t>5 % v případě značkové specifikace v míře 10 &lt; 20 % z finančního objemu veřejné zakázky</w:t>
            </w:r>
          </w:p>
        </w:tc>
      </w:tr>
      <w:tr w:rsidR="00C94F82">
        <w:trPr>
          <w:trHeight w:hRule="exact" w:val="523"/>
        </w:trPr>
        <w:tc>
          <w:tcPr>
            <w:tcW w:w="492" w:type="dxa"/>
            <w:vMerge w:val="restart"/>
            <w:tcBorders>
              <w:top w:val="single" w:sz="2" w:space="0" w:color="000000"/>
              <w:right w:val="single" w:sz="2" w:space="0" w:color="000000"/>
            </w:tcBorders>
          </w:tcPr>
          <w:p w:rsidR="00C94F82" w:rsidRDefault="00033C03">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10 %</w:t>
            </w:r>
          </w:p>
        </w:tc>
      </w:tr>
      <w:tr w:rsidR="00C94F82">
        <w:trPr>
          <w:trHeight w:hRule="exact" w:val="586"/>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5 % dle závažnosti porušení</w:t>
            </w:r>
          </w:p>
        </w:tc>
      </w:tr>
      <w:tr w:rsidR="00C94F82">
        <w:trPr>
          <w:trHeight w:hRule="exact" w:val="523"/>
        </w:trPr>
        <w:tc>
          <w:tcPr>
            <w:tcW w:w="492" w:type="dxa"/>
            <w:vMerge w:val="restart"/>
            <w:tcBorders>
              <w:top w:val="single" w:sz="2" w:space="0" w:color="000000"/>
              <w:right w:val="single" w:sz="2" w:space="0" w:color="000000"/>
            </w:tcBorders>
          </w:tcPr>
          <w:p w:rsidR="00C94F82" w:rsidRDefault="00033C03">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25 %</w:t>
            </w:r>
          </w:p>
        </w:tc>
      </w:tr>
      <w:tr w:rsidR="00C94F82">
        <w:trPr>
          <w:trHeight w:hRule="exact" w:val="2636"/>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5 % nebo 10 % dle závažnosti porušení</w:t>
            </w:r>
          </w:p>
        </w:tc>
      </w:tr>
      <w:tr w:rsidR="00C94F82">
        <w:trPr>
          <w:trHeight w:hRule="exact" w:val="523"/>
        </w:trPr>
        <w:tc>
          <w:tcPr>
            <w:tcW w:w="492" w:type="dxa"/>
            <w:tcBorders>
              <w:top w:val="single" w:sz="2" w:space="0" w:color="000000"/>
              <w:bottom w:val="single" w:sz="2" w:space="0" w:color="000000"/>
              <w:right w:val="single" w:sz="2" w:space="0" w:color="000000"/>
            </w:tcBorders>
          </w:tcPr>
          <w:p w:rsidR="00C94F82" w:rsidRDefault="00C94F82"/>
        </w:tc>
        <w:tc>
          <w:tcPr>
            <w:tcW w:w="2211" w:type="dxa"/>
            <w:tcBorders>
              <w:top w:val="single" w:sz="2" w:space="0" w:color="000000"/>
              <w:left w:val="single" w:sz="2" w:space="0" w:color="000000"/>
              <w:bottom w:val="single" w:sz="2" w:space="0" w:color="000000"/>
              <w:right w:val="single" w:sz="2" w:space="0" w:color="000000"/>
            </w:tcBorders>
          </w:tcPr>
          <w:p w:rsidR="00C94F82" w:rsidRDefault="00C94F82"/>
        </w:tc>
        <w:tc>
          <w:tcPr>
            <w:tcW w:w="3485" w:type="dxa"/>
            <w:tcBorders>
              <w:top w:val="single" w:sz="2" w:space="0" w:color="000000"/>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C94F82"/>
        </w:tc>
      </w:tr>
    </w:tbl>
    <w:p w:rsidR="00C94F82" w:rsidRDefault="00C94F82">
      <w:pPr>
        <w:sectPr w:rsidR="00C94F8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4F82">
        <w:trPr>
          <w:trHeight w:hRule="exact" w:val="548"/>
        </w:trPr>
        <w:tc>
          <w:tcPr>
            <w:tcW w:w="492" w:type="dxa"/>
            <w:tcBorders>
              <w:right w:val="single" w:sz="2" w:space="0" w:color="000000"/>
            </w:tcBorders>
            <w:shd w:val="clear" w:color="auto" w:fill="F1F1F1"/>
          </w:tcPr>
          <w:p w:rsidR="00C94F82" w:rsidRDefault="00033C03">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4F82" w:rsidRDefault="00033C03">
            <w:pPr>
              <w:pStyle w:val="TableParagraph"/>
              <w:spacing w:before="108"/>
              <w:ind w:left="103"/>
              <w:rPr>
                <w:b/>
                <w:sz w:val="20"/>
              </w:rPr>
            </w:pPr>
            <w:r>
              <w:rPr>
                <w:b/>
                <w:sz w:val="20"/>
              </w:rPr>
              <w:t>Sazba finanční opravy</w:t>
            </w:r>
          </w:p>
        </w:tc>
      </w:tr>
      <w:tr w:rsidR="00C94F82">
        <w:trPr>
          <w:trHeight w:hRule="exact" w:val="513"/>
        </w:trPr>
        <w:tc>
          <w:tcPr>
            <w:tcW w:w="492" w:type="dxa"/>
            <w:vMerge w:val="restart"/>
            <w:tcBorders>
              <w:right w:val="single" w:sz="2" w:space="0" w:color="000000"/>
            </w:tcBorders>
          </w:tcPr>
          <w:p w:rsidR="00C94F82" w:rsidRDefault="00033C03">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C94F82" w:rsidRDefault="00033C03">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C94F82" w:rsidRDefault="00033C03">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C94F82" w:rsidRDefault="00033C03">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C94F82" w:rsidRDefault="00033C03">
            <w:pPr>
              <w:pStyle w:val="TableParagraph"/>
              <w:spacing w:before="83"/>
              <w:ind w:left="103"/>
              <w:rPr>
                <w:sz w:val="20"/>
              </w:rPr>
            </w:pPr>
            <w:r>
              <w:rPr>
                <w:sz w:val="20"/>
              </w:rPr>
              <w:t>25 %</w:t>
            </w:r>
          </w:p>
        </w:tc>
      </w:tr>
      <w:tr w:rsidR="00C94F82">
        <w:trPr>
          <w:trHeight w:hRule="exact" w:val="2635"/>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5 % nebo 10 % dle závažnosti porušení</w:t>
            </w:r>
          </w:p>
        </w:tc>
      </w:tr>
      <w:tr w:rsidR="00C94F82">
        <w:trPr>
          <w:trHeight w:hRule="exact" w:val="1693"/>
        </w:trPr>
        <w:tc>
          <w:tcPr>
            <w:tcW w:w="492" w:type="dxa"/>
            <w:tcBorders>
              <w:top w:val="single" w:sz="2" w:space="0" w:color="000000"/>
              <w:bottom w:val="single" w:sz="2" w:space="0" w:color="000000"/>
              <w:right w:val="single" w:sz="2" w:space="0" w:color="000000"/>
            </w:tcBorders>
          </w:tcPr>
          <w:p w:rsidR="00C94F82" w:rsidRDefault="00033C03">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C94F82" w:rsidRDefault="00033C03">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25 %</w:t>
            </w:r>
          </w:p>
        </w:tc>
      </w:tr>
      <w:tr w:rsidR="00C94F82">
        <w:trPr>
          <w:trHeight w:hRule="exact" w:val="526"/>
        </w:trPr>
        <w:tc>
          <w:tcPr>
            <w:tcW w:w="492" w:type="dxa"/>
            <w:vMerge w:val="restart"/>
            <w:tcBorders>
              <w:top w:val="single" w:sz="2" w:space="0" w:color="000000"/>
              <w:right w:val="single" w:sz="2" w:space="0" w:color="000000"/>
            </w:tcBorders>
          </w:tcPr>
          <w:p w:rsidR="00C94F82" w:rsidRDefault="00033C03">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8"/>
              <w:ind w:left="103"/>
              <w:rPr>
                <w:sz w:val="20"/>
              </w:rPr>
            </w:pPr>
            <w:r>
              <w:rPr>
                <w:sz w:val="20"/>
              </w:rPr>
              <w:t>25 %</w:t>
            </w:r>
          </w:p>
        </w:tc>
      </w:tr>
      <w:tr w:rsidR="00C94F82">
        <w:trPr>
          <w:trHeight w:hRule="exact" w:val="3219"/>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5 % nebo 10 % dle závažnosti porušení</w:t>
            </w:r>
          </w:p>
        </w:tc>
      </w:tr>
      <w:tr w:rsidR="00C94F82">
        <w:trPr>
          <w:trHeight w:hRule="exact" w:val="2571"/>
        </w:trPr>
        <w:tc>
          <w:tcPr>
            <w:tcW w:w="492" w:type="dxa"/>
            <w:tcBorders>
              <w:top w:val="single" w:sz="2" w:space="0" w:color="000000"/>
              <w:bottom w:val="single" w:sz="2" w:space="0" w:color="000000"/>
              <w:right w:val="single" w:sz="2" w:space="0" w:color="000000"/>
            </w:tcBorders>
          </w:tcPr>
          <w:p w:rsidR="00C94F82" w:rsidRDefault="00033C03">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C94F82" w:rsidRDefault="00033C03">
            <w:pPr>
              <w:pStyle w:val="TableParagraph"/>
              <w:ind w:left="103"/>
              <w:rPr>
                <w:sz w:val="20"/>
              </w:rPr>
            </w:pPr>
            <w:r>
              <w:rPr>
                <w:sz w:val="20"/>
              </w:rPr>
              <w:t>100 %</w:t>
            </w:r>
          </w:p>
        </w:tc>
      </w:tr>
      <w:tr w:rsidR="00C94F82">
        <w:trPr>
          <w:trHeight w:hRule="exact" w:val="1694"/>
        </w:trPr>
        <w:tc>
          <w:tcPr>
            <w:tcW w:w="492" w:type="dxa"/>
            <w:tcBorders>
              <w:top w:val="single" w:sz="2" w:space="0" w:color="000000"/>
              <w:bottom w:val="single" w:sz="2" w:space="0" w:color="000000"/>
              <w:right w:val="single" w:sz="2" w:space="0" w:color="000000"/>
            </w:tcBorders>
          </w:tcPr>
          <w:p w:rsidR="00C94F82" w:rsidRDefault="00033C03">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spacing w:before="108" w:line="264" w:lineRule="auto"/>
              <w:ind w:right="689"/>
              <w:jc w:val="both"/>
              <w:rPr>
                <w:sz w:val="20"/>
              </w:rPr>
            </w:pPr>
            <w:r>
              <w:rPr>
                <w:sz w:val="20"/>
              </w:rPr>
              <w:t>Zadavatel umožnil podstatnou změnu závazku ze smlouvy na veřejnou zakázku nebo práv</w:t>
            </w:r>
          </w:p>
          <w:p w:rsidR="00C94F82" w:rsidRDefault="00033C03">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8" w:line="264" w:lineRule="auto"/>
              <w:ind w:left="103" w:right="533"/>
              <w:rPr>
                <w:sz w:val="20"/>
              </w:rPr>
            </w:pPr>
            <w:r>
              <w:rPr>
                <w:sz w:val="20"/>
              </w:rPr>
              <w:t>25 % z ceny původní veřejné zakázky</w:t>
            </w:r>
          </w:p>
          <w:p w:rsidR="00C94F82" w:rsidRDefault="00033C03">
            <w:pPr>
              <w:pStyle w:val="TableParagraph"/>
              <w:spacing w:before="117"/>
              <w:ind w:left="103"/>
              <w:rPr>
                <w:sz w:val="20"/>
              </w:rPr>
            </w:pPr>
            <w:r>
              <w:rPr>
                <w:sz w:val="20"/>
              </w:rPr>
              <w:t>a dále</w:t>
            </w:r>
          </w:p>
        </w:tc>
      </w:tr>
    </w:tbl>
    <w:p w:rsidR="00C94F82" w:rsidRDefault="00C94F82">
      <w:pPr>
        <w:rPr>
          <w:sz w:val="20"/>
        </w:rPr>
        <w:sectPr w:rsidR="00C94F8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4F82">
        <w:trPr>
          <w:trHeight w:hRule="exact" w:val="548"/>
        </w:trPr>
        <w:tc>
          <w:tcPr>
            <w:tcW w:w="492" w:type="dxa"/>
            <w:tcBorders>
              <w:right w:val="single" w:sz="2" w:space="0" w:color="000000"/>
            </w:tcBorders>
            <w:shd w:val="clear" w:color="auto" w:fill="F1F1F1"/>
          </w:tcPr>
          <w:p w:rsidR="00C94F82" w:rsidRDefault="00033C03">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4F82" w:rsidRDefault="00033C03">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4F82" w:rsidRDefault="00033C03">
            <w:pPr>
              <w:pStyle w:val="TableParagraph"/>
              <w:spacing w:before="108"/>
              <w:ind w:left="103"/>
              <w:rPr>
                <w:b/>
                <w:sz w:val="20"/>
              </w:rPr>
            </w:pPr>
            <w:r>
              <w:rPr>
                <w:b/>
                <w:sz w:val="20"/>
              </w:rPr>
              <w:t>Sazba finanční opravy</w:t>
            </w:r>
          </w:p>
        </w:tc>
      </w:tr>
      <w:tr w:rsidR="00C94F82">
        <w:trPr>
          <w:trHeight w:hRule="exact" w:val="1098"/>
        </w:trPr>
        <w:tc>
          <w:tcPr>
            <w:tcW w:w="492" w:type="dxa"/>
            <w:tcBorders>
              <w:bottom w:val="single" w:sz="2" w:space="0" w:color="000000"/>
              <w:right w:val="single" w:sz="2" w:space="0" w:color="000000"/>
            </w:tcBorders>
          </w:tcPr>
          <w:p w:rsidR="00C94F82" w:rsidRDefault="00C94F82"/>
        </w:tc>
        <w:tc>
          <w:tcPr>
            <w:tcW w:w="2211" w:type="dxa"/>
            <w:tcBorders>
              <w:left w:val="single" w:sz="2" w:space="0" w:color="000000"/>
              <w:bottom w:val="single" w:sz="2" w:space="0" w:color="000000"/>
              <w:right w:val="single" w:sz="2" w:space="0" w:color="000000"/>
            </w:tcBorders>
          </w:tcPr>
          <w:p w:rsidR="00C94F82" w:rsidRDefault="00C94F82"/>
        </w:tc>
        <w:tc>
          <w:tcPr>
            <w:tcW w:w="3485" w:type="dxa"/>
            <w:tcBorders>
              <w:left w:val="single" w:sz="2" w:space="0" w:color="000000"/>
              <w:bottom w:val="single" w:sz="2" w:space="0" w:color="000000"/>
              <w:right w:val="single" w:sz="2" w:space="0" w:color="000000"/>
            </w:tcBorders>
          </w:tcPr>
          <w:p w:rsidR="00C94F82" w:rsidRDefault="00033C03">
            <w:pPr>
              <w:pStyle w:val="TableParagraph"/>
              <w:spacing w:before="83"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C94F82" w:rsidRDefault="00033C03">
            <w:pPr>
              <w:pStyle w:val="TableParagraph"/>
              <w:spacing w:before="83" w:line="264" w:lineRule="auto"/>
              <w:ind w:left="103" w:right="353"/>
              <w:rPr>
                <w:sz w:val="20"/>
              </w:rPr>
            </w:pPr>
            <w:r>
              <w:rPr>
                <w:sz w:val="20"/>
              </w:rPr>
              <w:t>100 % částky, o kterou byla případně zvýšena cena veřejné zakázky</w:t>
            </w:r>
          </w:p>
        </w:tc>
      </w:tr>
      <w:tr w:rsidR="00C94F82">
        <w:trPr>
          <w:trHeight w:hRule="exact" w:val="2280"/>
        </w:trPr>
        <w:tc>
          <w:tcPr>
            <w:tcW w:w="492" w:type="dxa"/>
            <w:tcBorders>
              <w:top w:val="single" w:sz="2" w:space="0" w:color="000000"/>
              <w:bottom w:val="single" w:sz="2" w:space="0" w:color="000000"/>
              <w:right w:val="single" w:sz="2" w:space="0" w:color="000000"/>
            </w:tcBorders>
          </w:tcPr>
          <w:p w:rsidR="00C94F82" w:rsidRDefault="00033C03">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94F82" w:rsidRDefault="00033C03">
            <w:pPr>
              <w:pStyle w:val="TableParagraph"/>
              <w:spacing w:line="264" w:lineRule="auto"/>
              <w:rPr>
                <w:sz w:val="20"/>
              </w:rPr>
            </w:pPr>
            <w:r>
              <w:rPr>
                <w:sz w:val="20"/>
              </w:rPr>
              <w:t>Zadavatel umožnil podstatné zúžení rozsahu plnění veřejné zakázky</w:t>
            </w:r>
          </w:p>
          <w:p w:rsidR="00C94F82" w:rsidRDefault="00033C03">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Pr>
                <w:sz w:val="20"/>
              </w:rPr>
            </w:pPr>
            <w:r>
              <w:rPr>
                <w:sz w:val="20"/>
              </w:rPr>
              <w:t>25 % z ceny veřejné zakázky po zúžení rozsahu plnění</w:t>
            </w:r>
          </w:p>
          <w:p w:rsidR="00C94F82" w:rsidRDefault="00033C03">
            <w:pPr>
              <w:pStyle w:val="TableParagraph"/>
              <w:spacing w:before="120"/>
              <w:ind w:left="103"/>
              <w:rPr>
                <w:sz w:val="20"/>
              </w:rPr>
            </w:pPr>
            <w:r>
              <w:rPr>
                <w:sz w:val="20"/>
              </w:rPr>
              <w:t>a dále</w:t>
            </w:r>
          </w:p>
          <w:p w:rsidR="00C94F82" w:rsidRDefault="00033C03">
            <w:pPr>
              <w:pStyle w:val="TableParagraph"/>
              <w:spacing w:before="146" w:line="264" w:lineRule="auto"/>
              <w:ind w:left="103" w:right="96"/>
              <w:rPr>
                <w:sz w:val="20"/>
              </w:rPr>
            </w:pPr>
            <w:r>
              <w:rPr>
                <w:sz w:val="20"/>
              </w:rPr>
              <w:t>100 % částky, o kterou byla snížena cena veřejné zakázky</w:t>
            </w:r>
          </w:p>
        </w:tc>
      </w:tr>
      <w:tr w:rsidR="00C94F82">
        <w:trPr>
          <w:trHeight w:hRule="exact" w:val="1109"/>
        </w:trPr>
        <w:tc>
          <w:tcPr>
            <w:tcW w:w="492" w:type="dxa"/>
            <w:vMerge w:val="restart"/>
            <w:tcBorders>
              <w:top w:val="single" w:sz="2" w:space="0" w:color="000000"/>
              <w:right w:val="single" w:sz="2" w:space="0" w:color="000000"/>
            </w:tcBorders>
          </w:tcPr>
          <w:p w:rsidR="00C94F82" w:rsidRDefault="00033C03">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C94F82" w:rsidRDefault="00033C03">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6" w:line="264" w:lineRule="auto"/>
              <w:ind w:left="103"/>
              <w:rPr>
                <w:sz w:val="20"/>
              </w:rPr>
            </w:pPr>
            <w:r>
              <w:rPr>
                <w:sz w:val="20"/>
              </w:rPr>
              <w:t>100 % hodnoty dodatečných stavebních prací, dodávek nebo služeb</w:t>
            </w:r>
          </w:p>
        </w:tc>
      </w:tr>
      <w:tr w:rsidR="00C94F82">
        <w:trPr>
          <w:trHeight w:hRule="exact" w:val="2570"/>
        </w:trPr>
        <w:tc>
          <w:tcPr>
            <w:tcW w:w="492" w:type="dxa"/>
            <w:vMerge/>
            <w:tcBorders>
              <w:bottom w:val="single" w:sz="2" w:space="0" w:color="000000"/>
              <w:right w:val="single" w:sz="2" w:space="0" w:color="000000"/>
            </w:tcBorders>
          </w:tcPr>
          <w:p w:rsidR="00C94F82" w:rsidRDefault="00C94F82"/>
        </w:tc>
        <w:tc>
          <w:tcPr>
            <w:tcW w:w="2211" w:type="dxa"/>
            <w:vMerge/>
            <w:tcBorders>
              <w:left w:val="single" w:sz="2" w:space="0" w:color="000000"/>
              <w:bottom w:val="single" w:sz="2" w:space="0" w:color="000000"/>
              <w:right w:val="single" w:sz="2" w:space="0" w:color="000000"/>
            </w:tcBorders>
          </w:tcPr>
          <w:p w:rsidR="00C94F82" w:rsidRDefault="00C94F82"/>
        </w:tc>
        <w:tc>
          <w:tcPr>
            <w:tcW w:w="3485" w:type="dxa"/>
            <w:vMerge/>
            <w:tcBorders>
              <w:left w:val="single" w:sz="2" w:space="0" w:color="000000"/>
              <w:bottom w:val="single" w:sz="2" w:space="0" w:color="000000"/>
              <w:right w:val="single" w:sz="2" w:space="0" w:color="000000"/>
            </w:tcBorders>
          </w:tcPr>
          <w:p w:rsidR="00C94F82" w:rsidRDefault="00C94F82"/>
        </w:tc>
        <w:tc>
          <w:tcPr>
            <w:tcW w:w="3188" w:type="dxa"/>
            <w:tcBorders>
              <w:top w:val="single" w:sz="2" w:space="0" w:color="000000"/>
              <w:left w:val="single" w:sz="2" w:space="0" w:color="000000"/>
              <w:bottom w:val="single" w:sz="2" w:space="0" w:color="000000"/>
            </w:tcBorders>
          </w:tcPr>
          <w:p w:rsidR="00C94F82" w:rsidRDefault="00033C03">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C94F82">
        <w:trPr>
          <w:trHeight w:hRule="exact" w:val="526"/>
        </w:trPr>
        <w:tc>
          <w:tcPr>
            <w:tcW w:w="492" w:type="dxa"/>
            <w:vMerge w:val="restart"/>
            <w:tcBorders>
              <w:top w:val="single" w:sz="2" w:space="0" w:color="000000"/>
              <w:right w:val="single" w:sz="2" w:space="0" w:color="000000"/>
            </w:tcBorders>
          </w:tcPr>
          <w:p w:rsidR="00C94F82" w:rsidRDefault="00033C03">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94F82" w:rsidRDefault="00033C03">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C94F82" w:rsidRDefault="00033C03">
            <w:pPr>
              <w:pStyle w:val="TableParagraph"/>
              <w:spacing w:before="0" w:line="264" w:lineRule="auto"/>
              <w:ind w:right="394"/>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C94F82" w:rsidRDefault="00033C03">
            <w:pPr>
              <w:pStyle w:val="TableParagraph"/>
              <w:spacing w:before="108"/>
              <w:ind w:left="103"/>
              <w:rPr>
                <w:sz w:val="20"/>
              </w:rPr>
            </w:pPr>
            <w:r>
              <w:rPr>
                <w:sz w:val="20"/>
              </w:rPr>
              <w:t>25 %</w:t>
            </w:r>
          </w:p>
        </w:tc>
      </w:tr>
      <w:tr w:rsidR="00C94F82">
        <w:trPr>
          <w:trHeight w:hRule="exact" w:val="2645"/>
        </w:trPr>
        <w:tc>
          <w:tcPr>
            <w:tcW w:w="492" w:type="dxa"/>
            <w:vMerge/>
            <w:tcBorders>
              <w:right w:val="single" w:sz="2" w:space="0" w:color="000000"/>
            </w:tcBorders>
          </w:tcPr>
          <w:p w:rsidR="00C94F82" w:rsidRDefault="00C94F82"/>
        </w:tc>
        <w:tc>
          <w:tcPr>
            <w:tcW w:w="2211" w:type="dxa"/>
            <w:vMerge/>
            <w:tcBorders>
              <w:left w:val="single" w:sz="2" w:space="0" w:color="000000"/>
              <w:right w:val="single" w:sz="2" w:space="0" w:color="000000"/>
            </w:tcBorders>
          </w:tcPr>
          <w:p w:rsidR="00C94F82" w:rsidRDefault="00C94F82"/>
        </w:tc>
        <w:tc>
          <w:tcPr>
            <w:tcW w:w="3485" w:type="dxa"/>
            <w:vMerge/>
            <w:tcBorders>
              <w:left w:val="single" w:sz="2" w:space="0" w:color="000000"/>
              <w:right w:val="single" w:sz="2" w:space="0" w:color="000000"/>
            </w:tcBorders>
          </w:tcPr>
          <w:p w:rsidR="00C94F82" w:rsidRDefault="00C94F82"/>
        </w:tc>
        <w:tc>
          <w:tcPr>
            <w:tcW w:w="3188" w:type="dxa"/>
            <w:tcBorders>
              <w:top w:val="single" w:sz="2" w:space="0" w:color="000000"/>
              <w:left w:val="single" w:sz="2" w:space="0" w:color="000000"/>
            </w:tcBorders>
          </w:tcPr>
          <w:p w:rsidR="00C94F82" w:rsidRDefault="00033C03">
            <w:pPr>
              <w:pStyle w:val="TableParagraph"/>
              <w:spacing w:line="264" w:lineRule="auto"/>
              <w:ind w:left="103"/>
              <w:rPr>
                <w:sz w:val="20"/>
              </w:rPr>
            </w:pPr>
            <w:r>
              <w:rPr>
                <w:sz w:val="20"/>
              </w:rPr>
              <w:t>2 % nebo 5 % nebo 10 % dle závažnosti porušení</w:t>
            </w:r>
          </w:p>
        </w:tc>
      </w:tr>
    </w:tbl>
    <w:p w:rsidR="00033C03" w:rsidRDefault="00033C03"/>
    <w:sectPr w:rsidR="00033C03">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C1" w:rsidRDefault="002710C1">
      <w:r>
        <w:separator/>
      </w:r>
    </w:p>
  </w:endnote>
  <w:endnote w:type="continuationSeparator" w:id="0">
    <w:p w:rsidR="002710C1" w:rsidRDefault="0027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F82" w:rsidRDefault="00617588">
    <w:pPr>
      <w:pStyle w:val="Zkladntext"/>
      <w:spacing w:before="0"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F82" w:rsidRDefault="00033C03">
                          <w:pPr>
                            <w:pStyle w:val="Zkladntext"/>
                            <w:spacing w:before="10"/>
                            <w:ind w:left="40"/>
                            <w:rPr>
                              <w:rFonts w:ascii="Times New Roman"/>
                            </w:rPr>
                          </w:pPr>
                          <w:r>
                            <w:fldChar w:fldCharType="begin"/>
                          </w:r>
                          <w:r>
                            <w:rPr>
                              <w:rFonts w:ascii="Times New Roman"/>
                            </w:rPr>
                            <w:instrText xml:space="preserve"> PAGE </w:instrText>
                          </w:r>
                          <w:r>
                            <w:fldChar w:fldCharType="separate"/>
                          </w:r>
                          <w:r w:rsidR="00613C86">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C94F82" w:rsidRDefault="00033C03">
                    <w:pPr>
                      <w:pStyle w:val="Zkladntext"/>
                      <w:spacing w:before="10"/>
                      <w:ind w:left="40"/>
                      <w:rPr>
                        <w:rFonts w:ascii="Times New Roman"/>
                      </w:rPr>
                    </w:pPr>
                    <w:r>
                      <w:fldChar w:fldCharType="begin"/>
                    </w:r>
                    <w:r>
                      <w:rPr>
                        <w:rFonts w:ascii="Times New Roman"/>
                      </w:rPr>
                      <w:instrText xml:space="preserve"> PAGE </w:instrText>
                    </w:r>
                    <w:r>
                      <w:fldChar w:fldCharType="separate"/>
                    </w:r>
                    <w:r w:rsidR="00613C86">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C1" w:rsidRDefault="002710C1">
      <w:r>
        <w:separator/>
      </w:r>
    </w:p>
  </w:footnote>
  <w:footnote w:type="continuationSeparator" w:id="0">
    <w:p w:rsidR="002710C1" w:rsidRDefault="00271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7117C"/>
    <w:multiLevelType w:val="hybridMultilevel"/>
    <w:tmpl w:val="048A5E38"/>
    <w:lvl w:ilvl="0" w:tplc="FC6AFCEE">
      <w:start w:val="1"/>
      <w:numFmt w:val="decimal"/>
      <w:lvlText w:val="%1)"/>
      <w:lvlJc w:val="left"/>
      <w:pPr>
        <w:ind w:left="385" w:hanging="284"/>
        <w:jc w:val="right"/>
      </w:pPr>
      <w:rPr>
        <w:rFonts w:ascii="Segoe UI" w:eastAsia="Segoe UI" w:hAnsi="Segoe UI" w:cs="Segoe UI" w:hint="default"/>
        <w:w w:val="99"/>
        <w:sz w:val="20"/>
        <w:szCs w:val="20"/>
      </w:rPr>
    </w:lvl>
    <w:lvl w:ilvl="1" w:tplc="E75C7852">
      <w:numFmt w:val="bullet"/>
      <w:lvlText w:val="•"/>
      <w:lvlJc w:val="left"/>
      <w:pPr>
        <w:ind w:left="1304" w:hanging="284"/>
      </w:pPr>
      <w:rPr>
        <w:rFonts w:hint="default"/>
      </w:rPr>
    </w:lvl>
    <w:lvl w:ilvl="2" w:tplc="4FD03E1A">
      <w:numFmt w:val="bullet"/>
      <w:lvlText w:val="•"/>
      <w:lvlJc w:val="left"/>
      <w:pPr>
        <w:ind w:left="2228" w:hanging="284"/>
      </w:pPr>
      <w:rPr>
        <w:rFonts w:hint="default"/>
      </w:rPr>
    </w:lvl>
    <w:lvl w:ilvl="3" w:tplc="C8609BE6">
      <w:numFmt w:val="bullet"/>
      <w:lvlText w:val="•"/>
      <w:lvlJc w:val="left"/>
      <w:pPr>
        <w:ind w:left="3152" w:hanging="284"/>
      </w:pPr>
      <w:rPr>
        <w:rFonts w:hint="default"/>
      </w:rPr>
    </w:lvl>
    <w:lvl w:ilvl="4" w:tplc="2C4811F8">
      <w:numFmt w:val="bullet"/>
      <w:lvlText w:val="•"/>
      <w:lvlJc w:val="left"/>
      <w:pPr>
        <w:ind w:left="4076" w:hanging="284"/>
      </w:pPr>
      <w:rPr>
        <w:rFonts w:hint="default"/>
      </w:rPr>
    </w:lvl>
    <w:lvl w:ilvl="5" w:tplc="B0400308">
      <w:numFmt w:val="bullet"/>
      <w:lvlText w:val="•"/>
      <w:lvlJc w:val="left"/>
      <w:pPr>
        <w:ind w:left="5000" w:hanging="284"/>
      </w:pPr>
      <w:rPr>
        <w:rFonts w:hint="default"/>
      </w:rPr>
    </w:lvl>
    <w:lvl w:ilvl="6" w:tplc="9384D034">
      <w:numFmt w:val="bullet"/>
      <w:lvlText w:val="•"/>
      <w:lvlJc w:val="left"/>
      <w:pPr>
        <w:ind w:left="5924" w:hanging="284"/>
      </w:pPr>
      <w:rPr>
        <w:rFonts w:hint="default"/>
      </w:rPr>
    </w:lvl>
    <w:lvl w:ilvl="7" w:tplc="D56E7072">
      <w:numFmt w:val="bullet"/>
      <w:lvlText w:val="•"/>
      <w:lvlJc w:val="left"/>
      <w:pPr>
        <w:ind w:left="6848" w:hanging="284"/>
      </w:pPr>
      <w:rPr>
        <w:rFonts w:hint="default"/>
      </w:rPr>
    </w:lvl>
    <w:lvl w:ilvl="8" w:tplc="41F486BE">
      <w:numFmt w:val="bullet"/>
      <w:lvlText w:val="•"/>
      <w:lvlJc w:val="left"/>
      <w:pPr>
        <w:ind w:left="7772" w:hanging="284"/>
      </w:pPr>
      <w:rPr>
        <w:rFonts w:hint="default"/>
      </w:rPr>
    </w:lvl>
  </w:abstractNum>
  <w:abstractNum w:abstractNumId="1" w15:restartNumberingAfterBreak="0">
    <w:nsid w:val="45BA460D"/>
    <w:multiLevelType w:val="hybridMultilevel"/>
    <w:tmpl w:val="260ADA58"/>
    <w:lvl w:ilvl="0" w:tplc="DC72A606">
      <w:start w:val="1"/>
      <w:numFmt w:val="upperRoman"/>
      <w:lvlText w:val="%1."/>
      <w:lvlJc w:val="left"/>
      <w:pPr>
        <w:ind w:left="529" w:hanging="428"/>
        <w:jc w:val="left"/>
      </w:pPr>
      <w:rPr>
        <w:rFonts w:hint="default"/>
        <w:w w:val="99"/>
      </w:rPr>
    </w:lvl>
    <w:lvl w:ilvl="1" w:tplc="E452AD30">
      <w:start w:val="1"/>
      <w:numFmt w:val="lowerLetter"/>
      <w:lvlText w:val="%2)"/>
      <w:lvlJc w:val="left"/>
      <w:pPr>
        <w:ind w:left="810" w:hanging="216"/>
        <w:jc w:val="left"/>
      </w:pPr>
      <w:rPr>
        <w:rFonts w:ascii="Segoe UI" w:eastAsia="Segoe UI" w:hAnsi="Segoe UI" w:cs="Segoe UI" w:hint="default"/>
        <w:w w:val="99"/>
        <w:sz w:val="20"/>
        <w:szCs w:val="20"/>
      </w:rPr>
    </w:lvl>
    <w:lvl w:ilvl="2" w:tplc="804E9A68">
      <w:numFmt w:val="bullet"/>
      <w:lvlText w:val="•"/>
      <w:lvlJc w:val="left"/>
      <w:pPr>
        <w:ind w:left="1795" w:hanging="216"/>
      </w:pPr>
      <w:rPr>
        <w:rFonts w:hint="default"/>
      </w:rPr>
    </w:lvl>
    <w:lvl w:ilvl="3" w:tplc="26FACBB0">
      <w:numFmt w:val="bullet"/>
      <w:lvlText w:val="•"/>
      <w:lvlJc w:val="left"/>
      <w:pPr>
        <w:ind w:left="2771" w:hanging="216"/>
      </w:pPr>
      <w:rPr>
        <w:rFonts w:hint="default"/>
      </w:rPr>
    </w:lvl>
    <w:lvl w:ilvl="4" w:tplc="9E72245A">
      <w:numFmt w:val="bullet"/>
      <w:lvlText w:val="•"/>
      <w:lvlJc w:val="left"/>
      <w:pPr>
        <w:ind w:left="3746" w:hanging="216"/>
      </w:pPr>
      <w:rPr>
        <w:rFonts w:hint="default"/>
      </w:rPr>
    </w:lvl>
    <w:lvl w:ilvl="5" w:tplc="F318A2AE">
      <w:numFmt w:val="bullet"/>
      <w:lvlText w:val="•"/>
      <w:lvlJc w:val="left"/>
      <w:pPr>
        <w:ind w:left="4722" w:hanging="216"/>
      </w:pPr>
      <w:rPr>
        <w:rFonts w:hint="default"/>
      </w:rPr>
    </w:lvl>
    <w:lvl w:ilvl="6" w:tplc="60BC8840">
      <w:numFmt w:val="bullet"/>
      <w:lvlText w:val="•"/>
      <w:lvlJc w:val="left"/>
      <w:pPr>
        <w:ind w:left="5697" w:hanging="216"/>
      </w:pPr>
      <w:rPr>
        <w:rFonts w:hint="default"/>
      </w:rPr>
    </w:lvl>
    <w:lvl w:ilvl="7" w:tplc="70226184">
      <w:numFmt w:val="bullet"/>
      <w:lvlText w:val="•"/>
      <w:lvlJc w:val="left"/>
      <w:pPr>
        <w:ind w:left="6673" w:hanging="216"/>
      </w:pPr>
      <w:rPr>
        <w:rFonts w:hint="default"/>
      </w:rPr>
    </w:lvl>
    <w:lvl w:ilvl="8" w:tplc="9A9CBFD2">
      <w:numFmt w:val="bullet"/>
      <w:lvlText w:val="•"/>
      <w:lvlJc w:val="left"/>
      <w:pPr>
        <w:ind w:left="7648" w:hanging="216"/>
      </w:pPr>
      <w:rPr>
        <w:rFonts w:hint="default"/>
      </w:rPr>
    </w:lvl>
  </w:abstractNum>
  <w:abstractNum w:abstractNumId="2" w15:restartNumberingAfterBreak="0">
    <w:nsid w:val="4AE44A45"/>
    <w:multiLevelType w:val="hybridMultilevel"/>
    <w:tmpl w:val="FC88911C"/>
    <w:lvl w:ilvl="0" w:tplc="6E18FE82">
      <w:start w:val="1"/>
      <w:numFmt w:val="decimal"/>
      <w:lvlText w:val="%1)"/>
      <w:lvlJc w:val="left"/>
      <w:pPr>
        <w:ind w:left="525" w:hanging="284"/>
        <w:jc w:val="right"/>
      </w:pPr>
      <w:rPr>
        <w:rFonts w:ascii="Segoe UI" w:eastAsia="Segoe UI" w:hAnsi="Segoe UI" w:cs="Segoe UI" w:hint="default"/>
        <w:w w:val="99"/>
        <w:sz w:val="20"/>
        <w:szCs w:val="20"/>
      </w:rPr>
    </w:lvl>
    <w:lvl w:ilvl="1" w:tplc="686EC27C">
      <w:numFmt w:val="bullet"/>
      <w:lvlText w:val="•"/>
      <w:lvlJc w:val="left"/>
      <w:pPr>
        <w:ind w:left="1444" w:hanging="284"/>
      </w:pPr>
      <w:rPr>
        <w:rFonts w:hint="default"/>
      </w:rPr>
    </w:lvl>
    <w:lvl w:ilvl="2" w:tplc="B832EFDA">
      <w:numFmt w:val="bullet"/>
      <w:lvlText w:val="•"/>
      <w:lvlJc w:val="left"/>
      <w:pPr>
        <w:ind w:left="2368" w:hanging="284"/>
      </w:pPr>
      <w:rPr>
        <w:rFonts w:hint="default"/>
      </w:rPr>
    </w:lvl>
    <w:lvl w:ilvl="3" w:tplc="137828C6">
      <w:numFmt w:val="bullet"/>
      <w:lvlText w:val="•"/>
      <w:lvlJc w:val="left"/>
      <w:pPr>
        <w:ind w:left="3292" w:hanging="284"/>
      </w:pPr>
      <w:rPr>
        <w:rFonts w:hint="default"/>
      </w:rPr>
    </w:lvl>
    <w:lvl w:ilvl="4" w:tplc="A788BFA0">
      <w:numFmt w:val="bullet"/>
      <w:lvlText w:val="•"/>
      <w:lvlJc w:val="left"/>
      <w:pPr>
        <w:ind w:left="4216" w:hanging="284"/>
      </w:pPr>
      <w:rPr>
        <w:rFonts w:hint="default"/>
      </w:rPr>
    </w:lvl>
    <w:lvl w:ilvl="5" w:tplc="D75A420A">
      <w:numFmt w:val="bullet"/>
      <w:lvlText w:val="•"/>
      <w:lvlJc w:val="left"/>
      <w:pPr>
        <w:ind w:left="5140" w:hanging="284"/>
      </w:pPr>
      <w:rPr>
        <w:rFonts w:hint="default"/>
      </w:rPr>
    </w:lvl>
    <w:lvl w:ilvl="6" w:tplc="0B50561E">
      <w:numFmt w:val="bullet"/>
      <w:lvlText w:val="•"/>
      <w:lvlJc w:val="left"/>
      <w:pPr>
        <w:ind w:left="6064" w:hanging="284"/>
      </w:pPr>
      <w:rPr>
        <w:rFonts w:hint="default"/>
      </w:rPr>
    </w:lvl>
    <w:lvl w:ilvl="7" w:tplc="4E0ED7BE">
      <w:numFmt w:val="bullet"/>
      <w:lvlText w:val="•"/>
      <w:lvlJc w:val="left"/>
      <w:pPr>
        <w:ind w:left="6988" w:hanging="284"/>
      </w:pPr>
      <w:rPr>
        <w:rFonts w:hint="default"/>
      </w:rPr>
    </w:lvl>
    <w:lvl w:ilvl="8" w:tplc="2A08CAD0">
      <w:numFmt w:val="bullet"/>
      <w:lvlText w:val="•"/>
      <w:lvlJc w:val="left"/>
      <w:pPr>
        <w:ind w:left="7912" w:hanging="284"/>
      </w:pPr>
      <w:rPr>
        <w:rFonts w:hint="default"/>
      </w:rPr>
    </w:lvl>
  </w:abstractNum>
  <w:abstractNum w:abstractNumId="3" w15:restartNumberingAfterBreak="0">
    <w:nsid w:val="56246974"/>
    <w:multiLevelType w:val="hybridMultilevel"/>
    <w:tmpl w:val="BE30AF6A"/>
    <w:lvl w:ilvl="0" w:tplc="E6224BFA">
      <w:start w:val="1"/>
      <w:numFmt w:val="decimal"/>
      <w:lvlText w:val="%1)"/>
      <w:lvlJc w:val="left"/>
      <w:pPr>
        <w:ind w:left="385" w:hanging="284"/>
        <w:jc w:val="left"/>
      </w:pPr>
      <w:rPr>
        <w:rFonts w:ascii="Segoe UI" w:eastAsia="Segoe UI" w:hAnsi="Segoe UI" w:cs="Segoe UI" w:hint="default"/>
        <w:w w:val="99"/>
        <w:sz w:val="20"/>
        <w:szCs w:val="20"/>
      </w:rPr>
    </w:lvl>
    <w:lvl w:ilvl="1" w:tplc="3C54CFF0">
      <w:numFmt w:val="bullet"/>
      <w:lvlText w:val="•"/>
      <w:lvlJc w:val="left"/>
      <w:pPr>
        <w:ind w:left="1304" w:hanging="284"/>
      </w:pPr>
      <w:rPr>
        <w:rFonts w:hint="default"/>
      </w:rPr>
    </w:lvl>
    <w:lvl w:ilvl="2" w:tplc="CD92DD5C">
      <w:numFmt w:val="bullet"/>
      <w:lvlText w:val="•"/>
      <w:lvlJc w:val="left"/>
      <w:pPr>
        <w:ind w:left="2228" w:hanging="284"/>
      </w:pPr>
      <w:rPr>
        <w:rFonts w:hint="default"/>
      </w:rPr>
    </w:lvl>
    <w:lvl w:ilvl="3" w:tplc="B42C71A4">
      <w:numFmt w:val="bullet"/>
      <w:lvlText w:val="•"/>
      <w:lvlJc w:val="left"/>
      <w:pPr>
        <w:ind w:left="3152" w:hanging="284"/>
      </w:pPr>
      <w:rPr>
        <w:rFonts w:hint="default"/>
      </w:rPr>
    </w:lvl>
    <w:lvl w:ilvl="4" w:tplc="32460A10">
      <w:numFmt w:val="bullet"/>
      <w:lvlText w:val="•"/>
      <w:lvlJc w:val="left"/>
      <w:pPr>
        <w:ind w:left="4076" w:hanging="284"/>
      </w:pPr>
      <w:rPr>
        <w:rFonts w:hint="default"/>
      </w:rPr>
    </w:lvl>
    <w:lvl w:ilvl="5" w:tplc="7114920A">
      <w:numFmt w:val="bullet"/>
      <w:lvlText w:val="•"/>
      <w:lvlJc w:val="left"/>
      <w:pPr>
        <w:ind w:left="5000" w:hanging="284"/>
      </w:pPr>
      <w:rPr>
        <w:rFonts w:hint="default"/>
      </w:rPr>
    </w:lvl>
    <w:lvl w:ilvl="6" w:tplc="F1C4850A">
      <w:numFmt w:val="bullet"/>
      <w:lvlText w:val="•"/>
      <w:lvlJc w:val="left"/>
      <w:pPr>
        <w:ind w:left="5924" w:hanging="284"/>
      </w:pPr>
      <w:rPr>
        <w:rFonts w:hint="default"/>
      </w:rPr>
    </w:lvl>
    <w:lvl w:ilvl="7" w:tplc="661223E0">
      <w:numFmt w:val="bullet"/>
      <w:lvlText w:val="•"/>
      <w:lvlJc w:val="left"/>
      <w:pPr>
        <w:ind w:left="6848" w:hanging="284"/>
      </w:pPr>
      <w:rPr>
        <w:rFonts w:hint="default"/>
      </w:rPr>
    </w:lvl>
    <w:lvl w:ilvl="8" w:tplc="CD0E4B28">
      <w:numFmt w:val="bullet"/>
      <w:lvlText w:val="•"/>
      <w:lvlJc w:val="left"/>
      <w:pPr>
        <w:ind w:left="7772" w:hanging="284"/>
      </w:pPr>
      <w:rPr>
        <w:rFonts w:hint="default"/>
      </w:rPr>
    </w:lvl>
  </w:abstractNum>
  <w:abstractNum w:abstractNumId="4" w15:restartNumberingAfterBreak="0">
    <w:nsid w:val="59C770BC"/>
    <w:multiLevelType w:val="hybridMultilevel"/>
    <w:tmpl w:val="5F0A7EF2"/>
    <w:lvl w:ilvl="0" w:tplc="6DB88D46">
      <w:start w:val="1"/>
      <w:numFmt w:val="decimal"/>
      <w:lvlText w:val="%1)"/>
      <w:lvlJc w:val="left"/>
      <w:pPr>
        <w:ind w:left="325" w:hanging="224"/>
        <w:jc w:val="left"/>
      </w:pPr>
      <w:rPr>
        <w:rFonts w:ascii="Segoe UI" w:eastAsia="Segoe UI" w:hAnsi="Segoe UI" w:cs="Segoe UI" w:hint="default"/>
        <w:w w:val="99"/>
        <w:sz w:val="20"/>
        <w:szCs w:val="20"/>
      </w:rPr>
    </w:lvl>
    <w:lvl w:ilvl="1" w:tplc="2182C56C">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429838EE">
      <w:numFmt w:val="bullet"/>
      <w:lvlText w:val="-"/>
      <w:lvlJc w:val="left"/>
      <w:pPr>
        <w:ind w:left="954" w:hanging="286"/>
      </w:pPr>
      <w:rPr>
        <w:rFonts w:ascii="Segoe UI" w:eastAsia="Segoe UI" w:hAnsi="Segoe UI" w:cs="Segoe UI" w:hint="default"/>
        <w:w w:val="99"/>
        <w:sz w:val="20"/>
        <w:szCs w:val="20"/>
      </w:rPr>
    </w:lvl>
    <w:lvl w:ilvl="3" w:tplc="513CE5DE">
      <w:numFmt w:val="bullet"/>
      <w:lvlText w:val="•"/>
      <w:lvlJc w:val="left"/>
      <w:pPr>
        <w:ind w:left="2042" w:hanging="286"/>
      </w:pPr>
      <w:rPr>
        <w:rFonts w:hint="default"/>
      </w:rPr>
    </w:lvl>
    <w:lvl w:ilvl="4" w:tplc="31784CCC">
      <w:numFmt w:val="bullet"/>
      <w:lvlText w:val="•"/>
      <w:lvlJc w:val="left"/>
      <w:pPr>
        <w:ind w:left="3125" w:hanging="286"/>
      </w:pPr>
      <w:rPr>
        <w:rFonts w:hint="default"/>
      </w:rPr>
    </w:lvl>
    <w:lvl w:ilvl="5" w:tplc="A514901C">
      <w:numFmt w:val="bullet"/>
      <w:lvlText w:val="•"/>
      <w:lvlJc w:val="left"/>
      <w:pPr>
        <w:ind w:left="4207" w:hanging="286"/>
      </w:pPr>
      <w:rPr>
        <w:rFonts w:hint="default"/>
      </w:rPr>
    </w:lvl>
    <w:lvl w:ilvl="6" w:tplc="FED8482C">
      <w:numFmt w:val="bullet"/>
      <w:lvlText w:val="•"/>
      <w:lvlJc w:val="left"/>
      <w:pPr>
        <w:ind w:left="5290" w:hanging="286"/>
      </w:pPr>
      <w:rPr>
        <w:rFonts w:hint="default"/>
      </w:rPr>
    </w:lvl>
    <w:lvl w:ilvl="7" w:tplc="249E4A34">
      <w:numFmt w:val="bullet"/>
      <w:lvlText w:val="•"/>
      <w:lvlJc w:val="left"/>
      <w:pPr>
        <w:ind w:left="6372" w:hanging="286"/>
      </w:pPr>
      <w:rPr>
        <w:rFonts w:hint="default"/>
      </w:rPr>
    </w:lvl>
    <w:lvl w:ilvl="8" w:tplc="1A8E1DD4">
      <w:numFmt w:val="bullet"/>
      <w:lvlText w:val="•"/>
      <w:lvlJc w:val="left"/>
      <w:pPr>
        <w:ind w:left="7455" w:hanging="286"/>
      </w:pPr>
      <w:rPr>
        <w:rFonts w:hint="default"/>
      </w:rPr>
    </w:lvl>
  </w:abstractNum>
  <w:abstractNum w:abstractNumId="5" w15:restartNumberingAfterBreak="0">
    <w:nsid w:val="643A4FD8"/>
    <w:multiLevelType w:val="hybridMultilevel"/>
    <w:tmpl w:val="D298A8A4"/>
    <w:lvl w:ilvl="0" w:tplc="0480F50E">
      <w:start w:val="1"/>
      <w:numFmt w:val="decimal"/>
      <w:lvlText w:val="%1)"/>
      <w:lvlJc w:val="left"/>
      <w:pPr>
        <w:ind w:left="385" w:hanging="284"/>
        <w:jc w:val="left"/>
      </w:pPr>
      <w:rPr>
        <w:rFonts w:ascii="Segoe UI" w:eastAsia="Segoe UI" w:hAnsi="Segoe UI" w:cs="Segoe UI" w:hint="default"/>
        <w:w w:val="99"/>
        <w:sz w:val="20"/>
        <w:szCs w:val="20"/>
      </w:rPr>
    </w:lvl>
    <w:lvl w:ilvl="1" w:tplc="A65A4B90">
      <w:numFmt w:val="bullet"/>
      <w:lvlText w:val="•"/>
      <w:lvlJc w:val="left"/>
      <w:pPr>
        <w:ind w:left="1304" w:hanging="284"/>
      </w:pPr>
      <w:rPr>
        <w:rFonts w:hint="default"/>
      </w:rPr>
    </w:lvl>
    <w:lvl w:ilvl="2" w:tplc="313069B2">
      <w:numFmt w:val="bullet"/>
      <w:lvlText w:val="•"/>
      <w:lvlJc w:val="left"/>
      <w:pPr>
        <w:ind w:left="2228" w:hanging="284"/>
      </w:pPr>
      <w:rPr>
        <w:rFonts w:hint="default"/>
      </w:rPr>
    </w:lvl>
    <w:lvl w:ilvl="3" w:tplc="414A41F2">
      <w:numFmt w:val="bullet"/>
      <w:lvlText w:val="•"/>
      <w:lvlJc w:val="left"/>
      <w:pPr>
        <w:ind w:left="3152" w:hanging="284"/>
      </w:pPr>
      <w:rPr>
        <w:rFonts w:hint="default"/>
      </w:rPr>
    </w:lvl>
    <w:lvl w:ilvl="4" w:tplc="77568B2C">
      <w:numFmt w:val="bullet"/>
      <w:lvlText w:val="•"/>
      <w:lvlJc w:val="left"/>
      <w:pPr>
        <w:ind w:left="4076" w:hanging="284"/>
      </w:pPr>
      <w:rPr>
        <w:rFonts w:hint="default"/>
      </w:rPr>
    </w:lvl>
    <w:lvl w:ilvl="5" w:tplc="BCF21770">
      <w:numFmt w:val="bullet"/>
      <w:lvlText w:val="•"/>
      <w:lvlJc w:val="left"/>
      <w:pPr>
        <w:ind w:left="5000" w:hanging="284"/>
      </w:pPr>
      <w:rPr>
        <w:rFonts w:hint="default"/>
      </w:rPr>
    </w:lvl>
    <w:lvl w:ilvl="6" w:tplc="88384ECA">
      <w:numFmt w:val="bullet"/>
      <w:lvlText w:val="•"/>
      <w:lvlJc w:val="left"/>
      <w:pPr>
        <w:ind w:left="5924" w:hanging="284"/>
      </w:pPr>
      <w:rPr>
        <w:rFonts w:hint="default"/>
      </w:rPr>
    </w:lvl>
    <w:lvl w:ilvl="7" w:tplc="05ACF4E8">
      <w:numFmt w:val="bullet"/>
      <w:lvlText w:val="•"/>
      <w:lvlJc w:val="left"/>
      <w:pPr>
        <w:ind w:left="6848" w:hanging="284"/>
      </w:pPr>
      <w:rPr>
        <w:rFonts w:hint="default"/>
      </w:rPr>
    </w:lvl>
    <w:lvl w:ilvl="8" w:tplc="FAC88EAA">
      <w:numFmt w:val="bullet"/>
      <w:lvlText w:val="•"/>
      <w:lvlJc w:val="left"/>
      <w:pPr>
        <w:ind w:left="7772" w:hanging="284"/>
      </w:pPr>
      <w:rPr>
        <w:rFonts w:hint="default"/>
      </w:rPr>
    </w:lvl>
  </w:abstractNum>
  <w:abstractNum w:abstractNumId="6" w15:restartNumberingAfterBreak="0">
    <w:nsid w:val="6A2F5FE7"/>
    <w:multiLevelType w:val="hybridMultilevel"/>
    <w:tmpl w:val="D26ABFD8"/>
    <w:lvl w:ilvl="0" w:tplc="455660D6">
      <w:start w:val="1"/>
      <w:numFmt w:val="decimal"/>
      <w:lvlText w:val="%1)"/>
      <w:lvlJc w:val="left"/>
      <w:pPr>
        <w:ind w:left="385" w:hanging="284"/>
        <w:jc w:val="right"/>
      </w:pPr>
      <w:rPr>
        <w:rFonts w:ascii="Segoe UI" w:eastAsia="Segoe UI" w:hAnsi="Segoe UI" w:cs="Segoe UI" w:hint="default"/>
        <w:w w:val="99"/>
        <w:sz w:val="20"/>
        <w:szCs w:val="20"/>
      </w:rPr>
    </w:lvl>
    <w:lvl w:ilvl="1" w:tplc="677C8202">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F2681ED4">
      <w:numFmt w:val="bullet"/>
      <w:lvlText w:val="•"/>
      <w:lvlJc w:val="left"/>
      <w:pPr>
        <w:ind w:left="1780" w:hanging="284"/>
      </w:pPr>
      <w:rPr>
        <w:rFonts w:hint="default"/>
      </w:rPr>
    </w:lvl>
    <w:lvl w:ilvl="3" w:tplc="24542812">
      <w:numFmt w:val="bullet"/>
      <w:lvlText w:val="•"/>
      <w:lvlJc w:val="left"/>
      <w:pPr>
        <w:ind w:left="2760" w:hanging="284"/>
      </w:pPr>
      <w:rPr>
        <w:rFonts w:hint="default"/>
      </w:rPr>
    </w:lvl>
    <w:lvl w:ilvl="4" w:tplc="852EAAEA">
      <w:numFmt w:val="bullet"/>
      <w:lvlText w:val="•"/>
      <w:lvlJc w:val="left"/>
      <w:pPr>
        <w:ind w:left="3740" w:hanging="284"/>
      </w:pPr>
      <w:rPr>
        <w:rFonts w:hint="default"/>
      </w:rPr>
    </w:lvl>
    <w:lvl w:ilvl="5" w:tplc="6CF692C8">
      <w:numFmt w:val="bullet"/>
      <w:lvlText w:val="•"/>
      <w:lvlJc w:val="left"/>
      <w:pPr>
        <w:ind w:left="4720" w:hanging="284"/>
      </w:pPr>
      <w:rPr>
        <w:rFonts w:hint="default"/>
      </w:rPr>
    </w:lvl>
    <w:lvl w:ilvl="6" w:tplc="6AD00520">
      <w:numFmt w:val="bullet"/>
      <w:lvlText w:val="•"/>
      <w:lvlJc w:val="left"/>
      <w:pPr>
        <w:ind w:left="5700" w:hanging="284"/>
      </w:pPr>
      <w:rPr>
        <w:rFonts w:hint="default"/>
      </w:rPr>
    </w:lvl>
    <w:lvl w:ilvl="7" w:tplc="053664DA">
      <w:numFmt w:val="bullet"/>
      <w:lvlText w:val="•"/>
      <w:lvlJc w:val="left"/>
      <w:pPr>
        <w:ind w:left="6680" w:hanging="284"/>
      </w:pPr>
      <w:rPr>
        <w:rFonts w:hint="default"/>
      </w:rPr>
    </w:lvl>
    <w:lvl w:ilvl="8" w:tplc="676C1876">
      <w:numFmt w:val="bullet"/>
      <w:lvlText w:val="•"/>
      <w:lvlJc w:val="left"/>
      <w:pPr>
        <w:ind w:left="7660" w:hanging="284"/>
      </w:pPr>
      <w:rPr>
        <w:rFonts w:hint="default"/>
      </w:rPr>
    </w:lvl>
  </w:abstractNum>
  <w:num w:numId="1">
    <w:abstractNumId w:val="1"/>
  </w:num>
  <w:num w:numId="2">
    <w:abstractNumId w:val="2"/>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82"/>
    <w:rsid w:val="00033C03"/>
    <w:rsid w:val="002710C1"/>
    <w:rsid w:val="00613C86"/>
    <w:rsid w:val="00617588"/>
    <w:rsid w:val="00C94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DDB02"/>
  <w15:docId w15:val="{2BF9077E-CE84-418C-BA61-433F523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5356</Words>
  <Characters>31601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2020-11-06T08:01:00Z</dcterms:created>
  <dcterms:modified xsi:type="dcterms:W3CDTF">2020-11-06T08:02:00Z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2016</vt:lpwstr>
  </property>
  <property fmtid="{D5CDD505-2E9C-101B-9397-08002B2CF9AE}" pid="4" name="LastSaved">
    <vt:filetime>2020-11-06T00:00:00Z</vt:filetime>
  </property>
</Properties>
</file>