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412" w:rsidRDefault="00D20302">
      <w:pPr>
        <w:pStyle w:val="Nadpis1"/>
        <w:ind w:left="4605" w:right="109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6138257</wp:posOffset>
            </wp:positionH>
            <wp:positionV relativeFrom="paragraph">
              <wp:posOffset>167666</wp:posOffset>
            </wp:positionV>
            <wp:extent cx="42689" cy="48776"/>
            <wp:effectExtent l="0" t="0" r="0" b="0"/>
            <wp:wrapSquare wrapText="bothSides"/>
            <wp:docPr id="1638" name="Picture 1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" name="Picture 16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89" cy="48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 xml:space="preserve">DŮVĚRNÉ </w:t>
      </w:r>
      <w:r>
        <w:rPr>
          <w:noProof/>
        </w:rPr>
        <w:drawing>
          <wp:inline distT="0" distB="0" distL="0" distR="0">
            <wp:extent cx="6098" cy="9145"/>
            <wp:effectExtent l="0" t="0" r="0" b="0"/>
            <wp:docPr id="1636" name="Picture 1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" name="Picture 163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0"/>
        <w:ind w:left="4605"/>
        <w:jc w:val="right"/>
      </w:pPr>
      <w:r>
        <w:t>Výtisk číslo: I</w:t>
      </w:r>
      <w:r>
        <w:rPr>
          <w:noProof/>
        </w:rPr>
        <w:drawing>
          <wp:inline distT="0" distB="0" distL="0" distR="0">
            <wp:extent cx="301870" cy="118891"/>
            <wp:effectExtent l="0" t="0" r="0" b="0"/>
            <wp:docPr id="84536" name="Picture 84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6" name="Picture 8453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1870" cy="118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¯-4C4</w:t>
      </w:r>
    </w:p>
    <w:p w:rsidR="007D4412" w:rsidRDefault="00D20302">
      <w:pPr>
        <w:spacing w:after="26" w:line="228" w:lineRule="auto"/>
        <w:ind w:left="7895" w:right="81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Počet </w:t>
      </w:r>
      <w:proofErr w:type="gramStart"/>
      <w:r>
        <w:rPr>
          <w:rFonts w:ascii="Times New Roman" w:eastAsia="Times New Roman" w:hAnsi="Times New Roman" w:cs="Times New Roman"/>
          <w:sz w:val="20"/>
        </w:rPr>
        <w:t>listů 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6</w:t>
      </w:r>
    </w:p>
    <w:p w:rsidR="007D4412" w:rsidRDefault="00D20302">
      <w:pPr>
        <w:spacing w:after="1156"/>
        <w:ind w:left="6257"/>
        <w:jc w:val="center"/>
      </w:pPr>
      <w:r>
        <w:rPr>
          <w:rFonts w:ascii="Times New Roman" w:eastAsia="Times New Roman" w:hAnsi="Times New Roman" w:cs="Times New Roman"/>
          <w:sz w:val="20"/>
        </w:rPr>
        <w:t>Přílohy</w:t>
      </w:r>
      <w:r>
        <w:rPr>
          <w:noProof/>
        </w:rPr>
        <w:drawing>
          <wp:inline distT="0" distB="0" distL="0" distR="0">
            <wp:extent cx="115869" cy="94503"/>
            <wp:effectExtent l="0" t="0" r="0" b="0"/>
            <wp:docPr id="84538" name="Picture 84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38" name="Picture 8453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869" cy="9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pStyle w:val="Nadpis1"/>
      </w:pPr>
      <w:r>
        <w:t>SMLOUVA</w:t>
      </w:r>
    </w:p>
    <w:p w:rsidR="007D4412" w:rsidRDefault="00D20302">
      <w:pPr>
        <w:spacing w:after="252" w:line="250" w:lineRule="auto"/>
        <w:ind w:left="3098"/>
        <w:jc w:val="both"/>
      </w:pPr>
      <w:r>
        <w:rPr>
          <w:rFonts w:ascii="Times New Roman" w:eastAsia="Times New Roman" w:hAnsi="Times New Roman" w:cs="Times New Roman"/>
          <w:sz w:val="24"/>
        </w:rPr>
        <w:t>na převod práv k užití autorského díla</w:t>
      </w:r>
    </w:p>
    <w:p w:rsidR="007D4412" w:rsidRDefault="00D20302">
      <w:pPr>
        <w:spacing w:after="461"/>
        <w:ind w:left="3203"/>
      </w:pPr>
      <w:r>
        <w:rPr>
          <w:rFonts w:ascii="Times New Roman" w:eastAsia="Times New Roman" w:hAnsi="Times New Roman" w:cs="Times New Roman"/>
          <w:u w:val="single" w:color="000000"/>
        </w:rPr>
        <w:t>GORDIC číslo: GZNOPOOOOIEF</w:t>
      </w:r>
    </w:p>
    <w:p w:rsidR="007D4412" w:rsidRDefault="00D20302">
      <w:pPr>
        <w:pStyle w:val="Nadpis2"/>
        <w:ind w:left="432"/>
      </w:pPr>
      <w:r>
        <w:t>1. SMLUVNÍ STRANY</w:t>
      </w:r>
    </w:p>
    <w:p w:rsidR="007D4412" w:rsidRDefault="00D20302">
      <w:pPr>
        <w:spacing w:after="26" w:line="265" w:lineRule="auto"/>
        <w:ind w:left="745" w:right="1248" w:hanging="567"/>
      </w:pPr>
      <w:r>
        <w:rPr>
          <w:noProof/>
        </w:rPr>
        <w:drawing>
          <wp:inline distT="0" distB="0" distL="0" distR="0">
            <wp:extent cx="9148" cy="6097"/>
            <wp:effectExtent l="0" t="0" r="0" b="0"/>
            <wp:docPr id="1644" name="Picture 1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" name="Picture 164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1.1. Ministerstvo práce a sociálních věcí České republiky — Správa služeb zaměstnanosti, Na poříčním Právu 376/1, 128 01 Praha2</w:t>
      </w:r>
    </w:p>
    <w:p w:rsidR="007D4412" w:rsidRDefault="00D20302">
      <w:pPr>
        <w:spacing w:after="0" w:line="314" w:lineRule="auto"/>
        <w:ind w:left="135" w:right="3808" w:firstLine="6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Zastoupené: Ing. Janem </w:t>
      </w:r>
      <w:proofErr w:type="spellStart"/>
      <w:r>
        <w:rPr>
          <w:rFonts w:ascii="Times New Roman" w:eastAsia="Times New Roman" w:hAnsi="Times New Roman" w:cs="Times New Roman"/>
          <w:sz w:val="20"/>
        </w:rPr>
        <w:t>Ka</w:t>
      </w:r>
      <w:r w:rsidR="001D35CC">
        <w:rPr>
          <w:rFonts w:ascii="Times New Roman" w:eastAsia="Times New Roman" w:hAnsi="Times New Roman" w:cs="Times New Roman"/>
          <w:sz w:val="20"/>
        </w:rPr>
        <w:t>š</w:t>
      </w:r>
      <w:r>
        <w:rPr>
          <w:rFonts w:ascii="Times New Roman" w:eastAsia="Times New Roman" w:hAnsi="Times New Roman" w:cs="Times New Roman"/>
          <w:sz w:val="20"/>
        </w:rPr>
        <w:t>narem</w:t>
      </w:r>
      <w:proofErr w:type="spellEnd"/>
      <w:r>
        <w:rPr>
          <w:rFonts w:ascii="Times New Roman" w:eastAsia="Times New Roman" w:hAnsi="Times New Roman" w:cs="Times New Roman"/>
          <w:sz w:val="20"/>
        </w:rPr>
        <w:t>, CSc</w:t>
      </w:r>
      <w:r w:rsidR="00E500A2"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, vrchním ředitelem SSZ MPSV </w:t>
      </w:r>
      <w:r>
        <w:rPr>
          <w:noProof/>
        </w:rPr>
        <w:drawing>
          <wp:inline distT="0" distB="0" distL="0" distR="0">
            <wp:extent cx="6098" cy="6097"/>
            <wp:effectExtent l="0" t="0" r="0" b="0"/>
            <wp:docPr id="1645" name="Picture 16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" name="Picture 164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IČO: 00551023</w:t>
      </w:r>
      <w:r>
        <w:rPr>
          <w:noProof/>
        </w:rPr>
        <w:drawing>
          <wp:inline distT="0" distB="0" distL="0" distR="0">
            <wp:extent cx="186000" cy="51824"/>
            <wp:effectExtent l="0" t="0" r="0" b="0"/>
            <wp:docPr id="84540" name="Picture 845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0" name="Picture 8454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6000" cy="51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tabs>
          <w:tab w:val="center" w:pos="2027"/>
          <w:tab w:val="center" w:pos="3607"/>
        </w:tabs>
        <w:spacing w:after="26" w:line="228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439082</wp:posOffset>
            </wp:positionH>
            <wp:positionV relativeFrom="page">
              <wp:posOffset>5340931</wp:posOffset>
            </wp:positionV>
            <wp:extent cx="27443" cy="121939"/>
            <wp:effectExtent l="0" t="0" r="0" b="0"/>
            <wp:wrapSquare wrapText="bothSides"/>
            <wp:docPr id="84542" name="Picture 84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2" name="Picture 845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43" cy="12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Bankovní spojení: ČNB Praha I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w:drawing>
          <wp:inline distT="0" distB="0" distL="0" distR="0">
            <wp:extent cx="6098" cy="3048"/>
            <wp:effectExtent l="0" t="0" r="0" b="0"/>
            <wp:docPr id="1648" name="Picture 1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" name="Picture 164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9" w:line="249" w:lineRule="auto"/>
        <w:ind w:left="759" w:right="547" w:hanging="5"/>
        <w:jc w:val="both"/>
      </w:pPr>
      <w:r>
        <w:rPr>
          <w:noProof/>
        </w:rPr>
        <w:drawing>
          <wp:inline distT="0" distB="0" distL="0" distR="0">
            <wp:extent cx="3049" cy="6097"/>
            <wp:effectExtent l="0" t="0" r="0" b="0"/>
            <wp:docPr id="1657" name="Picture 1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Picture 165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číslo účtu:</w:t>
      </w:r>
      <w:r>
        <w:rPr>
          <w:noProof/>
        </w:rPr>
        <w:drawing>
          <wp:inline distT="0" distB="0" distL="0" distR="0">
            <wp:extent cx="463476" cy="100599"/>
            <wp:effectExtent l="0" t="0" r="0" b="0"/>
            <wp:docPr id="84544" name="Picture 84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4" name="Picture 8454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3476" cy="10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408" w:line="265" w:lineRule="auto"/>
        <w:ind w:left="764" w:right="1248" w:hanging="10"/>
      </w:pPr>
      <w:r>
        <w:rPr>
          <w:rFonts w:ascii="Times New Roman" w:eastAsia="Times New Roman" w:hAnsi="Times New Roman" w:cs="Times New Roman"/>
        </w:rPr>
        <w:t>(dále jen nabyvatel)</w:t>
      </w:r>
    </w:p>
    <w:p w:rsidR="007D4412" w:rsidRDefault="00D20302">
      <w:pPr>
        <w:tabs>
          <w:tab w:val="center" w:pos="5117"/>
          <w:tab w:val="center" w:pos="5597"/>
        </w:tabs>
        <w:spacing w:after="441" w:line="265" w:lineRule="auto"/>
      </w:pPr>
      <w:r>
        <w:tab/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ab/>
      </w:r>
      <w:r>
        <w:rPr>
          <w:noProof/>
        </w:rPr>
        <w:drawing>
          <wp:inline distT="0" distB="0" distL="0" distR="0">
            <wp:extent cx="9148" cy="3049"/>
            <wp:effectExtent l="0" t="0" r="0" b="0"/>
            <wp:docPr id="1658" name="Picture 16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" name="Picture 165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0" w:line="288" w:lineRule="auto"/>
        <w:ind w:left="23" w:right="4139" w:firstLine="399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1.2. Firma </w:t>
      </w:r>
      <w:proofErr w:type="spellStart"/>
      <w:r>
        <w:rPr>
          <w:rFonts w:ascii="Times New Roman" w:eastAsia="Times New Roman" w:hAnsi="Times New Roman" w:cs="Times New Roman"/>
          <w:sz w:val="20"/>
        </w:rPr>
        <w:t>Gordic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spol. s r.o., Erbenova 4, </w:t>
      </w:r>
      <w:proofErr w:type="spellStart"/>
      <w:r>
        <w:rPr>
          <w:rFonts w:ascii="Times New Roman" w:eastAsia="Times New Roman" w:hAnsi="Times New Roman" w:cs="Times New Roman"/>
          <w:sz w:val="20"/>
        </w:rPr>
        <w:t>P.O.Box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40, 586 04 Jihlava 4 </w:t>
      </w:r>
      <w:r>
        <w:rPr>
          <w:noProof/>
        </w:rPr>
        <w:drawing>
          <wp:inline distT="0" distB="0" distL="0" distR="0">
            <wp:extent cx="6098" cy="6097"/>
            <wp:effectExtent l="0" t="0" r="0" b="0"/>
            <wp:docPr id="1662" name="Picture 1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" name="Picture 166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zastoupená Ing. Jaromírem Řezáčem, jednatelem — ředitelem firmy IČO: 47903783 </w:t>
      </w:r>
      <w:r>
        <w:rPr>
          <w:noProof/>
        </w:rPr>
        <w:drawing>
          <wp:inline distT="0" distB="0" distL="0" distR="0">
            <wp:extent cx="9148" cy="6097"/>
            <wp:effectExtent l="0" t="0" r="0" b="0"/>
            <wp:docPr id="1663" name="Picture 1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" name="Picture 166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26" w:line="228" w:lineRule="auto"/>
        <w:ind w:left="774" w:right="815" w:hanging="10"/>
        <w:jc w:val="both"/>
      </w:pPr>
      <w:r>
        <w:rPr>
          <w:rFonts w:ascii="Times New Roman" w:eastAsia="Times New Roman" w:hAnsi="Times New Roman" w:cs="Times New Roman"/>
          <w:sz w:val="20"/>
        </w:rPr>
        <w:t>DIČ: 314-47903783</w:t>
      </w:r>
    </w:p>
    <w:p w:rsidR="007D4412" w:rsidRDefault="00D20302">
      <w:pPr>
        <w:spacing w:after="0" w:line="228" w:lineRule="auto"/>
        <w:ind w:left="779" w:right="6031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Bankovní spojení: Komerční banka Jihlava </w:t>
      </w:r>
      <w:r>
        <w:rPr>
          <w:sz w:val="20"/>
        </w:rPr>
        <w:t xml:space="preserve">číslo účtu: 194645650287/0100 </w:t>
      </w:r>
      <w:r>
        <w:rPr>
          <w:noProof/>
        </w:rPr>
        <w:drawing>
          <wp:inline distT="0" distB="0" distL="0" distR="0">
            <wp:extent cx="6098" cy="9145"/>
            <wp:effectExtent l="0" t="0" r="0" b="0"/>
            <wp:docPr id="1664" name="Picture 1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" name="Picture 166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1067" w:line="280" w:lineRule="auto"/>
        <w:ind w:left="779" w:right="2617" w:hanging="10"/>
        <w:jc w:val="both"/>
      </w:pPr>
      <w:r>
        <w:rPr>
          <w:rFonts w:ascii="Times New Roman" w:eastAsia="Times New Roman" w:hAnsi="Times New Roman" w:cs="Times New Roman"/>
          <w:sz w:val="20"/>
        </w:rPr>
        <w:t>GORDIC spol. s r.o. vedená u Krajského obchodního soudu v Brně pod SP. zn. C9313 (dále jen poskytovatel)</w:t>
      </w:r>
    </w:p>
    <w:p w:rsidR="007D4412" w:rsidRPr="001D35CC" w:rsidRDefault="00D20302">
      <w:pPr>
        <w:spacing w:after="9" w:line="249" w:lineRule="auto"/>
        <w:ind w:left="759" w:right="547" w:hanging="5"/>
        <w:jc w:val="both"/>
        <w:rPr>
          <w:rFonts w:asciiTheme="minorHAnsi" w:hAnsiTheme="minorHAnsi" w:cstheme="minorHAnsi"/>
          <w:sz w:val="20"/>
        </w:rPr>
      </w:pPr>
      <w:r w:rsidRPr="001D35CC">
        <w:rPr>
          <w:rFonts w:asciiTheme="minorHAnsi" w:eastAsia="Times New Roman" w:hAnsiTheme="minorHAnsi" w:cstheme="minorHAnsi"/>
          <w:sz w:val="20"/>
        </w:rPr>
        <w:t xml:space="preserve">se dohodly, že jejich závazkový vztah se ve smyslu 5262 odst. I zákona č. 513/1991 Sb., obchodního </w:t>
      </w:r>
      <w:r w:rsidRPr="001D35CC">
        <w:rPr>
          <w:rFonts w:asciiTheme="minorHAnsi" w:hAnsiTheme="minorHAnsi" w:cstheme="minorHAnsi"/>
          <w:sz w:val="20"/>
        </w:rPr>
        <w:t>zákoníku (dále jen „</w:t>
      </w:r>
      <w:proofErr w:type="spellStart"/>
      <w:r w:rsidRPr="001D35CC">
        <w:rPr>
          <w:rFonts w:asciiTheme="minorHAnsi" w:hAnsiTheme="minorHAnsi" w:cstheme="minorHAnsi"/>
          <w:sz w:val="20"/>
        </w:rPr>
        <w:t>Obch.Z</w:t>
      </w:r>
      <w:proofErr w:type="spellEnd"/>
      <w:r w:rsidRPr="001D35CC">
        <w:rPr>
          <w:rFonts w:asciiTheme="minorHAnsi" w:hAnsiTheme="minorHAnsi" w:cstheme="minorHAnsi"/>
          <w:sz w:val="20"/>
        </w:rPr>
        <w:t>.") ve znění pozdějších předpisů a ve smyslu zákona č. 35/1965 Sb</w:t>
      </w:r>
      <w:r w:rsidR="00E500A2">
        <w:rPr>
          <w:rFonts w:asciiTheme="minorHAnsi" w:hAnsiTheme="minorHAnsi" w:cstheme="minorHAnsi"/>
          <w:sz w:val="20"/>
        </w:rPr>
        <w:t xml:space="preserve">. </w:t>
      </w:r>
      <w:proofErr w:type="gramStart"/>
      <w:r w:rsidRPr="001D35CC">
        <w:rPr>
          <w:rFonts w:asciiTheme="minorHAnsi" w:hAnsiTheme="minorHAnsi" w:cstheme="minorHAnsi"/>
          <w:sz w:val="20"/>
        </w:rPr>
        <w:t>„ autorského</w:t>
      </w:r>
      <w:proofErr w:type="gramEnd"/>
      <w:r w:rsidRPr="001D35CC">
        <w:rPr>
          <w:rFonts w:asciiTheme="minorHAnsi" w:hAnsiTheme="minorHAnsi" w:cstheme="minorHAnsi"/>
          <w:sz w:val="20"/>
        </w:rPr>
        <w:t xml:space="preserve"> </w:t>
      </w:r>
      <w:r w:rsidRPr="001D35CC">
        <w:rPr>
          <w:rFonts w:asciiTheme="minorHAnsi" w:hAnsiTheme="minorHAnsi" w:cstheme="minorHAnsi"/>
          <w:noProof/>
        </w:rPr>
        <w:drawing>
          <wp:inline distT="0" distB="0" distL="0" distR="0">
            <wp:extent cx="3049" cy="9146"/>
            <wp:effectExtent l="0" t="0" r="0" b="0"/>
            <wp:docPr id="1665" name="Picture 1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35CC">
        <w:rPr>
          <w:rFonts w:asciiTheme="minorHAnsi" w:hAnsiTheme="minorHAnsi" w:cstheme="minorHAnsi"/>
          <w:sz w:val="20"/>
        </w:rPr>
        <w:t>zákona (dále jen „</w:t>
      </w:r>
      <w:proofErr w:type="spellStart"/>
      <w:r w:rsidRPr="001D35CC">
        <w:rPr>
          <w:rFonts w:asciiTheme="minorHAnsi" w:hAnsiTheme="minorHAnsi" w:cstheme="minorHAnsi"/>
          <w:sz w:val="20"/>
        </w:rPr>
        <w:t>AutZ</w:t>
      </w:r>
      <w:proofErr w:type="spellEnd"/>
      <w:r w:rsidRPr="001D35CC">
        <w:rPr>
          <w:rFonts w:asciiTheme="minorHAnsi" w:hAnsiTheme="minorHAnsi" w:cstheme="minorHAnsi"/>
          <w:sz w:val="20"/>
        </w:rPr>
        <w:t xml:space="preserve">”) řídí těmito zákony a v souladu s ustanovením S 269 odst. 2 </w:t>
      </w:r>
      <w:proofErr w:type="spellStart"/>
      <w:r w:rsidRPr="001D35CC">
        <w:rPr>
          <w:rFonts w:asciiTheme="minorHAnsi" w:hAnsiTheme="minorHAnsi" w:cstheme="minorHAnsi"/>
          <w:sz w:val="20"/>
        </w:rPr>
        <w:t>Obch.Z</w:t>
      </w:r>
      <w:proofErr w:type="spellEnd"/>
      <w:r w:rsidRPr="001D35CC">
        <w:rPr>
          <w:rFonts w:asciiTheme="minorHAnsi" w:hAnsiTheme="minorHAnsi" w:cstheme="minorHAnsi"/>
          <w:sz w:val="20"/>
        </w:rPr>
        <w:t xml:space="preserve">. a SS 12 až 14 </w:t>
      </w:r>
      <w:proofErr w:type="spellStart"/>
      <w:r w:rsidRPr="001D35CC">
        <w:rPr>
          <w:rFonts w:asciiTheme="minorHAnsi" w:hAnsiTheme="minorHAnsi" w:cstheme="minorHAnsi"/>
          <w:sz w:val="20"/>
        </w:rPr>
        <w:t>AutZ</w:t>
      </w:r>
      <w:proofErr w:type="spellEnd"/>
      <w:r w:rsidRPr="001D35CC">
        <w:rPr>
          <w:rFonts w:asciiTheme="minorHAnsi" w:hAnsiTheme="minorHAnsi" w:cstheme="minorHAnsi"/>
          <w:sz w:val="20"/>
        </w:rPr>
        <w:t>, uzavírají tuto smlouvu na převod práv k užití autorského díla (dále jen „Smlouva").</w:t>
      </w:r>
    </w:p>
    <w:p w:rsidR="001D35CC" w:rsidRPr="001D35CC" w:rsidRDefault="001D35CC">
      <w:pPr>
        <w:spacing w:after="9" w:line="249" w:lineRule="auto"/>
        <w:ind w:left="759" w:right="547" w:hanging="5"/>
        <w:jc w:val="both"/>
        <w:rPr>
          <w:rFonts w:asciiTheme="minorHAnsi" w:hAnsiTheme="minorHAnsi" w:cstheme="minorHAnsi"/>
          <w:sz w:val="20"/>
        </w:rPr>
      </w:pPr>
    </w:p>
    <w:p w:rsidR="001D35CC" w:rsidRPr="001D35CC" w:rsidRDefault="001D35CC">
      <w:pPr>
        <w:spacing w:after="9" w:line="249" w:lineRule="auto"/>
        <w:ind w:left="759" w:right="547" w:hanging="5"/>
        <w:jc w:val="both"/>
        <w:rPr>
          <w:rFonts w:asciiTheme="minorHAnsi" w:hAnsiTheme="minorHAnsi" w:cstheme="minorHAnsi"/>
          <w:sz w:val="20"/>
        </w:rPr>
      </w:pPr>
    </w:p>
    <w:p w:rsidR="001D35CC" w:rsidRDefault="001D35CC">
      <w:pPr>
        <w:spacing w:after="9" w:line="249" w:lineRule="auto"/>
        <w:ind w:left="759" w:right="547" w:hanging="5"/>
        <w:jc w:val="both"/>
        <w:rPr>
          <w:sz w:val="20"/>
        </w:rPr>
      </w:pPr>
    </w:p>
    <w:p w:rsidR="001D35CC" w:rsidRDefault="001D35CC">
      <w:pPr>
        <w:spacing w:after="9" w:line="249" w:lineRule="auto"/>
        <w:ind w:left="759" w:right="547" w:hanging="5"/>
        <w:jc w:val="both"/>
        <w:rPr>
          <w:sz w:val="20"/>
        </w:rPr>
      </w:pPr>
    </w:p>
    <w:p w:rsidR="001D35CC" w:rsidRDefault="001D35CC">
      <w:pPr>
        <w:spacing w:after="9" w:line="249" w:lineRule="auto"/>
        <w:ind w:left="759" w:right="547" w:hanging="5"/>
        <w:jc w:val="both"/>
      </w:pPr>
    </w:p>
    <w:p w:rsidR="007D4412" w:rsidRPr="001D35CC" w:rsidRDefault="00D20302">
      <w:pPr>
        <w:pStyle w:val="Nadpis2"/>
        <w:ind w:left="432"/>
        <w:rPr>
          <w:rFonts w:asciiTheme="minorHAnsi" w:hAnsiTheme="minorHAnsi" w:cstheme="minorHAnsi"/>
          <w:sz w:val="20"/>
          <w:szCs w:val="20"/>
        </w:rPr>
      </w:pPr>
      <w:r>
        <w:lastRenderedPageBreak/>
        <w:t>2. PŘEDMĚT SMLOUVY</w:t>
      </w:r>
    </w:p>
    <w:p w:rsidR="007D4412" w:rsidRPr="001D35CC" w:rsidRDefault="00D20302">
      <w:pPr>
        <w:spacing w:after="239" w:line="228" w:lineRule="auto"/>
        <w:ind w:left="378" w:right="1589" w:hanging="355"/>
        <w:jc w:val="both"/>
        <w:rPr>
          <w:rFonts w:asciiTheme="minorHAnsi" w:hAnsiTheme="minorHAnsi" w:cstheme="minorHAnsi"/>
          <w:sz w:val="20"/>
          <w:szCs w:val="20"/>
        </w:rPr>
      </w:pPr>
      <w:r w:rsidRPr="001D35CC">
        <w:rPr>
          <w:rFonts w:asciiTheme="minorHAnsi" w:eastAsia="Times New Roman" w:hAnsiTheme="minorHAnsi" w:cstheme="minorHAnsi"/>
          <w:sz w:val="20"/>
          <w:szCs w:val="20"/>
        </w:rPr>
        <w:t>2.I. Smluvní strany se dohodly, že část předmětu Smlouvy, k</w:t>
      </w:r>
      <w:r w:rsidR="00E500A2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1D35CC">
        <w:rPr>
          <w:rFonts w:asciiTheme="minorHAnsi" w:eastAsia="Times New Roman" w:hAnsiTheme="minorHAnsi" w:cstheme="minorHAnsi"/>
          <w:sz w:val="20"/>
          <w:szCs w:val="20"/>
        </w:rPr>
        <w:t>plnění</w:t>
      </w:r>
      <w:r w:rsidR="00E500A2">
        <w:rPr>
          <w:rFonts w:asciiTheme="minorHAnsi" w:eastAsia="Times New Roman" w:hAnsiTheme="minorHAnsi" w:cstheme="minorHAnsi"/>
          <w:sz w:val="20"/>
          <w:szCs w:val="20"/>
        </w:rPr>
        <w:t>,</w:t>
      </w: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 které se zavazuje po</w:t>
      </w:r>
      <w:r w:rsidR="001D35CC" w:rsidRPr="001D35CC">
        <w:rPr>
          <w:rFonts w:asciiTheme="minorHAnsi" w:eastAsia="Times New Roman" w:hAnsiTheme="minorHAnsi" w:cstheme="minorHAnsi"/>
          <w:sz w:val="20"/>
          <w:szCs w:val="20"/>
        </w:rPr>
        <w:t>s</w:t>
      </w: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kytovatel, je tvořena závazkem </w:t>
      </w:r>
      <w:r w:rsidRPr="001D35CC">
        <w:rPr>
          <w:rFonts w:asciiTheme="minorHAnsi" w:eastAsia="Times New Roman" w:hAnsiTheme="minorHAnsi" w:cstheme="minorHAnsi"/>
          <w:sz w:val="20"/>
          <w:szCs w:val="20"/>
          <w:u w:val="single" w:color="000000"/>
        </w:rPr>
        <w:t>převést na nabyvatele</w:t>
      </w: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 v souladu s ustanovením článku 8 této Smlouvy </w:t>
      </w:r>
      <w:r w:rsidRPr="001D35CC">
        <w:rPr>
          <w:rFonts w:asciiTheme="minorHAnsi" w:eastAsia="Times New Roman" w:hAnsiTheme="minorHAnsi" w:cstheme="minorHAnsi"/>
          <w:sz w:val="20"/>
          <w:szCs w:val="20"/>
          <w:u w:val="single" w:color="000000"/>
        </w:rPr>
        <w:t xml:space="preserve">práva na užití autorského díla převzatého dle </w:t>
      </w:r>
      <w:proofErr w:type="spellStart"/>
      <w:r w:rsidRPr="001D35CC">
        <w:rPr>
          <w:rFonts w:asciiTheme="minorHAnsi" w:eastAsia="Times New Roman" w:hAnsiTheme="minorHAnsi" w:cstheme="minorHAnsi"/>
          <w:sz w:val="20"/>
          <w:szCs w:val="20"/>
          <w:u w:val="single" w:color="000000"/>
        </w:rPr>
        <w:t>Smlouvv</w:t>
      </w:r>
      <w:proofErr w:type="spellEnd"/>
      <w:r w:rsidR="001D35CC" w:rsidRPr="001D35CC">
        <w:rPr>
          <w:rFonts w:asciiTheme="minorHAnsi" w:eastAsia="Times New Roman" w:hAnsiTheme="minorHAnsi" w:cstheme="minorHAnsi"/>
          <w:sz w:val="20"/>
          <w:szCs w:val="20"/>
          <w:u w:val="single" w:color="000000"/>
        </w:rPr>
        <w:t>.</w:t>
      </w: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 Plnění tohoto závazku je podmíněno splněním závazku nabyvatele, který je uveden v článku 2.2.1 této Smlouvy.</w:t>
      </w:r>
    </w:p>
    <w:p w:rsidR="007D4412" w:rsidRPr="001D35CC" w:rsidRDefault="00D20302">
      <w:pPr>
        <w:spacing w:after="239" w:line="228" w:lineRule="auto"/>
        <w:ind w:left="373" w:right="815" w:hanging="350"/>
        <w:jc w:val="both"/>
        <w:rPr>
          <w:rFonts w:asciiTheme="minorHAnsi" w:hAnsiTheme="minorHAnsi" w:cstheme="minorHAnsi"/>
          <w:sz w:val="20"/>
          <w:szCs w:val="20"/>
        </w:rPr>
      </w:pPr>
      <w:r w:rsidRPr="001D35CC">
        <w:rPr>
          <w:rFonts w:asciiTheme="minorHAnsi" w:eastAsia="Times New Roman" w:hAnsiTheme="minorHAnsi" w:cstheme="minorHAnsi"/>
          <w:sz w:val="20"/>
          <w:szCs w:val="20"/>
        </w:rPr>
        <w:t>2.2. Smluvní strany se dále dohodly, že část předmětu Smlouvy k plnění, které se zavazuje nabyvatel, je tvořena těmito závazky:</w:t>
      </w:r>
    </w:p>
    <w:p w:rsidR="007D4412" w:rsidRPr="001D35CC" w:rsidRDefault="00D20302">
      <w:pPr>
        <w:spacing w:after="1" w:line="228" w:lineRule="auto"/>
        <w:ind w:left="754" w:right="1022" w:hanging="514"/>
        <w:jc w:val="both"/>
        <w:rPr>
          <w:rFonts w:asciiTheme="minorHAnsi" w:hAnsiTheme="minorHAnsi" w:cstheme="minorHAnsi"/>
          <w:sz w:val="20"/>
          <w:szCs w:val="20"/>
        </w:rPr>
      </w:pP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2.2.1. </w:t>
      </w:r>
      <w:r w:rsidRPr="001D35CC">
        <w:rPr>
          <w:rFonts w:asciiTheme="minorHAnsi" w:eastAsia="Times New Roman" w:hAnsiTheme="minorHAnsi" w:cstheme="minorHAnsi"/>
          <w:sz w:val="20"/>
          <w:szCs w:val="20"/>
          <w:u w:val="single" w:color="000000"/>
        </w:rPr>
        <w:t>zaplatit</w:t>
      </w: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 dílčí autorské odměny v souladu s platebním kalendářem uvedeným v příloze číslo 2 této Smlouvy, do termínů uvedených v této příloze.</w:t>
      </w:r>
    </w:p>
    <w:p w:rsidR="007D4412" w:rsidRPr="001D35CC" w:rsidRDefault="00D20302">
      <w:pPr>
        <w:spacing w:after="570" w:line="228" w:lineRule="auto"/>
        <w:ind w:left="749" w:right="815" w:hanging="509"/>
        <w:jc w:val="both"/>
        <w:rPr>
          <w:rFonts w:asciiTheme="minorHAnsi" w:hAnsiTheme="minorHAnsi" w:cstheme="minorHAnsi"/>
          <w:sz w:val="20"/>
          <w:szCs w:val="20"/>
        </w:rPr>
      </w:pP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2.2.2. celé autorské dílo dodané a převzaté podle Smlouvy </w:t>
      </w:r>
      <w:r w:rsidRPr="001D35CC">
        <w:rPr>
          <w:rFonts w:asciiTheme="minorHAnsi" w:eastAsia="Times New Roman" w:hAnsiTheme="minorHAnsi" w:cstheme="minorHAnsi"/>
          <w:sz w:val="20"/>
          <w:szCs w:val="20"/>
          <w:u w:val="single" w:color="000000"/>
        </w:rPr>
        <w:t>provozovat a užívat</w:t>
      </w: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 v souladu s ustanoveními podmínek o užití autorského díla, které jsou uvedeny v článku 8 této Smlouvy.</w:t>
      </w:r>
    </w:p>
    <w:p w:rsidR="007D4412" w:rsidRDefault="00D20302">
      <w:pPr>
        <w:pStyle w:val="Nadpis2"/>
        <w:ind w:left="336"/>
      </w:pPr>
      <w:r>
        <w:t>3. VYMEZENÍ AUTORSKÉHO DÍLA</w:t>
      </w:r>
    </w:p>
    <w:p w:rsidR="001D35CC" w:rsidRPr="001D35CC" w:rsidRDefault="00D20302">
      <w:pPr>
        <w:spacing w:after="18" w:line="226" w:lineRule="auto"/>
        <w:ind w:left="446" w:right="792" w:firstLine="230"/>
        <w:rPr>
          <w:rFonts w:asciiTheme="minorHAnsi" w:eastAsia="Times New Roman" w:hAnsiTheme="minorHAnsi" w:cstheme="minorHAnsi"/>
          <w:sz w:val="20"/>
          <w:szCs w:val="20"/>
        </w:rPr>
      </w:pPr>
      <w:r w:rsidRPr="001D35CC">
        <w:rPr>
          <w:rFonts w:asciiTheme="minorHAnsi" w:eastAsia="Times New Roman" w:hAnsiTheme="minorHAnsi" w:cstheme="minorHAnsi"/>
          <w:sz w:val="20"/>
          <w:szCs w:val="20"/>
        </w:rPr>
        <w:t>Autorské dílo uvedené v této Smlouvě se vztahuje k UPGRADE „Integrovaného systému financování a 'vedení majetku centrálně řízených rozpočtových organizací — úřadů práce, včetně funkcí zabezpečujících vykazování, vedení a kontrolu finančních náležitostí” (dále jen systém GINIS ÚP99) o modu</w:t>
      </w:r>
      <w:r w:rsidR="001D35CC" w:rsidRPr="001D35CC">
        <w:rPr>
          <w:rFonts w:asciiTheme="minorHAnsi" w:eastAsia="Times New Roman" w:hAnsiTheme="minorHAnsi" w:cstheme="minorHAnsi"/>
          <w:sz w:val="20"/>
          <w:szCs w:val="20"/>
        </w:rPr>
        <w:t>l</w:t>
      </w:r>
    </w:p>
    <w:p w:rsidR="001D35CC" w:rsidRPr="001D35CC" w:rsidRDefault="001D35CC">
      <w:pPr>
        <w:tabs>
          <w:tab w:val="center" w:pos="4639"/>
          <w:tab w:val="center" w:pos="9511"/>
        </w:tabs>
        <w:spacing w:after="26" w:line="228" w:lineRule="auto"/>
        <w:rPr>
          <w:rFonts w:asciiTheme="minorHAnsi" w:hAnsiTheme="minorHAnsi" w:cstheme="minorHAnsi"/>
          <w:sz w:val="20"/>
          <w:szCs w:val="20"/>
        </w:rPr>
      </w:pPr>
    </w:p>
    <w:p w:rsidR="007D4412" w:rsidRPr="001D35CC" w:rsidRDefault="00D20302">
      <w:pPr>
        <w:tabs>
          <w:tab w:val="center" w:pos="4639"/>
          <w:tab w:val="center" w:pos="9511"/>
        </w:tabs>
        <w:spacing w:after="26" w:line="228" w:lineRule="auto"/>
        <w:rPr>
          <w:rFonts w:asciiTheme="minorHAnsi" w:hAnsiTheme="minorHAnsi" w:cstheme="minorHAnsi"/>
          <w:sz w:val="20"/>
          <w:szCs w:val="20"/>
        </w:rPr>
      </w:pPr>
      <w:r w:rsidRPr="001D35CC">
        <w:rPr>
          <w:rFonts w:asciiTheme="minorHAnsi" w:hAnsiTheme="minorHAnsi" w:cstheme="minorHAnsi"/>
          <w:sz w:val="20"/>
          <w:szCs w:val="20"/>
        </w:rPr>
        <w:tab/>
      </w:r>
      <w:r w:rsidRPr="001D35CC">
        <w:rPr>
          <w:rFonts w:asciiTheme="minorHAnsi" w:eastAsia="Times New Roman" w:hAnsiTheme="minorHAnsi" w:cstheme="minorHAnsi"/>
          <w:sz w:val="20"/>
          <w:szCs w:val="20"/>
        </w:rPr>
        <w:t>POHLADÁVEK (dále jen DDP) a modul SBĚRU DAT A BALANCOVÁNÍ ROZPOČTU (dále jen</w:t>
      </w:r>
      <w:r w:rsidRPr="001D35CC">
        <w:rPr>
          <w:rFonts w:asciiTheme="minorHAnsi" w:eastAsia="Times New Roman" w:hAnsiTheme="minorHAnsi" w:cstheme="minorHAnsi"/>
          <w:sz w:val="20"/>
          <w:szCs w:val="20"/>
        </w:rPr>
        <w:tab/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048" cy="6098"/>
            <wp:effectExtent l="0" t="0" r="0" b="0"/>
            <wp:docPr id="5558" name="Picture 5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" name="Picture 555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Pr="001D35CC" w:rsidRDefault="00D20302">
      <w:pPr>
        <w:spacing w:after="239" w:line="228" w:lineRule="auto"/>
        <w:ind w:left="480" w:right="1363" w:hanging="10"/>
        <w:jc w:val="both"/>
        <w:rPr>
          <w:rFonts w:asciiTheme="minorHAnsi" w:hAnsiTheme="minorHAnsi" w:cstheme="minorHAnsi"/>
          <w:sz w:val="20"/>
          <w:szCs w:val="20"/>
        </w:rPr>
      </w:pP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BAR), modul TVORBY STŘEDNĚDOBÉHO PLÁNU (dále jen SRV) a modul ADMINISTRACE AKCÍ (dále jen ADA), k jeho dalšímu vývoji, výstavbě, inovaci a komplexní podpoře provozu i užití jako celku i jeho jednotlivých částí tvořících prvky tohoto systému. </w:t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095" cy="6097"/>
            <wp:effectExtent l="0" t="0" r="0" b="0"/>
            <wp:docPr id="5559" name="Picture 5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9" name="Picture 555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Pr="001D35CC" w:rsidRDefault="00D20302">
      <w:pPr>
        <w:spacing w:after="377" w:line="228" w:lineRule="auto"/>
        <w:ind w:left="383" w:right="815" w:hanging="360"/>
        <w:jc w:val="both"/>
        <w:rPr>
          <w:rFonts w:asciiTheme="minorHAnsi" w:hAnsiTheme="minorHAnsi" w:cstheme="minorHAnsi"/>
          <w:sz w:val="20"/>
          <w:szCs w:val="20"/>
        </w:rPr>
      </w:pP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3.1. V souladu s ustanovením S 2 </w:t>
      </w:r>
      <w:proofErr w:type="spellStart"/>
      <w:r w:rsidRPr="001D35CC">
        <w:rPr>
          <w:rFonts w:asciiTheme="minorHAnsi" w:eastAsia="Times New Roman" w:hAnsiTheme="minorHAnsi" w:cstheme="minorHAnsi"/>
          <w:sz w:val="20"/>
          <w:szCs w:val="20"/>
        </w:rPr>
        <w:t>AutZ</w:t>
      </w:r>
      <w:proofErr w:type="spellEnd"/>
      <w:r w:rsidR="001D35CC" w:rsidRPr="001D35C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1D35CC">
        <w:rPr>
          <w:rFonts w:asciiTheme="minorHAnsi" w:eastAsia="Times New Roman" w:hAnsiTheme="minorHAnsi" w:cstheme="minorHAnsi"/>
          <w:sz w:val="20"/>
          <w:szCs w:val="20"/>
        </w:rPr>
        <w:t>je AUTORSKÉ DÍLO pro nabyvatele tvořeno následujícími skupinami produktů poskytovatele:</w:t>
      </w:r>
    </w:p>
    <w:p w:rsidR="007D4412" w:rsidRPr="001D35CC" w:rsidRDefault="00D20302">
      <w:pPr>
        <w:spacing w:after="36" w:line="228" w:lineRule="auto"/>
        <w:ind w:left="903" w:right="922" w:hanging="514"/>
        <w:jc w:val="both"/>
        <w:rPr>
          <w:rFonts w:asciiTheme="minorHAnsi" w:hAnsiTheme="minorHAnsi" w:cstheme="minorHAnsi"/>
          <w:sz w:val="20"/>
          <w:szCs w:val="20"/>
        </w:rPr>
      </w:pP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3.1.1. </w:t>
      </w:r>
      <w:r w:rsidRPr="001D35CC">
        <w:rPr>
          <w:rFonts w:asciiTheme="minorHAnsi" w:eastAsia="Times New Roman" w:hAnsiTheme="minorHAnsi" w:cstheme="minorHAnsi"/>
          <w:sz w:val="20"/>
          <w:szCs w:val="20"/>
          <w:u w:val="single" w:color="000000"/>
        </w:rPr>
        <w:t>návrh p</w:t>
      </w:r>
      <w:r w:rsidR="001D35CC" w:rsidRPr="001D35CC">
        <w:rPr>
          <w:rFonts w:asciiTheme="minorHAnsi" w:eastAsia="Times New Roman" w:hAnsiTheme="minorHAnsi" w:cstheme="minorHAnsi"/>
          <w:sz w:val="20"/>
          <w:szCs w:val="20"/>
          <w:u w:val="single" w:color="000000"/>
        </w:rPr>
        <w:t>o</w:t>
      </w:r>
      <w:r w:rsidRPr="001D35CC">
        <w:rPr>
          <w:rFonts w:asciiTheme="minorHAnsi" w:eastAsia="Times New Roman" w:hAnsiTheme="minorHAnsi" w:cstheme="minorHAnsi"/>
          <w:sz w:val="20"/>
          <w:szCs w:val="20"/>
          <w:u w:val="single" w:color="000000"/>
        </w:rPr>
        <w:t xml:space="preserve">žadovaných verzí </w:t>
      </w:r>
      <w:proofErr w:type="spellStart"/>
      <w:r w:rsidRPr="001D35CC">
        <w:rPr>
          <w:rFonts w:asciiTheme="minorHAnsi" w:eastAsia="Times New Roman" w:hAnsiTheme="minorHAnsi" w:cstheme="minorHAnsi"/>
          <w:sz w:val="20"/>
          <w:szCs w:val="20"/>
          <w:u w:val="single" w:color="000000"/>
        </w:rPr>
        <w:t>svstému</w:t>
      </w:r>
      <w:proofErr w:type="spellEnd"/>
      <w:r w:rsidRPr="001D35CC">
        <w:rPr>
          <w:rFonts w:asciiTheme="minorHAnsi" w:eastAsia="Times New Roman" w:hAnsiTheme="minorHAnsi" w:cstheme="minorHAnsi"/>
          <w:sz w:val="20"/>
          <w:szCs w:val="20"/>
          <w:u w:val="single" w:color="000000"/>
        </w:rPr>
        <w:t xml:space="preserve"> GINIS ÚP99,</w:t>
      </w: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 které budou zdokumentovány v těchto dokumentech:</w:t>
      </w:r>
    </w:p>
    <w:p w:rsidR="007D4412" w:rsidRPr="001D35CC" w:rsidRDefault="00D20302">
      <w:pPr>
        <w:spacing w:after="265" w:line="228" w:lineRule="auto"/>
        <w:ind w:left="893" w:right="1766" w:hanging="10"/>
        <w:jc w:val="both"/>
        <w:rPr>
          <w:rFonts w:asciiTheme="minorHAnsi" w:hAnsiTheme="minorHAnsi" w:cstheme="minorHAnsi"/>
          <w:sz w:val="20"/>
          <w:szCs w:val="20"/>
        </w:rPr>
      </w:pP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377952</wp:posOffset>
            </wp:positionH>
            <wp:positionV relativeFrom="page">
              <wp:posOffset>5145819</wp:posOffset>
            </wp:positionV>
            <wp:extent cx="3048" cy="6097"/>
            <wp:effectExtent l="0" t="0" r="0" b="0"/>
            <wp:wrapSquare wrapText="bothSides"/>
            <wp:docPr id="5560" name="Picture 5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0" name="Picture 556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408432</wp:posOffset>
            </wp:positionH>
            <wp:positionV relativeFrom="page">
              <wp:posOffset>6731024</wp:posOffset>
            </wp:positionV>
            <wp:extent cx="6096" cy="9145"/>
            <wp:effectExtent l="0" t="0" r="0" b="0"/>
            <wp:wrapSquare wrapText="bothSides"/>
            <wp:docPr id="5567" name="Picture 5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7" name="Picture 556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441960</wp:posOffset>
            </wp:positionH>
            <wp:positionV relativeFrom="page">
              <wp:posOffset>8541816</wp:posOffset>
            </wp:positionV>
            <wp:extent cx="3048" cy="3049"/>
            <wp:effectExtent l="0" t="0" r="0" b="0"/>
            <wp:wrapSquare wrapText="bothSides"/>
            <wp:docPr id="5580" name="Picture 5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0" name="Picture 558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417576</wp:posOffset>
            </wp:positionH>
            <wp:positionV relativeFrom="page">
              <wp:posOffset>7794941</wp:posOffset>
            </wp:positionV>
            <wp:extent cx="9144" cy="42678"/>
            <wp:effectExtent l="0" t="0" r="0" b="0"/>
            <wp:wrapTopAndBottom/>
            <wp:docPr id="84550" name="Picture 84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50" name="Picture 8455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2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432816</wp:posOffset>
            </wp:positionH>
            <wp:positionV relativeFrom="page">
              <wp:posOffset>8005284</wp:posOffset>
            </wp:positionV>
            <wp:extent cx="3048" cy="9146"/>
            <wp:effectExtent l="0" t="0" r="0" b="0"/>
            <wp:wrapSquare wrapText="bothSides"/>
            <wp:docPr id="5573" name="Picture 5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3" name="Picture 5573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414528</wp:posOffset>
            </wp:positionH>
            <wp:positionV relativeFrom="page">
              <wp:posOffset>8017478</wp:posOffset>
            </wp:positionV>
            <wp:extent cx="6096" cy="12195"/>
            <wp:effectExtent l="0" t="0" r="0" b="0"/>
            <wp:wrapSquare wrapText="bothSides"/>
            <wp:docPr id="5574" name="Picture 5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4" name="Picture 557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411480</wp:posOffset>
            </wp:positionH>
            <wp:positionV relativeFrom="page">
              <wp:posOffset>8093690</wp:posOffset>
            </wp:positionV>
            <wp:extent cx="3048" cy="6097"/>
            <wp:effectExtent l="0" t="0" r="0" b="0"/>
            <wp:wrapSquare wrapText="bothSides"/>
            <wp:docPr id="5575" name="Picture 5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" name="Picture 5575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420624</wp:posOffset>
            </wp:positionH>
            <wp:positionV relativeFrom="page">
              <wp:posOffset>8096739</wp:posOffset>
            </wp:positionV>
            <wp:extent cx="9144" cy="9145"/>
            <wp:effectExtent l="0" t="0" r="0" b="0"/>
            <wp:wrapSquare wrapText="bothSides"/>
            <wp:docPr id="5576" name="Picture 55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6" name="Picture 557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435864</wp:posOffset>
            </wp:positionH>
            <wp:positionV relativeFrom="page">
              <wp:posOffset>8108933</wp:posOffset>
            </wp:positionV>
            <wp:extent cx="3048" cy="9145"/>
            <wp:effectExtent l="0" t="0" r="0" b="0"/>
            <wp:wrapSquare wrapText="bothSides"/>
            <wp:docPr id="5577" name="Picture 5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7" name="Picture 557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426720</wp:posOffset>
            </wp:positionH>
            <wp:positionV relativeFrom="page">
              <wp:posOffset>8124175</wp:posOffset>
            </wp:positionV>
            <wp:extent cx="6096" cy="6097"/>
            <wp:effectExtent l="0" t="0" r="0" b="0"/>
            <wp:wrapSquare wrapText="bothSides"/>
            <wp:docPr id="5578" name="Picture 5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" name="Picture 557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414528</wp:posOffset>
            </wp:positionH>
            <wp:positionV relativeFrom="page">
              <wp:posOffset>8151612</wp:posOffset>
            </wp:positionV>
            <wp:extent cx="6096" cy="6097"/>
            <wp:effectExtent l="0" t="0" r="0" b="0"/>
            <wp:wrapSquare wrapText="bothSides"/>
            <wp:docPr id="5579" name="Picture 5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9" name="Picture 557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451104</wp:posOffset>
            </wp:positionH>
            <wp:positionV relativeFrom="page">
              <wp:posOffset>8614979</wp:posOffset>
            </wp:positionV>
            <wp:extent cx="3048" cy="9145"/>
            <wp:effectExtent l="0" t="0" r="0" b="0"/>
            <wp:wrapSquare wrapText="bothSides"/>
            <wp:docPr id="5581" name="Picture 5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" name="Picture 558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423672</wp:posOffset>
            </wp:positionH>
            <wp:positionV relativeFrom="page">
              <wp:posOffset>8651561</wp:posOffset>
            </wp:positionV>
            <wp:extent cx="6096" cy="6096"/>
            <wp:effectExtent l="0" t="0" r="0" b="0"/>
            <wp:wrapSquare wrapText="bothSides"/>
            <wp:docPr id="5583" name="Picture 5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3" name="Picture 558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441960</wp:posOffset>
            </wp:positionH>
            <wp:positionV relativeFrom="page">
              <wp:posOffset>8660706</wp:posOffset>
            </wp:positionV>
            <wp:extent cx="6096" cy="6097"/>
            <wp:effectExtent l="0" t="0" r="0" b="0"/>
            <wp:wrapSquare wrapText="bothSides"/>
            <wp:docPr id="5584" name="Picture 5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4" name="Picture 558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441960</wp:posOffset>
            </wp:positionH>
            <wp:positionV relativeFrom="page">
              <wp:posOffset>8700336</wp:posOffset>
            </wp:positionV>
            <wp:extent cx="6096" cy="6097"/>
            <wp:effectExtent l="0" t="0" r="0" b="0"/>
            <wp:wrapSquare wrapText="bothSides"/>
            <wp:docPr id="5585" name="Picture 5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5" name="Picture 558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426720</wp:posOffset>
            </wp:positionH>
            <wp:positionV relativeFrom="page">
              <wp:posOffset>9005183</wp:posOffset>
            </wp:positionV>
            <wp:extent cx="6096" cy="6097"/>
            <wp:effectExtent l="0" t="0" r="0" b="0"/>
            <wp:wrapSquare wrapText="bothSides"/>
            <wp:docPr id="5586" name="Picture 55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" name="Picture 558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454152</wp:posOffset>
            </wp:positionH>
            <wp:positionV relativeFrom="page">
              <wp:posOffset>9008232</wp:posOffset>
            </wp:positionV>
            <wp:extent cx="6096" cy="3049"/>
            <wp:effectExtent l="0" t="0" r="0" b="0"/>
            <wp:wrapSquare wrapText="bothSides"/>
            <wp:docPr id="5587" name="Picture 5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7" name="Picture 5587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445008</wp:posOffset>
            </wp:positionH>
            <wp:positionV relativeFrom="page">
              <wp:posOffset>9014329</wp:posOffset>
            </wp:positionV>
            <wp:extent cx="3048" cy="3048"/>
            <wp:effectExtent l="0" t="0" r="0" b="0"/>
            <wp:wrapSquare wrapText="bothSides"/>
            <wp:docPr id="5588" name="Picture 5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8" name="Picture 5588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451104</wp:posOffset>
            </wp:positionH>
            <wp:positionV relativeFrom="page">
              <wp:posOffset>9066153</wp:posOffset>
            </wp:positionV>
            <wp:extent cx="6096" cy="6097"/>
            <wp:effectExtent l="0" t="0" r="0" b="0"/>
            <wp:wrapSquare wrapText="bothSides"/>
            <wp:docPr id="5589" name="Picture 55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9" name="Picture 558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432816</wp:posOffset>
            </wp:positionH>
            <wp:positionV relativeFrom="page">
              <wp:posOffset>9078347</wp:posOffset>
            </wp:positionV>
            <wp:extent cx="3048" cy="6097"/>
            <wp:effectExtent l="0" t="0" r="0" b="0"/>
            <wp:wrapSquare wrapText="bothSides"/>
            <wp:docPr id="5590" name="Picture 5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0" name="Picture 559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429768</wp:posOffset>
            </wp:positionH>
            <wp:positionV relativeFrom="page">
              <wp:posOffset>9401485</wp:posOffset>
            </wp:positionV>
            <wp:extent cx="3048" cy="6096"/>
            <wp:effectExtent l="0" t="0" r="0" b="0"/>
            <wp:wrapSquare wrapText="bothSides"/>
            <wp:docPr id="5591" name="Picture 55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1" name="Picture 559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441960</wp:posOffset>
            </wp:positionH>
            <wp:positionV relativeFrom="page">
              <wp:posOffset>9425872</wp:posOffset>
            </wp:positionV>
            <wp:extent cx="6096" cy="6097"/>
            <wp:effectExtent l="0" t="0" r="0" b="0"/>
            <wp:wrapSquare wrapText="bothSides"/>
            <wp:docPr id="5592" name="Picture 5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2" name="Picture 559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414528</wp:posOffset>
            </wp:positionH>
            <wp:positionV relativeFrom="page">
              <wp:posOffset>7282798</wp:posOffset>
            </wp:positionV>
            <wp:extent cx="3048" cy="9145"/>
            <wp:effectExtent l="0" t="0" r="0" b="0"/>
            <wp:wrapSquare wrapText="bothSides"/>
            <wp:docPr id="5569" name="Picture 5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9" name="Picture 5569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420624</wp:posOffset>
            </wp:positionH>
            <wp:positionV relativeFrom="page">
              <wp:posOffset>7319379</wp:posOffset>
            </wp:positionV>
            <wp:extent cx="6096" cy="9145"/>
            <wp:effectExtent l="0" t="0" r="0" b="0"/>
            <wp:wrapSquare wrapText="bothSides"/>
            <wp:docPr id="5570" name="Picture 5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" name="Picture 557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42672" cy="21339"/>
            <wp:effectExtent l="0" t="0" r="0" b="0"/>
            <wp:docPr id="5561" name="Picture 5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" name="Picture 556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 popis datového modelu požadované verze systému GINIS ÚP99, </w:t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42672" cy="21339"/>
            <wp:effectExtent l="0" t="0" r="0" b="0"/>
            <wp:docPr id="5562" name="Picture 5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2" name="Picture 556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 popis funkcí požadované verze systému GINIS ÚP99, </w:t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9624" cy="27436"/>
            <wp:effectExtent l="0" t="0" r="0" b="0"/>
            <wp:docPr id="84548" name="Picture 84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48" name="Picture 84548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popis logiky zpracování dat v požadované verzi systému GINIS ŮP99, </w:t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096" cy="12194"/>
            <wp:effectExtent l="0" t="0" r="0" b="0"/>
            <wp:docPr id="5565" name="Picture 5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5" name="Picture 556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39624" cy="21339"/>
            <wp:effectExtent l="0" t="0" r="0" b="0"/>
            <wp:docPr id="5566" name="Picture 55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6" name="Picture 556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2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 definice provo</w:t>
      </w:r>
      <w:r w:rsidR="001D35CC" w:rsidRPr="001D35CC">
        <w:rPr>
          <w:rFonts w:asciiTheme="minorHAnsi" w:eastAsia="Times New Roman" w:hAnsiTheme="minorHAnsi" w:cstheme="minorHAnsi"/>
          <w:sz w:val="20"/>
          <w:szCs w:val="20"/>
        </w:rPr>
        <w:t>zní</w:t>
      </w:r>
      <w:r w:rsidRPr="001D35CC">
        <w:rPr>
          <w:rFonts w:asciiTheme="minorHAnsi" w:eastAsia="Times New Roman" w:hAnsiTheme="minorHAnsi" w:cstheme="minorHAnsi"/>
          <w:sz w:val="20"/>
          <w:szCs w:val="20"/>
        </w:rPr>
        <w:t>ch testů, pomocí kterých bude zjištěna akceptovatelná využitelnost požadované verze systému GINIS ÚP99</w:t>
      </w:r>
    </w:p>
    <w:p w:rsidR="007D4412" w:rsidRPr="001D35CC" w:rsidRDefault="00D20302">
      <w:pPr>
        <w:spacing w:after="239" w:line="228" w:lineRule="auto"/>
        <w:ind w:left="893" w:right="815" w:hanging="509"/>
        <w:jc w:val="both"/>
        <w:rPr>
          <w:rFonts w:asciiTheme="minorHAnsi" w:hAnsiTheme="minorHAnsi" w:cstheme="minorHAnsi"/>
          <w:sz w:val="20"/>
          <w:szCs w:val="20"/>
        </w:rPr>
      </w:pPr>
      <w:r w:rsidRPr="001D35CC">
        <w:rPr>
          <w:rFonts w:asciiTheme="minorHAnsi" w:eastAsia="Times New Roman" w:hAnsiTheme="minorHAnsi" w:cstheme="minorHAnsi"/>
          <w:sz w:val="20"/>
          <w:szCs w:val="20"/>
        </w:rPr>
        <w:t>3.1.2.</w:t>
      </w:r>
      <w:r w:rsidR="001D35CC" w:rsidRPr="001D35CC">
        <w:rPr>
          <w:rFonts w:asciiTheme="minorHAnsi" w:eastAsia="Times New Roman" w:hAnsiTheme="minorHAnsi" w:cstheme="minorHAnsi"/>
          <w:sz w:val="20"/>
          <w:szCs w:val="20"/>
        </w:rPr>
        <w:t xml:space="preserve"> skupinou programových a aplikačních prvků k</w:t>
      </w: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teré jsou jako </w:t>
      </w:r>
      <w:r w:rsidRPr="001D35CC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097" cy="9146"/>
            <wp:effectExtent l="0" t="0" r="0" b="0"/>
            <wp:docPr id="5568" name="Picture 5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" name="Picture 556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35CC">
        <w:rPr>
          <w:rFonts w:asciiTheme="minorHAnsi" w:eastAsia="Times New Roman" w:hAnsiTheme="minorHAnsi" w:cstheme="minorHAnsi"/>
          <w:sz w:val="20"/>
          <w:szCs w:val="20"/>
        </w:rPr>
        <w:t>prvky potřebné pro výstavbu nebo inovaci příslušné verze systému GINIS UP99 a prakticky se využívají</w:t>
      </w:r>
    </w:p>
    <w:p w:rsidR="007D4412" w:rsidRPr="001D35CC" w:rsidRDefault="00D20302">
      <w:pPr>
        <w:numPr>
          <w:ilvl w:val="0"/>
          <w:numId w:val="1"/>
        </w:numPr>
        <w:spacing w:after="459" w:line="228" w:lineRule="auto"/>
        <w:ind w:right="1248" w:hanging="106"/>
        <w:jc w:val="both"/>
        <w:rPr>
          <w:rFonts w:asciiTheme="minorHAnsi" w:hAnsiTheme="minorHAnsi" w:cstheme="minorHAnsi"/>
          <w:sz w:val="20"/>
          <w:szCs w:val="20"/>
        </w:rPr>
      </w:pPr>
      <w:r w:rsidRPr="001D35CC">
        <w:rPr>
          <w:rFonts w:asciiTheme="minorHAnsi" w:eastAsia="Times New Roman" w:hAnsiTheme="minorHAnsi" w:cstheme="minorHAnsi"/>
          <w:sz w:val="20"/>
          <w:szCs w:val="20"/>
        </w:rPr>
        <w:t>. 1.3.</w:t>
      </w:r>
      <w:r w:rsidRPr="001D35CC">
        <w:rPr>
          <w:rFonts w:asciiTheme="minorHAnsi" w:eastAsia="Times New Roman" w:hAnsiTheme="minorHAnsi" w:cstheme="minorHAnsi"/>
          <w:sz w:val="20"/>
          <w:szCs w:val="20"/>
          <w:u w:val="single" w:color="000000"/>
        </w:rPr>
        <w:t>skupinou metodických produktů,</w:t>
      </w:r>
      <w:r w:rsidRPr="001D35CC">
        <w:rPr>
          <w:rFonts w:asciiTheme="minorHAnsi" w:eastAsia="Times New Roman" w:hAnsiTheme="minorHAnsi" w:cstheme="minorHAnsi"/>
          <w:sz w:val="20"/>
          <w:szCs w:val="20"/>
        </w:rPr>
        <w:t xml:space="preserve"> které jsou jako prvky potřebné pro výstavbu nebo inovaci příslušné verze systému GINIS UP99 a prakticky se využívají při jeho provozu a užití</w:t>
      </w:r>
    </w:p>
    <w:p w:rsidR="007D4412" w:rsidRPr="001D35CC" w:rsidRDefault="00D20302">
      <w:pPr>
        <w:spacing w:after="486" w:line="226" w:lineRule="auto"/>
        <w:ind w:left="369" w:right="1301" w:hanging="350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 xml:space="preserve">3.2. podrobná specifikace jednotlivých produktů, které mají charakter autorského díla je obsažena v příloze I této smlouvy. Případné změny nebo doplňování této specifikace mohou být prováděny v písemných </w:t>
      </w:r>
      <w:r w:rsidRPr="001D35CC">
        <w:rPr>
          <w:rFonts w:asciiTheme="minorHAnsi" w:hAnsiTheme="minorHAnsi" w:cstheme="minorHAnsi"/>
          <w:sz w:val="20"/>
        </w:rPr>
        <w:t>dodatcích k této Smlouvě, které budou uzavírány v souladu s ustanovením článku 14.2 této Smlouvy.</w:t>
      </w:r>
    </w:p>
    <w:p w:rsidR="007D4412" w:rsidRDefault="00D20302">
      <w:pPr>
        <w:pStyle w:val="Nadpis2"/>
        <w:tabs>
          <w:tab w:val="center" w:pos="3710"/>
          <w:tab w:val="center" w:pos="7860"/>
        </w:tabs>
        <w:spacing w:after="100"/>
        <w:ind w:left="0" w:firstLine="0"/>
      </w:pPr>
      <w:r>
        <w:rPr>
          <w:rFonts w:ascii="Calibri" w:eastAsia="Calibri" w:hAnsi="Calibri" w:cs="Calibri"/>
        </w:rPr>
        <w:tab/>
      </w:r>
      <w:r>
        <w:t>4. TERMÍNY PLNĚNÍ PŘEDMĚTU SMLOUVY</w:t>
      </w:r>
      <w:r>
        <w:tab/>
      </w:r>
      <w:r>
        <w:rPr>
          <w:noProof/>
        </w:rPr>
        <w:drawing>
          <wp:inline distT="0" distB="0" distL="0" distR="0">
            <wp:extent cx="3048" cy="9146"/>
            <wp:effectExtent l="0" t="0" r="0" b="0"/>
            <wp:docPr id="5582" name="Picture 5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" name="Picture 5582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Pr="001D35CC" w:rsidRDefault="00D20302">
      <w:pPr>
        <w:spacing w:after="214" w:line="228" w:lineRule="auto"/>
        <w:ind w:left="369" w:right="979" w:hanging="346"/>
        <w:jc w:val="both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 xml:space="preserve">4.I. Splnění jednotlivých závazků uvedených v článku 2.2. l. této Smlouvy se nabyvatel zavazuje provést v </w:t>
      </w:r>
      <w:r w:rsidRPr="001D35CC">
        <w:rPr>
          <w:rFonts w:asciiTheme="minorHAnsi" w:hAnsiTheme="minorHAnsi" w:cstheme="minorHAnsi"/>
          <w:sz w:val="20"/>
        </w:rPr>
        <w:t>termínech uvedených v platebním kalendáři, který je uveden v příloze číslo 2 této Smlouvy.</w:t>
      </w:r>
    </w:p>
    <w:p w:rsidR="007D4412" w:rsidRPr="001D35CC" w:rsidRDefault="00D20302">
      <w:pPr>
        <w:spacing w:after="1027" w:line="216" w:lineRule="auto"/>
        <w:ind w:left="336" w:right="806" w:hanging="351"/>
        <w:jc w:val="both"/>
        <w:rPr>
          <w:rFonts w:asciiTheme="minorHAnsi" w:hAnsiTheme="minorHAnsi" w:cstheme="minorHAnsi"/>
        </w:rPr>
      </w:pPr>
      <w:r w:rsidRPr="001D35CC">
        <w:rPr>
          <w:rFonts w:asciiTheme="minorHAnsi" w:hAnsiTheme="minorHAnsi" w:cstheme="minorHAnsi"/>
          <w:sz w:val="20"/>
        </w:rPr>
        <w:t>4.2. Převod práv k užití autorských děl z poskytovatele na nabyvatele se uskutečňuje postupně vždy po úplném zaplacení dílčí autorské odměny za tento převod pro každé z autorských děl poskytovatele.</w:t>
      </w:r>
    </w:p>
    <w:p w:rsidR="007D4412" w:rsidRPr="001D35CC" w:rsidRDefault="00D20302">
      <w:pPr>
        <w:pStyle w:val="Nadpis2"/>
        <w:spacing w:after="0"/>
        <w:ind w:left="182" w:right="58" w:firstLine="0"/>
        <w:jc w:val="right"/>
        <w:rPr>
          <w:rFonts w:asciiTheme="minorHAnsi" w:hAnsiTheme="minorHAnsi" w:cstheme="minorHAnsi"/>
        </w:rPr>
      </w:pPr>
      <w:r w:rsidRPr="001D35CC">
        <w:rPr>
          <w:rFonts w:asciiTheme="minorHAnsi" w:hAnsiTheme="minorHAnsi" w:cstheme="minorHAnsi"/>
          <w:noProof/>
        </w:rPr>
        <w:lastRenderedPageBreak/>
        <w:drawing>
          <wp:inline distT="0" distB="0" distL="0" distR="0">
            <wp:extent cx="3048" cy="6097"/>
            <wp:effectExtent l="0" t="0" r="0" b="0"/>
            <wp:docPr id="5595" name="Picture 5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5" name="Picture 5595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Pr="001D35CC" w:rsidRDefault="007D4412">
      <w:pPr>
        <w:spacing w:after="0"/>
        <w:ind w:left="182" w:right="533"/>
        <w:rPr>
          <w:rFonts w:asciiTheme="minorHAnsi" w:hAnsiTheme="minorHAnsi" w:cstheme="minorHAnsi"/>
        </w:rPr>
      </w:pPr>
    </w:p>
    <w:p w:rsidR="007D4412" w:rsidRPr="001D35CC" w:rsidRDefault="00D20302">
      <w:pPr>
        <w:spacing w:after="691" w:line="226" w:lineRule="auto"/>
        <w:ind w:left="1118" w:right="1032" w:hanging="355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>4.3. V případě, že te</w:t>
      </w:r>
      <w:r w:rsidR="001D35CC" w:rsidRPr="001D35CC">
        <w:rPr>
          <w:rFonts w:asciiTheme="minorHAnsi" w:eastAsia="Times New Roman" w:hAnsiTheme="minorHAnsi" w:cstheme="minorHAnsi"/>
          <w:sz w:val="20"/>
        </w:rPr>
        <w:t>rm</w:t>
      </w:r>
      <w:r w:rsidRPr="001D35CC">
        <w:rPr>
          <w:rFonts w:asciiTheme="minorHAnsi" w:eastAsia="Times New Roman" w:hAnsiTheme="minorHAnsi" w:cstheme="minorHAnsi"/>
          <w:sz w:val="20"/>
        </w:rPr>
        <w:t>íny uvedené v článku 4. l. této Smlouvy nebudou dodrženy, si poskytovatel u termínů vázaných na tyto termíny, vyhrazuje právo prodloužit jejich plnění o dobu, danou zpožděním vzniklým u objednavatele.</w:t>
      </w:r>
    </w:p>
    <w:p w:rsidR="007D4412" w:rsidRPr="001D35CC" w:rsidRDefault="00D20302">
      <w:pPr>
        <w:pStyle w:val="Nadpis3"/>
        <w:spacing w:after="199"/>
        <w:ind w:left="1071"/>
        <w:rPr>
          <w:rFonts w:asciiTheme="minorHAnsi" w:hAnsiTheme="minorHAnsi" w:cstheme="minorHAnsi"/>
        </w:rPr>
      </w:pPr>
      <w:r>
        <w:t>5. AUTORSKÁ ODMĚNA A PLATEBNÍ KALENDÁŘ</w:t>
      </w:r>
    </w:p>
    <w:p w:rsidR="007D4412" w:rsidRPr="001D35CC" w:rsidRDefault="00D20302">
      <w:pPr>
        <w:spacing w:after="40" w:line="228" w:lineRule="auto"/>
        <w:ind w:left="1426" w:right="1627" w:hanging="648"/>
        <w:jc w:val="both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>5.1. Celková autorská odměna</w:t>
      </w:r>
      <w:r w:rsidR="001D35CC" w:rsidRPr="001D35CC">
        <w:rPr>
          <w:rFonts w:asciiTheme="minorHAnsi" w:eastAsia="Times New Roman" w:hAnsiTheme="minorHAnsi" w:cstheme="minorHAnsi"/>
          <w:sz w:val="20"/>
        </w:rPr>
        <w:t xml:space="preserve"> </w:t>
      </w:r>
      <w:r w:rsidRPr="001D35CC">
        <w:rPr>
          <w:rFonts w:asciiTheme="minorHAnsi" w:eastAsia="Times New Roman" w:hAnsiTheme="minorHAnsi" w:cstheme="minorHAnsi"/>
          <w:sz w:val="20"/>
        </w:rPr>
        <w:t>za převod práv k užití autorského díla převzatého dle smlouvy číslo na nabyvatele je stanovena dohodou smluvních stran v souladu s ustanoveními zákona</w:t>
      </w:r>
    </w:p>
    <w:p w:rsidR="007D4412" w:rsidRPr="001D35CC" w:rsidRDefault="00D20302">
      <w:pPr>
        <w:spacing w:after="0" w:line="228" w:lineRule="auto"/>
        <w:ind w:left="778" w:right="955" w:firstLine="355"/>
        <w:jc w:val="both"/>
        <w:rPr>
          <w:rFonts w:asciiTheme="minorHAnsi" w:hAnsiTheme="minorHAnsi" w:cstheme="minorHAnsi"/>
          <w:sz w:val="20"/>
        </w:rPr>
      </w:pPr>
      <w:r w:rsidRPr="001D35CC">
        <w:rPr>
          <w:rFonts w:asciiTheme="minorHAnsi" w:eastAsia="Times New Roman" w:hAnsiTheme="minorHAnsi" w:cstheme="minorHAnsi"/>
          <w:sz w:val="20"/>
        </w:rPr>
        <w:t xml:space="preserve">Číslo 526/1990 Sb., o cenách činí 5 265 440 Kč s DPH, slovy </w:t>
      </w:r>
      <w:proofErr w:type="spellStart"/>
      <w:r w:rsidRPr="001D35CC">
        <w:rPr>
          <w:rFonts w:asciiTheme="minorHAnsi" w:eastAsia="Times New Roman" w:hAnsiTheme="minorHAnsi" w:cstheme="minorHAnsi"/>
          <w:sz w:val="20"/>
        </w:rPr>
        <w:t>pětmilionůdvěstěšedesátpčttisícčtyřistačtyřicet</w:t>
      </w:r>
      <w:proofErr w:type="spellEnd"/>
      <w:r w:rsidRPr="001D35CC">
        <w:rPr>
          <w:rFonts w:asciiTheme="minorHAnsi" w:eastAsia="Times New Roman" w:hAnsiTheme="minorHAnsi" w:cstheme="minorHAnsi"/>
          <w:sz w:val="20"/>
        </w:rPr>
        <w:t xml:space="preserve"> korun českých s DPH s uplatněním slevy na UPGRADE stávajícího SW vybavení systému GINIS a je v souladu se specifikacemi a kalkulacemi uvedenými v příloze </w:t>
      </w:r>
      <w:r w:rsidRPr="001D35CC">
        <w:rPr>
          <w:rFonts w:asciiTheme="minorHAnsi" w:hAnsiTheme="minorHAnsi" w:cstheme="minorHAnsi"/>
          <w:sz w:val="20"/>
        </w:rPr>
        <w:t>číslo I této Smlouvy.</w:t>
      </w:r>
    </w:p>
    <w:p w:rsidR="001D35CC" w:rsidRPr="001D35CC" w:rsidRDefault="001D35CC">
      <w:pPr>
        <w:spacing w:after="0" w:line="228" w:lineRule="auto"/>
        <w:ind w:left="778" w:right="955" w:firstLine="355"/>
        <w:jc w:val="both"/>
        <w:rPr>
          <w:rFonts w:asciiTheme="minorHAnsi" w:hAnsiTheme="minorHAnsi" w:cstheme="minorHAnsi"/>
        </w:rPr>
      </w:pPr>
    </w:p>
    <w:p w:rsidR="007D4412" w:rsidRPr="001D35CC" w:rsidRDefault="00D20302">
      <w:pPr>
        <w:spacing w:after="239" w:line="228" w:lineRule="auto"/>
        <w:ind w:left="1176" w:right="815" w:hanging="394"/>
        <w:jc w:val="both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 xml:space="preserve">5.2. Platební kalendář pro termíny fakturací za jednotlivá plnění dle této Smlouvy je uveden v příloze číslo 2 </w:t>
      </w:r>
      <w:r w:rsidRPr="001D35CC">
        <w:rPr>
          <w:rFonts w:asciiTheme="minorHAnsi" w:hAnsiTheme="minorHAnsi" w:cstheme="minorHAnsi"/>
          <w:sz w:val="20"/>
        </w:rPr>
        <w:t>této Smlouvy.</w:t>
      </w:r>
    </w:p>
    <w:p w:rsidR="007D4412" w:rsidRPr="001D35CC" w:rsidRDefault="00D20302">
      <w:pPr>
        <w:spacing w:after="572" w:line="228" w:lineRule="auto"/>
        <w:ind w:left="1195" w:right="815" w:hanging="408"/>
        <w:jc w:val="both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>5.3. V příloze I této Smlouvy je stanovena částka ročních udržovacích poplatků. Tyto se nehradí v prvním roce používání. Poprvé jsou splatn</w:t>
      </w:r>
      <w:r w:rsidR="001D35CC" w:rsidRPr="001D35CC">
        <w:rPr>
          <w:rFonts w:asciiTheme="minorHAnsi" w:eastAsia="Times New Roman" w:hAnsiTheme="minorHAnsi" w:cstheme="minorHAnsi"/>
          <w:sz w:val="20"/>
        </w:rPr>
        <w:t>ý</w:t>
      </w:r>
      <w:r w:rsidRPr="001D35CC">
        <w:rPr>
          <w:rFonts w:asciiTheme="minorHAnsi" w:eastAsia="Times New Roman" w:hAnsiTheme="minorHAnsi" w:cstheme="minorHAnsi"/>
          <w:sz w:val="20"/>
        </w:rPr>
        <w:t xml:space="preserve"> podle přílohy 2 této Smlouvy.</w:t>
      </w:r>
    </w:p>
    <w:p w:rsidR="007D4412" w:rsidRPr="001D35CC" w:rsidRDefault="00D20302">
      <w:pPr>
        <w:pStyle w:val="Nadpis3"/>
        <w:spacing w:after="194"/>
        <w:ind w:left="1167"/>
        <w:rPr>
          <w:rFonts w:asciiTheme="minorHAnsi" w:hAnsiTheme="minorHAnsi" w:cstheme="minorHAnsi"/>
        </w:rPr>
      </w:pPr>
      <w:r>
        <w:t>6. PLATEBNÍ A FAKTURAČNÍ PODMÍNKY</w:t>
      </w:r>
    </w:p>
    <w:p w:rsidR="007D4412" w:rsidRPr="001D35CC" w:rsidRDefault="00D20302">
      <w:pPr>
        <w:spacing w:after="213" w:line="228" w:lineRule="auto"/>
        <w:ind w:left="802" w:right="815" w:hanging="10"/>
        <w:jc w:val="both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>6.1. Smluvní strany se dohodly na způsobu placení a splatnosti faktur takto:</w:t>
      </w:r>
    </w:p>
    <w:p w:rsidR="007D4412" w:rsidRPr="001D35CC" w:rsidRDefault="00D20302">
      <w:pPr>
        <w:spacing w:after="222" w:line="226" w:lineRule="auto"/>
        <w:ind w:left="1699" w:right="643" w:hanging="547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>6.1.1. fakturace za plnění předmětu této Smlouvy bude prováděna v souladu s částkami a v termínech uvedených v platebním kalendáři, který je uveden v příloze číslo 2 této Smlouvy, maximálně pouze do celkové výše dílčích cen uvedených v příloze číslo 1 této Smlouvy.</w:t>
      </w:r>
    </w:p>
    <w:p w:rsidR="007D4412" w:rsidRPr="001D35CC" w:rsidRDefault="00D20302">
      <w:pPr>
        <w:spacing w:after="239" w:line="228" w:lineRule="auto"/>
        <w:ind w:left="1646" w:right="815" w:hanging="499"/>
        <w:jc w:val="both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 xml:space="preserve">6.1.2. doba splatnosti faktur, tj. den úhrady u banky nabyvatele je dohodnuta na </w:t>
      </w:r>
      <w:r w:rsidRPr="001D35CC">
        <w:rPr>
          <w:rFonts w:asciiTheme="minorHAnsi" w:eastAsia="Times New Roman" w:hAnsiTheme="minorHAnsi" w:cstheme="minorHAnsi"/>
          <w:sz w:val="20"/>
          <w:u w:val="single" w:color="000000"/>
        </w:rPr>
        <w:t>14 kalendářních dnů</w:t>
      </w:r>
      <w:r w:rsidRPr="001D35CC">
        <w:rPr>
          <w:rFonts w:asciiTheme="minorHAnsi" w:eastAsia="Times New Roman" w:hAnsiTheme="minorHAnsi" w:cstheme="minorHAnsi"/>
          <w:sz w:val="20"/>
        </w:rPr>
        <w:t xml:space="preserve"> ode dne doručení faktury nabyvateli.</w:t>
      </w:r>
    </w:p>
    <w:p w:rsidR="007D4412" w:rsidRPr="001D35CC" w:rsidRDefault="00D20302">
      <w:pPr>
        <w:spacing w:after="239" w:line="228" w:lineRule="auto"/>
        <w:ind w:left="807" w:right="815" w:hanging="10"/>
        <w:jc w:val="both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>6.2. Faktura bude předána (zaslána) ve 3 vyhotoveních (originál+2 kopie) na adresu:</w:t>
      </w:r>
    </w:p>
    <w:p w:rsidR="007D4412" w:rsidRPr="001D35CC" w:rsidRDefault="00D20302">
      <w:pPr>
        <w:spacing w:after="0" w:line="265" w:lineRule="auto"/>
        <w:ind w:left="1497" w:right="1248" w:hanging="10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</w:rPr>
        <w:t>Ministerstvo práce a sociálních věcí České republiky</w:t>
      </w:r>
    </w:p>
    <w:p w:rsidR="007D4412" w:rsidRPr="001D35CC" w:rsidRDefault="00D20302">
      <w:pPr>
        <w:spacing w:after="0" w:line="265" w:lineRule="auto"/>
        <w:ind w:left="1497" w:right="1248" w:hanging="10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</w:rPr>
        <w:t>Správa služeb zaměstnanosti</w:t>
      </w:r>
    </w:p>
    <w:p w:rsidR="007D4412" w:rsidRPr="001D35CC" w:rsidRDefault="00D20302">
      <w:pPr>
        <w:spacing w:after="239" w:line="228" w:lineRule="auto"/>
        <w:ind w:left="1503" w:right="6960" w:hanging="10"/>
        <w:jc w:val="both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>Na poříčním právu 376/1</w:t>
      </w:r>
    </w:p>
    <w:p w:rsidR="007D4412" w:rsidRPr="001D35CC" w:rsidRDefault="00D20302">
      <w:pPr>
        <w:spacing w:after="239" w:line="228" w:lineRule="auto"/>
        <w:ind w:left="1503" w:right="6960" w:hanging="10"/>
        <w:jc w:val="both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>Praha 2 128 Ol</w:t>
      </w:r>
    </w:p>
    <w:p w:rsidR="007D4412" w:rsidRPr="001D35CC" w:rsidRDefault="00D20302">
      <w:pPr>
        <w:spacing w:after="142" w:line="228" w:lineRule="auto"/>
        <w:ind w:left="1978" w:right="1022" w:hanging="485"/>
        <w:jc w:val="both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 xml:space="preserve">a musí obsahovat následující náležitosti: označení faktury a její číslo </w:t>
      </w:r>
      <w:r w:rsidRPr="001D35CC">
        <w:rPr>
          <w:rFonts w:asciiTheme="minorHAnsi" w:hAnsiTheme="minorHAnsi" w:cstheme="minorHAnsi"/>
          <w:sz w:val="20"/>
        </w:rPr>
        <w:t xml:space="preserve">odvolání na číslo této smlouvy, název a sídlo organizace oprávněné a povinné, </w:t>
      </w:r>
      <w:r w:rsidRPr="001D35CC">
        <w:rPr>
          <w:rFonts w:asciiTheme="minorHAnsi" w:eastAsia="Times New Roman" w:hAnsiTheme="minorHAnsi" w:cstheme="minorHAnsi"/>
          <w:sz w:val="20"/>
        </w:rPr>
        <w:t xml:space="preserve">den odeslání faktury (dobropisu), označení banky a číslo účtu, na který má být placeno, předmět a množství plnění, datum splnění dodávky, dílčí autorské odměny, autorské odměny celkem a celkovou částku (výpočet celkové autorské </w:t>
      </w:r>
      <w:r w:rsidRPr="001D35CC">
        <w:rPr>
          <w:rFonts w:asciiTheme="minorHAnsi" w:hAnsiTheme="minorHAnsi" w:cstheme="minorHAnsi"/>
          <w:sz w:val="20"/>
        </w:rPr>
        <w:t>odměny), identifikační číslo, náležitosti o dani z přidané hodnoty.</w:t>
      </w:r>
    </w:p>
    <w:p w:rsidR="007D4412" w:rsidRPr="001D35CC" w:rsidRDefault="00D20302">
      <w:pPr>
        <w:spacing w:after="338" w:line="216" w:lineRule="auto"/>
        <w:ind w:left="1124" w:right="806" w:hanging="351"/>
        <w:jc w:val="both"/>
        <w:rPr>
          <w:rFonts w:asciiTheme="minorHAnsi" w:hAnsiTheme="minorHAnsi" w:cstheme="minorHAnsi"/>
        </w:rPr>
      </w:pPr>
      <w:r w:rsidRPr="001D35CC">
        <w:rPr>
          <w:rFonts w:asciiTheme="minorHAnsi" w:hAnsiTheme="minorHAnsi" w:cstheme="minorHAnsi"/>
          <w:sz w:val="20"/>
        </w:rPr>
        <w:t>6.3. Pokud faktury nebudou splňovat náležitosti dle článku 6.2. Smlouvy, je nabyvatel oprávněn faktury vrátit s tím, že doba splatnosti opravených faktur začíná znovu běžet ode dne jejich doručení nabyvateli dle článku 6.</w:t>
      </w:r>
      <w:r w:rsidR="00E500A2">
        <w:rPr>
          <w:rFonts w:asciiTheme="minorHAnsi" w:hAnsiTheme="minorHAnsi" w:cstheme="minorHAnsi"/>
          <w:sz w:val="20"/>
        </w:rPr>
        <w:t>1</w:t>
      </w:r>
      <w:r w:rsidRPr="001D35CC">
        <w:rPr>
          <w:rFonts w:asciiTheme="minorHAnsi" w:hAnsiTheme="minorHAnsi" w:cstheme="minorHAnsi"/>
          <w:sz w:val="20"/>
        </w:rPr>
        <w:t xml:space="preserve">. </w:t>
      </w:r>
      <w:proofErr w:type="spellStart"/>
      <w:r w:rsidRPr="001D35CC">
        <w:rPr>
          <w:rFonts w:asciiTheme="minorHAnsi" w:hAnsiTheme="minorHAnsi" w:cstheme="minorHAnsi"/>
          <w:sz w:val="20"/>
        </w:rPr>
        <w:t>Smlouvv</w:t>
      </w:r>
      <w:proofErr w:type="spellEnd"/>
      <w:r w:rsidRPr="001D35CC">
        <w:rPr>
          <w:rFonts w:asciiTheme="minorHAnsi" w:hAnsiTheme="minorHAnsi" w:cstheme="minorHAnsi"/>
          <w:sz w:val="20"/>
        </w:rPr>
        <w:t>.</w:t>
      </w:r>
    </w:p>
    <w:p w:rsidR="007D4412" w:rsidRDefault="007D4412">
      <w:pPr>
        <w:sectPr w:rsidR="007D4412">
          <w:headerReference w:type="even" r:id="rId57"/>
          <w:headerReference w:type="default" r:id="rId58"/>
          <w:footerReference w:type="even" r:id="rId59"/>
          <w:footerReference w:type="default" r:id="rId60"/>
          <w:headerReference w:type="first" r:id="rId61"/>
          <w:footerReference w:type="first" r:id="rId62"/>
          <w:pgSz w:w="11856" w:h="16644"/>
          <w:pgMar w:top="1013" w:right="154" w:bottom="230" w:left="1022" w:header="708" w:footer="708" w:gutter="0"/>
          <w:cols w:space="708"/>
          <w:titlePg/>
        </w:sectPr>
      </w:pPr>
    </w:p>
    <w:p w:rsidR="007D4412" w:rsidRDefault="00D20302">
      <w:pPr>
        <w:pStyle w:val="Nadpis3"/>
        <w:spacing w:after="73"/>
        <w:ind w:left="432"/>
      </w:pPr>
      <w:r>
        <w:lastRenderedPageBreak/>
        <w:t>7. PRÁVA K AUTORSKÉMU DÍLU POSKYTOVATELE</w:t>
      </w:r>
    </w:p>
    <w:p w:rsidR="007D4412" w:rsidRPr="001D35CC" w:rsidRDefault="00D20302">
      <w:pPr>
        <w:spacing w:after="667" w:line="228" w:lineRule="auto"/>
        <w:ind w:left="398" w:right="322" w:firstLine="307"/>
        <w:jc w:val="both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>Poskytovatel prohlašuje, že ke všem autorským dílům, ke kterým budou podle této Smlouvy převáděna práva na jejich užití na nabyvatele, má výhradní právo je šířit k nabyvateli a převést na něho práva k jejich užití v rozsahu a účelu, který je stanoven touto Smlouvou.</w:t>
      </w:r>
      <w:r w:rsidRPr="001D35CC">
        <w:rPr>
          <w:rFonts w:asciiTheme="minorHAnsi" w:hAnsiTheme="minorHAnsi" w:cstheme="minorHAnsi"/>
          <w:noProof/>
        </w:rPr>
        <w:drawing>
          <wp:inline distT="0" distB="0" distL="0" distR="0">
            <wp:extent cx="6096" cy="6097"/>
            <wp:effectExtent l="0" t="0" r="0" b="0"/>
            <wp:docPr id="13249" name="Picture 13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9" name="Picture 13249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pStyle w:val="Nadpis3"/>
        <w:spacing w:after="117"/>
        <w:ind w:left="432"/>
      </w:pPr>
      <w:r>
        <w:t>8. PODMÍNKY UŽITÍ AUTORSKÉHO DÍLA U NABYVATELE PŘEVOD PRÁV K AUTORSKÉMU DÍLU</w:t>
      </w:r>
    </w:p>
    <w:p w:rsidR="007D4412" w:rsidRPr="001D35CC" w:rsidRDefault="00D20302">
      <w:pPr>
        <w:spacing w:after="239" w:line="228" w:lineRule="auto"/>
        <w:ind w:left="354" w:right="360" w:hanging="331"/>
        <w:jc w:val="both"/>
        <w:rPr>
          <w:rFonts w:asciiTheme="minorHAnsi" w:hAnsiTheme="minorHAnsi" w:cstheme="minorHAnsi"/>
        </w:rPr>
      </w:pPr>
      <w:r>
        <w:rPr>
          <w:rFonts w:ascii="Times New Roman" w:eastAsia="Times New Roman" w:hAnsi="Times New Roman" w:cs="Times New Roman"/>
          <w:sz w:val="20"/>
        </w:rPr>
        <w:t xml:space="preserve">8.1. </w:t>
      </w:r>
      <w:r w:rsidRPr="001D35CC">
        <w:rPr>
          <w:rFonts w:asciiTheme="minorHAnsi" w:eastAsia="Times New Roman" w:hAnsiTheme="minorHAnsi" w:cstheme="minorHAnsi"/>
          <w:sz w:val="20"/>
        </w:rPr>
        <w:t xml:space="preserve">Po úplném zaplacení každé z dílčích autorských odměn, které jsou uvedeny v příloze číslo I této Smlouvy, </w:t>
      </w:r>
      <w:r w:rsidRPr="001D35CC">
        <w:rPr>
          <w:rFonts w:asciiTheme="minorHAnsi" w:eastAsia="Times New Roman" w:hAnsiTheme="minorHAnsi" w:cstheme="minorHAnsi"/>
          <w:sz w:val="20"/>
          <w:u w:val="single" w:color="000000"/>
        </w:rPr>
        <w:t>poskytovatel převádí na nabyvatele nevýlučné právo užívat</w:t>
      </w:r>
      <w:r w:rsidRPr="001D35CC">
        <w:rPr>
          <w:rFonts w:asciiTheme="minorHAnsi" w:eastAsia="Times New Roman" w:hAnsiTheme="minorHAnsi" w:cstheme="minorHAnsi"/>
          <w:sz w:val="20"/>
        </w:rPr>
        <w:t xml:space="preserve"> ten návrh požadované verze modulu systému GINIS na jeho pracovištích pro výstavbu a inovaci tohoto systému, za který bylo zaplaceno.</w:t>
      </w:r>
    </w:p>
    <w:p w:rsidR="007D4412" w:rsidRPr="001D35CC" w:rsidRDefault="00D20302">
      <w:pPr>
        <w:spacing w:after="239" w:line="228" w:lineRule="auto"/>
        <w:ind w:left="373" w:right="302" w:hanging="350"/>
        <w:jc w:val="both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 xml:space="preserve">8.2. Po úplném zaplacení každé z dílčích autorských odměn, které jsou uvedeny v příloze číslo l. této Smlouvy, </w:t>
      </w:r>
      <w:r w:rsidRPr="001D35CC">
        <w:rPr>
          <w:rFonts w:asciiTheme="minorHAnsi" w:eastAsia="Times New Roman" w:hAnsiTheme="minorHAnsi" w:cstheme="minorHAnsi"/>
          <w:sz w:val="20"/>
          <w:u w:val="single" w:color="000000"/>
        </w:rPr>
        <w:t>poskytovatel převádí na nabyvatele nevýlučné právo užívat</w:t>
      </w:r>
      <w:r w:rsidRPr="001D35CC">
        <w:rPr>
          <w:rFonts w:asciiTheme="minorHAnsi" w:eastAsia="Times New Roman" w:hAnsiTheme="minorHAnsi" w:cstheme="minorHAnsi"/>
          <w:sz w:val="20"/>
        </w:rPr>
        <w:t xml:space="preserve"> ten aplikační programový produkt k zpracování dat v rámci systému GINIS ÚP99 na jeho pracovištích v rozsahu, který je uveden v kalkulaci autorské odměny, pro výstavbu a inovaci tohoto systému, za který bylo zaplaceno.</w:t>
      </w:r>
    </w:p>
    <w:p w:rsidR="007D4412" w:rsidRPr="001D35CC" w:rsidRDefault="00D20302">
      <w:pPr>
        <w:spacing w:after="572" w:line="226" w:lineRule="auto"/>
        <w:ind w:left="466" w:right="154" w:hanging="447"/>
        <w:rPr>
          <w:rFonts w:asciiTheme="minorHAnsi" w:hAnsiTheme="minorHAnsi" w:cstheme="minorHAnsi"/>
        </w:rPr>
      </w:pPr>
      <w:r w:rsidRPr="001D3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286512</wp:posOffset>
            </wp:positionH>
            <wp:positionV relativeFrom="page">
              <wp:posOffset>5731126</wp:posOffset>
            </wp:positionV>
            <wp:extent cx="3048" cy="6097"/>
            <wp:effectExtent l="0" t="0" r="0" b="0"/>
            <wp:wrapSquare wrapText="bothSides"/>
            <wp:docPr id="13260" name="Picture 13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0" name="Picture 1326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505968</wp:posOffset>
            </wp:positionH>
            <wp:positionV relativeFrom="page">
              <wp:posOffset>6267656</wp:posOffset>
            </wp:positionV>
            <wp:extent cx="12192" cy="9146"/>
            <wp:effectExtent l="0" t="0" r="0" b="0"/>
            <wp:wrapSquare wrapText="bothSides"/>
            <wp:docPr id="13265" name="Picture 13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" name="Picture 13265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179832</wp:posOffset>
            </wp:positionH>
            <wp:positionV relativeFrom="page">
              <wp:posOffset>6468855</wp:posOffset>
            </wp:positionV>
            <wp:extent cx="3048" cy="6097"/>
            <wp:effectExtent l="0" t="0" r="0" b="0"/>
            <wp:wrapSquare wrapText="bothSides"/>
            <wp:docPr id="13266" name="Picture 13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6" name="Picture 13266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page">
              <wp:posOffset>332232</wp:posOffset>
            </wp:positionH>
            <wp:positionV relativeFrom="page">
              <wp:posOffset>7898589</wp:posOffset>
            </wp:positionV>
            <wp:extent cx="15240" cy="21340"/>
            <wp:effectExtent l="0" t="0" r="0" b="0"/>
            <wp:wrapSquare wrapText="bothSides"/>
            <wp:docPr id="13270" name="Picture 13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" name="Picture 1327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94080" behindDoc="0" locked="0" layoutInCell="1" allowOverlap="0">
            <wp:simplePos x="0" y="0"/>
            <wp:positionH relativeFrom="page">
              <wp:posOffset>3380232</wp:posOffset>
            </wp:positionH>
            <wp:positionV relativeFrom="page">
              <wp:posOffset>10081293</wp:posOffset>
            </wp:positionV>
            <wp:extent cx="6096" cy="6097"/>
            <wp:effectExtent l="0" t="0" r="0" b="0"/>
            <wp:wrapTopAndBottom/>
            <wp:docPr id="13273" name="Picture 13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" name="Picture 13273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96128" behindDoc="0" locked="0" layoutInCell="1" allowOverlap="0">
            <wp:simplePos x="0" y="0"/>
            <wp:positionH relativeFrom="page">
              <wp:posOffset>295656</wp:posOffset>
            </wp:positionH>
            <wp:positionV relativeFrom="page">
              <wp:posOffset>5822580</wp:posOffset>
            </wp:positionV>
            <wp:extent cx="6096" cy="6097"/>
            <wp:effectExtent l="0" t="0" r="0" b="0"/>
            <wp:wrapSquare wrapText="bothSides"/>
            <wp:docPr id="13261" name="Picture 132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1" name="Picture 13261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97152" behindDoc="0" locked="0" layoutInCell="1" allowOverlap="0">
            <wp:simplePos x="0" y="0"/>
            <wp:positionH relativeFrom="page">
              <wp:posOffset>280416</wp:posOffset>
            </wp:positionH>
            <wp:positionV relativeFrom="page">
              <wp:posOffset>5825628</wp:posOffset>
            </wp:positionV>
            <wp:extent cx="6096" cy="9146"/>
            <wp:effectExtent l="0" t="0" r="0" b="0"/>
            <wp:wrapSquare wrapText="bothSides"/>
            <wp:docPr id="13262" name="Picture 1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2" name="Picture 1326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98176" behindDoc="0" locked="0" layoutInCell="1" allowOverlap="0">
            <wp:simplePos x="0" y="0"/>
            <wp:positionH relativeFrom="page">
              <wp:posOffset>347472</wp:posOffset>
            </wp:positionH>
            <wp:positionV relativeFrom="page">
              <wp:posOffset>7996140</wp:posOffset>
            </wp:positionV>
            <wp:extent cx="9144" cy="36581"/>
            <wp:effectExtent l="0" t="0" r="0" b="0"/>
            <wp:wrapSquare wrapText="bothSides"/>
            <wp:docPr id="84559" name="Picture 84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59" name="Picture 84559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6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99200" behindDoc="0" locked="0" layoutInCell="1" allowOverlap="0">
            <wp:simplePos x="0" y="0"/>
            <wp:positionH relativeFrom="page">
              <wp:posOffset>323088</wp:posOffset>
            </wp:positionH>
            <wp:positionV relativeFrom="page">
              <wp:posOffset>7368154</wp:posOffset>
            </wp:positionV>
            <wp:extent cx="3048" cy="9145"/>
            <wp:effectExtent l="0" t="0" r="0" b="0"/>
            <wp:wrapSquare wrapText="bothSides"/>
            <wp:docPr id="13267" name="Picture 13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" name="Picture 13267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00224" behindDoc="0" locked="0" layoutInCell="1" allowOverlap="0">
            <wp:simplePos x="0" y="0"/>
            <wp:positionH relativeFrom="page">
              <wp:posOffset>332232</wp:posOffset>
            </wp:positionH>
            <wp:positionV relativeFrom="page">
              <wp:posOffset>7374252</wp:posOffset>
            </wp:positionV>
            <wp:extent cx="6096" cy="9145"/>
            <wp:effectExtent l="0" t="0" r="0" b="0"/>
            <wp:wrapSquare wrapText="bothSides"/>
            <wp:docPr id="13268" name="Picture 13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8" name="Picture 1326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01248" behindDoc="0" locked="0" layoutInCell="1" allowOverlap="0">
            <wp:simplePos x="0" y="0"/>
            <wp:positionH relativeFrom="page">
              <wp:posOffset>350520</wp:posOffset>
            </wp:positionH>
            <wp:positionV relativeFrom="page">
              <wp:posOffset>7426076</wp:posOffset>
            </wp:positionV>
            <wp:extent cx="6096" cy="6097"/>
            <wp:effectExtent l="0" t="0" r="0" b="0"/>
            <wp:wrapSquare wrapText="bothSides"/>
            <wp:docPr id="13269" name="Picture 13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9" name="Picture 13269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35CC">
        <w:rPr>
          <w:rFonts w:asciiTheme="minorHAnsi" w:eastAsia="Times New Roman" w:hAnsiTheme="minorHAnsi" w:cstheme="minorHAnsi"/>
          <w:sz w:val="20"/>
        </w:rPr>
        <w:t xml:space="preserve">8.3. V případě, že některé dílčí autorské odměny za převod práv k užití produktů — autorských děl poskytovatele na nabyvatele, které jsou uvedeny v článku 8.1. až 8.3. této Smlouvy, jsou </w:t>
      </w:r>
      <w:r w:rsidRPr="001D35CC">
        <w:rPr>
          <w:rFonts w:asciiTheme="minorHAnsi" w:eastAsia="Times New Roman" w:hAnsiTheme="minorHAnsi" w:cstheme="minorHAnsi"/>
          <w:sz w:val="20"/>
          <w:u w:val="single" w:color="000000"/>
        </w:rPr>
        <w:t xml:space="preserve">nula Kč </w:t>
      </w:r>
      <w:r w:rsidRPr="001D35CC">
        <w:rPr>
          <w:rFonts w:asciiTheme="minorHAnsi" w:eastAsia="Times New Roman" w:hAnsiTheme="minorHAnsi" w:cstheme="minorHAnsi"/>
          <w:sz w:val="20"/>
        </w:rPr>
        <w:t>poskytovatel převádí na nabyvatele nevýlučné právo užívat tyto produkty — autorská díla poskytovatele až po úplném zaplacení každé z dílčích autorských odměn za jejich vytvoření uskutečněné podle přílohy číslo 2.</w:t>
      </w:r>
      <w:r w:rsidRPr="001D35CC">
        <w:rPr>
          <w:rFonts w:asciiTheme="minorHAnsi" w:hAnsiTheme="minorHAnsi" w:cstheme="minorHAnsi"/>
          <w:noProof/>
        </w:rPr>
        <w:drawing>
          <wp:inline distT="0" distB="0" distL="0" distR="0">
            <wp:extent cx="271273" cy="15242"/>
            <wp:effectExtent l="0" t="0" r="0" b="0"/>
            <wp:docPr id="84557" name="Picture 84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57" name="Picture 84557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71273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pStyle w:val="Nadpis3"/>
        <w:spacing w:after="156"/>
        <w:ind w:left="10" w:firstLine="446"/>
      </w:pPr>
      <w:r>
        <w:t xml:space="preserve">9. OCHRANA DŮVĚRNÝCH A UTAJOVANÝCH </w:t>
      </w:r>
      <w:r>
        <w:rPr>
          <w:noProof/>
        </w:rPr>
        <w:drawing>
          <wp:inline distT="0" distB="0" distL="0" distR="0">
            <wp:extent cx="91440" cy="152424"/>
            <wp:effectExtent l="0" t="0" r="0" b="0"/>
            <wp:docPr id="84561" name="Picture 84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1" name="Picture 84561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15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13259" name="Picture 13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9" name="Picture 13259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SKUTEČNOSTÍ</w:t>
      </w:r>
    </w:p>
    <w:p w:rsidR="007D4412" w:rsidRPr="001D35CC" w:rsidRDefault="00D20302">
      <w:pPr>
        <w:spacing w:after="203" w:line="228" w:lineRule="auto"/>
        <w:ind w:left="369" w:right="686" w:hanging="346"/>
        <w:jc w:val="both"/>
        <w:rPr>
          <w:rFonts w:asciiTheme="minorHAnsi" w:hAnsiTheme="minorHAnsi" w:cstheme="minorHAnsi"/>
        </w:rPr>
      </w:pPr>
      <w:r>
        <w:rPr>
          <w:rFonts w:ascii="Times New Roman" w:eastAsia="Times New Roman" w:hAnsi="Times New Roman" w:cs="Times New Roman"/>
          <w:sz w:val="20"/>
        </w:rPr>
        <w:t xml:space="preserve">9.1. </w:t>
      </w:r>
      <w:r w:rsidRPr="001D35CC">
        <w:rPr>
          <w:rFonts w:asciiTheme="minorHAnsi" w:eastAsia="Times New Roman" w:hAnsiTheme="minorHAnsi" w:cstheme="minorHAnsi"/>
          <w:sz w:val="20"/>
        </w:rPr>
        <w:t>Smluvní s</w:t>
      </w:r>
      <w:r w:rsidR="001E0D75">
        <w:rPr>
          <w:rFonts w:asciiTheme="minorHAnsi" w:eastAsia="Times New Roman" w:hAnsiTheme="minorHAnsi" w:cstheme="minorHAnsi"/>
          <w:sz w:val="20"/>
        </w:rPr>
        <w:t>t</w:t>
      </w:r>
      <w:r w:rsidRPr="001D35CC">
        <w:rPr>
          <w:rFonts w:asciiTheme="minorHAnsi" w:eastAsia="Times New Roman" w:hAnsiTheme="minorHAnsi" w:cstheme="minorHAnsi"/>
          <w:sz w:val="20"/>
        </w:rPr>
        <w:t>rany se zavazují zachovávat mlčenlivost o veškerých skutečnostech, které byly prokazatelně onačeny druhou smluvní stranou jako důvě</w:t>
      </w:r>
      <w:r w:rsidR="00E500A2">
        <w:rPr>
          <w:rFonts w:asciiTheme="minorHAnsi" w:eastAsia="Times New Roman" w:hAnsiTheme="minorHAnsi" w:cstheme="minorHAnsi"/>
          <w:sz w:val="20"/>
        </w:rPr>
        <w:t>rné</w:t>
      </w:r>
      <w:r w:rsidRPr="001D35CC">
        <w:rPr>
          <w:rFonts w:asciiTheme="minorHAnsi" w:eastAsia="Times New Roman" w:hAnsiTheme="minorHAnsi" w:cstheme="minorHAnsi"/>
          <w:sz w:val="20"/>
        </w:rPr>
        <w:t xml:space="preserve"> nebo utajované s příslušným stupněm utajení. Smluvní strany se dále zavazují při práci s těmito skutečnostmi důsledně provádět jejich ochranu v souladu s bezpečnostními opatřeními každé ze smluvních s</w:t>
      </w:r>
      <w:r w:rsidR="001E0D75">
        <w:rPr>
          <w:rFonts w:asciiTheme="minorHAnsi" w:eastAsia="Times New Roman" w:hAnsiTheme="minorHAnsi" w:cstheme="minorHAnsi"/>
          <w:sz w:val="20"/>
        </w:rPr>
        <w:t>t</w:t>
      </w:r>
      <w:r w:rsidRPr="001D35CC">
        <w:rPr>
          <w:rFonts w:asciiTheme="minorHAnsi" w:eastAsia="Times New Roman" w:hAnsiTheme="minorHAnsi" w:cstheme="minorHAnsi"/>
          <w:sz w:val="20"/>
        </w:rPr>
        <w:t>ran</w:t>
      </w:r>
      <w:r w:rsidR="001E0D75">
        <w:rPr>
          <w:rFonts w:asciiTheme="minorHAnsi" w:eastAsia="Times New Roman" w:hAnsiTheme="minorHAnsi" w:cstheme="minorHAnsi"/>
          <w:sz w:val="20"/>
        </w:rPr>
        <w:t>.</w:t>
      </w:r>
      <w:r w:rsidRPr="001D35CC">
        <w:rPr>
          <w:rFonts w:asciiTheme="minorHAnsi" w:hAnsiTheme="minorHAnsi" w:cstheme="minorHAnsi"/>
          <w:noProof/>
        </w:rPr>
        <w:drawing>
          <wp:inline distT="0" distB="0" distL="0" distR="0">
            <wp:extent cx="371856" cy="9145"/>
            <wp:effectExtent l="0" t="0" r="0" b="0"/>
            <wp:docPr id="84563" name="Picture 84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3" name="Picture 84563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7185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Pr="001D35CC" w:rsidRDefault="00D20302">
      <w:pPr>
        <w:spacing w:after="216" w:line="228" w:lineRule="auto"/>
        <w:ind w:left="369" w:right="288" w:hanging="346"/>
        <w:jc w:val="both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>9.2. Povinnost mlčenlivosti a ochrany k důvěrným a utajovaným skutečnostem mus</w:t>
      </w:r>
      <w:r w:rsidR="001E0D75">
        <w:rPr>
          <w:rFonts w:asciiTheme="minorHAnsi" w:eastAsia="Times New Roman" w:hAnsiTheme="minorHAnsi" w:cstheme="minorHAnsi"/>
          <w:sz w:val="20"/>
        </w:rPr>
        <w:t>í</w:t>
      </w:r>
      <w:r w:rsidRPr="001D35CC">
        <w:rPr>
          <w:rFonts w:asciiTheme="minorHAnsi" w:eastAsia="Times New Roman" w:hAnsiTheme="minorHAnsi" w:cstheme="minorHAnsi"/>
          <w:sz w:val="20"/>
        </w:rPr>
        <w:t xml:space="preserve"> být každou ze smluvních stran prováděna do té doby než smluvní strana, která ji stanovila, tuto povinnost neruší. Zrušeni povinnosti k mlčenlivosti a ochraně příslušných důvěrných a utajovaných skutečností bude smluvními stranami stanovena v písemných dodatcích k této Smlouvě, které budou uzavírány v souladu s ustanovením článku 14.2. této Smlouvy.</w:t>
      </w:r>
    </w:p>
    <w:p w:rsidR="007D4412" w:rsidRPr="001D35CC" w:rsidRDefault="00D20302">
      <w:pPr>
        <w:spacing w:after="239" w:line="228" w:lineRule="auto"/>
        <w:ind w:left="373" w:right="815" w:hanging="350"/>
        <w:jc w:val="both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>9.3. povinnost mlčenlivosti a ochrany k důvěrným a utajovaným skutečnostem nemůže být vyžadována se zpětnou splatností a nevztahuje se na sk</w:t>
      </w:r>
      <w:r w:rsidR="001E0D75">
        <w:rPr>
          <w:rFonts w:asciiTheme="minorHAnsi" w:eastAsia="Times New Roman" w:hAnsiTheme="minorHAnsi" w:cstheme="minorHAnsi"/>
          <w:sz w:val="20"/>
        </w:rPr>
        <w:t>u</w:t>
      </w:r>
      <w:r w:rsidRPr="001D35CC">
        <w:rPr>
          <w:rFonts w:asciiTheme="minorHAnsi" w:eastAsia="Times New Roman" w:hAnsiTheme="minorHAnsi" w:cstheme="minorHAnsi"/>
          <w:sz w:val="20"/>
        </w:rPr>
        <w:t>tečnosti, které byly získány od třetích stran bez jakýchkoliv omezení.</w:t>
      </w:r>
    </w:p>
    <w:p w:rsidR="007D4412" w:rsidRPr="001D35CC" w:rsidRDefault="00D20302">
      <w:pPr>
        <w:spacing w:after="239" w:line="228" w:lineRule="auto"/>
        <w:ind w:left="373" w:right="149" w:hanging="350"/>
        <w:jc w:val="both"/>
        <w:rPr>
          <w:rFonts w:asciiTheme="minorHAnsi" w:hAnsiTheme="minorHAnsi" w:cstheme="minorHAnsi"/>
        </w:rPr>
      </w:pPr>
      <w:r w:rsidRPr="001D35CC">
        <w:rPr>
          <w:rFonts w:asciiTheme="minorHAnsi" w:eastAsia="Times New Roman" w:hAnsiTheme="minorHAnsi" w:cstheme="minorHAnsi"/>
          <w:sz w:val="20"/>
        </w:rPr>
        <w:t>9.4. Subjekt, který poruší tuto povinnost ponese plnou trestní a finanční odpovědnost za všechny prokázané škody, které tímto porušením vzniknou.</w:t>
      </w:r>
    </w:p>
    <w:p w:rsidR="007D4412" w:rsidRPr="001E0D75" w:rsidRDefault="00D20302">
      <w:pPr>
        <w:pStyle w:val="Nadpis3"/>
        <w:spacing w:after="77"/>
        <w:ind w:left="432"/>
        <w:rPr>
          <w:rFonts w:asciiTheme="minorHAnsi" w:hAnsiTheme="minorHAnsi" w:cstheme="minorHAnsi"/>
        </w:rPr>
      </w:pPr>
      <w:r>
        <w:t>10. SANKCE</w:t>
      </w:r>
    </w:p>
    <w:p w:rsidR="007D4412" w:rsidRPr="001E0D75" w:rsidRDefault="00D20302">
      <w:pPr>
        <w:spacing w:after="239" w:line="228" w:lineRule="auto"/>
        <w:ind w:left="644" w:right="197" w:hanging="490"/>
        <w:jc w:val="both"/>
        <w:rPr>
          <w:rFonts w:asciiTheme="minorHAnsi" w:hAnsiTheme="minorHAnsi" w:cstheme="minorHAnsi"/>
        </w:rPr>
      </w:pPr>
      <w:r w:rsidRPr="001E0D75">
        <w:rPr>
          <w:rFonts w:asciiTheme="minorHAnsi" w:eastAsia="Times New Roman" w:hAnsiTheme="minorHAnsi" w:cstheme="minorHAnsi"/>
          <w:sz w:val="20"/>
        </w:rPr>
        <w:t xml:space="preserve">10.1. V případě nedodržení lhůty splatnosti faktury, kterou od poskytovatele převzal nabyvatel k úhradě, se </w:t>
      </w:r>
      <w:r w:rsidRPr="001E0D75">
        <w:rPr>
          <w:rFonts w:asciiTheme="minorHAnsi" w:hAnsiTheme="minorHAnsi" w:cstheme="minorHAnsi"/>
          <w:noProof/>
        </w:rPr>
        <w:drawing>
          <wp:inline distT="0" distB="0" distL="0" distR="0">
            <wp:extent cx="9145" cy="12194"/>
            <wp:effectExtent l="0" t="0" r="0" b="0"/>
            <wp:docPr id="16945" name="Picture 169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5" name="Picture 16945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0D75">
        <w:rPr>
          <w:rFonts w:asciiTheme="minorHAnsi" w:eastAsia="Times New Roman" w:hAnsiTheme="minorHAnsi" w:cstheme="minorHAnsi"/>
          <w:sz w:val="20"/>
        </w:rPr>
        <w:t>nabyvatel zavazuje poskytovateli uhradit smluvní pokutu ve výši 0,05% částky k úhradě uvedené na této faktuře za každý započatý den prodlení, nejvýše však do 5% celkové nezaplacené částky.</w:t>
      </w:r>
    </w:p>
    <w:p w:rsidR="007D4412" w:rsidRPr="001E0D75" w:rsidRDefault="00D20302">
      <w:pPr>
        <w:spacing w:after="222" w:line="226" w:lineRule="auto"/>
        <w:ind w:left="610" w:hanging="447"/>
        <w:rPr>
          <w:rFonts w:asciiTheme="minorHAnsi" w:hAnsiTheme="minorHAnsi" w:cstheme="minorHAnsi"/>
        </w:rPr>
      </w:pPr>
      <w:r>
        <w:rPr>
          <w:rFonts w:ascii="Times New Roman" w:eastAsia="Times New Roman" w:hAnsi="Times New Roman" w:cs="Times New Roman"/>
          <w:sz w:val="20"/>
        </w:rPr>
        <w:t xml:space="preserve">10.2 </w:t>
      </w:r>
      <w:r w:rsidRPr="001E0D75">
        <w:rPr>
          <w:rFonts w:asciiTheme="minorHAnsi" w:eastAsia="Times New Roman" w:hAnsiTheme="minorHAnsi" w:cstheme="minorHAnsi"/>
          <w:sz w:val="20"/>
        </w:rPr>
        <w:t xml:space="preserve">V případě prodlení poskytovatele se zaplacením poměrných částek, které se poskytovatel při výpovědi nebo odstoupení od této Smlouvy zavázal vrátit nabyvateli, je nabyvatel oprávněn účtovat poskytovateli úrok z prodlení ve výši </w:t>
      </w:r>
      <w:proofErr w:type="gramStart"/>
      <w:r w:rsidRPr="001E0D75">
        <w:rPr>
          <w:rFonts w:asciiTheme="minorHAnsi" w:eastAsia="Times New Roman" w:hAnsiTheme="minorHAnsi" w:cstheme="minorHAnsi"/>
          <w:sz w:val="20"/>
        </w:rPr>
        <w:t>1%</w:t>
      </w:r>
      <w:proofErr w:type="gramEnd"/>
      <w:r w:rsidRPr="001E0D75">
        <w:rPr>
          <w:rFonts w:asciiTheme="minorHAnsi" w:eastAsia="Times New Roman" w:hAnsiTheme="minorHAnsi" w:cstheme="minorHAnsi"/>
          <w:sz w:val="20"/>
        </w:rPr>
        <w:t xml:space="preserve"> z dlužné částky za každý i započatý den prodlení, nejvýše však 30% z dlužné částky.</w:t>
      </w:r>
    </w:p>
    <w:p w:rsidR="007D4412" w:rsidRPr="001E0D75" w:rsidRDefault="00D20302">
      <w:pPr>
        <w:spacing w:after="239" w:line="228" w:lineRule="auto"/>
        <w:ind w:left="178" w:right="815" w:hanging="10"/>
        <w:jc w:val="both"/>
        <w:rPr>
          <w:rFonts w:asciiTheme="minorHAnsi" w:hAnsiTheme="minorHAnsi" w:cstheme="minorHAnsi"/>
        </w:rPr>
      </w:pPr>
      <w:r w:rsidRPr="001E0D75">
        <w:rPr>
          <w:rFonts w:asciiTheme="minorHAnsi" w:eastAsia="Times New Roman" w:hAnsiTheme="minorHAnsi" w:cstheme="minorHAnsi"/>
          <w:sz w:val="20"/>
        </w:rPr>
        <w:t>10,3. Zaplacení smluvní pokuty se žádný</w:t>
      </w:r>
      <w:r w:rsidR="001E0D75">
        <w:rPr>
          <w:rFonts w:asciiTheme="minorHAnsi" w:eastAsia="Times New Roman" w:hAnsiTheme="minorHAnsi" w:cstheme="minorHAnsi"/>
          <w:sz w:val="20"/>
        </w:rPr>
        <w:t>m</w:t>
      </w:r>
      <w:r w:rsidRPr="001E0D75">
        <w:rPr>
          <w:rFonts w:asciiTheme="minorHAnsi" w:eastAsia="Times New Roman" w:hAnsiTheme="minorHAnsi" w:cstheme="minorHAnsi"/>
          <w:sz w:val="20"/>
        </w:rPr>
        <w:t xml:space="preserve"> způsobem nedotýká nároků na náhradu škody.</w:t>
      </w:r>
    </w:p>
    <w:p w:rsidR="007D4412" w:rsidRDefault="00D20302">
      <w:pPr>
        <w:spacing w:after="682" w:line="228" w:lineRule="auto"/>
        <w:ind w:left="610" w:right="815" w:hanging="437"/>
        <w:jc w:val="both"/>
      </w:pPr>
      <w:r w:rsidRPr="001E0D75">
        <w:rPr>
          <w:rFonts w:asciiTheme="minorHAnsi" w:eastAsia="Times New Roman" w:hAnsiTheme="minorHAnsi" w:cstheme="minorHAnsi"/>
          <w:sz w:val="20"/>
        </w:rPr>
        <w:lastRenderedPageBreak/>
        <w:t>10.4. Povinnost k náhradě škod vzniklých z neplnění závazků smluvních stran dle této Smlouvy</w:t>
      </w:r>
      <w:r>
        <w:rPr>
          <w:rFonts w:ascii="Times New Roman" w:eastAsia="Times New Roman" w:hAnsi="Times New Roman" w:cs="Times New Roman"/>
          <w:sz w:val="20"/>
        </w:rPr>
        <w:t xml:space="preserve"> se řídí příslušnými ustanoveními obecně platných právních předpisů.</w:t>
      </w:r>
    </w:p>
    <w:p w:rsidR="007D4412" w:rsidRDefault="00D20302">
      <w:pPr>
        <w:pStyle w:val="Nadpis4"/>
        <w:spacing w:after="66"/>
        <w:ind w:left="466" w:firstLine="0"/>
        <w:jc w:val="left"/>
      </w:pPr>
      <w:r>
        <w:rPr>
          <w:sz w:val="32"/>
          <w:u w:val="none"/>
        </w:rPr>
        <w:t>11. VÝPOVĚĎ</w:t>
      </w:r>
    </w:p>
    <w:p w:rsidR="007D4412" w:rsidRDefault="00D20302">
      <w:pPr>
        <w:spacing w:after="247" w:line="226" w:lineRule="auto"/>
        <w:ind w:left="610" w:hanging="447"/>
      </w:pPr>
      <w:r>
        <w:rPr>
          <w:rFonts w:ascii="Times New Roman" w:eastAsia="Times New Roman" w:hAnsi="Times New Roman" w:cs="Times New Roman"/>
          <w:sz w:val="20"/>
        </w:rPr>
        <w:t xml:space="preserve">11.1. Tuto Smlouvu lze písemně vypovědět s výpovědní lhůtou 12 měsíců, která začíná běžet první kalendářní </w:t>
      </w:r>
      <w:r>
        <w:rPr>
          <w:noProof/>
        </w:rPr>
        <w:drawing>
          <wp:inline distT="0" distB="0" distL="0" distR="0">
            <wp:extent cx="12192" cy="15242"/>
            <wp:effectExtent l="0" t="0" r="0" b="0"/>
            <wp:docPr id="16946" name="Picture 169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6" name="Picture 16946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den měsíce následujícího po měsíci, v němž byla výpověď jedné ze smluvních stran doručena straně druhé. Do 15 dnů od účinnosti výpovědi této Smlou</w:t>
      </w:r>
      <w:r w:rsidR="001E0D75">
        <w:rPr>
          <w:rFonts w:ascii="Times New Roman" w:eastAsia="Times New Roman" w:hAnsi="Times New Roman" w:cs="Times New Roman"/>
          <w:sz w:val="20"/>
        </w:rPr>
        <w:t>v</w:t>
      </w:r>
      <w:r>
        <w:rPr>
          <w:rFonts w:ascii="Times New Roman" w:eastAsia="Times New Roman" w:hAnsi="Times New Roman" w:cs="Times New Roman"/>
          <w:sz w:val="20"/>
        </w:rPr>
        <w:t xml:space="preserve">y je nabyvatel povinen ukončit užívání produktů </w:t>
      </w:r>
      <w:r>
        <w:rPr>
          <w:noProof/>
        </w:rPr>
        <w:drawing>
          <wp:inline distT="0" distB="0" distL="0" distR="0">
            <wp:extent cx="76200" cy="18291"/>
            <wp:effectExtent l="0" t="0" r="0" b="0"/>
            <wp:docPr id="16947" name="Picture 16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" name="Picture 16947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>autorských děl poskytovatele, které v rámci plnění závazků, realizovaných dle této Smlouvy, na nabyvatele převedl.</w:t>
      </w:r>
    </w:p>
    <w:p w:rsidR="007D4412" w:rsidRDefault="00D20302">
      <w:pPr>
        <w:spacing w:after="560" w:line="226" w:lineRule="auto"/>
        <w:ind w:left="614" w:hanging="547"/>
      </w:pPr>
      <w:r>
        <w:rPr>
          <w:noProof/>
        </w:rPr>
        <w:drawing>
          <wp:anchor distT="0" distB="0" distL="114300" distR="114300" simplePos="0" relativeHeight="251702272" behindDoc="0" locked="0" layoutInCell="1" allowOverlap="0">
            <wp:simplePos x="0" y="0"/>
            <wp:positionH relativeFrom="page">
              <wp:posOffset>6900674</wp:posOffset>
            </wp:positionH>
            <wp:positionV relativeFrom="page">
              <wp:posOffset>6968804</wp:posOffset>
            </wp:positionV>
            <wp:extent cx="6096" cy="12195"/>
            <wp:effectExtent l="0" t="0" r="0" b="0"/>
            <wp:wrapSquare wrapText="bothSides"/>
            <wp:docPr id="16991" name="Picture 16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1" name="Picture 16991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4864" cy="48775"/>
            <wp:effectExtent l="0" t="0" r="0" b="0"/>
            <wp:docPr id="84567" name="Picture 84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67" name="Picture 84567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4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>11.2. Poskytovatel je oprávněn tuto Smlouvu vypovědět pouze tehdy, pokud nabyvatel závažným způsobem a opakovaně poruší rozsah a účel užívání produktů — autorských děl poskytovatele, které na něho poskytovatel převedl, a za předpokladu, že nabyvatel toto porušování neukončí ani do jednoho měsíce od doručení písemného upozornění poskytovatele. Nabyvatel je oprávněn tuto Smlouvu vypovědět i bez udání důvodu.</w:t>
      </w:r>
    </w:p>
    <w:p w:rsidR="007D4412" w:rsidRDefault="00D20302">
      <w:pPr>
        <w:pStyle w:val="Nadpis3"/>
        <w:spacing w:after="98"/>
        <w:ind w:left="432"/>
      </w:pPr>
      <w:r>
        <w:t>12. ODSTOUPENÍ OD SMLOUVY</w:t>
      </w:r>
    </w:p>
    <w:p w:rsidR="007D4412" w:rsidRDefault="00D20302">
      <w:pPr>
        <w:spacing w:after="222" w:line="226" w:lineRule="auto"/>
        <w:ind w:left="610" w:hanging="447"/>
      </w:pPr>
      <w:r>
        <w:rPr>
          <w:rFonts w:ascii="Times New Roman" w:eastAsia="Times New Roman" w:hAnsi="Times New Roman" w:cs="Times New Roman"/>
          <w:sz w:val="20"/>
        </w:rPr>
        <w:t xml:space="preserve">12.1. Od této Smlouvy lze odstoupit za podmínek stanovených </w:t>
      </w:r>
      <w:proofErr w:type="spellStart"/>
      <w:r>
        <w:rPr>
          <w:rFonts w:ascii="Times New Roman" w:eastAsia="Times New Roman" w:hAnsi="Times New Roman" w:cs="Times New Roman"/>
          <w:sz w:val="20"/>
        </w:rPr>
        <w:t>ObchZ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 touto Smlouvou. Za podstatné porušení </w:t>
      </w:r>
      <w:r>
        <w:rPr>
          <w:noProof/>
        </w:rPr>
        <w:drawing>
          <wp:inline distT="0" distB="0" distL="0" distR="0">
            <wp:extent cx="505968" cy="94502"/>
            <wp:effectExtent l="0" t="0" r="0" b="0"/>
            <wp:docPr id="84571" name="Picture 84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1" name="Picture 84571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505968" cy="9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>povinností nabyvatelem se považuje mimo jiné opakované prodlení nabyvatele s placením kterékoliv faktury poskytovatele uplatněné za plnění poskytnutá nabyvateli, které bylo delší než dva (2) měsíce.</w:t>
      </w:r>
    </w:p>
    <w:p w:rsidR="007D4412" w:rsidRDefault="00D20302">
      <w:pPr>
        <w:spacing w:after="586" w:line="225" w:lineRule="auto"/>
        <w:ind w:left="614" w:hanging="432"/>
      </w:pPr>
      <w:r>
        <w:rPr>
          <w:rFonts w:ascii="Times New Roman" w:eastAsia="Times New Roman" w:hAnsi="Times New Roman" w:cs="Times New Roman"/>
          <w:sz w:val="20"/>
        </w:rPr>
        <w:t xml:space="preserve">12.2. Odstoupení od této Smlouvy musí být písemně oznámeno druhé smluvní straně a je účinné dnem doručení tohoto oznámení druhé smluvní straně. Do </w:t>
      </w:r>
      <w:proofErr w:type="gramStart"/>
      <w:r>
        <w:rPr>
          <w:rFonts w:ascii="Times New Roman" w:eastAsia="Times New Roman" w:hAnsi="Times New Roman" w:cs="Times New Roman"/>
          <w:sz w:val="20"/>
        </w:rPr>
        <w:t>15-ti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dnů od účinnosti odstoupení od této Smlouvy je nabyvatel povinen ukončit užívání produktů autorských děl poskytovatele, které v rámci plnění závazků, realizovaných dle této Smlouvy, na nabyvatele převedl.</w:t>
      </w:r>
    </w:p>
    <w:p w:rsidR="007D4412" w:rsidRDefault="00D20302">
      <w:pPr>
        <w:pStyle w:val="Nadpis3"/>
        <w:ind w:left="432"/>
      </w:pPr>
      <w:r>
        <w:t>13. UKONČENÍ SMLOUVY DOHODOU</w:t>
      </w:r>
    </w:p>
    <w:p w:rsidR="007D4412" w:rsidRDefault="00D20302">
      <w:pPr>
        <w:spacing w:after="579" w:line="216" w:lineRule="auto"/>
        <w:ind w:left="576" w:right="341" w:firstLine="29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Smluvní strany se dohodly, že ukončení plnění této Smlouvy mohou provést formou dohody. Výzvu k jednání o dohodě k ukončení plnění této Smlouvy může písemně podat každá ze smluvních stran. Smluvní strany se vzájemně zavazuji, že do </w:t>
      </w:r>
      <w:proofErr w:type="gramStart"/>
      <w:r>
        <w:rPr>
          <w:rFonts w:ascii="Times New Roman" w:eastAsia="Times New Roman" w:hAnsi="Times New Roman" w:cs="Times New Roman"/>
          <w:sz w:val="20"/>
        </w:rPr>
        <w:t>30-ti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dnů ode dne obdržení této výzvy druhou ze Smluvních stran dohodu o ukončení této Smlouvy uzavřou.</w:t>
      </w:r>
    </w:p>
    <w:p w:rsidR="007D4412" w:rsidRDefault="00D20302">
      <w:pPr>
        <w:pStyle w:val="Nadpis3"/>
        <w:ind w:left="610"/>
      </w:pPr>
      <w:r>
        <w:t>14. ZÁVĚREČNÁ USTANOVENÍ</w:t>
      </w:r>
    </w:p>
    <w:p w:rsidR="007D4412" w:rsidRDefault="00D20302">
      <w:pPr>
        <w:spacing w:after="222" w:line="226" w:lineRule="auto"/>
        <w:ind w:left="610" w:hanging="447"/>
      </w:pPr>
      <w:r>
        <w:rPr>
          <w:rFonts w:ascii="Times New Roman" w:eastAsia="Times New Roman" w:hAnsi="Times New Roman" w:cs="Times New Roman"/>
          <w:sz w:val="20"/>
        </w:rPr>
        <w:t xml:space="preserve">14.1. Smluvní strany se budou neprodleně vzájemně informovat o všech změnách v adresách, telefonních číslech, číslech </w:t>
      </w:r>
      <w:proofErr w:type="gramStart"/>
      <w:r>
        <w:rPr>
          <w:rFonts w:ascii="Times New Roman" w:eastAsia="Times New Roman" w:hAnsi="Times New Roman" w:cs="Times New Roman"/>
          <w:sz w:val="20"/>
        </w:rPr>
        <w:t>faxů</w:t>
      </w:r>
      <w:r w:rsidR="00E500A2">
        <w:rPr>
          <w:rFonts w:ascii="Times New Roman" w:eastAsia="Times New Roman" w:hAnsi="Times New Roman" w:cs="Times New Roman"/>
          <w:sz w:val="20"/>
        </w:rPr>
        <w:t>,</w:t>
      </w:r>
      <w:proofErr w:type="gramEnd"/>
      <w:r w:rsidR="00E500A2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apod. Pro dostatečnou přehlednost to bude prováděno vždy písemně formou kompletního seznamu platného od data jeho vydání do následné změny.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w:drawing>
          <wp:inline distT="0" distB="0" distL="0" distR="0">
            <wp:extent cx="9148" cy="9145"/>
            <wp:effectExtent l="0" t="0" r="0" b="0"/>
            <wp:docPr id="19422" name="Picture 19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2" name="Picture 1942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278" w:line="261" w:lineRule="auto"/>
        <w:ind w:left="413" w:right="437" w:hanging="16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14.2. Smlouvu, stejně jako i její případné dodatky, mají právo podepisovat jen statutární zástupci smluvních stran, respektive jimi zplnomocnění zástupci. Veškeré zněny a doplňky této Smlouvy budou provedeny </w:t>
      </w:r>
      <w:r>
        <w:rPr>
          <w:noProof/>
        </w:rPr>
        <w:drawing>
          <wp:inline distT="0" distB="0" distL="0" distR="0">
            <wp:extent cx="24394" cy="15242"/>
            <wp:effectExtent l="0" t="0" r="0" b="0"/>
            <wp:docPr id="19423" name="Picture 19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3" name="Picture 19423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439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</w:rPr>
        <w:t xml:space="preserve"> pouze fo</w:t>
      </w:r>
      <w:r w:rsidR="001E0D75">
        <w:rPr>
          <w:rFonts w:ascii="Times New Roman" w:eastAsia="Times New Roman" w:hAnsi="Times New Roman" w:cs="Times New Roman"/>
          <w:sz w:val="20"/>
        </w:rPr>
        <w:t>rmou</w:t>
      </w:r>
      <w:r>
        <w:rPr>
          <w:rFonts w:ascii="Times New Roman" w:eastAsia="Times New Roman" w:hAnsi="Times New Roman" w:cs="Times New Roman"/>
          <w:sz w:val="20"/>
        </w:rPr>
        <w:t xml:space="preserve"> poskytovatelem číslovaných a oběma smluvními stranami odsouhlasených písemných dodatků.</w:t>
      </w:r>
    </w:p>
    <w:p w:rsidR="007D4412" w:rsidRDefault="00D20302">
      <w:pPr>
        <w:spacing w:after="209" w:line="258" w:lineRule="auto"/>
        <w:ind w:left="677" w:right="139" w:hanging="442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14.3. Smlouvaje vyhotovena ve 4 stejnopisech identifikovaných </w:t>
      </w:r>
      <w:r w:rsidR="001E0D75">
        <w:rPr>
          <w:rFonts w:ascii="Times New Roman" w:eastAsia="Times New Roman" w:hAnsi="Times New Roman" w:cs="Times New Roman"/>
          <w:sz w:val="20"/>
        </w:rPr>
        <w:t>v</w:t>
      </w:r>
      <w:r>
        <w:rPr>
          <w:rFonts w:ascii="Times New Roman" w:eastAsia="Times New Roman" w:hAnsi="Times New Roman" w:cs="Times New Roman"/>
          <w:sz w:val="20"/>
        </w:rPr>
        <w:t>ýtiskem číslo I až 4, které mají platnost originálu, z toho dva stejnopisy smlouvy obdrží poskytovatel, a dva stejnopisy smlouvy obdrží nabyvatel.</w:t>
      </w:r>
    </w:p>
    <w:p w:rsidR="007D4412" w:rsidRDefault="00D20302">
      <w:pPr>
        <w:spacing w:after="209" w:line="258" w:lineRule="auto"/>
        <w:ind w:left="677" w:right="139" w:hanging="442"/>
        <w:jc w:val="both"/>
      </w:pPr>
      <w:r>
        <w:rPr>
          <w:rFonts w:ascii="Times New Roman" w:eastAsia="Times New Roman" w:hAnsi="Times New Roman" w:cs="Times New Roman"/>
          <w:sz w:val="20"/>
        </w:rPr>
        <w:t>14.4. Smluvní strany souhlasí s tím, že všechny postupně číslované přílohy této smlouvy jsou její nedílnou součástí.</w:t>
      </w:r>
    </w:p>
    <w:p w:rsidR="007D4412" w:rsidRDefault="00D20302">
      <w:pPr>
        <w:spacing w:after="260"/>
        <w:ind w:left="245"/>
      </w:pPr>
      <w:r>
        <w:rPr>
          <w:rFonts w:ascii="Times New Roman" w:eastAsia="Times New Roman" w:hAnsi="Times New Roman" w:cs="Times New Roman"/>
        </w:rPr>
        <w:t>14.5. Se</w:t>
      </w:r>
      <w:r w:rsidR="001E0D75">
        <w:rPr>
          <w:rFonts w:ascii="Times New Roman" w:eastAsia="Times New Roman" w:hAnsi="Times New Roman" w:cs="Times New Roman"/>
        </w:rPr>
        <w:t>zn</w:t>
      </w:r>
      <w:r>
        <w:rPr>
          <w:rFonts w:ascii="Times New Roman" w:eastAsia="Times New Roman" w:hAnsi="Times New Roman" w:cs="Times New Roman"/>
        </w:rPr>
        <w:t>am příloh:</w:t>
      </w:r>
      <w:r>
        <w:rPr>
          <w:noProof/>
        </w:rPr>
        <w:drawing>
          <wp:inline distT="0" distB="0" distL="0" distR="0">
            <wp:extent cx="298820" cy="18291"/>
            <wp:effectExtent l="0" t="0" r="0" b="0"/>
            <wp:docPr id="84577" name="Picture 84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577" name="Picture 84577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98820" cy="1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264" w:line="258" w:lineRule="auto"/>
        <w:ind w:left="2060" w:right="139" w:hanging="1373"/>
        <w:jc w:val="both"/>
      </w:pPr>
      <w:r>
        <w:rPr>
          <w:rFonts w:ascii="Times New Roman" w:eastAsia="Times New Roman" w:hAnsi="Times New Roman" w:cs="Times New Roman"/>
          <w:sz w:val="20"/>
        </w:rPr>
        <w:t>příloha číslo I — Specifikace a kalkulace dílčích autorských odměn za jednotlivá plnění dle této Smlouvy, specifikace a kalkulace celkové autorské odměny za plnění dle této Smlouvy a specifikace ročních udržovacích poplatků.</w:t>
      </w:r>
    </w:p>
    <w:p w:rsidR="007D4412" w:rsidRDefault="00D20302">
      <w:pPr>
        <w:spacing w:after="264" w:line="261" w:lineRule="auto"/>
        <w:ind w:left="2055" w:hanging="1373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>příloha číslo 2 — Platební kalendář jednotlivých sazeb za jednotlivá plnění dle této Smlouvy uskutečněná do 30.12.2001.</w:t>
      </w:r>
    </w:p>
    <w:p w:rsidR="007D4412" w:rsidRDefault="00D20302">
      <w:pPr>
        <w:spacing w:after="585" w:line="258" w:lineRule="auto"/>
        <w:ind w:left="677" w:right="245" w:hanging="442"/>
        <w:jc w:val="both"/>
      </w:pPr>
      <w:r>
        <w:rPr>
          <w:noProof/>
        </w:rPr>
        <w:drawing>
          <wp:anchor distT="0" distB="0" distL="114300" distR="114300" simplePos="0" relativeHeight="251705344" behindDoc="0" locked="0" layoutInCell="1" allowOverlap="0">
            <wp:simplePos x="0" y="0"/>
            <wp:positionH relativeFrom="page">
              <wp:posOffset>378099</wp:posOffset>
            </wp:positionH>
            <wp:positionV relativeFrom="page">
              <wp:posOffset>7246215</wp:posOffset>
            </wp:positionV>
            <wp:extent cx="3049" cy="3049"/>
            <wp:effectExtent l="0" t="0" r="0" b="0"/>
            <wp:wrapSquare wrapText="bothSides"/>
            <wp:docPr id="19448" name="Picture 19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8" name="Picture 19448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0">
            <wp:simplePos x="0" y="0"/>
            <wp:positionH relativeFrom="page">
              <wp:posOffset>307968</wp:posOffset>
            </wp:positionH>
            <wp:positionV relativeFrom="page">
              <wp:posOffset>7328524</wp:posOffset>
            </wp:positionV>
            <wp:extent cx="9148" cy="6097"/>
            <wp:effectExtent l="0" t="0" r="0" b="0"/>
            <wp:wrapSquare wrapText="bothSides"/>
            <wp:docPr id="19470" name="Picture 19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0" name="Picture 19470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0">
            <wp:simplePos x="0" y="0"/>
            <wp:positionH relativeFrom="page">
              <wp:posOffset>615936</wp:posOffset>
            </wp:positionH>
            <wp:positionV relativeFrom="page">
              <wp:posOffset>3094198</wp:posOffset>
            </wp:positionV>
            <wp:extent cx="9148" cy="9145"/>
            <wp:effectExtent l="0" t="0" r="0" b="0"/>
            <wp:wrapSquare wrapText="bothSides"/>
            <wp:docPr id="19426" name="Picture 19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" name="Picture 19426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0">
            <wp:simplePos x="0" y="0"/>
            <wp:positionH relativeFrom="page">
              <wp:posOffset>335411</wp:posOffset>
            </wp:positionH>
            <wp:positionV relativeFrom="page">
              <wp:posOffset>4011788</wp:posOffset>
            </wp:positionV>
            <wp:extent cx="3049" cy="6097"/>
            <wp:effectExtent l="0" t="0" r="0" b="0"/>
            <wp:wrapSquare wrapText="bothSides"/>
            <wp:docPr id="19427" name="Picture 19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7" name="Picture 19427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0" locked="0" layoutInCell="1" allowOverlap="0">
            <wp:simplePos x="0" y="0"/>
            <wp:positionH relativeFrom="page">
              <wp:posOffset>274427</wp:posOffset>
            </wp:positionH>
            <wp:positionV relativeFrom="page">
              <wp:posOffset>5975003</wp:posOffset>
            </wp:positionV>
            <wp:extent cx="6098" cy="9145"/>
            <wp:effectExtent l="0" t="0" r="0" b="0"/>
            <wp:wrapSquare wrapText="bothSides"/>
            <wp:docPr id="19441" name="Picture 19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1" name="Picture 19441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1488" behindDoc="0" locked="0" layoutInCell="1" allowOverlap="0">
            <wp:simplePos x="0" y="0"/>
            <wp:positionH relativeFrom="page">
              <wp:posOffset>454329</wp:posOffset>
            </wp:positionH>
            <wp:positionV relativeFrom="page">
              <wp:posOffset>5978052</wp:posOffset>
            </wp:positionV>
            <wp:extent cx="6098" cy="9146"/>
            <wp:effectExtent l="0" t="0" r="0" b="0"/>
            <wp:wrapSquare wrapText="bothSides"/>
            <wp:docPr id="19442" name="Picture 19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2" name="Picture 19442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2512" behindDoc="0" locked="0" layoutInCell="1" allowOverlap="0">
            <wp:simplePos x="0" y="0"/>
            <wp:positionH relativeFrom="page">
              <wp:posOffset>442132</wp:posOffset>
            </wp:positionH>
            <wp:positionV relativeFrom="page">
              <wp:posOffset>6029876</wp:posOffset>
            </wp:positionV>
            <wp:extent cx="6098" cy="6097"/>
            <wp:effectExtent l="0" t="0" r="0" b="0"/>
            <wp:wrapSquare wrapText="bothSides"/>
            <wp:docPr id="19444" name="Picture 19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4" name="Picture 19444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0">
            <wp:simplePos x="0" y="0"/>
            <wp:positionH relativeFrom="page">
              <wp:posOffset>432985</wp:posOffset>
            </wp:positionH>
            <wp:positionV relativeFrom="page">
              <wp:posOffset>6069506</wp:posOffset>
            </wp:positionV>
            <wp:extent cx="3049" cy="6097"/>
            <wp:effectExtent l="0" t="0" r="0" b="0"/>
            <wp:wrapSquare wrapText="bothSides"/>
            <wp:docPr id="19446" name="Picture 19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6" name="Picture 19446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0">
            <wp:simplePos x="0" y="0"/>
            <wp:positionH relativeFrom="page">
              <wp:posOffset>445182</wp:posOffset>
            </wp:positionH>
            <wp:positionV relativeFrom="page">
              <wp:posOffset>6081700</wp:posOffset>
            </wp:positionV>
            <wp:extent cx="9148" cy="12194"/>
            <wp:effectExtent l="0" t="0" r="0" b="0"/>
            <wp:wrapSquare wrapText="bothSides"/>
            <wp:docPr id="19447" name="Picture 19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7" name="Picture 19447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>14.6. Dnem podpisu této Smlouvy smluvní strany také potvrzují její autentičnost. Smluvní strany dále potvrzují, že tato Smlouva byla uzavřena svobodně a vážně, že nebyla ujednána v tísni ani za jinak jednostranně nevýhodných podmínek.</w:t>
      </w:r>
    </w:p>
    <w:p w:rsidR="007D4412" w:rsidRDefault="00D20302">
      <w:pPr>
        <w:pStyle w:val="Nadpis3"/>
        <w:spacing w:after="103"/>
        <w:ind w:left="538" w:firstLine="0"/>
      </w:pPr>
      <w:r>
        <w:rPr>
          <w:noProof/>
        </w:rPr>
        <w:drawing>
          <wp:inline distT="0" distB="0" distL="0" distR="0">
            <wp:extent cx="9148" cy="6097"/>
            <wp:effectExtent l="0" t="0" r="0" b="0"/>
            <wp:docPr id="19428" name="Picture 19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8" name="Picture 19428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91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15. PLATNOST A ÚČINNOST SMLOUVY</w:t>
      </w:r>
    </w:p>
    <w:p w:rsidR="007D4412" w:rsidRDefault="00E500A2">
      <w:pPr>
        <w:tabs>
          <w:tab w:val="center" w:pos="7803"/>
        </w:tabs>
        <w:spacing w:after="1068" w:line="261" w:lineRule="auto"/>
        <w:ind w:left="-465"/>
      </w:pPr>
      <w:r>
        <w:rPr>
          <w:noProof/>
        </w:rPr>
        <w:t xml:space="preserve">              </w:t>
      </w:r>
      <w:r w:rsidR="00D20302">
        <w:rPr>
          <w:rFonts w:ascii="Times New Roman" w:eastAsia="Times New Roman" w:hAnsi="Times New Roman" w:cs="Times New Roman"/>
          <w:sz w:val="20"/>
        </w:rPr>
        <w:t>Tato Smlouva nebývá platnosti a účinnosti dnem podpisu poslední ze smluvních stran.</w:t>
      </w:r>
      <w:r w:rsidR="00D20302">
        <w:rPr>
          <w:rFonts w:ascii="Times New Roman" w:eastAsia="Times New Roman" w:hAnsi="Times New Roman" w:cs="Times New Roman"/>
          <w:sz w:val="20"/>
        </w:rPr>
        <w:tab/>
      </w:r>
      <w:r w:rsidR="00D20302">
        <w:rPr>
          <w:noProof/>
        </w:rPr>
        <w:drawing>
          <wp:inline distT="0" distB="0" distL="0" distR="0">
            <wp:extent cx="6098" cy="6097"/>
            <wp:effectExtent l="0" t="0" r="0" b="0"/>
            <wp:docPr id="19432" name="Picture 19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2" name="Picture 19432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412" w:rsidRDefault="00D20302">
      <w:pPr>
        <w:spacing w:after="1499"/>
        <w:ind w:left="202" w:right="447"/>
      </w:pPr>
      <w:r>
        <w:rPr>
          <w:rFonts w:ascii="Times New Roman" w:eastAsia="Times New Roman" w:hAnsi="Times New Roman" w:cs="Times New Roman"/>
          <w:sz w:val="24"/>
        </w:rPr>
        <w:t xml:space="preserve">V Praze dne: </w:t>
      </w:r>
    </w:p>
    <w:p w:rsidR="007D4412" w:rsidRDefault="00D20302" w:rsidP="006652AF">
      <w:pPr>
        <w:tabs>
          <w:tab w:val="center" w:pos="725"/>
          <w:tab w:val="center" w:pos="5040"/>
        </w:tabs>
        <w:spacing w:after="34" w:line="228" w:lineRule="auto"/>
      </w:pPr>
      <w:r>
        <w:rPr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>Nabyvate</w:t>
      </w:r>
      <w:r w:rsidR="005E0244">
        <w:rPr>
          <w:rFonts w:ascii="Times New Roman" w:eastAsia="Times New Roman" w:hAnsi="Times New Roman" w:cs="Times New Roman"/>
          <w:sz w:val="26"/>
        </w:rPr>
        <w:t>l</w:t>
      </w:r>
      <w:r w:rsidR="00E500A2">
        <w:rPr>
          <w:rFonts w:ascii="Times New Roman" w:eastAsia="Times New Roman" w:hAnsi="Times New Roman" w:cs="Times New Roman"/>
          <w:sz w:val="26"/>
        </w:rPr>
        <w:t>: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noProof/>
        </w:rPr>
        <w:drawing>
          <wp:inline distT="0" distB="0" distL="0" distR="0">
            <wp:extent cx="3049" cy="9145"/>
            <wp:effectExtent l="0" t="0" r="0" b="0"/>
            <wp:docPr id="19468" name="Picture 19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8" name="Picture 19468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>Poskytovate</w:t>
      </w:r>
      <w:r w:rsidR="00E500A2">
        <w:rPr>
          <w:rFonts w:ascii="Times New Roman" w:eastAsia="Times New Roman" w:hAnsi="Times New Roman" w:cs="Times New Roman"/>
          <w:sz w:val="26"/>
        </w:rPr>
        <w:t>l:</w:t>
      </w:r>
      <w:bookmarkStart w:id="0" w:name="_GoBack"/>
      <w:bookmarkEnd w:id="0"/>
      <w:r w:rsidR="006652AF">
        <w:t xml:space="preserve"> </w:t>
      </w:r>
    </w:p>
    <w:sectPr w:rsidR="007D4412" w:rsidSect="006652AF">
      <w:footerReference w:type="even" r:id="rId100"/>
      <w:footerReference w:type="default" r:id="rId101"/>
      <w:footerReference w:type="first" r:id="rId102"/>
      <w:pgSz w:w="11856" w:h="16644"/>
      <w:pgMar w:top="432" w:right="615" w:bottom="1692" w:left="11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0A7" w:rsidRDefault="00D860A7">
      <w:pPr>
        <w:spacing w:after="0" w:line="240" w:lineRule="auto"/>
      </w:pPr>
      <w:r>
        <w:separator/>
      </w:r>
    </w:p>
  </w:endnote>
  <w:endnote w:type="continuationSeparator" w:id="0">
    <w:p w:rsidR="00D860A7" w:rsidRDefault="00D8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>
    <w:pPr>
      <w:spacing w:after="0"/>
      <w:ind w:right="9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3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>
    <w:pPr>
      <w:spacing w:after="0"/>
      <w:ind w:left="10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3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>
    <w:pPr>
      <w:spacing w:after="0"/>
      <w:ind w:left="10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3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>
    <w:pPr>
      <w:spacing w:after="0"/>
      <w:ind w:left="10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3</w:t>
    </w:r>
    <w:r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0A7" w:rsidRDefault="00D860A7">
      <w:pPr>
        <w:spacing w:after="0" w:line="240" w:lineRule="auto"/>
      </w:pPr>
      <w:r>
        <w:separator/>
      </w:r>
    </w:p>
  </w:footnote>
  <w:footnote w:type="continuationSeparator" w:id="0">
    <w:p w:rsidR="00D860A7" w:rsidRDefault="00D8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0A2" w:rsidRDefault="00E500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.25pt;height:2.25pt;visibility:visible;mso-wrap-style:square" o:bullet="t">
        <v:imagedata r:id="rId1" o:title=""/>
      </v:shape>
    </w:pict>
  </w:numPicBullet>
  <w:abstractNum w:abstractNumId="0" w15:restartNumberingAfterBreak="0">
    <w:nsid w:val="1A5F6CD8"/>
    <w:multiLevelType w:val="hybridMultilevel"/>
    <w:tmpl w:val="B046EF86"/>
    <w:lvl w:ilvl="0" w:tplc="87E27C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18B2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28F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EE2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8A9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B2B4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168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E18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B80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4372E2"/>
    <w:multiLevelType w:val="hybridMultilevel"/>
    <w:tmpl w:val="2A5A3364"/>
    <w:lvl w:ilvl="0" w:tplc="04E6341E">
      <w:start w:val="1"/>
      <w:numFmt w:val="decimal"/>
      <w:lvlText w:val="%1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F4AFBD8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221228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1507D7E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283E8E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EFC98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FED53C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A466454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0F035B0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E714ED"/>
    <w:multiLevelType w:val="multilevel"/>
    <w:tmpl w:val="04D49482"/>
    <w:lvl w:ilvl="0">
      <w:start w:val="1"/>
      <w:numFmt w:val="decimal"/>
      <w:lvlText w:val="%1."/>
      <w:lvlJc w:val="left"/>
      <w:pPr>
        <w:ind w:left="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042C8F"/>
    <w:multiLevelType w:val="hybridMultilevel"/>
    <w:tmpl w:val="68526C36"/>
    <w:lvl w:ilvl="0" w:tplc="D4D8E6DC">
      <w:start w:val="2"/>
      <w:numFmt w:val="decimal"/>
      <w:lvlText w:val="%1."/>
      <w:lvlJc w:val="left"/>
      <w:pPr>
        <w:ind w:left="5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5E0B2E">
      <w:start w:val="1"/>
      <w:numFmt w:val="lowerLetter"/>
      <w:lvlText w:val="%2"/>
      <w:lvlJc w:val="left"/>
      <w:pPr>
        <w:ind w:left="1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A88606">
      <w:start w:val="1"/>
      <w:numFmt w:val="lowerRoman"/>
      <w:lvlText w:val="%3"/>
      <w:lvlJc w:val="left"/>
      <w:pPr>
        <w:ind w:left="1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F211E4">
      <w:start w:val="1"/>
      <w:numFmt w:val="decimal"/>
      <w:lvlText w:val="%4"/>
      <w:lvlJc w:val="left"/>
      <w:pPr>
        <w:ind w:left="25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EEA13C">
      <w:start w:val="1"/>
      <w:numFmt w:val="lowerLetter"/>
      <w:lvlText w:val="%5"/>
      <w:lvlJc w:val="left"/>
      <w:pPr>
        <w:ind w:left="32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BE8856">
      <w:start w:val="1"/>
      <w:numFmt w:val="lowerRoman"/>
      <w:lvlText w:val="%6"/>
      <w:lvlJc w:val="left"/>
      <w:pPr>
        <w:ind w:left="39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C646A4">
      <w:start w:val="1"/>
      <w:numFmt w:val="decimal"/>
      <w:lvlText w:val="%7"/>
      <w:lvlJc w:val="left"/>
      <w:pPr>
        <w:ind w:left="46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943DCA">
      <w:start w:val="1"/>
      <w:numFmt w:val="lowerLetter"/>
      <w:lvlText w:val="%8"/>
      <w:lvlJc w:val="left"/>
      <w:pPr>
        <w:ind w:left="54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5AA514">
      <w:start w:val="1"/>
      <w:numFmt w:val="lowerRoman"/>
      <w:lvlText w:val="%9"/>
      <w:lvlJc w:val="left"/>
      <w:pPr>
        <w:ind w:left="61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033237"/>
    <w:multiLevelType w:val="hybridMultilevel"/>
    <w:tmpl w:val="4F0861B2"/>
    <w:lvl w:ilvl="0" w:tplc="59381AF4">
      <w:start w:val="3"/>
      <w:numFmt w:val="decimal"/>
      <w:lvlText w:val="%1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E6B43A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961BB0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6278A4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42CCD66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B6EC0DA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98C2D4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EE2A8E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F2DA42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630E6D"/>
    <w:multiLevelType w:val="multilevel"/>
    <w:tmpl w:val="325EC594"/>
    <w:lvl w:ilvl="0">
      <w:start w:val="1"/>
      <w:numFmt w:val="decimal"/>
      <w:lvlText w:val="%1."/>
      <w:lvlJc w:val="left"/>
      <w:pPr>
        <w:ind w:left="7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5E488C"/>
    <w:multiLevelType w:val="multilevel"/>
    <w:tmpl w:val="BC1C295E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8F7A2F"/>
    <w:multiLevelType w:val="multilevel"/>
    <w:tmpl w:val="6074BDAE"/>
    <w:lvl w:ilvl="0">
      <w:start w:val="1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12"/>
    <w:rsid w:val="00005A11"/>
    <w:rsid w:val="001D35CC"/>
    <w:rsid w:val="001E0D75"/>
    <w:rsid w:val="00221E1A"/>
    <w:rsid w:val="005A108A"/>
    <w:rsid w:val="005E0244"/>
    <w:rsid w:val="006652AF"/>
    <w:rsid w:val="00737320"/>
    <w:rsid w:val="007A4CB3"/>
    <w:rsid w:val="007D4412"/>
    <w:rsid w:val="00D20302"/>
    <w:rsid w:val="00D860A7"/>
    <w:rsid w:val="00E5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5A8DA"/>
  <w15:docId w15:val="{E5B43DAD-BCE2-48FB-8834-52171BD7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789"/>
      <w:outlineLvl w:val="0"/>
    </w:pPr>
    <w:rPr>
      <w:rFonts w:ascii="Times New Roman" w:eastAsia="Times New Roman" w:hAnsi="Times New Roman" w:cs="Times New Roman"/>
      <w:color w:val="000000"/>
      <w:sz w:val="4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8"/>
      <w:ind w:left="404" w:hanging="10"/>
      <w:outlineLvl w:val="1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38"/>
      <w:ind w:left="404" w:hanging="10"/>
      <w:outlineLvl w:val="2"/>
    </w:pPr>
    <w:rPr>
      <w:rFonts w:ascii="Times New Roman" w:eastAsia="Times New Roman" w:hAnsi="Times New Roman" w:cs="Times New Roman"/>
      <w:color w:val="000000"/>
      <w:sz w:val="34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0"/>
      <w:ind w:left="3213" w:hanging="10"/>
      <w:jc w:val="center"/>
      <w:outlineLvl w:val="3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dpis5">
    <w:name w:val="heading 5"/>
    <w:next w:val="Normln"/>
    <w:link w:val="Nadpis5Char"/>
    <w:uiPriority w:val="9"/>
    <w:unhideWhenUsed/>
    <w:qFormat/>
    <w:pPr>
      <w:keepNext/>
      <w:keepLines/>
      <w:spacing w:after="0"/>
      <w:ind w:left="3213" w:hanging="10"/>
      <w:jc w:val="center"/>
      <w:outlineLvl w:val="4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6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5Char">
    <w:name w:val="Nadpis 5 Char"/>
    <w:link w:val="Nadpis5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2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302"/>
    <w:rPr>
      <w:rFonts w:ascii="Calibri" w:eastAsia="Calibri" w:hAnsi="Calibri" w:cs="Calibri"/>
      <w:color w:val="000000"/>
    </w:rPr>
  </w:style>
  <w:style w:type="paragraph" w:styleId="Odstavecseseznamem">
    <w:name w:val="List Paragraph"/>
    <w:basedOn w:val="Normln"/>
    <w:uiPriority w:val="34"/>
    <w:qFormat/>
    <w:rsid w:val="00737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jpg"/><Relationship Id="rId21" Type="http://schemas.openxmlformats.org/officeDocument/2006/relationships/image" Target="media/image16.jpg"/><Relationship Id="rId42" Type="http://schemas.openxmlformats.org/officeDocument/2006/relationships/image" Target="media/image37.jpg"/><Relationship Id="rId47" Type="http://schemas.openxmlformats.org/officeDocument/2006/relationships/image" Target="media/image42.jpg"/><Relationship Id="rId63" Type="http://schemas.openxmlformats.org/officeDocument/2006/relationships/image" Target="media/image52.jpg"/><Relationship Id="rId68" Type="http://schemas.openxmlformats.org/officeDocument/2006/relationships/image" Target="media/image57.jpg"/><Relationship Id="rId84" Type="http://schemas.openxmlformats.org/officeDocument/2006/relationships/image" Target="media/image73.jpg"/><Relationship Id="rId89" Type="http://schemas.openxmlformats.org/officeDocument/2006/relationships/image" Target="media/image78.jpg"/><Relationship Id="rId16" Type="http://schemas.openxmlformats.org/officeDocument/2006/relationships/image" Target="media/image11.jpg"/><Relationship Id="rId11" Type="http://schemas.openxmlformats.org/officeDocument/2006/relationships/image" Target="media/image6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53" Type="http://schemas.openxmlformats.org/officeDocument/2006/relationships/image" Target="media/image48.jpg"/><Relationship Id="rId58" Type="http://schemas.openxmlformats.org/officeDocument/2006/relationships/header" Target="header2.xml"/><Relationship Id="rId74" Type="http://schemas.openxmlformats.org/officeDocument/2006/relationships/image" Target="media/image63.jpg"/><Relationship Id="rId79" Type="http://schemas.openxmlformats.org/officeDocument/2006/relationships/image" Target="media/image68.jpg"/><Relationship Id="rId102" Type="http://schemas.openxmlformats.org/officeDocument/2006/relationships/footer" Target="footer6.xml"/><Relationship Id="rId5" Type="http://schemas.openxmlformats.org/officeDocument/2006/relationships/footnotes" Target="footnotes.xml"/><Relationship Id="rId90" Type="http://schemas.openxmlformats.org/officeDocument/2006/relationships/image" Target="media/image79.jpg"/><Relationship Id="rId95" Type="http://schemas.openxmlformats.org/officeDocument/2006/relationships/image" Target="media/image84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43" Type="http://schemas.openxmlformats.org/officeDocument/2006/relationships/image" Target="media/image38.jpg"/><Relationship Id="rId48" Type="http://schemas.openxmlformats.org/officeDocument/2006/relationships/image" Target="media/image43.jpg"/><Relationship Id="rId64" Type="http://schemas.openxmlformats.org/officeDocument/2006/relationships/image" Target="media/image53.jpg"/><Relationship Id="rId69" Type="http://schemas.openxmlformats.org/officeDocument/2006/relationships/image" Target="media/image58.jpg"/><Relationship Id="rId80" Type="http://schemas.openxmlformats.org/officeDocument/2006/relationships/image" Target="media/image69.jpg"/><Relationship Id="rId85" Type="http://schemas.openxmlformats.org/officeDocument/2006/relationships/image" Target="media/image74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image" Target="media/image41.jpg"/><Relationship Id="rId59" Type="http://schemas.openxmlformats.org/officeDocument/2006/relationships/footer" Target="footer1.xml"/><Relationship Id="rId67" Type="http://schemas.openxmlformats.org/officeDocument/2006/relationships/image" Target="media/image56.jpg"/><Relationship Id="rId103" Type="http://schemas.openxmlformats.org/officeDocument/2006/relationships/fontTable" Target="fontTable.xml"/><Relationship Id="rId20" Type="http://schemas.openxmlformats.org/officeDocument/2006/relationships/image" Target="media/image15.jpg"/><Relationship Id="rId41" Type="http://schemas.openxmlformats.org/officeDocument/2006/relationships/image" Target="media/image36.jpg"/><Relationship Id="rId54" Type="http://schemas.openxmlformats.org/officeDocument/2006/relationships/image" Target="media/image49.jpg"/><Relationship Id="rId62" Type="http://schemas.openxmlformats.org/officeDocument/2006/relationships/footer" Target="footer3.xml"/><Relationship Id="rId70" Type="http://schemas.openxmlformats.org/officeDocument/2006/relationships/image" Target="media/image59.jpg"/><Relationship Id="rId75" Type="http://schemas.openxmlformats.org/officeDocument/2006/relationships/image" Target="media/image64.jpg"/><Relationship Id="rId83" Type="http://schemas.openxmlformats.org/officeDocument/2006/relationships/image" Target="media/image72.jpg"/><Relationship Id="rId88" Type="http://schemas.openxmlformats.org/officeDocument/2006/relationships/image" Target="media/image77.jpg"/><Relationship Id="rId91" Type="http://schemas.openxmlformats.org/officeDocument/2006/relationships/image" Target="media/image80.jpg"/><Relationship Id="rId96" Type="http://schemas.openxmlformats.org/officeDocument/2006/relationships/image" Target="media/image85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image" Target="media/image44.jpg"/><Relationship Id="rId57" Type="http://schemas.openxmlformats.org/officeDocument/2006/relationships/header" Target="header1.xml"/><Relationship Id="rId10" Type="http://schemas.openxmlformats.org/officeDocument/2006/relationships/image" Target="media/image5.jpg"/><Relationship Id="rId31" Type="http://schemas.openxmlformats.org/officeDocument/2006/relationships/image" Target="media/image26.jpg"/><Relationship Id="rId44" Type="http://schemas.openxmlformats.org/officeDocument/2006/relationships/image" Target="media/image39.jpg"/><Relationship Id="rId52" Type="http://schemas.openxmlformats.org/officeDocument/2006/relationships/image" Target="media/image47.jpg"/><Relationship Id="rId60" Type="http://schemas.openxmlformats.org/officeDocument/2006/relationships/footer" Target="footer2.xml"/><Relationship Id="rId65" Type="http://schemas.openxmlformats.org/officeDocument/2006/relationships/image" Target="media/image54.jpg"/><Relationship Id="rId73" Type="http://schemas.openxmlformats.org/officeDocument/2006/relationships/image" Target="media/image62.jpg"/><Relationship Id="rId78" Type="http://schemas.openxmlformats.org/officeDocument/2006/relationships/image" Target="media/image67.jpg"/><Relationship Id="rId81" Type="http://schemas.openxmlformats.org/officeDocument/2006/relationships/image" Target="media/image70.jpg"/><Relationship Id="rId86" Type="http://schemas.openxmlformats.org/officeDocument/2006/relationships/image" Target="media/image75.jpg"/><Relationship Id="rId94" Type="http://schemas.openxmlformats.org/officeDocument/2006/relationships/image" Target="media/image83.jpg"/><Relationship Id="rId99" Type="http://schemas.openxmlformats.org/officeDocument/2006/relationships/image" Target="media/image88.jpg"/><Relationship Id="rId10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9" Type="http://schemas.openxmlformats.org/officeDocument/2006/relationships/image" Target="media/image34.jpg"/><Relationship Id="rId34" Type="http://schemas.openxmlformats.org/officeDocument/2006/relationships/image" Target="media/image29.jpg"/><Relationship Id="rId50" Type="http://schemas.openxmlformats.org/officeDocument/2006/relationships/image" Target="media/image45.jpg"/><Relationship Id="rId55" Type="http://schemas.openxmlformats.org/officeDocument/2006/relationships/image" Target="media/image50.jpg"/><Relationship Id="rId76" Type="http://schemas.openxmlformats.org/officeDocument/2006/relationships/image" Target="media/image65.jpg"/><Relationship Id="rId97" Type="http://schemas.openxmlformats.org/officeDocument/2006/relationships/image" Target="media/image86.jpg"/><Relationship Id="rId104" Type="http://schemas.openxmlformats.org/officeDocument/2006/relationships/theme" Target="theme/theme1.xml"/><Relationship Id="rId7" Type="http://schemas.openxmlformats.org/officeDocument/2006/relationships/image" Target="media/image2.jpg"/><Relationship Id="rId71" Type="http://schemas.openxmlformats.org/officeDocument/2006/relationships/image" Target="media/image60.jpg"/><Relationship Id="rId92" Type="http://schemas.openxmlformats.org/officeDocument/2006/relationships/image" Target="media/image81.jpg"/><Relationship Id="rId2" Type="http://schemas.openxmlformats.org/officeDocument/2006/relationships/styles" Target="styles.xml"/><Relationship Id="rId29" Type="http://schemas.openxmlformats.org/officeDocument/2006/relationships/image" Target="media/image24.jpg"/><Relationship Id="rId24" Type="http://schemas.openxmlformats.org/officeDocument/2006/relationships/image" Target="media/image19.jpg"/><Relationship Id="rId40" Type="http://schemas.openxmlformats.org/officeDocument/2006/relationships/image" Target="media/image35.jpg"/><Relationship Id="rId45" Type="http://schemas.openxmlformats.org/officeDocument/2006/relationships/image" Target="media/image40.jpg"/><Relationship Id="rId66" Type="http://schemas.openxmlformats.org/officeDocument/2006/relationships/image" Target="media/image55.jpg"/><Relationship Id="rId87" Type="http://schemas.openxmlformats.org/officeDocument/2006/relationships/image" Target="media/image76.jpg"/><Relationship Id="rId61" Type="http://schemas.openxmlformats.org/officeDocument/2006/relationships/header" Target="header3.xml"/><Relationship Id="rId82" Type="http://schemas.openxmlformats.org/officeDocument/2006/relationships/image" Target="media/image71.jpg"/><Relationship Id="rId19" Type="http://schemas.openxmlformats.org/officeDocument/2006/relationships/image" Target="media/image14.jpg"/><Relationship Id="rId14" Type="http://schemas.openxmlformats.org/officeDocument/2006/relationships/image" Target="media/image9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56" Type="http://schemas.openxmlformats.org/officeDocument/2006/relationships/image" Target="media/image51.jpg"/><Relationship Id="rId77" Type="http://schemas.openxmlformats.org/officeDocument/2006/relationships/image" Target="media/image66.jpg"/><Relationship Id="rId100" Type="http://schemas.openxmlformats.org/officeDocument/2006/relationships/footer" Target="footer4.xml"/><Relationship Id="rId8" Type="http://schemas.openxmlformats.org/officeDocument/2006/relationships/image" Target="media/image3.jpg"/><Relationship Id="rId51" Type="http://schemas.openxmlformats.org/officeDocument/2006/relationships/image" Target="media/image46.jpg"/><Relationship Id="rId72" Type="http://schemas.openxmlformats.org/officeDocument/2006/relationships/image" Target="media/image61.jpg"/><Relationship Id="rId93" Type="http://schemas.openxmlformats.org/officeDocument/2006/relationships/image" Target="media/image82.jpg"/><Relationship Id="rId98" Type="http://schemas.openxmlformats.org/officeDocument/2006/relationships/image" Target="media/image87.jpg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2015</Words>
  <Characters>11893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 Robert (MPSV)</dc:creator>
  <cp:keywords/>
  <cp:lastModifiedBy>Kaiser Robert (MPSV)</cp:lastModifiedBy>
  <cp:revision>3</cp:revision>
  <dcterms:created xsi:type="dcterms:W3CDTF">2020-11-05T13:04:00Z</dcterms:created>
  <dcterms:modified xsi:type="dcterms:W3CDTF">2020-11-05T13:06:00Z</dcterms:modified>
</cp:coreProperties>
</file>