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1FAA" w14:textId="77777777" w:rsidR="005D74F3" w:rsidRDefault="005D74F3" w:rsidP="005D74F3">
      <w:pPr>
        <w:pStyle w:val="Nadpis8"/>
        <w:spacing w:before="0" w:after="0"/>
        <w:jc w:val="center"/>
        <w:rPr>
          <w:rFonts w:ascii="Arial" w:hAnsi="Arial" w:cs="Arial"/>
          <w:b/>
          <w:i w:val="0"/>
          <w:sz w:val="32"/>
          <w:szCs w:val="32"/>
        </w:rPr>
      </w:pPr>
      <w:r>
        <w:rPr>
          <w:rFonts w:ascii="Arial" w:hAnsi="Arial" w:cs="Arial"/>
          <w:b/>
          <w:i w:val="0"/>
          <w:sz w:val="32"/>
          <w:szCs w:val="32"/>
        </w:rPr>
        <w:t xml:space="preserve">SMLOUVA O ZAJIŠŤOVÁNÍ PRAVIDELNÝCH REVIZÍ A </w:t>
      </w:r>
    </w:p>
    <w:p w14:paraId="641A776D" w14:textId="77777777" w:rsidR="005D74F3" w:rsidRDefault="005D74F3" w:rsidP="005D74F3">
      <w:pPr>
        <w:pStyle w:val="Nadpis8"/>
        <w:spacing w:before="0" w:after="0"/>
        <w:jc w:val="center"/>
        <w:rPr>
          <w:rFonts w:ascii="Arial" w:hAnsi="Arial" w:cs="Arial"/>
          <w:b/>
          <w:caps/>
          <w:sz w:val="20"/>
          <w:szCs w:val="20"/>
        </w:rPr>
      </w:pPr>
      <w:r>
        <w:rPr>
          <w:rFonts w:ascii="Arial" w:hAnsi="Arial" w:cs="Arial"/>
          <w:b/>
          <w:i w:val="0"/>
          <w:sz w:val="32"/>
          <w:szCs w:val="32"/>
        </w:rPr>
        <w:t>SERVISU PLYNOVÉ KOTELNY</w:t>
      </w:r>
      <w:bookmarkStart w:id="0" w:name="Text1"/>
    </w:p>
    <w:p w14:paraId="6664730D" w14:textId="77777777" w:rsidR="005D74F3" w:rsidRDefault="005D74F3" w:rsidP="005D74F3">
      <w:pPr>
        <w:pStyle w:val="Nadpis8"/>
        <w:spacing w:before="0" w:after="0"/>
        <w:jc w:val="center"/>
        <w:rPr>
          <w:rFonts w:ascii="Arial" w:hAnsi="Arial" w:cs="Arial"/>
          <w:b/>
          <w:caps/>
          <w:sz w:val="20"/>
          <w:szCs w:val="20"/>
        </w:rPr>
      </w:pPr>
    </w:p>
    <w:p w14:paraId="369EAD7D" w14:textId="77777777" w:rsidR="005D74F3" w:rsidRDefault="005D74F3" w:rsidP="005D74F3">
      <w:pPr>
        <w:pStyle w:val="Nadpis8"/>
        <w:spacing w:before="0" w:after="0"/>
        <w:jc w:val="center"/>
        <w:rPr>
          <w:rFonts w:ascii="Arial" w:hAnsi="Arial" w:cs="Arial"/>
          <w:b/>
          <w:caps/>
          <w:sz w:val="20"/>
          <w:szCs w:val="20"/>
        </w:rPr>
      </w:pPr>
    </w:p>
    <w:p w14:paraId="0072603E" w14:textId="77777777" w:rsidR="005D74F3" w:rsidRDefault="005D74F3" w:rsidP="005D74F3">
      <w:pPr>
        <w:pStyle w:val="Nadpis8"/>
        <w:spacing w:before="0" w:after="0"/>
        <w:jc w:val="center"/>
        <w:rPr>
          <w:rFonts w:ascii="Arial" w:hAnsi="Arial" w:cs="Arial"/>
          <w:b/>
          <w:caps/>
          <w:sz w:val="20"/>
          <w:szCs w:val="20"/>
        </w:rPr>
      </w:pPr>
      <w:r>
        <w:rPr>
          <w:rFonts w:ascii="Arial" w:hAnsi="Arial" w:cs="Arial"/>
          <w:b/>
          <w:i w:val="0"/>
        </w:rPr>
        <w:t>ČÍSLO SMLOUVY 04/20</w:t>
      </w:r>
      <w:bookmarkEnd w:id="0"/>
      <w:r>
        <w:rPr>
          <w:rFonts w:ascii="Arial" w:hAnsi="Arial" w:cs="Arial"/>
          <w:b/>
          <w:i w:val="0"/>
        </w:rPr>
        <w:t>20/TEP</w:t>
      </w:r>
    </w:p>
    <w:p w14:paraId="3EE2D71B" w14:textId="77777777" w:rsidR="005D74F3" w:rsidRDefault="005D74F3" w:rsidP="005D74F3">
      <w:pPr>
        <w:widowControl w:val="0"/>
        <w:autoSpaceDE w:val="0"/>
        <w:jc w:val="center"/>
        <w:rPr>
          <w:rFonts w:ascii="Arial" w:hAnsi="Arial" w:cs="Arial"/>
          <w:b/>
          <w:caps/>
          <w:sz w:val="20"/>
          <w:szCs w:val="20"/>
        </w:rPr>
      </w:pPr>
    </w:p>
    <w:p w14:paraId="1F630393" w14:textId="77777777" w:rsidR="005D74F3" w:rsidRDefault="005D74F3" w:rsidP="005D74F3">
      <w:pPr>
        <w:widowControl w:val="0"/>
        <w:autoSpaceDE w:val="0"/>
        <w:jc w:val="center"/>
        <w:rPr>
          <w:rFonts w:ascii="Arial" w:hAnsi="Arial" w:cs="Arial"/>
          <w:b/>
          <w:caps/>
          <w:sz w:val="20"/>
          <w:szCs w:val="20"/>
        </w:rPr>
      </w:pPr>
    </w:p>
    <w:p w14:paraId="348CD866" w14:textId="77777777" w:rsidR="005D74F3" w:rsidRDefault="005D74F3" w:rsidP="005D74F3">
      <w:pPr>
        <w:widowControl w:val="0"/>
        <w:autoSpaceDE w:val="0"/>
        <w:jc w:val="center"/>
        <w:rPr>
          <w:rFonts w:ascii="Arial" w:hAnsi="Arial" w:cs="Arial"/>
          <w:b/>
          <w:caps/>
          <w:sz w:val="20"/>
          <w:szCs w:val="20"/>
        </w:rPr>
      </w:pPr>
      <w:r>
        <w:rPr>
          <w:rFonts w:ascii="Arial" w:hAnsi="Arial" w:cs="Arial"/>
          <w:b/>
          <w:caps/>
          <w:sz w:val="20"/>
          <w:szCs w:val="20"/>
        </w:rPr>
        <w:t>Článek 1</w:t>
      </w:r>
    </w:p>
    <w:p w14:paraId="1A568B29" w14:textId="77777777" w:rsidR="005D74F3" w:rsidRDefault="005D74F3" w:rsidP="005D74F3">
      <w:pPr>
        <w:widowControl w:val="0"/>
        <w:autoSpaceDE w:val="0"/>
        <w:jc w:val="center"/>
        <w:rPr>
          <w:rFonts w:ascii="Arial" w:hAnsi="Arial" w:cs="Arial"/>
          <w:b/>
          <w:sz w:val="20"/>
          <w:szCs w:val="20"/>
        </w:rPr>
      </w:pPr>
      <w:r>
        <w:rPr>
          <w:rFonts w:ascii="Arial" w:hAnsi="Arial" w:cs="Arial"/>
          <w:b/>
          <w:caps/>
          <w:sz w:val="20"/>
          <w:szCs w:val="20"/>
        </w:rPr>
        <w:t>SMLUVNÍ STRANY</w:t>
      </w:r>
    </w:p>
    <w:p w14:paraId="05257007" w14:textId="77777777" w:rsidR="005D74F3" w:rsidRDefault="005D74F3" w:rsidP="005D74F3">
      <w:pPr>
        <w:rPr>
          <w:rFonts w:ascii="Arial" w:hAnsi="Arial" w:cs="Arial"/>
          <w:b/>
          <w:sz w:val="20"/>
          <w:szCs w:val="20"/>
        </w:rPr>
      </w:pPr>
    </w:p>
    <w:p w14:paraId="08475EA4" w14:textId="77777777" w:rsidR="005D74F3" w:rsidRPr="005D74F3" w:rsidRDefault="005D74F3" w:rsidP="005D74F3">
      <w:pPr>
        <w:rPr>
          <w:rFonts w:ascii="Arial" w:hAnsi="Arial" w:cs="Arial"/>
          <w:sz w:val="20"/>
          <w:szCs w:val="20"/>
          <w:shd w:val="clear" w:color="auto" w:fill="FFFF00"/>
        </w:rPr>
      </w:pPr>
      <w:r w:rsidRPr="005D74F3">
        <w:rPr>
          <w:rFonts w:ascii="Arial" w:hAnsi="Arial" w:cs="Arial"/>
          <w:b/>
          <w:sz w:val="20"/>
          <w:szCs w:val="20"/>
          <w:shd w:val="clear" w:color="auto" w:fill="FFFF00"/>
        </w:rPr>
        <w:t xml:space="preserve">Městská část </w:t>
      </w:r>
      <w:proofErr w:type="gramStart"/>
      <w:r w:rsidRPr="005D74F3">
        <w:rPr>
          <w:rFonts w:ascii="Arial" w:hAnsi="Arial" w:cs="Arial"/>
          <w:b/>
          <w:sz w:val="20"/>
          <w:szCs w:val="20"/>
          <w:shd w:val="clear" w:color="auto" w:fill="FFFF00"/>
        </w:rPr>
        <w:t xml:space="preserve">Praha - </w:t>
      </w:r>
      <w:proofErr w:type="spellStart"/>
      <w:r w:rsidRPr="005D74F3">
        <w:rPr>
          <w:rFonts w:ascii="Arial" w:hAnsi="Arial" w:cs="Arial"/>
          <w:b/>
          <w:sz w:val="20"/>
          <w:szCs w:val="20"/>
          <w:shd w:val="clear" w:color="auto" w:fill="FFFF00"/>
        </w:rPr>
        <w:t>Šterboholy</w:t>
      </w:r>
      <w:proofErr w:type="spellEnd"/>
      <w:proofErr w:type="gramEnd"/>
    </w:p>
    <w:p w14:paraId="35065F7E" w14:textId="77777777" w:rsidR="005D74F3" w:rsidRPr="005D74F3" w:rsidRDefault="005D74F3" w:rsidP="005D74F3">
      <w:pPr>
        <w:rPr>
          <w:rFonts w:ascii="Arial" w:hAnsi="Arial" w:cs="Arial"/>
          <w:sz w:val="20"/>
          <w:szCs w:val="20"/>
          <w:shd w:val="clear" w:color="auto" w:fill="FFFF00"/>
        </w:rPr>
      </w:pPr>
      <w:r w:rsidRPr="005D74F3">
        <w:rPr>
          <w:rFonts w:ascii="Arial" w:hAnsi="Arial" w:cs="Arial"/>
          <w:sz w:val="20"/>
          <w:szCs w:val="20"/>
          <w:shd w:val="clear" w:color="auto" w:fill="FFFF00"/>
        </w:rPr>
        <w:t>Ústřední 527/14, 102 00 Praha 10</w:t>
      </w:r>
    </w:p>
    <w:p w14:paraId="508A3B2A" w14:textId="77777777" w:rsidR="005D74F3" w:rsidRPr="005D74F3" w:rsidRDefault="005D74F3" w:rsidP="005D74F3">
      <w:pPr>
        <w:rPr>
          <w:rFonts w:ascii="Arial" w:hAnsi="Arial" w:cs="Arial"/>
          <w:sz w:val="20"/>
          <w:szCs w:val="20"/>
          <w:shd w:val="clear" w:color="auto" w:fill="FFFF00"/>
        </w:rPr>
      </w:pPr>
      <w:r w:rsidRPr="005D74F3">
        <w:rPr>
          <w:rFonts w:ascii="Arial" w:hAnsi="Arial" w:cs="Arial"/>
          <w:sz w:val="20"/>
          <w:szCs w:val="20"/>
          <w:shd w:val="clear" w:color="auto" w:fill="FFFF00"/>
        </w:rPr>
        <w:t>IČ: 00231371</w:t>
      </w:r>
    </w:p>
    <w:p w14:paraId="620CA4A7" w14:textId="77777777" w:rsidR="005D74F3" w:rsidRPr="005D74F3" w:rsidRDefault="005D74F3" w:rsidP="005D74F3">
      <w:pPr>
        <w:rPr>
          <w:rFonts w:ascii="Arial" w:hAnsi="Arial" w:cs="Arial"/>
          <w:sz w:val="20"/>
          <w:szCs w:val="20"/>
          <w:shd w:val="clear" w:color="auto" w:fill="FFFF00"/>
        </w:rPr>
      </w:pPr>
      <w:r w:rsidRPr="005D74F3">
        <w:rPr>
          <w:rFonts w:ascii="Arial" w:hAnsi="Arial" w:cs="Arial"/>
          <w:sz w:val="20"/>
          <w:szCs w:val="20"/>
          <w:shd w:val="clear" w:color="auto" w:fill="FFFF00"/>
        </w:rPr>
        <w:t>DIČ: CZ00231471</w:t>
      </w:r>
    </w:p>
    <w:p w14:paraId="1A15982D" w14:textId="77777777" w:rsidR="005D74F3" w:rsidRPr="005D74F3" w:rsidRDefault="005D74F3" w:rsidP="005D74F3">
      <w:pPr>
        <w:pStyle w:val="Zpat"/>
        <w:tabs>
          <w:tab w:val="clear" w:pos="4536"/>
          <w:tab w:val="clear" w:pos="9072"/>
        </w:tabs>
        <w:rPr>
          <w:rFonts w:ascii="Arial" w:hAnsi="Arial" w:cs="Arial"/>
          <w:sz w:val="20"/>
          <w:szCs w:val="20"/>
          <w:shd w:val="clear" w:color="auto" w:fill="FFFF00"/>
        </w:rPr>
      </w:pPr>
      <w:r w:rsidRPr="005D74F3">
        <w:rPr>
          <w:rFonts w:ascii="Arial" w:hAnsi="Arial" w:cs="Arial"/>
          <w:sz w:val="20"/>
          <w:szCs w:val="20"/>
          <w:shd w:val="clear" w:color="auto" w:fill="FFFF00"/>
        </w:rPr>
        <w:t xml:space="preserve">zastoupená: Františkem </w:t>
      </w:r>
      <w:proofErr w:type="spellStart"/>
      <w:r w:rsidRPr="005D74F3">
        <w:rPr>
          <w:rFonts w:ascii="Arial" w:hAnsi="Arial" w:cs="Arial"/>
          <w:sz w:val="20"/>
          <w:szCs w:val="20"/>
          <w:shd w:val="clear" w:color="auto" w:fill="FFFF00"/>
        </w:rPr>
        <w:t>Ševítem</w:t>
      </w:r>
      <w:proofErr w:type="spellEnd"/>
      <w:r w:rsidRPr="005D74F3">
        <w:rPr>
          <w:rFonts w:ascii="Arial" w:hAnsi="Arial" w:cs="Arial"/>
          <w:sz w:val="20"/>
          <w:szCs w:val="20"/>
          <w:shd w:val="clear" w:color="auto" w:fill="FFFF00"/>
        </w:rPr>
        <w:t>, starostou</w:t>
      </w:r>
    </w:p>
    <w:p w14:paraId="497BB357" w14:textId="77777777" w:rsidR="005D74F3" w:rsidRDefault="005D74F3" w:rsidP="005D74F3">
      <w:pPr>
        <w:pStyle w:val="Zpat"/>
        <w:tabs>
          <w:tab w:val="clear" w:pos="4536"/>
          <w:tab w:val="clear" w:pos="9072"/>
        </w:tabs>
        <w:rPr>
          <w:rFonts w:ascii="Arial" w:hAnsi="Arial" w:cs="Arial"/>
          <w:sz w:val="20"/>
          <w:szCs w:val="20"/>
        </w:rPr>
      </w:pPr>
      <w:r w:rsidRPr="005D74F3">
        <w:rPr>
          <w:rFonts w:ascii="Arial" w:hAnsi="Arial" w:cs="Arial"/>
          <w:sz w:val="20"/>
          <w:szCs w:val="20"/>
          <w:shd w:val="clear" w:color="auto" w:fill="FFFF00"/>
        </w:rPr>
        <w:t xml:space="preserve">datová schránka: </w:t>
      </w:r>
      <w:proofErr w:type="spellStart"/>
      <w:r w:rsidRPr="005D74F3">
        <w:rPr>
          <w:rFonts w:ascii="Arial" w:hAnsi="Arial" w:cs="Arial"/>
          <w:sz w:val="20"/>
          <w:szCs w:val="20"/>
          <w:shd w:val="clear" w:color="auto" w:fill="FFFF00"/>
        </w:rPr>
        <w:t>ethakud</w:t>
      </w:r>
      <w:proofErr w:type="spellEnd"/>
    </w:p>
    <w:p w14:paraId="299BE4E7" w14:textId="77777777" w:rsidR="005D74F3" w:rsidRDefault="005D74F3" w:rsidP="005D74F3">
      <w:pPr>
        <w:jc w:val="both"/>
        <w:rPr>
          <w:rFonts w:ascii="Arial" w:hAnsi="Arial" w:cs="Arial"/>
          <w:sz w:val="20"/>
          <w:szCs w:val="20"/>
        </w:rPr>
      </w:pPr>
      <w:r>
        <w:rPr>
          <w:rFonts w:ascii="Arial" w:hAnsi="Arial" w:cs="Arial"/>
          <w:sz w:val="20"/>
          <w:szCs w:val="20"/>
        </w:rPr>
        <w:t xml:space="preserve">(dále jen </w:t>
      </w:r>
      <w:r>
        <w:rPr>
          <w:rFonts w:ascii="Arial" w:hAnsi="Arial" w:cs="Arial"/>
          <w:b/>
          <w:sz w:val="20"/>
          <w:szCs w:val="20"/>
        </w:rPr>
        <w:t>objednatel)</w:t>
      </w:r>
    </w:p>
    <w:p w14:paraId="5CA932A8" w14:textId="77777777" w:rsidR="005D74F3" w:rsidRDefault="005D74F3" w:rsidP="005D74F3">
      <w:pPr>
        <w:jc w:val="both"/>
        <w:rPr>
          <w:rFonts w:ascii="Arial" w:hAnsi="Arial" w:cs="Arial"/>
          <w:sz w:val="20"/>
          <w:szCs w:val="20"/>
        </w:rPr>
      </w:pPr>
    </w:p>
    <w:p w14:paraId="62092E79" w14:textId="77777777" w:rsidR="005D74F3" w:rsidRDefault="005D74F3" w:rsidP="005D74F3">
      <w:pPr>
        <w:jc w:val="both"/>
        <w:rPr>
          <w:rFonts w:ascii="Arial" w:hAnsi="Arial" w:cs="Arial"/>
          <w:b/>
          <w:sz w:val="20"/>
          <w:szCs w:val="20"/>
        </w:rPr>
      </w:pPr>
      <w:r>
        <w:rPr>
          <w:rFonts w:ascii="Arial" w:hAnsi="Arial" w:cs="Arial"/>
          <w:sz w:val="20"/>
          <w:szCs w:val="20"/>
        </w:rPr>
        <w:t>a</w:t>
      </w:r>
    </w:p>
    <w:p w14:paraId="1548B0D3" w14:textId="77777777" w:rsidR="005D74F3" w:rsidRDefault="005D74F3" w:rsidP="005D74F3">
      <w:pPr>
        <w:jc w:val="both"/>
        <w:rPr>
          <w:rFonts w:ascii="Arial" w:hAnsi="Arial" w:cs="Arial"/>
          <w:b/>
          <w:sz w:val="20"/>
          <w:szCs w:val="20"/>
        </w:rPr>
      </w:pPr>
    </w:p>
    <w:p w14:paraId="20B45277" w14:textId="77777777" w:rsidR="005D74F3" w:rsidRDefault="005D74F3" w:rsidP="005D74F3">
      <w:pPr>
        <w:rPr>
          <w:rFonts w:ascii="Arial" w:hAnsi="Arial" w:cs="Arial"/>
          <w:sz w:val="20"/>
          <w:szCs w:val="20"/>
        </w:rPr>
      </w:pPr>
      <w:r>
        <w:rPr>
          <w:rFonts w:ascii="Arial" w:hAnsi="Arial" w:cs="Arial"/>
          <w:b/>
          <w:sz w:val="20"/>
          <w:szCs w:val="20"/>
        </w:rPr>
        <w:t xml:space="preserve">Tepelná spol. s r. o. </w:t>
      </w:r>
    </w:p>
    <w:p w14:paraId="40CC6178" w14:textId="77777777" w:rsidR="005D74F3" w:rsidRDefault="005D74F3" w:rsidP="005D74F3">
      <w:pPr>
        <w:rPr>
          <w:rFonts w:ascii="Arial" w:hAnsi="Arial" w:cs="Arial"/>
          <w:sz w:val="20"/>
          <w:szCs w:val="20"/>
        </w:rPr>
      </w:pPr>
      <w:r>
        <w:rPr>
          <w:rFonts w:ascii="Arial" w:hAnsi="Arial" w:cs="Arial"/>
          <w:sz w:val="20"/>
          <w:szCs w:val="20"/>
        </w:rPr>
        <w:t>Boloňská 307, 109 00 Praha 10</w:t>
      </w:r>
    </w:p>
    <w:p w14:paraId="7BC401F2" w14:textId="77777777" w:rsidR="005D74F3" w:rsidRDefault="005D74F3" w:rsidP="005D74F3">
      <w:pPr>
        <w:rPr>
          <w:rFonts w:ascii="Arial" w:hAnsi="Arial" w:cs="Arial"/>
          <w:sz w:val="20"/>
          <w:szCs w:val="20"/>
        </w:rPr>
      </w:pPr>
      <w:r>
        <w:rPr>
          <w:rFonts w:ascii="Arial" w:hAnsi="Arial" w:cs="Arial"/>
          <w:sz w:val="20"/>
          <w:szCs w:val="20"/>
        </w:rPr>
        <w:t>IČ: 24762857</w:t>
      </w:r>
    </w:p>
    <w:p w14:paraId="298B9A73" w14:textId="77777777" w:rsidR="005D74F3" w:rsidRDefault="005D74F3" w:rsidP="005D74F3">
      <w:pPr>
        <w:rPr>
          <w:rFonts w:ascii="Arial" w:hAnsi="Arial" w:cs="Arial"/>
          <w:sz w:val="20"/>
          <w:szCs w:val="20"/>
        </w:rPr>
      </w:pPr>
      <w:r>
        <w:rPr>
          <w:rFonts w:ascii="Arial" w:hAnsi="Arial" w:cs="Arial"/>
          <w:sz w:val="20"/>
          <w:szCs w:val="20"/>
        </w:rPr>
        <w:t>DIČ: CZ 24762857</w:t>
      </w:r>
    </w:p>
    <w:p w14:paraId="6BB0F93A" w14:textId="77777777" w:rsidR="005D74F3" w:rsidRDefault="005D74F3" w:rsidP="005D74F3">
      <w:pPr>
        <w:pStyle w:val="Zpat"/>
        <w:tabs>
          <w:tab w:val="clear" w:pos="4536"/>
          <w:tab w:val="clear" w:pos="9072"/>
        </w:tabs>
        <w:rPr>
          <w:rFonts w:ascii="Arial" w:hAnsi="Arial" w:cs="Arial"/>
          <w:sz w:val="20"/>
          <w:szCs w:val="20"/>
        </w:rPr>
      </w:pPr>
      <w:r>
        <w:rPr>
          <w:rFonts w:ascii="Arial" w:hAnsi="Arial" w:cs="Arial"/>
          <w:sz w:val="20"/>
          <w:szCs w:val="20"/>
        </w:rPr>
        <w:t xml:space="preserve">zastoupená Petrem </w:t>
      </w:r>
      <w:proofErr w:type="spellStart"/>
      <w:r>
        <w:rPr>
          <w:rFonts w:ascii="Arial" w:hAnsi="Arial" w:cs="Arial"/>
          <w:sz w:val="20"/>
          <w:szCs w:val="20"/>
        </w:rPr>
        <w:t>Mezeiem</w:t>
      </w:r>
      <w:proofErr w:type="spellEnd"/>
      <w:r>
        <w:rPr>
          <w:rFonts w:ascii="Arial" w:hAnsi="Arial" w:cs="Arial"/>
          <w:sz w:val="20"/>
          <w:szCs w:val="20"/>
        </w:rPr>
        <w:t>, jednatelem</w:t>
      </w:r>
    </w:p>
    <w:p w14:paraId="7F5622E6" w14:textId="77777777" w:rsidR="005D74F3" w:rsidRDefault="005D74F3" w:rsidP="005D74F3">
      <w:pPr>
        <w:pStyle w:val="Zpat"/>
        <w:tabs>
          <w:tab w:val="clear" w:pos="4536"/>
          <w:tab w:val="clear" w:pos="9072"/>
        </w:tabs>
        <w:rPr>
          <w:rFonts w:ascii="Arial" w:hAnsi="Arial" w:cs="Arial"/>
          <w:sz w:val="20"/>
          <w:szCs w:val="20"/>
        </w:rPr>
      </w:pPr>
      <w:r>
        <w:rPr>
          <w:rFonts w:ascii="Arial" w:hAnsi="Arial" w:cs="Arial"/>
          <w:sz w:val="20"/>
          <w:szCs w:val="20"/>
        </w:rPr>
        <w:t xml:space="preserve">bankovní spojení: </w:t>
      </w:r>
      <w:r>
        <w:rPr>
          <w:rFonts w:ascii="Arial" w:hAnsi="Arial" w:cs="Arial"/>
          <w:color w:val="000000"/>
          <w:sz w:val="20"/>
          <w:szCs w:val="20"/>
        </w:rPr>
        <w:t>Komerční banka, a.s.</w:t>
      </w:r>
      <w:r>
        <w:rPr>
          <w:rFonts w:ascii="Arial" w:hAnsi="Arial" w:cs="Arial"/>
          <w:sz w:val="20"/>
          <w:szCs w:val="20"/>
        </w:rPr>
        <w:t>, číslu účtu 107-1814020267/0100</w:t>
      </w:r>
    </w:p>
    <w:p w14:paraId="2685C313" w14:textId="77777777" w:rsidR="005D74F3" w:rsidRDefault="005D74F3" w:rsidP="005D74F3">
      <w:pPr>
        <w:pStyle w:val="Zpat"/>
        <w:tabs>
          <w:tab w:val="clear" w:pos="4536"/>
          <w:tab w:val="clear" w:pos="9072"/>
        </w:tabs>
        <w:rPr>
          <w:rFonts w:ascii="Arial" w:hAnsi="Arial" w:cs="Arial"/>
          <w:sz w:val="20"/>
          <w:szCs w:val="20"/>
        </w:rPr>
      </w:pPr>
      <w:r>
        <w:rPr>
          <w:rFonts w:ascii="Arial" w:hAnsi="Arial" w:cs="Arial"/>
          <w:sz w:val="20"/>
          <w:szCs w:val="20"/>
        </w:rPr>
        <w:t>zapsaná v obchodním rejstříku vedeném Městským soudem v Praze, oddíl C, vložka 172283</w:t>
      </w:r>
    </w:p>
    <w:p w14:paraId="74996A91" w14:textId="77777777" w:rsidR="005D74F3" w:rsidRDefault="005D74F3" w:rsidP="005D74F3">
      <w:pPr>
        <w:jc w:val="both"/>
        <w:rPr>
          <w:rFonts w:ascii="Arial" w:hAnsi="Arial" w:cs="Arial"/>
          <w:b/>
          <w:caps/>
          <w:sz w:val="20"/>
          <w:szCs w:val="20"/>
        </w:rPr>
      </w:pPr>
      <w:r>
        <w:rPr>
          <w:rFonts w:ascii="Arial" w:hAnsi="Arial" w:cs="Arial"/>
          <w:sz w:val="20"/>
          <w:szCs w:val="20"/>
        </w:rPr>
        <w:t xml:space="preserve">(dále jen </w:t>
      </w:r>
      <w:r>
        <w:rPr>
          <w:rFonts w:ascii="Arial" w:hAnsi="Arial" w:cs="Arial"/>
          <w:b/>
          <w:sz w:val="20"/>
          <w:szCs w:val="20"/>
        </w:rPr>
        <w:t>poskytovatel)</w:t>
      </w:r>
    </w:p>
    <w:p w14:paraId="3C9A457F" w14:textId="77777777" w:rsidR="005D74F3" w:rsidRDefault="005D74F3" w:rsidP="005D74F3">
      <w:pPr>
        <w:widowControl w:val="0"/>
        <w:autoSpaceDE w:val="0"/>
        <w:jc w:val="center"/>
        <w:rPr>
          <w:rFonts w:ascii="Arial" w:hAnsi="Arial" w:cs="Arial"/>
          <w:b/>
          <w:caps/>
          <w:sz w:val="20"/>
          <w:szCs w:val="20"/>
        </w:rPr>
      </w:pPr>
    </w:p>
    <w:p w14:paraId="0568E6B1" w14:textId="77777777" w:rsidR="005D74F3" w:rsidRDefault="005D74F3" w:rsidP="005D74F3">
      <w:pPr>
        <w:widowControl w:val="0"/>
        <w:autoSpaceDE w:val="0"/>
        <w:jc w:val="center"/>
        <w:rPr>
          <w:rFonts w:ascii="Arial" w:hAnsi="Arial" w:cs="Arial"/>
          <w:b/>
          <w:caps/>
          <w:sz w:val="20"/>
          <w:szCs w:val="20"/>
        </w:rPr>
      </w:pPr>
    </w:p>
    <w:p w14:paraId="2466C7B4" w14:textId="77777777" w:rsidR="005D74F3" w:rsidRDefault="005D74F3" w:rsidP="005D74F3">
      <w:pPr>
        <w:widowControl w:val="0"/>
        <w:autoSpaceDE w:val="0"/>
        <w:jc w:val="center"/>
        <w:rPr>
          <w:rFonts w:ascii="Arial" w:hAnsi="Arial" w:cs="Arial"/>
          <w:b/>
          <w:caps/>
          <w:sz w:val="20"/>
          <w:szCs w:val="20"/>
        </w:rPr>
      </w:pPr>
      <w:r>
        <w:rPr>
          <w:rFonts w:ascii="Arial" w:hAnsi="Arial" w:cs="Arial"/>
          <w:b/>
          <w:caps/>
          <w:sz w:val="20"/>
          <w:szCs w:val="20"/>
        </w:rPr>
        <w:t>Článek 2</w:t>
      </w:r>
    </w:p>
    <w:p w14:paraId="16080F19" w14:textId="77777777" w:rsidR="005D74F3" w:rsidRDefault="005D74F3" w:rsidP="005D74F3">
      <w:pPr>
        <w:widowControl w:val="0"/>
        <w:autoSpaceDE w:val="0"/>
        <w:jc w:val="center"/>
        <w:rPr>
          <w:rFonts w:ascii="Arial" w:hAnsi="Arial" w:cs="Arial"/>
          <w:sz w:val="20"/>
          <w:szCs w:val="20"/>
        </w:rPr>
      </w:pPr>
      <w:r>
        <w:rPr>
          <w:rFonts w:ascii="Arial" w:hAnsi="Arial" w:cs="Arial"/>
          <w:b/>
          <w:caps/>
          <w:sz w:val="20"/>
          <w:szCs w:val="20"/>
        </w:rPr>
        <w:t>Předmět smlouvy</w:t>
      </w:r>
    </w:p>
    <w:p w14:paraId="4E37E93B" w14:textId="77777777" w:rsidR="005D74F3" w:rsidRDefault="005D74F3" w:rsidP="005D74F3">
      <w:pPr>
        <w:pStyle w:val="Zhlav"/>
        <w:tabs>
          <w:tab w:val="clear" w:pos="4536"/>
          <w:tab w:val="clear" w:pos="9072"/>
        </w:tabs>
        <w:ind w:left="426" w:right="23" w:hanging="426"/>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Předmětem této smlouvy je vymezení práv, povinností a souvisejících činností objednatele a poskytovatele při zajišťování pravidelných revizí a servisu plynové kotelny, která je ve vlastnictví objednatele a je umístěna v:</w:t>
      </w:r>
    </w:p>
    <w:p w14:paraId="51FB4A49" w14:textId="77777777" w:rsidR="005D74F3" w:rsidRPr="00042C98"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rPr>
        <w:t xml:space="preserve">Základní škola Štěrboholy, </w:t>
      </w:r>
      <w:r w:rsidRPr="00042C98">
        <w:rPr>
          <w:rFonts w:ascii="Arial" w:hAnsi="Arial" w:cs="Arial"/>
          <w:sz w:val="20"/>
          <w:szCs w:val="20"/>
          <w:shd w:val="clear" w:color="auto" w:fill="FFFF00"/>
        </w:rPr>
        <w:t xml:space="preserve">U Školy 285, Praha 10: plynový kotel De Dietrich </w:t>
      </w:r>
      <w:proofErr w:type="gramStart"/>
      <w:r w:rsidRPr="00042C98">
        <w:rPr>
          <w:rFonts w:ascii="Arial" w:hAnsi="Arial" w:cs="Arial"/>
          <w:sz w:val="20"/>
          <w:szCs w:val="20"/>
          <w:shd w:val="clear" w:color="auto" w:fill="FFFF00"/>
        </w:rPr>
        <w:t>230-170ECO</w:t>
      </w:r>
      <w:proofErr w:type="gramEnd"/>
      <w:r w:rsidRPr="00042C98">
        <w:rPr>
          <w:rFonts w:ascii="Arial" w:hAnsi="Arial" w:cs="Arial"/>
          <w:sz w:val="20"/>
          <w:szCs w:val="20"/>
          <w:shd w:val="clear" w:color="auto" w:fill="FFFF00"/>
        </w:rPr>
        <w:t xml:space="preserve"> 179 kW</w:t>
      </w:r>
    </w:p>
    <w:p w14:paraId="305DA1CC" w14:textId="77777777" w:rsidR="005D74F3" w:rsidRPr="00042C98"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t xml:space="preserve">plynový kotel De Dietrich </w:t>
      </w:r>
      <w:proofErr w:type="gramStart"/>
      <w:r w:rsidRPr="00042C98">
        <w:rPr>
          <w:rFonts w:ascii="Arial" w:hAnsi="Arial" w:cs="Arial"/>
          <w:sz w:val="20"/>
          <w:szCs w:val="20"/>
          <w:shd w:val="clear" w:color="auto" w:fill="FFFF00"/>
        </w:rPr>
        <w:t>230-170ECO</w:t>
      </w:r>
      <w:proofErr w:type="gramEnd"/>
      <w:r w:rsidRPr="00042C98">
        <w:rPr>
          <w:rFonts w:ascii="Arial" w:hAnsi="Arial" w:cs="Arial"/>
          <w:sz w:val="20"/>
          <w:szCs w:val="20"/>
          <w:shd w:val="clear" w:color="auto" w:fill="FFFF00"/>
        </w:rPr>
        <w:t xml:space="preserve"> 217 kW</w:t>
      </w:r>
    </w:p>
    <w:p w14:paraId="1314C955" w14:textId="77777777" w:rsidR="005D74F3" w:rsidRPr="00042C98"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shd w:val="clear" w:color="auto" w:fill="FFFF00"/>
        </w:rPr>
        <w:t xml:space="preserve">Úřad městské části Štěrboholy, Ústřední 527/14, Praha 10: </w:t>
      </w:r>
    </w:p>
    <w:p w14:paraId="1F7C7A87" w14:textId="77777777" w:rsidR="005D74F3" w:rsidRPr="00042C98"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r>
      <w:r w:rsidRPr="00042C98">
        <w:rPr>
          <w:rFonts w:ascii="Arial" w:hAnsi="Arial" w:cs="Arial"/>
          <w:sz w:val="20"/>
          <w:szCs w:val="20"/>
          <w:shd w:val="clear" w:color="auto" w:fill="FFFF00"/>
        </w:rPr>
        <w:tab/>
        <w:t xml:space="preserve">plynový kotel BAXI </w:t>
      </w:r>
      <w:proofErr w:type="spellStart"/>
      <w:r w:rsidRPr="00042C98">
        <w:rPr>
          <w:rFonts w:ascii="Arial" w:hAnsi="Arial" w:cs="Arial"/>
          <w:sz w:val="20"/>
          <w:szCs w:val="20"/>
          <w:shd w:val="clear" w:color="auto" w:fill="FFFF00"/>
        </w:rPr>
        <w:t>Nuvola</w:t>
      </w:r>
      <w:proofErr w:type="spellEnd"/>
      <w:r w:rsidRPr="00042C98">
        <w:rPr>
          <w:rFonts w:ascii="Arial" w:hAnsi="Arial" w:cs="Arial"/>
          <w:sz w:val="20"/>
          <w:szCs w:val="20"/>
          <w:shd w:val="clear" w:color="auto" w:fill="FFFF00"/>
        </w:rPr>
        <w:t xml:space="preserve"> </w:t>
      </w:r>
      <w:proofErr w:type="spellStart"/>
      <w:r w:rsidRPr="00042C98">
        <w:rPr>
          <w:rFonts w:ascii="Arial" w:hAnsi="Arial" w:cs="Arial"/>
          <w:sz w:val="20"/>
          <w:szCs w:val="20"/>
          <w:shd w:val="clear" w:color="auto" w:fill="FFFF00"/>
        </w:rPr>
        <w:t>Platinum</w:t>
      </w:r>
      <w:proofErr w:type="spellEnd"/>
      <w:r w:rsidRPr="00042C98">
        <w:rPr>
          <w:rFonts w:ascii="Arial" w:hAnsi="Arial" w:cs="Arial"/>
          <w:sz w:val="20"/>
          <w:szCs w:val="20"/>
          <w:shd w:val="clear" w:color="auto" w:fill="FFFF00"/>
        </w:rPr>
        <w:t xml:space="preserve"> 33 kW</w:t>
      </w:r>
    </w:p>
    <w:p w14:paraId="05754CD0" w14:textId="77777777" w:rsidR="005D74F3"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shd w:val="clear" w:color="auto" w:fill="FFFF00"/>
        </w:rPr>
        <w:t>Zasedací místnost, K Učilišti 298/</w:t>
      </w:r>
      <w:proofErr w:type="gramStart"/>
      <w:r w:rsidRPr="00042C98">
        <w:rPr>
          <w:rFonts w:ascii="Arial" w:hAnsi="Arial" w:cs="Arial"/>
          <w:sz w:val="20"/>
          <w:szCs w:val="20"/>
          <w:shd w:val="clear" w:color="auto" w:fill="FFFF00"/>
        </w:rPr>
        <w:t>16a</w:t>
      </w:r>
      <w:proofErr w:type="gramEnd"/>
      <w:r w:rsidRPr="00042C98">
        <w:rPr>
          <w:rFonts w:ascii="Arial" w:hAnsi="Arial" w:cs="Arial"/>
          <w:sz w:val="20"/>
          <w:szCs w:val="20"/>
          <w:shd w:val="clear" w:color="auto" w:fill="FFFF00"/>
        </w:rPr>
        <w:t>, Praha 10:</w:t>
      </w:r>
      <w:r w:rsidRPr="00042C98">
        <w:rPr>
          <w:rFonts w:ascii="Arial" w:hAnsi="Arial" w:cs="Arial"/>
          <w:sz w:val="20"/>
          <w:szCs w:val="20"/>
          <w:shd w:val="clear" w:color="auto" w:fill="FFFF00"/>
        </w:rPr>
        <w:tab/>
        <w:t xml:space="preserve">plynový kotel </w:t>
      </w:r>
      <w:proofErr w:type="spellStart"/>
      <w:r w:rsidRPr="00042C98">
        <w:rPr>
          <w:rFonts w:ascii="Arial" w:hAnsi="Arial" w:cs="Arial"/>
          <w:sz w:val="20"/>
          <w:szCs w:val="20"/>
          <w:shd w:val="clear" w:color="auto" w:fill="FFFF00"/>
        </w:rPr>
        <w:t>Buderus</w:t>
      </w:r>
      <w:proofErr w:type="spellEnd"/>
      <w:r w:rsidRPr="00042C98">
        <w:rPr>
          <w:rFonts w:ascii="Arial" w:hAnsi="Arial" w:cs="Arial"/>
          <w:sz w:val="20"/>
          <w:szCs w:val="20"/>
          <w:shd w:val="clear" w:color="auto" w:fill="FFFF00"/>
        </w:rPr>
        <w:t xml:space="preserve"> </w:t>
      </w:r>
      <w:proofErr w:type="spellStart"/>
      <w:r w:rsidRPr="00042C98">
        <w:rPr>
          <w:rFonts w:ascii="Arial" w:hAnsi="Arial" w:cs="Arial"/>
          <w:sz w:val="20"/>
          <w:szCs w:val="20"/>
          <w:shd w:val="clear" w:color="auto" w:fill="FFFF00"/>
        </w:rPr>
        <w:t>Logamax</w:t>
      </w:r>
      <w:proofErr w:type="spellEnd"/>
      <w:r w:rsidRPr="00042C98">
        <w:rPr>
          <w:rFonts w:ascii="Arial" w:hAnsi="Arial" w:cs="Arial"/>
          <w:sz w:val="20"/>
          <w:szCs w:val="20"/>
          <w:shd w:val="clear" w:color="auto" w:fill="FFFF00"/>
        </w:rPr>
        <w:t xml:space="preserve"> GB 162-25</w:t>
      </w:r>
    </w:p>
    <w:p w14:paraId="00106AC8" w14:textId="77777777" w:rsidR="005D74F3" w:rsidRDefault="005D74F3" w:rsidP="005D74F3">
      <w:pPr>
        <w:pStyle w:val="Zhlav"/>
        <w:tabs>
          <w:tab w:val="clear" w:pos="4536"/>
          <w:tab w:val="clear" w:pos="9072"/>
        </w:tabs>
        <w:ind w:left="426" w:right="23" w:hanging="426"/>
        <w:jc w:val="both"/>
        <w:rPr>
          <w:rFonts w:ascii="Arial" w:hAnsi="Arial" w:cs="Arial"/>
          <w:b/>
          <w:caps/>
          <w:sz w:val="20"/>
          <w:szCs w:val="20"/>
        </w:rPr>
      </w:pPr>
      <w:r>
        <w:rPr>
          <w:rFonts w:ascii="Arial" w:hAnsi="Arial" w:cs="Arial"/>
          <w:sz w:val="20"/>
          <w:szCs w:val="20"/>
        </w:rPr>
        <w:t xml:space="preserve">2.2 </w:t>
      </w:r>
      <w:r>
        <w:rPr>
          <w:rFonts w:ascii="Arial" w:hAnsi="Arial" w:cs="Arial"/>
          <w:sz w:val="20"/>
          <w:szCs w:val="20"/>
        </w:rPr>
        <w:tab/>
        <w:t>Technologické zařízení, které je předmětem revizí a servisu dle této smlouvy, je specifikováno příloze č. 1, která je nedílnou součástí této smlouvy.</w:t>
      </w:r>
    </w:p>
    <w:p w14:paraId="10DD3C5F" w14:textId="77777777" w:rsidR="005D74F3" w:rsidRDefault="005D74F3" w:rsidP="005D74F3">
      <w:pPr>
        <w:pStyle w:val="Zhlav"/>
        <w:tabs>
          <w:tab w:val="clear" w:pos="4536"/>
          <w:tab w:val="clear" w:pos="9072"/>
        </w:tabs>
        <w:jc w:val="center"/>
        <w:rPr>
          <w:rFonts w:ascii="Arial" w:hAnsi="Arial" w:cs="Arial"/>
          <w:b/>
          <w:caps/>
          <w:sz w:val="20"/>
          <w:szCs w:val="20"/>
        </w:rPr>
      </w:pPr>
    </w:p>
    <w:p w14:paraId="1261C775" w14:textId="77777777" w:rsidR="005D74F3" w:rsidRDefault="005D74F3" w:rsidP="005D74F3">
      <w:pPr>
        <w:pStyle w:val="Zhlav"/>
        <w:tabs>
          <w:tab w:val="clear" w:pos="4536"/>
          <w:tab w:val="clear" w:pos="9072"/>
        </w:tabs>
        <w:jc w:val="center"/>
        <w:rPr>
          <w:rFonts w:ascii="Arial" w:hAnsi="Arial" w:cs="Arial"/>
          <w:b/>
          <w:caps/>
          <w:sz w:val="20"/>
          <w:szCs w:val="20"/>
        </w:rPr>
      </w:pPr>
    </w:p>
    <w:p w14:paraId="4C2D8473" w14:textId="77777777" w:rsidR="005D74F3" w:rsidRDefault="005D74F3" w:rsidP="005D74F3">
      <w:pPr>
        <w:pStyle w:val="Zhlav"/>
        <w:tabs>
          <w:tab w:val="clear" w:pos="4536"/>
          <w:tab w:val="clear" w:pos="9072"/>
        </w:tabs>
        <w:jc w:val="center"/>
        <w:rPr>
          <w:rFonts w:ascii="Arial" w:hAnsi="Arial" w:cs="Arial"/>
          <w:b/>
          <w:caps/>
          <w:sz w:val="20"/>
          <w:szCs w:val="20"/>
        </w:rPr>
      </w:pPr>
      <w:r>
        <w:rPr>
          <w:rFonts w:ascii="Arial" w:hAnsi="Arial" w:cs="Arial"/>
          <w:b/>
          <w:caps/>
          <w:sz w:val="20"/>
          <w:szCs w:val="20"/>
        </w:rPr>
        <w:t>Článek 3</w:t>
      </w:r>
    </w:p>
    <w:p w14:paraId="093F1939" w14:textId="77777777" w:rsidR="005D74F3" w:rsidRDefault="005D74F3" w:rsidP="005D74F3">
      <w:pPr>
        <w:pStyle w:val="Zhlav"/>
        <w:tabs>
          <w:tab w:val="clear" w:pos="4536"/>
          <w:tab w:val="clear" w:pos="9072"/>
        </w:tabs>
        <w:jc w:val="center"/>
        <w:rPr>
          <w:rFonts w:ascii="Arial" w:hAnsi="Arial" w:cs="Arial"/>
          <w:sz w:val="20"/>
          <w:szCs w:val="20"/>
        </w:rPr>
      </w:pPr>
      <w:r>
        <w:rPr>
          <w:rFonts w:ascii="Arial" w:hAnsi="Arial" w:cs="Arial"/>
          <w:b/>
          <w:caps/>
          <w:sz w:val="20"/>
          <w:szCs w:val="20"/>
        </w:rPr>
        <w:t>Práva a povinnosti smluvních stran</w:t>
      </w:r>
    </w:p>
    <w:p w14:paraId="54B7611E" w14:textId="77777777" w:rsidR="005D74F3" w:rsidRDefault="005D74F3" w:rsidP="005D74F3">
      <w:pPr>
        <w:pStyle w:val="Zhlav"/>
        <w:numPr>
          <w:ilvl w:val="1"/>
          <w:numId w:val="3"/>
        </w:numPr>
        <w:tabs>
          <w:tab w:val="clear" w:pos="4536"/>
          <w:tab w:val="clear" w:pos="9072"/>
        </w:tabs>
        <w:ind w:left="425" w:right="45" w:hanging="425"/>
        <w:jc w:val="both"/>
        <w:rPr>
          <w:rFonts w:ascii="Arial" w:hAnsi="Arial" w:cs="Arial"/>
          <w:sz w:val="20"/>
          <w:szCs w:val="20"/>
        </w:rPr>
      </w:pPr>
      <w:r>
        <w:rPr>
          <w:rFonts w:ascii="Arial" w:hAnsi="Arial" w:cs="Arial"/>
          <w:sz w:val="20"/>
          <w:szCs w:val="20"/>
        </w:rPr>
        <w:t>Poskytovatel se zavazuje řádně plnit povinnosti sjednané touto smlouvou, aby objednateli umožnil bezpečně a spolehlivě dodávat tepelnou energii do objektu uvedenému v čl. 2 této smlouvy podle vyhlášky č. 193/2007 Sb., kterou se stanoví podrobnosti účinnosti užití energie při rozvodu tepelné energie a vnitřním rozvodu tepelné energie a chladu, v platném znění a vyhlášky č. 194/2007 Sb., kterou se stanoví pravidla pro vytápění a dodávky teplé vody, měrné ukazatele spotřeby tepelné energie pro vytápění a pro přípravu teplé vody a požadavky na vybavení vnitřních tepelných zařízení budov přístroji regulujícími dodávku tepelné energie konečným spotřebitelům, v platném znění.</w:t>
      </w:r>
    </w:p>
    <w:p w14:paraId="1A15ABB2" w14:textId="77777777" w:rsidR="005D74F3" w:rsidRDefault="005D74F3" w:rsidP="005D74F3">
      <w:pPr>
        <w:pStyle w:val="Zhlav"/>
        <w:numPr>
          <w:ilvl w:val="1"/>
          <w:numId w:val="3"/>
        </w:numPr>
        <w:tabs>
          <w:tab w:val="clear" w:pos="4536"/>
          <w:tab w:val="clear" w:pos="9072"/>
        </w:tabs>
        <w:ind w:left="425" w:right="45" w:hanging="425"/>
        <w:jc w:val="both"/>
        <w:rPr>
          <w:rFonts w:ascii="Arial" w:hAnsi="Arial" w:cs="Arial"/>
          <w:sz w:val="20"/>
          <w:szCs w:val="20"/>
        </w:rPr>
      </w:pPr>
      <w:r>
        <w:rPr>
          <w:rFonts w:ascii="Arial" w:hAnsi="Arial" w:cs="Arial"/>
          <w:sz w:val="20"/>
          <w:szCs w:val="20"/>
        </w:rPr>
        <w:t xml:space="preserve">Poskytovatel se zavazuje poskytovat objednateli služby spočívající v provádění pravidelných revizí a servisu kotelny výše specifikované </w:t>
      </w:r>
      <w:proofErr w:type="gramStart"/>
      <w:r>
        <w:rPr>
          <w:rFonts w:ascii="Arial" w:hAnsi="Arial" w:cs="Arial"/>
          <w:sz w:val="20"/>
          <w:szCs w:val="20"/>
        </w:rPr>
        <w:t>zahrnující::</w:t>
      </w:r>
      <w:proofErr w:type="gramEnd"/>
    </w:p>
    <w:p w14:paraId="4C687F70" w14:textId="77777777" w:rsidR="005D74F3" w:rsidRDefault="005D74F3" w:rsidP="005D74F3">
      <w:pPr>
        <w:pStyle w:val="Zhlav"/>
        <w:numPr>
          <w:ilvl w:val="0"/>
          <w:numId w:val="4"/>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provádění pravidelných revizí technologického zařízení kotelny v souladu s příslušnými právní předpisy vč. vystavení odpovídajícího potvrzení o provedené revizi,</w:t>
      </w:r>
    </w:p>
    <w:p w14:paraId="5FEDD93B" w14:textId="77777777" w:rsidR="005D74F3" w:rsidRDefault="005D74F3" w:rsidP="005D74F3">
      <w:pPr>
        <w:pStyle w:val="Zhlav"/>
        <w:numPr>
          <w:ilvl w:val="0"/>
          <w:numId w:val="4"/>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pravidelný servis technologického zařízení kotelny v souladu s příslušnými právními předpisy,</w:t>
      </w:r>
    </w:p>
    <w:p w14:paraId="42B39BB4" w14:textId="77777777" w:rsidR="005D74F3" w:rsidRDefault="005D74F3" w:rsidP="005D74F3">
      <w:pPr>
        <w:pStyle w:val="Zhlav"/>
        <w:numPr>
          <w:ilvl w:val="0"/>
          <w:numId w:val="4"/>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administrativní činnosti,</w:t>
      </w:r>
    </w:p>
    <w:p w14:paraId="7F69181C" w14:textId="77777777" w:rsidR="005D74F3" w:rsidRDefault="005D74F3" w:rsidP="005D74F3">
      <w:pPr>
        <w:pStyle w:val="Zhlav"/>
        <w:numPr>
          <w:ilvl w:val="0"/>
          <w:numId w:val="4"/>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a další činnosti zahrnuté v místním provozním řádu kotelny související s pravidelnými revizemi a servisem.</w:t>
      </w:r>
    </w:p>
    <w:p w14:paraId="7DCEF490"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lastRenderedPageBreak/>
        <w:t xml:space="preserve">Poskytovatel provádí veškeré činnosti dle obecně závazných právních předpisů a technických norem a v souladu s místními provozními řády. </w:t>
      </w:r>
    </w:p>
    <w:p w14:paraId="0789250A"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 xml:space="preserve">Poskytovatel bude zajišťovat provádění pravidelného servisu a revizí v termínech a rozsahu stanovených příslušnými právními předpisy a v souladu s cenovou nabídkou, která tvoří jako příloha č. 2 nedílnou součást této smlouvy. </w:t>
      </w:r>
    </w:p>
    <w:p w14:paraId="335E9353"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 xml:space="preserve">V případě zjištění závady, která vyžaduje provedení mimořádné opravy, předloží poskytovatel objednateli písemnou cenovou nabídku na provedení takové opravy. Provedení mimořádné opravy není předmětem této smlouvy. </w:t>
      </w:r>
    </w:p>
    <w:p w14:paraId="4E46B4D0"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Poskytovatel je povinen plánovat provádění revizí a servisu kotelny, které mohou způsobit omezení nebo přerušení dodávky tepelné energie k vytápění a ohřevu TV, mimo topnou sezonu. Omezení nebo přerušení dodávek tepelné energie je poskytovatel povinen objednateli včas oznámit.</w:t>
      </w:r>
    </w:p>
    <w:p w14:paraId="09936B5A"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Pracovníci zmocnění pro komunikaci mezi smluvními stranami:</w:t>
      </w:r>
    </w:p>
    <w:p w14:paraId="778A22B9" w14:textId="77777777" w:rsidR="005D74F3" w:rsidRDefault="005D74F3" w:rsidP="005D74F3">
      <w:pPr>
        <w:pStyle w:val="Zhlav"/>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ab/>
        <w:t xml:space="preserve">Za poskytovatele: Petr </w:t>
      </w:r>
      <w:proofErr w:type="spellStart"/>
      <w:r>
        <w:rPr>
          <w:rFonts w:ascii="Arial" w:hAnsi="Arial" w:cs="Arial"/>
          <w:sz w:val="20"/>
          <w:szCs w:val="20"/>
        </w:rPr>
        <w:t>Mezei</w:t>
      </w:r>
      <w:proofErr w:type="spellEnd"/>
      <w:r>
        <w:rPr>
          <w:rFonts w:ascii="Arial" w:hAnsi="Arial" w:cs="Arial"/>
          <w:sz w:val="20"/>
          <w:szCs w:val="20"/>
        </w:rPr>
        <w:t>,</w:t>
      </w:r>
    </w:p>
    <w:p w14:paraId="09631AE8" w14:textId="77777777" w:rsidR="005D74F3" w:rsidRDefault="005D74F3" w:rsidP="005D74F3">
      <w:pPr>
        <w:pStyle w:val="Zhlav"/>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ab/>
        <w:t xml:space="preserve">Za </w:t>
      </w:r>
      <w:r w:rsidRPr="005D74F3">
        <w:rPr>
          <w:rFonts w:ascii="Arial" w:hAnsi="Arial" w:cs="Arial"/>
          <w:sz w:val="20"/>
          <w:szCs w:val="20"/>
        </w:rPr>
        <w:t xml:space="preserve">objednatele: </w:t>
      </w:r>
      <w:r w:rsidRPr="005D74F3">
        <w:rPr>
          <w:rFonts w:ascii="Arial" w:hAnsi="Arial" w:cs="Arial"/>
          <w:sz w:val="20"/>
          <w:szCs w:val="20"/>
          <w:shd w:val="clear" w:color="auto" w:fill="FFFF00"/>
        </w:rPr>
        <w:t>Ing. Jan Lapka</w:t>
      </w:r>
      <w:r>
        <w:rPr>
          <w:rFonts w:ascii="Arial" w:hAnsi="Arial" w:cs="Arial"/>
          <w:sz w:val="20"/>
          <w:szCs w:val="20"/>
          <w:shd w:val="clear" w:color="auto" w:fill="FFFF00"/>
        </w:rPr>
        <w:t xml:space="preserve"> </w:t>
      </w:r>
    </w:p>
    <w:p w14:paraId="3A0BE7F6"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Objednatel je povinen předat poskytovateli dokumentaci týkající se zařízení plynové kotelny, včetně revizních knih spotřebičů a plynovodů, projektovou dokumentaci strojní části kotelny, projektovou dokumentaci měření a regulace, projektovou dokumentaci elektroinstalace kotelny, místní provozní řád plynové kotelny a výchozí revize, odborné prohlídky kotelny a ostatní související doklady. Výše uvedené dokumentace budou předány na základě předávacího protokolu podepsaného zástupci obou smluvních stran.</w:t>
      </w:r>
    </w:p>
    <w:p w14:paraId="75CE8C40"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 xml:space="preserve">Objednatel je povinen </w:t>
      </w:r>
      <w:r w:rsidRPr="00884C6E">
        <w:rPr>
          <w:rFonts w:ascii="Arial" w:hAnsi="Arial" w:cs="Arial"/>
          <w:sz w:val="20"/>
          <w:szCs w:val="20"/>
          <w:highlight w:val="yellow"/>
        </w:rPr>
        <w:t>zaplatit</w:t>
      </w:r>
      <w:r>
        <w:rPr>
          <w:rFonts w:ascii="Arial" w:hAnsi="Arial" w:cs="Arial"/>
          <w:sz w:val="20"/>
          <w:szCs w:val="20"/>
        </w:rPr>
        <w:t xml:space="preserve"> smluvní odměnu sjednanou v této smlouvě.</w:t>
      </w:r>
    </w:p>
    <w:p w14:paraId="0FE762D2"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sz w:val="20"/>
          <w:szCs w:val="20"/>
        </w:rPr>
      </w:pPr>
      <w:r>
        <w:rPr>
          <w:rFonts w:ascii="Arial" w:hAnsi="Arial" w:cs="Arial"/>
          <w:sz w:val="20"/>
          <w:szCs w:val="20"/>
        </w:rPr>
        <w:t>Objednatel je oprávněný kontrolovat plnění smluvních podmínek ze strany poskytovatele a upozorňovat pověřeného zaměstnance poskytovatele písemně na zjištěné nedostatky.</w:t>
      </w:r>
    </w:p>
    <w:p w14:paraId="3AC6D799" w14:textId="77777777" w:rsidR="005D74F3" w:rsidRDefault="005D74F3" w:rsidP="005D74F3">
      <w:pPr>
        <w:pStyle w:val="Zhlav"/>
        <w:numPr>
          <w:ilvl w:val="1"/>
          <w:numId w:val="3"/>
        </w:numPr>
        <w:tabs>
          <w:tab w:val="clear" w:pos="4536"/>
          <w:tab w:val="clear" w:pos="9072"/>
          <w:tab w:val="left" w:pos="425"/>
        </w:tabs>
        <w:ind w:left="425" w:right="45" w:hanging="425"/>
        <w:jc w:val="both"/>
        <w:rPr>
          <w:rFonts w:ascii="Arial" w:hAnsi="Arial" w:cs="Arial"/>
          <w:b/>
          <w:caps/>
          <w:sz w:val="20"/>
          <w:szCs w:val="20"/>
        </w:rPr>
      </w:pPr>
      <w:r>
        <w:rPr>
          <w:rFonts w:ascii="Arial" w:hAnsi="Arial" w:cs="Arial"/>
          <w:sz w:val="20"/>
          <w:szCs w:val="20"/>
        </w:rPr>
        <w:t>Objednatel se zavazuje aktivně spolupracovat s poskytovatelem při plnění povinností poskytovatele vyplývajících z této smlouvy, a to vč. koordinace a jednání s vlastníkem objektu nebo s orgány státní správy.</w:t>
      </w:r>
    </w:p>
    <w:p w14:paraId="7949E318" w14:textId="77777777" w:rsidR="005D74F3" w:rsidRDefault="005D74F3" w:rsidP="005D74F3">
      <w:pPr>
        <w:pStyle w:val="Zhlav"/>
        <w:tabs>
          <w:tab w:val="clear" w:pos="4536"/>
          <w:tab w:val="clear" w:pos="9072"/>
        </w:tabs>
        <w:ind w:left="425" w:right="45" w:hanging="425"/>
        <w:jc w:val="center"/>
        <w:rPr>
          <w:rFonts w:ascii="Arial" w:hAnsi="Arial" w:cs="Arial"/>
          <w:b/>
          <w:caps/>
          <w:sz w:val="20"/>
          <w:szCs w:val="20"/>
        </w:rPr>
      </w:pPr>
    </w:p>
    <w:p w14:paraId="2299F9BF" w14:textId="77777777" w:rsidR="005D74F3" w:rsidRDefault="005D74F3" w:rsidP="005D74F3">
      <w:pPr>
        <w:pStyle w:val="Zhlav"/>
        <w:tabs>
          <w:tab w:val="clear" w:pos="4536"/>
          <w:tab w:val="clear" w:pos="9072"/>
        </w:tabs>
        <w:ind w:left="425" w:right="45" w:hanging="425"/>
        <w:jc w:val="center"/>
        <w:rPr>
          <w:rFonts w:ascii="Arial" w:hAnsi="Arial" w:cs="Arial"/>
          <w:b/>
          <w:caps/>
          <w:sz w:val="20"/>
          <w:szCs w:val="20"/>
        </w:rPr>
      </w:pPr>
    </w:p>
    <w:p w14:paraId="080EC8C4" w14:textId="77777777" w:rsidR="005D74F3" w:rsidRDefault="005D74F3" w:rsidP="005D74F3">
      <w:pPr>
        <w:pStyle w:val="Zhlav"/>
        <w:tabs>
          <w:tab w:val="clear" w:pos="4536"/>
          <w:tab w:val="clear" w:pos="9072"/>
        </w:tabs>
        <w:ind w:left="425" w:right="45" w:hanging="425"/>
        <w:jc w:val="center"/>
        <w:rPr>
          <w:rFonts w:ascii="Arial" w:hAnsi="Arial" w:cs="Arial"/>
          <w:b/>
          <w:caps/>
          <w:sz w:val="20"/>
          <w:szCs w:val="20"/>
        </w:rPr>
      </w:pPr>
      <w:r>
        <w:rPr>
          <w:rFonts w:ascii="Arial" w:hAnsi="Arial" w:cs="Arial"/>
          <w:b/>
          <w:caps/>
          <w:sz w:val="20"/>
          <w:szCs w:val="20"/>
        </w:rPr>
        <w:t>Článek 4</w:t>
      </w:r>
    </w:p>
    <w:p w14:paraId="3A38B968" w14:textId="77777777" w:rsidR="005D74F3" w:rsidRDefault="005D74F3" w:rsidP="005D74F3">
      <w:pPr>
        <w:pStyle w:val="Zhlav"/>
        <w:tabs>
          <w:tab w:val="clear" w:pos="4536"/>
          <w:tab w:val="clear" w:pos="9072"/>
        </w:tabs>
        <w:jc w:val="center"/>
        <w:rPr>
          <w:rFonts w:ascii="Arial" w:hAnsi="Arial" w:cs="Arial"/>
          <w:sz w:val="20"/>
          <w:szCs w:val="20"/>
        </w:rPr>
      </w:pPr>
      <w:r>
        <w:rPr>
          <w:rFonts w:ascii="Arial" w:hAnsi="Arial" w:cs="Arial"/>
          <w:b/>
          <w:caps/>
          <w:sz w:val="20"/>
          <w:szCs w:val="20"/>
        </w:rPr>
        <w:t>SMLUVNÍ ODMĚNA a platební podmínky</w:t>
      </w:r>
    </w:p>
    <w:p w14:paraId="2D2D9915" w14:textId="77777777" w:rsidR="005D74F3" w:rsidRDefault="005D74F3" w:rsidP="005D74F3">
      <w:pPr>
        <w:pStyle w:val="Zhlav"/>
        <w:tabs>
          <w:tab w:val="clear" w:pos="4536"/>
          <w:tab w:val="clear" w:pos="9072"/>
        </w:tabs>
        <w:ind w:left="425" w:hanging="425"/>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Smluvní odměna za poskytování služeb dle této smlouvy je stanovena v cenové nabídce, která tvoří jako příloha č. 2 nedílnou součást této smlouvy. K odměně takto stanovené bude účtováno DPH v zákonem stanovené výši. </w:t>
      </w:r>
    </w:p>
    <w:p w14:paraId="49568D59" w14:textId="77777777" w:rsidR="005D74F3" w:rsidRDefault="005D74F3" w:rsidP="005D74F3">
      <w:pPr>
        <w:pStyle w:val="Zhlav"/>
        <w:tabs>
          <w:tab w:val="clear" w:pos="4536"/>
          <w:tab w:val="clear" w:pos="9072"/>
        </w:tabs>
        <w:ind w:left="426" w:hanging="426"/>
        <w:jc w:val="both"/>
        <w:rPr>
          <w:rFonts w:ascii="Arial" w:hAnsi="Arial" w:cs="Arial"/>
          <w:sz w:val="20"/>
          <w:szCs w:val="20"/>
        </w:rPr>
      </w:pPr>
      <w:r>
        <w:rPr>
          <w:rFonts w:ascii="Arial" w:hAnsi="Arial" w:cs="Arial"/>
          <w:sz w:val="20"/>
          <w:szCs w:val="20"/>
        </w:rPr>
        <w:t>4.2</w:t>
      </w:r>
      <w:r>
        <w:rPr>
          <w:rFonts w:ascii="Arial" w:hAnsi="Arial" w:cs="Arial"/>
          <w:sz w:val="20"/>
          <w:szCs w:val="20"/>
        </w:rPr>
        <w:tab/>
        <w:t>Poskytovatel vystaví objednateli daňový doklad (dále jen „faktura“) v souladu se zákonem č. 235/2004 Sb., zákon o dani z přidané hodnoty, v platném znění (dále jen „zákon o DPH“), za servisní činnosti anebo revizní činnosti provedené dle této smlouvy vždy po jejich dokončení s datem uskutečnění zdanitelného plnění nejpozději k poslednímu dni kalendářního měsíce, kdy byly tyto činnosti provedeny.</w:t>
      </w:r>
    </w:p>
    <w:p w14:paraId="18797D8E" w14:textId="77777777" w:rsidR="005D74F3" w:rsidRDefault="005D74F3" w:rsidP="005D74F3">
      <w:pPr>
        <w:pStyle w:val="Zhlav"/>
        <w:tabs>
          <w:tab w:val="clear" w:pos="4536"/>
          <w:tab w:val="clear" w:pos="9072"/>
        </w:tabs>
        <w:ind w:left="426" w:hanging="426"/>
        <w:jc w:val="both"/>
        <w:rPr>
          <w:rFonts w:ascii="Arial" w:hAnsi="Arial" w:cs="Arial"/>
          <w:sz w:val="20"/>
          <w:szCs w:val="20"/>
        </w:rPr>
      </w:pPr>
      <w:r>
        <w:rPr>
          <w:rFonts w:ascii="Arial" w:hAnsi="Arial" w:cs="Arial"/>
          <w:sz w:val="20"/>
          <w:szCs w:val="20"/>
        </w:rPr>
        <w:t>4.3</w:t>
      </w:r>
      <w:r>
        <w:rPr>
          <w:rFonts w:ascii="Arial" w:hAnsi="Arial" w:cs="Arial"/>
          <w:sz w:val="20"/>
          <w:szCs w:val="20"/>
        </w:rPr>
        <w:tab/>
        <w:t xml:space="preserve">Splatnost faktury dle bodu 4.2 této smlouvy je 14 dnů od data </w:t>
      </w:r>
      <w:r w:rsidRPr="00042C98">
        <w:rPr>
          <w:rFonts w:ascii="Arial" w:hAnsi="Arial" w:cs="Arial"/>
          <w:sz w:val="20"/>
          <w:szCs w:val="20"/>
        </w:rPr>
        <w:t>jejího doručení.</w:t>
      </w:r>
      <w:r>
        <w:rPr>
          <w:rFonts w:ascii="Arial" w:hAnsi="Arial" w:cs="Arial"/>
          <w:sz w:val="20"/>
          <w:szCs w:val="20"/>
        </w:rPr>
        <w:t xml:space="preserve"> </w:t>
      </w:r>
    </w:p>
    <w:p w14:paraId="07D26B7C" w14:textId="77777777" w:rsidR="005D74F3" w:rsidRDefault="005D74F3" w:rsidP="005D74F3">
      <w:pPr>
        <w:pStyle w:val="Zhlav"/>
        <w:tabs>
          <w:tab w:val="clear" w:pos="4536"/>
          <w:tab w:val="clear" w:pos="9072"/>
        </w:tabs>
        <w:ind w:left="426" w:hanging="426"/>
        <w:jc w:val="both"/>
        <w:rPr>
          <w:rFonts w:ascii="Arial" w:hAnsi="Arial" w:cs="Arial"/>
          <w:sz w:val="20"/>
          <w:szCs w:val="20"/>
        </w:rPr>
      </w:pPr>
      <w:r>
        <w:rPr>
          <w:rFonts w:ascii="Arial" w:hAnsi="Arial" w:cs="Arial"/>
          <w:sz w:val="20"/>
          <w:szCs w:val="20"/>
        </w:rPr>
        <w:tab/>
      </w:r>
      <w:r w:rsidRPr="00042C98">
        <w:rPr>
          <w:rFonts w:ascii="Arial" w:hAnsi="Arial" w:cs="Arial"/>
          <w:sz w:val="20"/>
          <w:szCs w:val="20"/>
        </w:rPr>
        <w:t xml:space="preserve">Fakturační adresa: Ústřední 527/14, 102 </w:t>
      </w:r>
      <w:proofErr w:type="gramStart"/>
      <w:r w:rsidRPr="00042C98">
        <w:rPr>
          <w:rFonts w:ascii="Arial" w:hAnsi="Arial" w:cs="Arial"/>
          <w:sz w:val="20"/>
          <w:szCs w:val="20"/>
        </w:rPr>
        <w:t>00  Praha</w:t>
      </w:r>
      <w:proofErr w:type="gramEnd"/>
      <w:r w:rsidRPr="00042C98">
        <w:rPr>
          <w:rFonts w:ascii="Arial" w:hAnsi="Arial" w:cs="Arial"/>
          <w:sz w:val="20"/>
          <w:szCs w:val="20"/>
        </w:rPr>
        <w:t xml:space="preserve"> 10. Objednatel souhlasí se zasíláním faktur elektronicky, a to buď prostřednictvím datové schránky nebo jako přílohu e-mailu na adresu </w:t>
      </w:r>
      <w:hyperlink r:id="rId5" w:history="1">
        <w:r w:rsidRPr="00042C98">
          <w:rPr>
            <w:rStyle w:val="Hypertextovodkaz"/>
            <w:rFonts w:ascii="Arial" w:hAnsi="Arial" w:cs="Arial"/>
            <w:sz w:val="20"/>
            <w:szCs w:val="20"/>
          </w:rPr>
          <w:t>sterboholy@zris.mepnet.cz</w:t>
        </w:r>
      </w:hyperlink>
      <w:r>
        <w:rPr>
          <w:rFonts w:ascii="Arial" w:hAnsi="Arial" w:cs="Arial"/>
          <w:sz w:val="20"/>
          <w:szCs w:val="20"/>
        </w:rPr>
        <w:t xml:space="preserve"> </w:t>
      </w:r>
    </w:p>
    <w:p w14:paraId="2E721EAF" w14:textId="77777777" w:rsidR="005D74F3" w:rsidRDefault="005D74F3" w:rsidP="005D74F3">
      <w:pPr>
        <w:pStyle w:val="Zhlav"/>
        <w:tabs>
          <w:tab w:val="clear" w:pos="4536"/>
          <w:tab w:val="clear" w:pos="9072"/>
        </w:tabs>
        <w:ind w:left="425"/>
        <w:jc w:val="both"/>
        <w:rPr>
          <w:rFonts w:ascii="Arial" w:hAnsi="Arial" w:cs="Arial"/>
          <w:sz w:val="20"/>
          <w:szCs w:val="20"/>
        </w:rPr>
      </w:pPr>
    </w:p>
    <w:p w14:paraId="6B0FE09C" w14:textId="77777777" w:rsidR="005D74F3" w:rsidRDefault="005D74F3" w:rsidP="005D74F3">
      <w:pPr>
        <w:pStyle w:val="Zhlav"/>
        <w:tabs>
          <w:tab w:val="clear" w:pos="4536"/>
          <w:tab w:val="clear" w:pos="9072"/>
        </w:tabs>
        <w:ind w:left="425" w:hanging="425"/>
        <w:jc w:val="both"/>
        <w:rPr>
          <w:rFonts w:ascii="Arial" w:hAnsi="Arial" w:cs="Arial"/>
          <w:sz w:val="20"/>
          <w:szCs w:val="20"/>
        </w:rPr>
      </w:pPr>
      <w:r>
        <w:rPr>
          <w:rFonts w:ascii="Arial" w:hAnsi="Arial" w:cs="Arial"/>
          <w:sz w:val="20"/>
          <w:szCs w:val="20"/>
        </w:rPr>
        <w:t>4.4</w:t>
      </w:r>
      <w:r>
        <w:rPr>
          <w:rFonts w:ascii="Arial" w:hAnsi="Arial" w:cs="Arial"/>
          <w:sz w:val="20"/>
          <w:szCs w:val="20"/>
        </w:rPr>
        <w:tab/>
        <w:t>V případě prodlení s platbou zaplatí objednatel poskytovateli úrok z prodlení v zákonem stanovené výši.</w:t>
      </w:r>
    </w:p>
    <w:p w14:paraId="5B28B3FC" w14:textId="77777777" w:rsidR="005D74F3" w:rsidRDefault="005D74F3" w:rsidP="005D74F3">
      <w:pPr>
        <w:pStyle w:val="Zhlav"/>
        <w:tabs>
          <w:tab w:val="clear" w:pos="4536"/>
        </w:tabs>
        <w:ind w:left="425" w:hanging="425"/>
        <w:jc w:val="both"/>
        <w:rPr>
          <w:rFonts w:ascii="Arial" w:hAnsi="Arial" w:cs="Arial"/>
          <w:b/>
          <w:caps/>
          <w:sz w:val="20"/>
          <w:szCs w:val="20"/>
        </w:rPr>
      </w:pPr>
      <w:r>
        <w:rPr>
          <w:rFonts w:ascii="Arial" w:hAnsi="Arial" w:cs="Arial"/>
          <w:sz w:val="20"/>
          <w:szCs w:val="20"/>
        </w:rPr>
        <w:t>4.5. Objednatel je oprávněn nesprávně nebo neúplně vyhotovenou fakturu před uplynutím doby splatnosti vrátit poskytovateli. Oprávněným vrácením se staví běh doby splatnosti a nová doba splatnosti počne běžet doručením opravené nebo nově vyhotovené faktury objednateli.</w:t>
      </w:r>
    </w:p>
    <w:p w14:paraId="438DB95E" w14:textId="77777777" w:rsidR="005D74F3" w:rsidRDefault="005D74F3" w:rsidP="005D74F3">
      <w:pPr>
        <w:jc w:val="center"/>
        <w:rPr>
          <w:rFonts w:ascii="Arial" w:hAnsi="Arial" w:cs="Arial"/>
          <w:b/>
          <w:caps/>
          <w:sz w:val="20"/>
          <w:szCs w:val="20"/>
        </w:rPr>
      </w:pPr>
    </w:p>
    <w:p w14:paraId="2F0D176D" w14:textId="77777777" w:rsidR="005D74F3" w:rsidRDefault="005D74F3" w:rsidP="005D74F3">
      <w:pPr>
        <w:jc w:val="center"/>
        <w:rPr>
          <w:rFonts w:ascii="Arial" w:hAnsi="Arial" w:cs="Arial"/>
          <w:b/>
          <w:caps/>
          <w:sz w:val="20"/>
          <w:szCs w:val="20"/>
        </w:rPr>
      </w:pPr>
    </w:p>
    <w:p w14:paraId="244886FE" w14:textId="77777777" w:rsidR="005D74F3" w:rsidRDefault="005D74F3" w:rsidP="005D74F3">
      <w:pPr>
        <w:jc w:val="center"/>
        <w:rPr>
          <w:rFonts w:ascii="Arial" w:hAnsi="Arial" w:cs="Arial"/>
          <w:b/>
          <w:caps/>
          <w:sz w:val="20"/>
          <w:szCs w:val="20"/>
        </w:rPr>
      </w:pPr>
      <w:r>
        <w:rPr>
          <w:rFonts w:ascii="Arial" w:hAnsi="Arial" w:cs="Arial"/>
          <w:b/>
          <w:caps/>
          <w:sz w:val="20"/>
          <w:szCs w:val="20"/>
        </w:rPr>
        <w:t>Článek 5</w:t>
      </w:r>
    </w:p>
    <w:p w14:paraId="0D6F8250" w14:textId="77777777" w:rsidR="005D74F3" w:rsidRDefault="005D74F3" w:rsidP="005D74F3">
      <w:pPr>
        <w:pStyle w:val="Zhlav"/>
        <w:tabs>
          <w:tab w:val="clear" w:pos="4536"/>
        </w:tabs>
        <w:jc w:val="center"/>
        <w:rPr>
          <w:rFonts w:ascii="Arial" w:hAnsi="Arial" w:cs="Arial"/>
          <w:sz w:val="20"/>
          <w:szCs w:val="20"/>
        </w:rPr>
      </w:pPr>
      <w:r>
        <w:rPr>
          <w:rFonts w:ascii="Arial" w:hAnsi="Arial" w:cs="Arial"/>
          <w:b/>
          <w:caps/>
          <w:sz w:val="20"/>
          <w:szCs w:val="20"/>
        </w:rPr>
        <w:t>Smluvní pokuty a odpovědnost za škodu</w:t>
      </w:r>
    </w:p>
    <w:p w14:paraId="09E6E7D8" w14:textId="77777777" w:rsidR="005D74F3" w:rsidRDefault="005D74F3" w:rsidP="005D74F3">
      <w:pPr>
        <w:pStyle w:val="Zhlav"/>
        <w:tabs>
          <w:tab w:val="clear" w:pos="4536"/>
        </w:tabs>
        <w:ind w:left="426" w:hanging="426"/>
        <w:jc w:val="both"/>
        <w:rPr>
          <w:rFonts w:ascii="Arial" w:hAnsi="Arial" w:cs="Arial"/>
          <w:sz w:val="20"/>
          <w:szCs w:val="20"/>
        </w:rPr>
      </w:pPr>
      <w:r>
        <w:rPr>
          <w:rFonts w:ascii="Arial" w:hAnsi="Arial" w:cs="Arial"/>
          <w:sz w:val="20"/>
          <w:szCs w:val="20"/>
        </w:rPr>
        <w:t>5.1</w:t>
      </w:r>
      <w:r>
        <w:rPr>
          <w:rFonts w:ascii="Arial" w:hAnsi="Arial" w:cs="Arial"/>
          <w:sz w:val="20"/>
          <w:szCs w:val="20"/>
        </w:rPr>
        <w:tab/>
        <w:t>V případě, že některá ze smluvních stran neplní své povinnosti dle čl. 3 této smlouvy, je poškozená protistrana oprávněna účtovat druhé straně smluvní pokutu ve výši 1000,- Kč za každý jednotlivý případ a den až do splnění této jeho povinnosti.</w:t>
      </w:r>
    </w:p>
    <w:p w14:paraId="7A590675" w14:textId="77777777" w:rsidR="005D74F3" w:rsidRDefault="005D74F3" w:rsidP="005D74F3">
      <w:pPr>
        <w:pStyle w:val="Zhlav"/>
        <w:tabs>
          <w:tab w:val="clear" w:pos="4536"/>
        </w:tabs>
        <w:ind w:left="425" w:hanging="425"/>
        <w:jc w:val="both"/>
        <w:rPr>
          <w:rFonts w:ascii="Arial" w:hAnsi="Arial" w:cs="Arial"/>
          <w:sz w:val="20"/>
          <w:szCs w:val="20"/>
        </w:rPr>
      </w:pPr>
      <w:r>
        <w:rPr>
          <w:rFonts w:ascii="Arial" w:hAnsi="Arial" w:cs="Arial"/>
          <w:sz w:val="20"/>
          <w:szCs w:val="20"/>
        </w:rPr>
        <w:t>5.2</w:t>
      </w:r>
      <w:r>
        <w:rPr>
          <w:rFonts w:ascii="Arial" w:hAnsi="Arial" w:cs="Arial"/>
          <w:sz w:val="20"/>
          <w:szCs w:val="20"/>
        </w:rPr>
        <w:tab/>
        <w:t>Poskytovatel odpovídá za škody, které objednateli prokazatelně vzniknou v souvislosti s plněním předmětu této smlouvy poskytovatelem, pokud ten neprokáže, že škodu nezavinil.</w:t>
      </w:r>
    </w:p>
    <w:p w14:paraId="4459B129" w14:textId="77777777" w:rsidR="005D74F3" w:rsidRDefault="005D74F3" w:rsidP="005D74F3">
      <w:pPr>
        <w:pStyle w:val="Zhlav"/>
        <w:tabs>
          <w:tab w:val="clear" w:pos="4536"/>
        </w:tabs>
        <w:ind w:left="425" w:hanging="425"/>
        <w:jc w:val="both"/>
        <w:rPr>
          <w:rFonts w:ascii="Arial" w:hAnsi="Arial" w:cs="Arial"/>
          <w:szCs w:val="20"/>
        </w:rPr>
      </w:pPr>
      <w:r>
        <w:rPr>
          <w:rFonts w:ascii="Arial" w:hAnsi="Arial" w:cs="Arial"/>
          <w:sz w:val="20"/>
          <w:szCs w:val="20"/>
        </w:rPr>
        <w:t>5.3</w:t>
      </w:r>
      <w:r>
        <w:rPr>
          <w:rFonts w:ascii="Arial" w:hAnsi="Arial" w:cs="Arial"/>
          <w:sz w:val="20"/>
          <w:szCs w:val="20"/>
        </w:rPr>
        <w:tab/>
        <w:t>Ve smyslu uvedených povinností dle čl. 3 této smlouvy přebírá poskytovatel zodpovědnost před kontrolními orgány inspektorátu bezpečnosti práce a institutu technické inspekce (dále jen kontrolní orgány). Poskytovatel se zavazuje, že uhradí případné sankce udělené kontrolními orgány, které objednateli vzniknou nedodržením těchto povinností poskytovatelem.</w:t>
      </w:r>
    </w:p>
    <w:p w14:paraId="3FEE5912" w14:textId="77777777" w:rsidR="005D74F3" w:rsidRDefault="005D74F3" w:rsidP="005D74F3">
      <w:pPr>
        <w:pStyle w:val="Zkladntext"/>
        <w:tabs>
          <w:tab w:val="left" w:pos="8004"/>
        </w:tabs>
        <w:spacing w:before="0"/>
        <w:ind w:left="425" w:hanging="425"/>
        <w:jc w:val="both"/>
        <w:rPr>
          <w:rFonts w:ascii="Arial" w:hAnsi="Arial" w:cs="Arial"/>
          <w:b/>
          <w:color w:val="auto"/>
          <w:szCs w:val="20"/>
        </w:rPr>
      </w:pPr>
      <w:r>
        <w:rPr>
          <w:rFonts w:ascii="Arial" w:hAnsi="Arial" w:cs="Arial"/>
          <w:color w:val="auto"/>
          <w:szCs w:val="20"/>
        </w:rPr>
        <w:tab/>
      </w:r>
      <w:r>
        <w:rPr>
          <w:rFonts w:ascii="Arial" w:hAnsi="Arial" w:cs="Arial"/>
          <w:color w:val="auto"/>
          <w:szCs w:val="20"/>
        </w:rPr>
        <w:tab/>
      </w:r>
    </w:p>
    <w:p w14:paraId="35DBE5F3" w14:textId="77777777" w:rsidR="005D74F3" w:rsidRDefault="005D74F3" w:rsidP="005D74F3">
      <w:pPr>
        <w:pStyle w:val="Zkladntext"/>
        <w:tabs>
          <w:tab w:val="left" w:pos="1080"/>
        </w:tabs>
        <w:spacing w:before="0"/>
        <w:ind w:left="426" w:hanging="426"/>
        <w:jc w:val="center"/>
        <w:rPr>
          <w:rFonts w:ascii="Arial" w:hAnsi="Arial" w:cs="Arial"/>
          <w:b/>
          <w:color w:val="auto"/>
          <w:szCs w:val="20"/>
        </w:rPr>
      </w:pPr>
    </w:p>
    <w:p w14:paraId="50117005" w14:textId="77777777" w:rsidR="005D74F3" w:rsidRDefault="005D74F3" w:rsidP="005D74F3">
      <w:pPr>
        <w:pStyle w:val="Zkladntext"/>
        <w:tabs>
          <w:tab w:val="left" w:pos="1080"/>
        </w:tabs>
        <w:spacing w:before="0"/>
        <w:ind w:left="426" w:hanging="426"/>
        <w:jc w:val="center"/>
        <w:rPr>
          <w:rFonts w:ascii="Arial" w:hAnsi="Arial" w:cs="Arial"/>
          <w:b/>
          <w:caps/>
          <w:color w:val="auto"/>
          <w:szCs w:val="20"/>
        </w:rPr>
      </w:pPr>
      <w:r>
        <w:rPr>
          <w:rFonts w:ascii="Arial" w:hAnsi="Arial" w:cs="Arial"/>
          <w:b/>
          <w:color w:val="auto"/>
          <w:szCs w:val="20"/>
        </w:rPr>
        <w:t>Článek 6</w:t>
      </w:r>
    </w:p>
    <w:p w14:paraId="48035A5D" w14:textId="77777777" w:rsidR="005D74F3" w:rsidRDefault="005D74F3" w:rsidP="005D74F3">
      <w:pPr>
        <w:pStyle w:val="Zkladntext"/>
        <w:tabs>
          <w:tab w:val="left" w:pos="1080"/>
        </w:tabs>
        <w:spacing w:before="0"/>
        <w:ind w:left="425" w:hanging="425"/>
        <w:jc w:val="center"/>
        <w:rPr>
          <w:rFonts w:ascii="Arial" w:hAnsi="Arial" w:cs="Arial"/>
          <w:color w:val="auto"/>
          <w:szCs w:val="20"/>
        </w:rPr>
      </w:pPr>
      <w:r>
        <w:rPr>
          <w:rFonts w:ascii="Arial" w:hAnsi="Arial" w:cs="Arial"/>
          <w:b/>
          <w:caps/>
          <w:color w:val="auto"/>
          <w:szCs w:val="20"/>
        </w:rPr>
        <w:t>Platnost smlouvy</w:t>
      </w:r>
    </w:p>
    <w:p w14:paraId="43AE86DD" w14:textId="77777777" w:rsidR="005D74F3" w:rsidRDefault="005D74F3" w:rsidP="005D74F3">
      <w:pPr>
        <w:pStyle w:val="Zkladntext"/>
        <w:numPr>
          <w:ilvl w:val="1"/>
          <w:numId w:val="2"/>
        </w:numPr>
        <w:spacing w:before="0"/>
        <w:ind w:left="425" w:hanging="425"/>
        <w:jc w:val="both"/>
        <w:rPr>
          <w:rFonts w:ascii="Arial" w:hAnsi="Arial" w:cs="Arial"/>
          <w:color w:val="auto"/>
          <w:szCs w:val="20"/>
        </w:rPr>
      </w:pPr>
      <w:r>
        <w:rPr>
          <w:rFonts w:ascii="Arial" w:hAnsi="Arial" w:cs="Arial"/>
          <w:color w:val="auto"/>
          <w:szCs w:val="20"/>
        </w:rPr>
        <w:t xml:space="preserve">Smlouva se uzavírá na dobu neurčitou, a to od </w:t>
      </w:r>
      <w:r w:rsidRPr="00042C98">
        <w:rPr>
          <w:rFonts w:ascii="Arial" w:hAnsi="Arial" w:cs="Arial"/>
          <w:color w:val="auto"/>
          <w:szCs w:val="20"/>
          <w:highlight w:val="lightGray"/>
          <w:shd w:val="clear" w:color="auto" w:fill="FFFF00"/>
        </w:rPr>
        <w:t>01.11.2020.</w:t>
      </w:r>
    </w:p>
    <w:p w14:paraId="1978A767" w14:textId="77777777" w:rsidR="005D74F3" w:rsidRDefault="005D74F3" w:rsidP="005D74F3">
      <w:pPr>
        <w:pStyle w:val="Zkladntext"/>
        <w:numPr>
          <w:ilvl w:val="1"/>
          <w:numId w:val="2"/>
        </w:numPr>
        <w:spacing w:before="0"/>
        <w:ind w:left="425" w:hanging="425"/>
        <w:jc w:val="both"/>
        <w:rPr>
          <w:rFonts w:ascii="Arial" w:hAnsi="Arial" w:cs="Arial"/>
          <w:color w:val="auto"/>
          <w:szCs w:val="20"/>
        </w:rPr>
      </w:pPr>
      <w:r>
        <w:rPr>
          <w:rFonts w:ascii="Arial" w:hAnsi="Arial" w:cs="Arial"/>
          <w:color w:val="auto"/>
          <w:szCs w:val="20"/>
        </w:rPr>
        <w:t>Smlouvu je možné ukončit výpovědí kterékoliv smluvní strany, a to i bez udání důvodu, s výpovědní lhůtou 3 měsíce. Výpovědní lhůta počíná běžet první den kalendářního měsíce následujícího po doručení výpovědi druhé smluvní straně, nejdříve však po uplynutí 24 měsíců ode dne účinnosti této smlouvy.</w:t>
      </w:r>
    </w:p>
    <w:p w14:paraId="44BAC919" w14:textId="77777777" w:rsidR="005D74F3" w:rsidRDefault="005D74F3" w:rsidP="005D74F3">
      <w:pPr>
        <w:pStyle w:val="Zkladntext"/>
        <w:numPr>
          <w:ilvl w:val="1"/>
          <w:numId w:val="2"/>
        </w:numPr>
        <w:spacing w:before="0"/>
        <w:ind w:left="425" w:hanging="425"/>
        <w:jc w:val="both"/>
        <w:rPr>
          <w:rFonts w:ascii="Arial" w:hAnsi="Arial" w:cs="Arial"/>
          <w:color w:val="auto"/>
          <w:szCs w:val="20"/>
        </w:rPr>
      </w:pPr>
      <w:r>
        <w:rPr>
          <w:rFonts w:ascii="Arial" w:hAnsi="Arial" w:cs="Arial"/>
          <w:color w:val="auto"/>
          <w:szCs w:val="20"/>
        </w:rPr>
        <w:t xml:space="preserve">Smluvní strany se dohodly, že poskytovatel je oprávněn každoročně jednostranně </w:t>
      </w:r>
      <w:proofErr w:type="spellStart"/>
      <w:r>
        <w:rPr>
          <w:rFonts w:ascii="Arial" w:hAnsi="Arial" w:cs="Arial"/>
          <w:color w:val="auto"/>
          <w:szCs w:val="20"/>
        </w:rPr>
        <w:t>zvýši</w:t>
      </w:r>
      <w:proofErr w:type="spellEnd"/>
      <w:r>
        <w:rPr>
          <w:rFonts w:ascii="Arial" w:hAnsi="Arial" w:cs="Arial"/>
          <w:color w:val="auto"/>
          <w:szCs w:val="20"/>
        </w:rPr>
        <w:t xml:space="preserve"> odměnu sjednanou v čl. 4.1 této smlouvy o částku odpovídající roční míře inflace za předchozí kalendářní rok zveřejněné Českým statistickým úřadem, a to vždy k 1.1. běžného kalendářního roku.</w:t>
      </w:r>
    </w:p>
    <w:p w14:paraId="4CC1A424" w14:textId="77777777" w:rsidR="005D74F3" w:rsidRDefault="005D74F3" w:rsidP="005D74F3">
      <w:pPr>
        <w:pStyle w:val="Zkladntext"/>
        <w:numPr>
          <w:ilvl w:val="1"/>
          <w:numId w:val="2"/>
        </w:numPr>
        <w:spacing w:before="0"/>
        <w:ind w:left="425" w:hanging="425"/>
        <w:jc w:val="both"/>
        <w:rPr>
          <w:rFonts w:ascii="Arial" w:hAnsi="Arial" w:cs="Arial"/>
          <w:color w:val="auto"/>
          <w:szCs w:val="20"/>
        </w:rPr>
      </w:pPr>
      <w:r>
        <w:rPr>
          <w:rFonts w:ascii="Arial" w:hAnsi="Arial" w:cs="Arial"/>
          <w:color w:val="auto"/>
          <w:szCs w:val="20"/>
        </w:rPr>
        <w:t>V případě podstatného porušení této smlouvy kteroukoliv ze smluvních stran je poškozená smluvní strana oprávněna tuto smlouvu vypovědět bez výpovědní doby. Za podstatné porušení této smlouvy se považuje neplnění povinnosti, na které se vztahuje smluvní pokuta dle bodu 5.1 této smlouvy.</w:t>
      </w:r>
    </w:p>
    <w:p w14:paraId="3BC2CDAC" w14:textId="77777777" w:rsidR="005D74F3" w:rsidRDefault="005D74F3" w:rsidP="005D74F3">
      <w:pPr>
        <w:pStyle w:val="Zkladntext"/>
        <w:spacing w:before="0"/>
        <w:ind w:left="425" w:hanging="425"/>
        <w:jc w:val="both"/>
        <w:rPr>
          <w:rFonts w:ascii="Arial" w:hAnsi="Arial" w:cs="Arial"/>
          <w:color w:val="auto"/>
          <w:szCs w:val="20"/>
        </w:rPr>
      </w:pPr>
    </w:p>
    <w:p w14:paraId="3B591C19" w14:textId="77777777" w:rsidR="005D74F3" w:rsidRDefault="005D74F3" w:rsidP="005D74F3">
      <w:pPr>
        <w:pStyle w:val="Zkladntext"/>
        <w:spacing w:before="0"/>
        <w:ind w:left="425" w:hanging="425"/>
        <w:jc w:val="both"/>
        <w:rPr>
          <w:rFonts w:ascii="Arial" w:hAnsi="Arial" w:cs="Arial"/>
          <w:color w:val="auto"/>
          <w:szCs w:val="20"/>
        </w:rPr>
      </w:pPr>
    </w:p>
    <w:p w14:paraId="6497B20A" w14:textId="77777777" w:rsidR="005D74F3" w:rsidRDefault="005D74F3" w:rsidP="005D74F3">
      <w:pPr>
        <w:pStyle w:val="Zkladntext"/>
        <w:spacing w:before="0"/>
        <w:ind w:left="426" w:hanging="426"/>
        <w:jc w:val="center"/>
        <w:rPr>
          <w:rFonts w:ascii="Arial" w:hAnsi="Arial" w:cs="Arial"/>
          <w:b/>
          <w:color w:val="auto"/>
          <w:szCs w:val="20"/>
        </w:rPr>
      </w:pPr>
      <w:r>
        <w:rPr>
          <w:rFonts w:ascii="Arial" w:hAnsi="Arial" w:cs="Arial"/>
          <w:b/>
          <w:color w:val="auto"/>
          <w:szCs w:val="20"/>
        </w:rPr>
        <w:t>Článek 7</w:t>
      </w:r>
    </w:p>
    <w:p w14:paraId="2A9603FF" w14:textId="77777777" w:rsidR="005D74F3" w:rsidRDefault="005D74F3" w:rsidP="005D74F3">
      <w:pPr>
        <w:pStyle w:val="Zkladntext"/>
        <w:spacing w:before="0"/>
        <w:ind w:left="426" w:hanging="426"/>
        <w:jc w:val="center"/>
        <w:rPr>
          <w:rFonts w:ascii="Arial" w:hAnsi="Arial" w:cs="Arial"/>
          <w:color w:val="auto"/>
          <w:szCs w:val="20"/>
        </w:rPr>
      </w:pPr>
      <w:r>
        <w:rPr>
          <w:rFonts w:ascii="Arial" w:hAnsi="Arial" w:cs="Arial"/>
          <w:b/>
          <w:color w:val="auto"/>
          <w:szCs w:val="20"/>
        </w:rPr>
        <w:t>Závěrečná ustanovení</w:t>
      </w:r>
    </w:p>
    <w:p w14:paraId="582429B9" w14:textId="77777777" w:rsidR="005D74F3" w:rsidRDefault="005D74F3" w:rsidP="005D74F3">
      <w:pPr>
        <w:pStyle w:val="Zkladntext"/>
        <w:numPr>
          <w:ilvl w:val="1"/>
          <w:numId w:val="5"/>
        </w:numPr>
        <w:spacing w:before="0"/>
        <w:ind w:left="425" w:hanging="425"/>
        <w:jc w:val="both"/>
        <w:rPr>
          <w:rFonts w:ascii="Arial" w:hAnsi="Arial" w:cs="Arial"/>
          <w:color w:val="auto"/>
          <w:szCs w:val="20"/>
        </w:rPr>
      </w:pPr>
      <w:r>
        <w:rPr>
          <w:rFonts w:ascii="Arial" w:hAnsi="Arial" w:cs="Arial"/>
          <w:color w:val="auto"/>
          <w:szCs w:val="20"/>
        </w:rPr>
        <w:t>Záležitosti touto smlouvou výslovně neupravené se řídí zákonem č. 89/2012 Sb., občanským zákoníkem, v platném znění a dalšími obecně závaznými právními předpisy.</w:t>
      </w:r>
    </w:p>
    <w:p w14:paraId="7E61811C" w14:textId="77777777" w:rsidR="005D74F3" w:rsidRDefault="005D74F3" w:rsidP="005D74F3">
      <w:pPr>
        <w:pStyle w:val="Zkladntext"/>
        <w:numPr>
          <w:ilvl w:val="1"/>
          <w:numId w:val="5"/>
        </w:numPr>
        <w:spacing w:before="0"/>
        <w:ind w:left="425" w:hanging="425"/>
        <w:jc w:val="both"/>
        <w:rPr>
          <w:rFonts w:ascii="Arial" w:hAnsi="Arial" w:cs="Arial"/>
          <w:color w:val="auto"/>
          <w:szCs w:val="20"/>
        </w:rPr>
      </w:pPr>
      <w:r>
        <w:rPr>
          <w:rFonts w:ascii="Arial" w:hAnsi="Arial" w:cs="Arial"/>
          <w:color w:val="auto"/>
          <w:szCs w:val="20"/>
        </w:rPr>
        <w:t>Tato smlouva může být měněna nebo doplňována pouze formou písemných, vzestupně číslovaných dodatků, podepsaných oprávněnými zástupci obou smluvních stran.</w:t>
      </w:r>
    </w:p>
    <w:p w14:paraId="7DA30661" w14:textId="77777777" w:rsidR="005D74F3" w:rsidRDefault="005D74F3" w:rsidP="005D74F3">
      <w:pPr>
        <w:pStyle w:val="Zkladntext"/>
        <w:numPr>
          <w:ilvl w:val="1"/>
          <w:numId w:val="5"/>
        </w:numPr>
        <w:spacing w:before="0"/>
        <w:ind w:left="425" w:hanging="425"/>
        <w:jc w:val="both"/>
        <w:rPr>
          <w:rFonts w:ascii="Arial" w:hAnsi="Arial" w:cs="Arial"/>
          <w:color w:val="auto"/>
          <w:szCs w:val="20"/>
        </w:rPr>
      </w:pPr>
      <w:r>
        <w:rPr>
          <w:rFonts w:ascii="Arial" w:hAnsi="Arial" w:cs="Arial"/>
          <w:color w:val="auto"/>
          <w:szCs w:val="20"/>
        </w:rPr>
        <w:t>Tato smlouva je vyhotovena ve dvou vyhotoveních, z nich každá smluvní strana obdrží jedno.</w:t>
      </w:r>
    </w:p>
    <w:p w14:paraId="7238B723" w14:textId="77777777" w:rsidR="005D74F3" w:rsidRDefault="005D74F3" w:rsidP="005D74F3">
      <w:pPr>
        <w:pStyle w:val="Zkladntext"/>
        <w:numPr>
          <w:ilvl w:val="1"/>
          <w:numId w:val="5"/>
        </w:numPr>
        <w:spacing w:before="0"/>
        <w:ind w:left="425" w:hanging="425"/>
        <w:jc w:val="both"/>
        <w:rPr>
          <w:rFonts w:ascii="Arial" w:hAnsi="Arial" w:cs="Arial"/>
          <w:color w:val="auto"/>
          <w:szCs w:val="20"/>
        </w:rPr>
      </w:pPr>
      <w:r>
        <w:rPr>
          <w:rFonts w:ascii="Arial" w:hAnsi="Arial" w:cs="Arial"/>
          <w:color w:val="auto"/>
          <w:szCs w:val="20"/>
        </w:rPr>
        <w:t>Účastníci této smlouvy po jejím přečtení prohlašují, že byla sepsána podle jejich pravé a svobodné vůle na základě pravdivých údajů a na důkaz toho připojují podpisy svých oprávněných zástupců.</w:t>
      </w:r>
    </w:p>
    <w:p w14:paraId="04D6BC52" w14:textId="77777777" w:rsidR="005D74F3" w:rsidRDefault="005D74F3" w:rsidP="005D74F3">
      <w:pPr>
        <w:pStyle w:val="Zkladntext"/>
        <w:numPr>
          <w:ilvl w:val="1"/>
          <w:numId w:val="5"/>
        </w:numPr>
        <w:spacing w:before="0"/>
        <w:ind w:left="425" w:hanging="425"/>
        <w:jc w:val="both"/>
        <w:rPr>
          <w:rFonts w:ascii="Arial" w:hAnsi="Arial" w:cs="Arial"/>
          <w:color w:val="auto"/>
          <w:szCs w:val="20"/>
        </w:rPr>
      </w:pPr>
      <w:r>
        <w:rPr>
          <w:rFonts w:ascii="Arial" w:hAnsi="Arial" w:cs="Arial"/>
          <w:color w:val="auto"/>
          <w:szCs w:val="20"/>
        </w:rPr>
        <w:t>Smlouva nabývá platnosti dnem podpisu oprávněnými zástupci obou smluvních stran.</w:t>
      </w:r>
    </w:p>
    <w:p w14:paraId="3D0339FB" w14:textId="77777777" w:rsidR="005D74F3" w:rsidRDefault="005D74F3" w:rsidP="005D74F3">
      <w:pPr>
        <w:pStyle w:val="Zkladntext"/>
        <w:spacing w:before="0"/>
        <w:ind w:left="425"/>
        <w:jc w:val="both"/>
        <w:rPr>
          <w:rFonts w:ascii="Arial" w:hAnsi="Arial" w:cs="Arial"/>
          <w:color w:val="auto"/>
          <w:szCs w:val="20"/>
        </w:rPr>
      </w:pPr>
    </w:p>
    <w:p w14:paraId="3FD421C2" w14:textId="77777777" w:rsidR="005D74F3" w:rsidRDefault="005D74F3" w:rsidP="005D74F3">
      <w:pPr>
        <w:pStyle w:val="Zkladntext"/>
        <w:spacing w:before="0"/>
        <w:ind w:left="425"/>
        <w:jc w:val="both"/>
        <w:rPr>
          <w:rFonts w:ascii="Arial" w:hAnsi="Arial" w:cs="Arial"/>
          <w:color w:val="auto"/>
          <w:szCs w:val="20"/>
        </w:rPr>
      </w:pPr>
    </w:p>
    <w:p w14:paraId="481FE592" w14:textId="77777777" w:rsidR="005D74F3" w:rsidRDefault="005D74F3" w:rsidP="005D74F3">
      <w:pPr>
        <w:pStyle w:val="Zkladntext"/>
        <w:spacing w:before="0"/>
        <w:ind w:left="425"/>
        <w:jc w:val="both"/>
        <w:rPr>
          <w:rFonts w:ascii="Arial" w:hAnsi="Arial" w:cs="Arial"/>
          <w:color w:val="auto"/>
          <w:szCs w:val="20"/>
        </w:rPr>
      </w:pPr>
    </w:p>
    <w:p w14:paraId="0AB6E091" w14:textId="77777777" w:rsidR="005D74F3" w:rsidRDefault="005D74F3" w:rsidP="005D74F3">
      <w:pPr>
        <w:pStyle w:val="Zkladntext"/>
        <w:tabs>
          <w:tab w:val="left" w:pos="540"/>
          <w:tab w:val="left" w:pos="5670"/>
        </w:tabs>
        <w:spacing w:before="0"/>
        <w:jc w:val="both"/>
        <w:rPr>
          <w:rFonts w:ascii="Arial" w:hAnsi="Arial" w:cs="Arial"/>
          <w:szCs w:val="20"/>
          <w:shd w:val="clear" w:color="auto" w:fill="FFCC00"/>
        </w:rPr>
      </w:pPr>
      <w:r>
        <w:rPr>
          <w:rFonts w:ascii="Arial" w:hAnsi="Arial" w:cs="Arial"/>
          <w:color w:val="auto"/>
          <w:szCs w:val="20"/>
        </w:rPr>
        <w:t xml:space="preserve">V Praze dne </w:t>
      </w:r>
      <w:bookmarkStart w:id="1" w:name="Text19"/>
      <w:bookmarkEnd w:id="1"/>
      <w:r>
        <w:rPr>
          <w:rFonts w:ascii="Arial" w:hAnsi="Arial" w:cs="Arial"/>
          <w:color w:val="auto"/>
          <w:szCs w:val="20"/>
        </w:rPr>
        <w:t>30.10.2020</w:t>
      </w:r>
      <w:r>
        <w:rPr>
          <w:rFonts w:ascii="Arial" w:hAnsi="Arial" w:cs="Arial"/>
          <w:color w:val="auto"/>
          <w:szCs w:val="20"/>
        </w:rPr>
        <w:tab/>
        <w:t>V Praze dne 29.10.2020</w:t>
      </w:r>
    </w:p>
    <w:p w14:paraId="24D1DBF1" w14:textId="77777777" w:rsidR="005D74F3" w:rsidRPr="00042C98" w:rsidRDefault="005D74F3" w:rsidP="005D74F3">
      <w:pPr>
        <w:tabs>
          <w:tab w:val="left" w:pos="5670"/>
        </w:tabs>
        <w:jc w:val="both"/>
        <w:rPr>
          <w:rFonts w:ascii="Arial" w:hAnsi="Arial" w:cs="Arial"/>
          <w:sz w:val="20"/>
          <w:szCs w:val="20"/>
          <w:highlight w:val="lightGray"/>
          <w:shd w:val="clear" w:color="auto" w:fill="FFCC00"/>
        </w:rPr>
      </w:pPr>
      <w:r w:rsidRPr="00042C98">
        <w:rPr>
          <w:rFonts w:ascii="Arial" w:hAnsi="Arial" w:cs="Arial"/>
          <w:sz w:val="20"/>
          <w:szCs w:val="20"/>
          <w:highlight w:val="lightGray"/>
          <w:shd w:val="clear" w:color="auto" w:fill="FFCC00"/>
        </w:rPr>
        <w:t xml:space="preserve">František </w:t>
      </w:r>
      <w:proofErr w:type="spellStart"/>
      <w:r w:rsidRPr="00042C98">
        <w:rPr>
          <w:rFonts w:ascii="Arial" w:hAnsi="Arial" w:cs="Arial"/>
          <w:sz w:val="20"/>
          <w:szCs w:val="20"/>
          <w:highlight w:val="lightGray"/>
          <w:shd w:val="clear" w:color="auto" w:fill="FFCC00"/>
        </w:rPr>
        <w:t>Ševít</w:t>
      </w:r>
      <w:proofErr w:type="spellEnd"/>
      <w:r w:rsidRPr="00042C98">
        <w:rPr>
          <w:rFonts w:ascii="Arial" w:hAnsi="Arial" w:cs="Arial"/>
          <w:sz w:val="20"/>
          <w:szCs w:val="20"/>
          <w:highlight w:val="lightGray"/>
        </w:rPr>
        <w:tab/>
        <w:t xml:space="preserve">Petr </w:t>
      </w:r>
      <w:proofErr w:type="spellStart"/>
      <w:r w:rsidRPr="00042C98">
        <w:rPr>
          <w:rFonts w:ascii="Arial" w:hAnsi="Arial" w:cs="Arial"/>
          <w:sz w:val="20"/>
          <w:szCs w:val="20"/>
          <w:highlight w:val="lightGray"/>
        </w:rPr>
        <w:t>Mezei</w:t>
      </w:r>
      <w:proofErr w:type="spellEnd"/>
    </w:p>
    <w:p w14:paraId="21EF680C" w14:textId="77777777" w:rsidR="005D74F3" w:rsidRDefault="005D74F3" w:rsidP="005D74F3">
      <w:pPr>
        <w:tabs>
          <w:tab w:val="left" w:pos="5670"/>
        </w:tabs>
        <w:jc w:val="both"/>
        <w:rPr>
          <w:rFonts w:ascii="Arial" w:hAnsi="Arial" w:cs="Arial"/>
          <w:b/>
          <w:sz w:val="20"/>
          <w:szCs w:val="20"/>
        </w:rPr>
      </w:pPr>
      <w:r w:rsidRPr="00042C98">
        <w:rPr>
          <w:rFonts w:ascii="Arial" w:hAnsi="Arial" w:cs="Arial"/>
          <w:sz w:val="20"/>
          <w:szCs w:val="20"/>
          <w:highlight w:val="lightGray"/>
          <w:shd w:val="clear" w:color="auto" w:fill="FFCC00"/>
        </w:rPr>
        <w:t>starosta MČ</w:t>
      </w:r>
      <w:r>
        <w:rPr>
          <w:rFonts w:ascii="Arial" w:hAnsi="Arial" w:cs="Arial"/>
          <w:sz w:val="20"/>
          <w:szCs w:val="20"/>
        </w:rPr>
        <w:tab/>
        <w:t>jednatel</w:t>
      </w:r>
    </w:p>
    <w:p w14:paraId="78775060" w14:textId="77777777" w:rsidR="005D74F3" w:rsidRDefault="005D74F3" w:rsidP="005D74F3">
      <w:pPr>
        <w:pageBreakBefore/>
        <w:jc w:val="both"/>
        <w:rPr>
          <w:rFonts w:ascii="Arial" w:hAnsi="Arial" w:cs="Arial"/>
          <w:sz w:val="20"/>
          <w:szCs w:val="20"/>
        </w:rPr>
      </w:pPr>
      <w:r>
        <w:rPr>
          <w:rFonts w:ascii="Arial" w:hAnsi="Arial" w:cs="Arial"/>
          <w:b/>
          <w:sz w:val="20"/>
          <w:szCs w:val="20"/>
        </w:rPr>
        <w:t xml:space="preserve">Příloha č. 1 ke smlouvě o zajištění pravidelných revizí a servisu plynové kotelny </w:t>
      </w:r>
    </w:p>
    <w:p w14:paraId="14535FAD" w14:textId="77777777" w:rsidR="005D74F3" w:rsidRDefault="005D74F3" w:rsidP="005D74F3">
      <w:pPr>
        <w:jc w:val="both"/>
        <w:rPr>
          <w:rFonts w:ascii="Arial" w:hAnsi="Arial" w:cs="Arial"/>
          <w:sz w:val="20"/>
          <w:szCs w:val="20"/>
        </w:rPr>
      </w:pPr>
      <w:r>
        <w:rPr>
          <w:rFonts w:ascii="Arial" w:hAnsi="Arial" w:cs="Arial"/>
          <w:sz w:val="20"/>
          <w:szCs w:val="20"/>
        </w:rPr>
        <w:t>Technologické zařízení kotelny:</w:t>
      </w:r>
    </w:p>
    <w:p w14:paraId="5D8A196E" w14:textId="77777777" w:rsidR="005D74F3" w:rsidRPr="00042C98" w:rsidRDefault="005D74F3" w:rsidP="005D74F3">
      <w:pPr>
        <w:pStyle w:val="Zhlav"/>
        <w:tabs>
          <w:tab w:val="clear" w:pos="4536"/>
          <w:tab w:val="clear" w:pos="9072"/>
        </w:tabs>
        <w:ind w:left="426" w:right="23"/>
        <w:jc w:val="both"/>
        <w:rPr>
          <w:rFonts w:ascii="Arial" w:hAnsi="Arial" w:cs="Arial"/>
          <w:sz w:val="20"/>
          <w:szCs w:val="20"/>
          <w:highlight w:val="lightGray"/>
          <w:shd w:val="clear" w:color="auto" w:fill="FFFF00"/>
        </w:rPr>
      </w:pPr>
      <w:r w:rsidRPr="00042C98">
        <w:rPr>
          <w:rFonts w:ascii="Arial" w:hAnsi="Arial" w:cs="Arial"/>
          <w:sz w:val="20"/>
          <w:szCs w:val="20"/>
          <w:highlight w:val="lightGray"/>
          <w:shd w:val="clear" w:color="auto" w:fill="FFFF00"/>
        </w:rPr>
        <w:t xml:space="preserve">plynový kotel De Dietrich </w:t>
      </w:r>
      <w:proofErr w:type="gramStart"/>
      <w:r w:rsidRPr="00042C98">
        <w:rPr>
          <w:rFonts w:ascii="Arial" w:hAnsi="Arial" w:cs="Arial"/>
          <w:sz w:val="20"/>
          <w:szCs w:val="20"/>
          <w:highlight w:val="lightGray"/>
          <w:shd w:val="clear" w:color="auto" w:fill="FFFF00"/>
        </w:rPr>
        <w:t>230-170ECO</w:t>
      </w:r>
      <w:proofErr w:type="gramEnd"/>
      <w:r w:rsidRPr="00042C98">
        <w:rPr>
          <w:rFonts w:ascii="Arial" w:hAnsi="Arial" w:cs="Arial"/>
          <w:sz w:val="20"/>
          <w:szCs w:val="20"/>
          <w:highlight w:val="lightGray"/>
          <w:shd w:val="clear" w:color="auto" w:fill="FFFF00"/>
        </w:rPr>
        <w:t xml:space="preserve"> 179 kW</w:t>
      </w:r>
    </w:p>
    <w:p w14:paraId="15FE89E6" w14:textId="77777777" w:rsidR="005D74F3" w:rsidRPr="00042C98" w:rsidRDefault="005D74F3" w:rsidP="005D74F3">
      <w:pPr>
        <w:pStyle w:val="Zhlav"/>
        <w:tabs>
          <w:tab w:val="clear" w:pos="4536"/>
          <w:tab w:val="clear" w:pos="9072"/>
        </w:tabs>
        <w:ind w:left="426" w:right="23"/>
        <w:jc w:val="both"/>
        <w:rPr>
          <w:rFonts w:ascii="Arial" w:hAnsi="Arial" w:cs="Arial"/>
          <w:sz w:val="20"/>
          <w:szCs w:val="20"/>
          <w:highlight w:val="lightGray"/>
          <w:shd w:val="clear" w:color="auto" w:fill="FFFF00"/>
        </w:rPr>
      </w:pPr>
      <w:r w:rsidRPr="00042C98">
        <w:rPr>
          <w:rFonts w:ascii="Arial" w:hAnsi="Arial" w:cs="Arial"/>
          <w:sz w:val="20"/>
          <w:szCs w:val="20"/>
          <w:highlight w:val="lightGray"/>
          <w:shd w:val="clear" w:color="auto" w:fill="FFFF00"/>
        </w:rPr>
        <w:t xml:space="preserve">plynový kotel De Dietrich </w:t>
      </w:r>
      <w:proofErr w:type="gramStart"/>
      <w:r w:rsidRPr="00042C98">
        <w:rPr>
          <w:rFonts w:ascii="Arial" w:hAnsi="Arial" w:cs="Arial"/>
          <w:sz w:val="20"/>
          <w:szCs w:val="20"/>
          <w:highlight w:val="lightGray"/>
          <w:shd w:val="clear" w:color="auto" w:fill="FFFF00"/>
        </w:rPr>
        <w:t>230-170ECO</w:t>
      </w:r>
      <w:proofErr w:type="gramEnd"/>
      <w:r w:rsidRPr="00042C98">
        <w:rPr>
          <w:rFonts w:ascii="Arial" w:hAnsi="Arial" w:cs="Arial"/>
          <w:sz w:val="20"/>
          <w:szCs w:val="20"/>
          <w:highlight w:val="lightGray"/>
          <w:shd w:val="clear" w:color="auto" w:fill="FFFF00"/>
        </w:rPr>
        <w:t xml:space="preserve"> 217 kW</w:t>
      </w:r>
    </w:p>
    <w:p w14:paraId="60FCF679" w14:textId="77777777" w:rsidR="005D74F3" w:rsidRPr="00042C98" w:rsidRDefault="005D74F3" w:rsidP="005D74F3">
      <w:pPr>
        <w:pStyle w:val="Zhlav"/>
        <w:tabs>
          <w:tab w:val="clear" w:pos="4536"/>
          <w:tab w:val="clear" w:pos="9072"/>
        </w:tabs>
        <w:ind w:left="426" w:right="23"/>
        <w:jc w:val="both"/>
        <w:rPr>
          <w:rFonts w:ascii="Arial" w:hAnsi="Arial" w:cs="Arial"/>
          <w:sz w:val="20"/>
          <w:szCs w:val="20"/>
          <w:highlight w:val="lightGray"/>
          <w:shd w:val="clear" w:color="auto" w:fill="FFFF00"/>
        </w:rPr>
      </w:pPr>
      <w:r w:rsidRPr="00042C98">
        <w:rPr>
          <w:rFonts w:ascii="Arial" w:hAnsi="Arial" w:cs="Arial"/>
          <w:sz w:val="20"/>
          <w:szCs w:val="20"/>
          <w:highlight w:val="lightGray"/>
          <w:shd w:val="clear" w:color="auto" w:fill="FFFF00"/>
        </w:rPr>
        <w:t xml:space="preserve">plynový kotel BAXI </w:t>
      </w:r>
      <w:proofErr w:type="spellStart"/>
      <w:r w:rsidRPr="00042C98">
        <w:rPr>
          <w:rFonts w:ascii="Arial" w:hAnsi="Arial" w:cs="Arial"/>
          <w:sz w:val="20"/>
          <w:szCs w:val="20"/>
          <w:highlight w:val="lightGray"/>
          <w:shd w:val="clear" w:color="auto" w:fill="FFFF00"/>
        </w:rPr>
        <w:t>Nuvola</w:t>
      </w:r>
      <w:proofErr w:type="spellEnd"/>
      <w:r w:rsidRPr="00042C98">
        <w:rPr>
          <w:rFonts w:ascii="Arial" w:hAnsi="Arial" w:cs="Arial"/>
          <w:sz w:val="20"/>
          <w:szCs w:val="20"/>
          <w:highlight w:val="lightGray"/>
          <w:shd w:val="clear" w:color="auto" w:fill="FFFF00"/>
        </w:rPr>
        <w:t xml:space="preserve"> </w:t>
      </w:r>
      <w:proofErr w:type="spellStart"/>
      <w:r w:rsidRPr="00042C98">
        <w:rPr>
          <w:rFonts w:ascii="Arial" w:hAnsi="Arial" w:cs="Arial"/>
          <w:sz w:val="20"/>
          <w:szCs w:val="20"/>
          <w:highlight w:val="lightGray"/>
          <w:shd w:val="clear" w:color="auto" w:fill="FFFF00"/>
        </w:rPr>
        <w:t>Platinum</w:t>
      </w:r>
      <w:proofErr w:type="spellEnd"/>
      <w:r w:rsidRPr="00042C98">
        <w:rPr>
          <w:rFonts w:ascii="Arial" w:hAnsi="Arial" w:cs="Arial"/>
          <w:sz w:val="20"/>
          <w:szCs w:val="20"/>
          <w:highlight w:val="lightGray"/>
          <w:shd w:val="clear" w:color="auto" w:fill="FFFF00"/>
        </w:rPr>
        <w:t xml:space="preserve"> 33 kW</w:t>
      </w:r>
    </w:p>
    <w:p w14:paraId="63886974" w14:textId="77777777" w:rsidR="005D74F3" w:rsidRDefault="005D74F3" w:rsidP="005D74F3">
      <w:pPr>
        <w:pStyle w:val="Zhlav"/>
        <w:tabs>
          <w:tab w:val="clear" w:pos="4536"/>
          <w:tab w:val="clear" w:pos="9072"/>
        </w:tabs>
        <w:ind w:left="426" w:right="23"/>
        <w:jc w:val="both"/>
        <w:rPr>
          <w:rFonts w:ascii="Arial" w:hAnsi="Arial" w:cs="Arial"/>
          <w:sz w:val="20"/>
          <w:szCs w:val="20"/>
          <w:shd w:val="clear" w:color="auto" w:fill="FFFF00"/>
        </w:rPr>
      </w:pPr>
      <w:r w:rsidRPr="00042C98">
        <w:rPr>
          <w:rFonts w:ascii="Arial" w:hAnsi="Arial" w:cs="Arial"/>
          <w:sz w:val="20"/>
          <w:szCs w:val="20"/>
          <w:highlight w:val="lightGray"/>
          <w:shd w:val="clear" w:color="auto" w:fill="FFFF00"/>
        </w:rPr>
        <w:t xml:space="preserve">plynový kotel </w:t>
      </w:r>
      <w:proofErr w:type="spellStart"/>
      <w:r w:rsidRPr="00042C98">
        <w:rPr>
          <w:rFonts w:ascii="Arial" w:hAnsi="Arial" w:cs="Arial"/>
          <w:sz w:val="20"/>
          <w:szCs w:val="20"/>
          <w:highlight w:val="lightGray"/>
          <w:shd w:val="clear" w:color="auto" w:fill="FFFF00"/>
        </w:rPr>
        <w:t>Buderus</w:t>
      </w:r>
      <w:proofErr w:type="spellEnd"/>
      <w:r w:rsidRPr="00042C98">
        <w:rPr>
          <w:rFonts w:ascii="Arial" w:hAnsi="Arial" w:cs="Arial"/>
          <w:sz w:val="20"/>
          <w:szCs w:val="20"/>
          <w:highlight w:val="lightGray"/>
          <w:shd w:val="clear" w:color="auto" w:fill="FFFF00"/>
        </w:rPr>
        <w:t xml:space="preserve"> </w:t>
      </w:r>
      <w:proofErr w:type="spellStart"/>
      <w:r w:rsidRPr="00042C98">
        <w:rPr>
          <w:rFonts w:ascii="Arial" w:hAnsi="Arial" w:cs="Arial"/>
          <w:sz w:val="20"/>
          <w:szCs w:val="20"/>
          <w:highlight w:val="lightGray"/>
          <w:shd w:val="clear" w:color="auto" w:fill="FFFF00"/>
        </w:rPr>
        <w:t>Logamax</w:t>
      </w:r>
      <w:proofErr w:type="spellEnd"/>
      <w:r w:rsidRPr="00042C98">
        <w:rPr>
          <w:rFonts w:ascii="Arial" w:hAnsi="Arial" w:cs="Arial"/>
          <w:sz w:val="20"/>
          <w:szCs w:val="20"/>
          <w:highlight w:val="lightGray"/>
          <w:shd w:val="clear" w:color="auto" w:fill="FFFF00"/>
        </w:rPr>
        <w:t xml:space="preserve"> GB 162-25</w:t>
      </w:r>
    </w:p>
    <w:p w14:paraId="5CF9E10C" w14:textId="77777777" w:rsidR="00E43443" w:rsidRDefault="00E43443"/>
    <w:sectPr w:rsidR="00E43443">
      <w:footerReference w:type="default" r:id="rId6"/>
      <w:pgSz w:w="11906" w:h="16838"/>
      <w:pgMar w:top="1418" w:right="851" w:bottom="1135" w:left="1134" w:header="708" w:footer="51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9D5E" w14:textId="4EFC7C6F" w:rsidR="00A30E4B" w:rsidRDefault="005D74F3">
    <w:pPr>
      <w:pStyle w:val="Zpat"/>
    </w:pPr>
    <w:r>
      <w:rPr>
        <w:noProof/>
      </w:rPr>
      <mc:AlternateContent>
        <mc:Choice Requires="wps">
          <w:drawing>
            <wp:anchor distT="0" distB="0" distL="0" distR="0" simplePos="0" relativeHeight="251659264" behindDoc="0" locked="0" layoutInCell="1" allowOverlap="1" wp14:anchorId="03427DC2" wp14:editId="3BE15812">
              <wp:simplePos x="0" y="0"/>
              <wp:positionH relativeFrom="margin">
                <wp:align>center</wp:align>
              </wp:positionH>
              <wp:positionV relativeFrom="paragraph">
                <wp:posOffset>635</wp:posOffset>
              </wp:positionV>
              <wp:extent cx="349250" cy="147320"/>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F1D32" w14:textId="77777777" w:rsidR="00A30E4B" w:rsidRDefault="005D74F3">
                          <w:pPr>
                            <w:pStyle w:val="Zpat"/>
                          </w:pP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Pr>
                              <w:rStyle w:val="slostrnky"/>
                              <w:rFonts w:cs="Arial"/>
                              <w:sz w:val="16"/>
                              <w:szCs w:val="16"/>
                            </w:rPr>
                            <w:t>5</w:t>
                          </w:r>
                          <w:r>
                            <w:rPr>
                              <w:rStyle w:val="slostrnky"/>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7DC2" id="_x0000_t202" coordsize="21600,21600" o:spt="202" path="m,l,21600r21600,l21600,xe">
              <v:stroke joinstyle="miter"/>
              <v:path gradientshapeok="t" o:connecttype="rect"/>
            </v:shapetype>
            <v:shape id="Textové pole 1" o:spid="_x0000_s1026" type="#_x0000_t202" style="position:absolute;margin-left:0;margin-top:.05pt;width:27.5pt;height:1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" stroked="f">
              <v:fill opacity="0"/>
              <v:textbox inset="0,0,0,0">
                <w:txbxContent>
                  <w:p w14:paraId="28DF1D32" w14:textId="77777777" w:rsidR="00A30E4B" w:rsidRDefault="005D74F3">
                    <w:pPr>
                      <w:pStyle w:val="Zpat"/>
                    </w:pP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Pr>
                        <w:rStyle w:val="slostrnky"/>
                        <w:rFonts w:cs="Arial"/>
                        <w:sz w:val="16"/>
                        <w:szCs w:val="16"/>
                      </w:rPr>
                      <w:t>5</w:t>
                    </w:r>
                    <w:r>
                      <w:rPr>
                        <w:rStyle w:val="slostrnky"/>
                        <w:rFonts w:cs="Arial"/>
                        <w:sz w:val="16"/>
                        <w:szCs w:val="16"/>
                      </w:rPr>
                      <w:fldChar w:fldCharType="end"/>
                    </w:r>
                  </w:p>
                </w:txbxContent>
              </v:textbox>
              <w10:wrap type="square" side="largest"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360" w:hanging="360"/>
      </w:pPr>
      <w:rPr>
        <w:rFonts w:ascii="Arial" w:hAnsi="Arial" w:cs="Arial"/>
        <w:b w:val="0"/>
        <w:bCs w:val="0"/>
        <w:color w:val="auto"/>
        <w:szCs w:val="20"/>
      </w:rPr>
    </w:lvl>
    <w:lvl w:ilvl="1">
      <w:start w:val="1"/>
      <w:numFmt w:val="decimal"/>
      <w:lvlText w:val="%1.%2"/>
      <w:lvlJc w:val="left"/>
      <w:pPr>
        <w:tabs>
          <w:tab w:val="num" w:pos="0"/>
        </w:tabs>
        <w:ind w:left="720" w:hanging="720"/>
      </w:pPr>
      <w:rPr>
        <w:rFonts w:ascii="Arial" w:hAnsi="Arial" w:cs="Arial"/>
        <w:b w:val="0"/>
        <w:bCs w:val="0"/>
        <w:color w:val="auto"/>
        <w:szCs w:val="20"/>
      </w:rPr>
    </w:lvl>
    <w:lvl w:ilvl="2">
      <w:start w:val="1"/>
      <w:numFmt w:val="decimal"/>
      <w:lvlText w:val="%1.%2.%3"/>
      <w:lvlJc w:val="left"/>
      <w:pPr>
        <w:tabs>
          <w:tab w:val="num" w:pos="0"/>
        </w:tabs>
        <w:ind w:left="720" w:hanging="720"/>
      </w:pPr>
      <w:rPr>
        <w:rFonts w:ascii="Arial" w:hAnsi="Arial" w:cs="Arial"/>
        <w:b w:val="0"/>
        <w:bCs w:val="0"/>
        <w:color w:val="auto"/>
        <w:szCs w:val="20"/>
      </w:rPr>
    </w:lvl>
    <w:lvl w:ilvl="3">
      <w:start w:val="1"/>
      <w:numFmt w:val="decimal"/>
      <w:lvlText w:val="%1.%2.%3.%4"/>
      <w:lvlJc w:val="left"/>
      <w:pPr>
        <w:tabs>
          <w:tab w:val="num" w:pos="0"/>
        </w:tabs>
        <w:ind w:left="1080" w:hanging="1080"/>
      </w:pPr>
      <w:rPr>
        <w:rFonts w:ascii="Arial" w:hAnsi="Arial" w:cs="Arial"/>
        <w:b w:val="0"/>
        <w:bCs w:val="0"/>
        <w:color w:val="auto"/>
        <w:szCs w:val="20"/>
      </w:rPr>
    </w:lvl>
    <w:lvl w:ilvl="4">
      <w:start w:val="1"/>
      <w:numFmt w:val="decimal"/>
      <w:lvlText w:val="%1.%2.%3.%4.%5"/>
      <w:lvlJc w:val="left"/>
      <w:pPr>
        <w:tabs>
          <w:tab w:val="num" w:pos="0"/>
        </w:tabs>
        <w:ind w:left="1080" w:hanging="1080"/>
      </w:pPr>
      <w:rPr>
        <w:rFonts w:ascii="Arial" w:hAnsi="Arial" w:cs="Arial"/>
        <w:b w:val="0"/>
        <w:bCs w:val="0"/>
        <w:color w:val="auto"/>
        <w:szCs w:val="20"/>
      </w:rPr>
    </w:lvl>
    <w:lvl w:ilvl="5">
      <w:start w:val="1"/>
      <w:numFmt w:val="decimal"/>
      <w:lvlText w:val="%1.%2.%3.%4.%5.%6"/>
      <w:lvlJc w:val="left"/>
      <w:pPr>
        <w:tabs>
          <w:tab w:val="num" w:pos="0"/>
        </w:tabs>
        <w:ind w:left="1440" w:hanging="1440"/>
      </w:pPr>
      <w:rPr>
        <w:rFonts w:ascii="Arial" w:hAnsi="Arial" w:cs="Arial"/>
        <w:b w:val="0"/>
        <w:bCs w:val="0"/>
        <w:color w:val="auto"/>
        <w:szCs w:val="20"/>
      </w:rPr>
    </w:lvl>
    <w:lvl w:ilvl="6">
      <w:start w:val="1"/>
      <w:numFmt w:val="decimal"/>
      <w:lvlText w:val="%1.%2.%3.%4.%5.%6.%7"/>
      <w:lvlJc w:val="left"/>
      <w:pPr>
        <w:tabs>
          <w:tab w:val="num" w:pos="0"/>
        </w:tabs>
        <w:ind w:left="1800" w:hanging="1800"/>
      </w:pPr>
      <w:rPr>
        <w:rFonts w:ascii="Arial" w:hAnsi="Arial" w:cs="Arial"/>
        <w:b w:val="0"/>
        <w:bCs w:val="0"/>
        <w:color w:val="auto"/>
        <w:szCs w:val="20"/>
      </w:rPr>
    </w:lvl>
    <w:lvl w:ilvl="7">
      <w:start w:val="1"/>
      <w:numFmt w:val="decimal"/>
      <w:lvlText w:val="%1.%2.%3.%4.%5.%6.%7.%8"/>
      <w:lvlJc w:val="left"/>
      <w:pPr>
        <w:tabs>
          <w:tab w:val="num" w:pos="0"/>
        </w:tabs>
        <w:ind w:left="1800" w:hanging="1800"/>
      </w:pPr>
      <w:rPr>
        <w:rFonts w:ascii="Arial" w:hAnsi="Arial" w:cs="Arial"/>
        <w:b w:val="0"/>
        <w:bCs w:val="0"/>
        <w:color w:val="auto"/>
        <w:szCs w:val="20"/>
      </w:rPr>
    </w:lvl>
    <w:lvl w:ilvl="8">
      <w:start w:val="1"/>
      <w:numFmt w:val="decimal"/>
      <w:lvlText w:val="%1.%2.%3.%4.%5.%6.%7.%8.%9"/>
      <w:lvlJc w:val="left"/>
      <w:pPr>
        <w:tabs>
          <w:tab w:val="num" w:pos="0"/>
        </w:tabs>
        <w:ind w:left="2160" w:hanging="2160"/>
      </w:pPr>
      <w:rPr>
        <w:rFonts w:ascii="Arial" w:hAnsi="Arial" w:cs="Arial"/>
        <w:b w:val="0"/>
        <w:bCs w:val="0"/>
        <w:color w:val="auto"/>
        <w:szCs w:val="2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1"/>
      <w:numFmt w:val="decimal"/>
      <w:lvlText w:val="%1.%2"/>
      <w:lvlJc w:val="left"/>
      <w:pPr>
        <w:tabs>
          <w:tab w:val="num" w:pos="568"/>
        </w:tabs>
        <w:ind w:left="928" w:hanging="360"/>
      </w:pPr>
      <w:rPr>
        <w:rFonts w:ascii="Arial" w:hAnsi="Arial" w:cs="Arial"/>
        <w:strike w:val="0"/>
        <w:dstrike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4"/>
    <w:lvl w:ilvl="0">
      <w:start w:val="4"/>
      <w:numFmt w:val="bullet"/>
      <w:lvlText w:val="-"/>
      <w:lvlJc w:val="left"/>
      <w:pPr>
        <w:tabs>
          <w:tab w:val="num" w:pos="0"/>
        </w:tabs>
        <w:ind w:left="785" w:hanging="360"/>
      </w:pPr>
      <w:rPr>
        <w:rFonts w:ascii="Tahoma" w:hAnsi="Tahoma" w:cs="Arial"/>
        <w:b w:val="0"/>
        <w:bCs w:val="0"/>
        <w:sz w:val="20"/>
        <w:szCs w:val="20"/>
      </w:rPr>
    </w:lvl>
  </w:abstractNum>
  <w:abstractNum w:abstractNumId="4" w15:restartNumberingAfterBreak="0">
    <w:nsid w:val="00000005"/>
    <w:multiLevelType w:val="multilevel"/>
    <w:tmpl w:val="00000005"/>
    <w:name w:val="WW8Num5"/>
    <w:lvl w:ilvl="0">
      <w:start w:val="7"/>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3"/>
    <w:rsid w:val="005D74F3"/>
    <w:rsid w:val="00E43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8C59"/>
  <w15:chartTrackingRefBased/>
  <w15:docId w15:val="{4014BD4B-ADDC-4434-BBA9-1D314ACA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74F3"/>
    <w:pPr>
      <w:suppressAutoHyphens/>
      <w:spacing w:after="0" w:line="240" w:lineRule="auto"/>
    </w:pPr>
    <w:rPr>
      <w:rFonts w:ascii="Times New Roman" w:eastAsia="Times New Roman" w:hAnsi="Times New Roman" w:cs="Times New Roman"/>
      <w:sz w:val="24"/>
      <w:szCs w:val="24"/>
      <w:lang w:eastAsia="ar-SA"/>
    </w:rPr>
  </w:style>
  <w:style w:type="paragraph" w:styleId="Nadpis8">
    <w:name w:val="heading 8"/>
    <w:basedOn w:val="Normln"/>
    <w:next w:val="Normln"/>
    <w:link w:val="Nadpis8Char"/>
    <w:qFormat/>
    <w:rsid w:val="005D74F3"/>
    <w:pPr>
      <w:numPr>
        <w:ilvl w:val="7"/>
        <w:numId w:val="1"/>
      </w:num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5D74F3"/>
    <w:rPr>
      <w:rFonts w:ascii="Times New Roman" w:eastAsia="Times New Roman" w:hAnsi="Times New Roman" w:cs="Times New Roman"/>
      <w:i/>
      <w:iCs/>
      <w:sz w:val="24"/>
      <w:szCs w:val="24"/>
      <w:lang w:eastAsia="ar-SA"/>
    </w:rPr>
  </w:style>
  <w:style w:type="character" w:styleId="slostrnky">
    <w:name w:val="page number"/>
    <w:basedOn w:val="Standardnpsmoodstavce"/>
    <w:rsid w:val="005D74F3"/>
  </w:style>
  <w:style w:type="character" w:styleId="Hypertextovodkaz">
    <w:name w:val="Hyperlink"/>
    <w:rsid w:val="005D74F3"/>
    <w:rPr>
      <w:color w:val="000080"/>
      <w:u w:val="single"/>
      <w:lang/>
    </w:rPr>
  </w:style>
  <w:style w:type="paragraph" w:styleId="Zkladntext">
    <w:name w:val="Body Text"/>
    <w:basedOn w:val="Normln"/>
    <w:link w:val="ZkladntextChar"/>
    <w:rsid w:val="005D74F3"/>
    <w:pPr>
      <w:autoSpaceDE w:val="0"/>
      <w:spacing w:before="120"/>
    </w:pPr>
    <w:rPr>
      <w:color w:val="FF0000"/>
      <w:sz w:val="20"/>
    </w:rPr>
  </w:style>
  <w:style w:type="character" w:customStyle="1" w:styleId="ZkladntextChar">
    <w:name w:val="Základní text Char"/>
    <w:basedOn w:val="Standardnpsmoodstavce"/>
    <w:link w:val="Zkladntext"/>
    <w:rsid w:val="005D74F3"/>
    <w:rPr>
      <w:rFonts w:ascii="Times New Roman" w:eastAsia="Times New Roman" w:hAnsi="Times New Roman" w:cs="Times New Roman"/>
      <w:color w:val="FF0000"/>
      <w:sz w:val="20"/>
      <w:szCs w:val="24"/>
      <w:lang w:eastAsia="ar-SA"/>
    </w:rPr>
  </w:style>
  <w:style w:type="paragraph" w:styleId="Zhlav">
    <w:name w:val="header"/>
    <w:basedOn w:val="Normln"/>
    <w:link w:val="ZhlavChar"/>
    <w:rsid w:val="005D74F3"/>
    <w:pPr>
      <w:tabs>
        <w:tab w:val="center" w:pos="4536"/>
        <w:tab w:val="right" w:pos="9072"/>
      </w:tabs>
    </w:pPr>
  </w:style>
  <w:style w:type="character" w:customStyle="1" w:styleId="ZhlavChar">
    <w:name w:val="Záhlaví Char"/>
    <w:basedOn w:val="Standardnpsmoodstavce"/>
    <w:link w:val="Zhlav"/>
    <w:rsid w:val="005D74F3"/>
    <w:rPr>
      <w:rFonts w:ascii="Times New Roman" w:eastAsia="Times New Roman" w:hAnsi="Times New Roman" w:cs="Times New Roman"/>
      <w:sz w:val="24"/>
      <w:szCs w:val="24"/>
      <w:lang w:eastAsia="ar-SA"/>
    </w:rPr>
  </w:style>
  <w:style w:type="paragraph" w:styleId="Zpat">
    <w:name w:val="footer"/>
    <w:basedOn w:val="Normln"/>
    <w:link w:val="ZpatChar"/>
    <w:rsid w:val="005D74F3"/>
    <w:pPr>
      <w:tabs>
        <w:tab w:val="center" w:pos="4536"/>
        <w:tab w:val="right" w:pos="9072"/>
      </w:tabs>
    </w:pPr>
  </w:style>
  <w:style w:type="character" w:customStyle="1" w:styleId="ZpatChar">
    <w:name w:val="Zápatí Char"/>
    <w:basedOn w:val="Standardnpsmoodstavce"/>
    <w:link w:val="Zpat"/>
    <w:rsid w:val="005D74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terboholy@zris.mep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7557</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1</cp:revision>
  <dcterms:created xsi:type="dcterms:W3CDTF">2020-11-04T15:35:00Z</dcterms:created>
  <dcterms:modified xsi:type="dcterms:W3CDTF">2020-11-04T15:36:00Z</dcterms:modified>
</cp:coreProperties>
</file>