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9E" w:rsidRDefault="00CD579E" w:rsidP="00CD57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  <w:r w:rsidR="004C158A"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 xml:space="preserve"> dodatek č. 1</w:t>
      </w:r>
    </w:p>
    <w:p w:rsidR="00CD579E" w:rsidRDefault="00CD579E" w:rsidP="00CD579E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:rsidR="00CA6D10" w:rsidRDefault="00CA6D10" w:rsidP="00CD579E">
      <w:pPr>
        <w:jc w:val="center"/>
        <w:rPr>
          <w:color w:val="000000"/>
          <w:sz w:val="20"/>
        </w:rPr>
      </w:pPr>
      <w:r>
        <w:rPr>
          <w:b/>
          <w:szCs w:val="22"/>
        </w:rPr>
        <w:t xml:space="preserve">Oprava bytu č. 1 v domu </w:t>
      </w:r>
      <w:proofErr w:type="gramStart"/>
      <w:r>
        <w:rPr>
          <w:b/>
          <w:szCs w:val="22"/>
        </w:rPr>
        <w:t>č.p.</w:t>
      </w:r>
      <w:proofErr w:type="gramEnd"/>
      <w:r>
        <w:rPr>
          <w:b/>
          <w:szCs w:val="22"/>
        </w:rPr>
        <w:t xml:space="preserve"> 2159, Truhlářská ulice  v Písku</w:t>
      </w:r>
      <w:r>
        <w:rPr>
          <w:color w:val="000000"/>
          <w:sz w:val="20"/>
        </w:rPr>
        <w:t xml:space="preserve"> </w:t>
      </w:r>
    </w:p>
    <w:p w:rsidR="00CD579E" w:rsidRDefault="00CD579E" w:rsidP="00CD579E">
      <w:pPr>
        <w:jc w:val="center"/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:rsidR="00CD579E" w:rsidRDefault="00CD579E" w:rsidP="00CD579E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CD579E" w:rsidRDefault="00CD579E" w:rsidP="00CD579E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:rsidR="00CD579E" w:rsidRDefault="00CD579E" w:rsidP="00CD579E">
      <w:pPr>
        <w:jc w:val="left"/>
      </w:pPr>
      <w:r>
        <w:t xml:space="preserve">    </w:t>
      </w:r>
      <w:r>
        <w:rPr>
          <w:b/>
          <w:bCs/>
        </w:rPr>
        <w:t>Objednatel:</w:t>
      </w:r>
      <w:r>
        <w:rPr>
          <w:b/>
          <w:bCs/>
        </w:rPr>
        <w:tab/>
      </w:r>
      <w:r>
        <w:tab/>
      </w:r>
      <w:r w:rsidRPr="00151738">
        <w:rPr>
          <w:b/>
          <w:bCs/>
          <w:sz w:val="20"/>
        </w:rPr>
        <w:t>Domovní a bytová správa města Písku</w:t>
      </w:r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 w:rsidR="00D517DD">
        <w:rPr>
          <w:rFonts w:ascii="Arial" w:hAnsi="Arial" w:cs="Arial"/>
          <w:color w:val="000000"/>
          <w:sz w:val="20"/>
        </w:rPr>
        <w:t>xxx</w:t>
      </w:r>
      <w:proofErr w:type="spellEnd"/>
      <w:r w:rsidR="00D517D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D517DD">
        <w:rPr>
          <w:rFonts w:ascii="Arial" w:hAnsi="Arial" w:cs="Arial"/>
          <w:color w:val="000000"/>
          <w:sz w:val="20"/>
        </w:rPr>
        <w:t>xxx</w:t>
      </w:r>
      <w:proofErr w:type="spellEnd"/>
      <w:r w:rsidR="00D517D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D517DD">
        <w:rPr>
          <w:rFonts w:ascii="Arial" w:hAnsi="Arial" w:cs="Arial"/>
          <w:color w:val="000000"/>
          <w:sz w:val="20"/>
        </w:rPr>
        <w:t>xxx</w:t>
      </w:r>
      <w:proofErr w:type="spellEnd"/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smluvních: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technických:</w:t>
      </w:r>
      <w:r>
        <w:rPr>
          <w:rFonts w:ascii="Arial" w:hAnsi="Arial" w:cs="Arial"/>
          <w:color w:val="000000"/>
          <w:sz w:val="20"/>
        </w:rPr>
        <w:tab/>
        <w:t>Ing. Jan Hofman, vedoucí provozu domů</w:t>
      </w:r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</w:p>
    <w:p w:rsidR="00CD579E" w:rsidRDefault="00CD579E" w:rsidP="00CD579E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:rsidR="00CD579E" w:rsidRDefault="00CD579E" w:rsidP="00CD579E">
      <w:pPr>
        <w:spacing w:line="276" w:lineRule="auto"/>
        <w:rPr>
          <w:rFonts w:cs="Times New Roman"/>
          <w:bCs/>
          <w:sz w:val="20"/>
        </w:rPr>
      </w:pPr>
    </w:p>
    <w:p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Písek</w:t>
      </w:r>
    </w:p>
    <w:p w:rsidR="00CD579E" w:rsidRDefault="00D517DD" w:rsidP="00CD579E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xxxxxxx</w:t>
      </w:r>
      <w:proofErr w:type="spellEnd"/>
      <w:r>
        <w:rPr>
          <w:rFonts w:cs="Times New Roman"/>
          <w:bCs/>
          <w:sz w:val="20"/>
        </w:rPr>
        <w:t xml:space="preserve"> </w:t>
      </w:r>
      <w:proofErr w:type="spellStart"/>
      <w:r>
        <w:rPr>
          <w:rFonts w:cs="Times New Roman"/>
          <w:bCs/>
          <w:sz w:val="20"/>
        </w:rPr>
        <w:t>xxxxxxxx</w:t>
      </w:r>
      <w:proofErr w:type="spellEnd"/>
    </w:p>
    <w:p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Fio</w:t>
      </w:r>
      <w:proofErr w:type="spellEnd"/>
      <w:r>
        <w:rPr>
          <w:rFonts w:cs="Times New Roman"/>
          <w:bCs/>
          <w:sz w:val="20"/>
        </w:rPr>
        <w:t xml:space="preserve"> Banka a.s.</w:t>
      </w:r>
    </w:p>
    <w:p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D517DD">
        <w:rPr>
          <w:rFonts w:cs="Times New Roman"/>
          <w:color w:val="000000"/>
          <w:sz w:val="20"/>
        </w:rPr>
        <w:t xml:space="preserve">ěcech technických: </w:t>
      </w:r>
      <w:proofErr w:type="spellStart"/>
      <w:r w:rsidR="00D517DD">
        <w:rPr>
          <w:rFonts w:cs="Times New Roman"/>
          <w:color w:val="000000"/>
          <w:sz w:val="20"/>
        </w:rPr>
        <w:t>xxxxx</w:t>
      </w:r>
      <w:proofErr w:type="spellEnd"/>
      <w:r w:rsidR="00D517DD">
        <w:rPr>
          <w:rFonts w:cs="Times New Roman"/>
          <w:color w:val="000000"/>
          <w:sz w:val="20"/>
        </w:rPr>
        <w:t xml:space="preserve"> </w:t>
      </w:r>
      <w:proofErr w:type="spellStart"/>
      <w:r w:rsidR="00D517DD">
        <w:rPr>
          <w:rFonts w:cs="Times New Roman"/>
          <w:color w:val="000000"/>
          <w:sz w:val="20"/>
        </w:rPr>
        <w:t>xxxxxxxx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D517DD">
        <w:rPr>
          <w:rFonts w:cs="Times New Roman"/>
          <w:bCs/>
          <w:sz w:val="20"/>
          <w:lang w:val="en-US"/>
        </w:rPr>
        <w:t>xxx</w:t>
      </w:r>
      <w:proofErr w:type="gramEnd"/>
      <w:r w:rsidR="00D517DD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D517DD">
        <w:rPr>
          <w:rFonts w:cs="Times New Roman"/>
          <w:bCs/>
          <w:sz w:val="20"/>
          <w:lang w:val="en-US"/>
        </w:rPr>
        <w:t>xxx</w:t>
      </w:r>
      <w:proofErr w:type="spellEnd"/>
      <w:r w:rsidR="00D517DD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D517DD">
        <w:rPr>
          <w:rFonts w:cs="Times New Roman"/>
          <w:bCs/>
          <w:sz w:val="20"/>
          <w:lang w:val="en-US"/>
        </w:rPr>
        <w:t>xxx</w:t>
      </w:r>
      <w:proofErr w:type="spellEnd"/>
    </w:p>
    <w:p w:rsidR="00CD579E" w:rsidRDefault="00CD579E" w:rsidP="00CD579E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p w:rsidR="00CD579E" w:rsidRDefault="00CD579E" w:rsidP="00CD579E">
      <w:pPr>
        <w:rPr>
          <w:sz w:val="20"/>
        </w:rPr>
      </w:pPr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 w:rsidR="004C158A">
        <w:rPr>
          <w:b/>
          <w:sz w:val="20"/>
        </w:rPr>
        <w:t>dodatek</w:t>
      </w:r>
      <w:r>
        <w:rPr>
          <w:sz w:val="20"/>
        </w:rPr>
        <w:t>")</w:t>
      </w:r>
    </w:p>
    <w:p w:rsidR="00CD579E" w:rsidRDefault="00CD579E" w:rsidP="00CD579E">
      <w:pPr>
        <w:rPr>
          <w:sz w:val="20"/>
        </w:rPr>
      </w:pPr>
    </w:p>
    <w:p w:rsidR="00CD579E" w:rsidRDefault="00CD579E" w:rsidP="00CD579E">
      <w:pPr>
        <w:rPr>
          <w:sz w:val="20"/>
        </w:rPr>
      </w:pPr>
    </w:p>
    <w:p w:rsidR="00CD579E" w:rsidRDefault="00CD579E" w:rsidP="00CD579E">
      <w:pPr>
        <w:rPr>
          <w:sz w:val="20"/>
        </w:rPr>
      </w:pPr>
    </w:p>
    <w:p w:rsidR="00CD579E" w:rsidRDefault="00CD579E" w:rsidP="00CD579E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:rsidR="00CD579E" w:rsidRPr="00A80235" w:rsidRDefault="00CD579E" w:rsidP="00CD579E">
      <w:pPr>
        <w:pStyle w:val="Odstavecseseznamem"/>
        <w:numPr>
          <w:ilvl w:val="1"/>
          <w:numId w:val="3"/>
        </w:numPr>
        <w:rPr>
          <w:sz w:val="20"/>
        </w:rPr>
      </w:pPr>
      <w:r w:rsidRPr="00A80235">
        <w:rPr>
          <w:sz w:val="20"/>
        </w:rPr>
        <w:t xml:space="preserve">Účelem uzavření tohoto dodatku je, po vzájemné dohodě smluvních stran, úprava týkající se rozsahu díla prováděného dle smlouvy o dílo uzavřené dne </w:t>
      </w:r>
      <w:r w:rsidR="003938FB">
        <w:rPr>
          <w:sz w:val="20"/>
        </w:rPr>
        <w:t xml:space="preserve">02.06.2020 </w:t>
      </w:r>
      <w:r w:rsidRPr="00A80235">
        <w:rPr>
          <w:sz w:val="20"/>
        </w:rPr>
        <w:t xml:space="preserve">mezi objednatelem a zhotovitelem, jejíž předmětem je oprava </w:t>
      </w:r>
      <w:r>
        <w:rPr>
          <w:sz w:val="20"/>
        </w:rPr>
        <w:t xml:space="preserve">bytu </w:t>
      </w:r>
      <w:proofErr w:type="gramStart"/>
      <w:r w:rsidR="004C158A" w:rsidRPr="004C158A">
        <w:rPr>
          <w:sz w:val="20"/>
        </w:rPr>
        <w:t>č.</w:t>
      </w:r>
      <w:r w:rsidR="00BF1621">
        <w:rPr>
          <w:sz w:val="20"/>
        </w:rPr>
        <w:t>1</w:t>
      </w:r>
      <w:r w:rsidR="004C158A" w:rsidRPr="004C158A">
        <w:rPr>
          <w:sz w:val="20"/>
        </w:rPr>
        <w:t xml:space="preserve">, </w:t>
      </w:r>
      <w:r w:rsidR="004665BF">
        <w:rPr>
          <w:sz w:val="20"/>
        </w:rPr>
        <w:t>Truhlářská</w:t>
      </w:r>
      <w:proofErr w:type="gramEnd"/>
      <w:r w:rsidR="004665BF">
        <w:rPr>
          <w:sz w:val="20"/>
        </w:rPr>
        <w:t xml:space="preserve"> ulice č.p. 2159</w:t>
      </w:r>
      <w:r w:rsidRPr="004C158A">
        <w:rPr>
          <w:sz w:val="20"/>
        </w:rPr>
        <w:t xml:space="preserve"> v Písku</w:t>
      </w:r>
      <w:r>
        <w:rPr>
          <w:sz w:val="20"/>
        </w:rPr>
        <w:t>.</w:t>
      </w:r>
    </w:p>
    <w:p w:rsidR="00CD579E" w:rsidRPr="000F7025" w:rsidRDefault="00CA6D10" w:rsidP="000F7025">
      <w:pPr>
        <w:pStyle w:val="Odstavecseseznamem"/>
        <w:numPr>
          <w:ilvl w:val="1"/>
          <w:numId w:val="3"/>
        </w:numPr>
        <w:rPr>
          <w:sz w:val="20"/>
        </w:rPr>
      </w:pPr>
      <w:r>
        <w:rPr>
          <w:sz w:val="20"/>
        </w:rPr>
        <w:t>V průběhu provádění oprav zhotovitelem a p</w:t>
      </w:r>
      <w:r w:rsidR="000B41B8">
        <w:rPr>
          <w:sz w:val="20"/>
        </w:rPr>
        <w:t xml:space="preserve">ři </w:t>
      </w:r>
      <w:proofErr w:type="gramStart"/>
      <w:r w:rsidR="000B41B8">
        <w:rPr>
          <w:sz w:val="20"/>
        </w:rPr>
        <w:t>předávaní</w:t>
      </w:r>
      <w:proofErr w:type="gramEnd"/>
      <w:r w:rsidR="000B41B8">
        <w:rPr>
          <w:sz w:val="20"/>
        </w:rPr>
        <w:t xml:space="preserve"> zhotoveného díla byl zjištěn nevyhovující stav (stáří) nátěru na </w:t>
      </w:r>
      <w:r>
        <w:rPr>
          <w:sz w:val="20"/>
        </w:rPr>
        <w:t>vstupních dveřích a nevyhovujícím sporáku (prorezlý a částečně nefunkční)</w:t>
      </w:r>
      <w:r w:rsidR="000B41B8">
        <w:rPr>
          <w:sz w:val="20"/>
        </w:rPr>
        <w:t>.</w:t>
      </w:r>
      <w:r>
        <w:rPr>
          <w:sz w:val="20"/>
        </w:rPr>
        <w:t xml:space="preserve"> Po revitalizaci bylo nutno provést opravu štukových omítek. </w:t>
      </w:r>
      <w:r w:rsidR="000F7025">
        <w:rPr>
          <w:sz w:val="20"/>
        </w:rPr>
        <w:t xml:space="preserve"> </w:t>
      </w:r>
      <w:r w:rsidR="00B04BE9" w:rsidRPr="000F7025">
        <w:rPr>
          <w:sz w:val="20"/>
        </w:rPr>
        <w:t>Kontrolu provedl stavební technik DBS města Písku pan Martin Troják.</w:t>
      </w:r>
    </w:p>
    <w:p w:rsidR="00B04BE9" w:rsidRDefault="000B41B8" w:rsidP="00CD579E">
      <w:pPr>
        <w:pStyle w:val="Odstavecseseznamem"/>
        <w:numPr>
          <w:ilvl w:val="1"/>
          <w:numId w:val="3"/>
        </w:numPr>
        <w:rPr>
          <w:sz w:val="20"/>
        </w:rPr>
      </w:pPr>
      <w:proofErr w:type="gramStart"/>
      <w:r>
        <w:rPr>
          <w:sz w:val="20"/>
        </w:rPr>
        <w:t>Při  předání</w:t>
      </w:r>
      <w:proofErr w:type="gramEnd"/>
      <w:r>
        <w:rPr>
          <w:sz w:val="20"/>
        </w:rPr>
        <w:t xml:space="preserve"> se zhotovitel a objednatel dohodli na provedení opravy a nátěru těchto skříní.</w:t>
      </w:r>
    </w:p>
    <w:p w:rsidR="00CD579E" w:rsidRDefault="00CD579E" w:rsidP="00CD579E">
      <w:pPr>
        <w:rPr>
          <w:sz w:val="20"/>
        </w:rPr>
      </w:pPr>
    </w:p>
    <w:p w:rsidR="00CD579E" w:rsidRDefault="00CD579E" w:rsidP="00CD579E">
      <w:pPr>
        <w:autoSpaceDE w:val="0"/>
        <w:ind w:left="450"/>
        <w:rPr>
          <w:color w:val="000000"/>
          <w:szCs w:val="22"/>
        </w:rPr>
      </w:pPr>
    </w:p>
    <w:p w:rsidR="00CD579E" w:rsidRDefault="00CD579E" w:rsidP="00CD579E">
      <w:pPr>
        <w:autoSpaceDE w:val="0"/>
        <w:ind w:left="450"/>
        <w:rPr>
          <w:color w:val="000000"/>
          <w:szCs w:val="22"/>
        </w:rPr>
      </w:pPr>
    </w:p>
    <w:p w:rsidR="00CD579E" w:rsidRDefault="00CD579E" w:rsidP="00CD579E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>Rozsah díla</w:t>
      </w:r>
    </w:p>
    <w:p w:rsidR="00CD579E" w:rsidRDefault="00CD579E" w:rsidP="00CD579E">
      <w:pPr>
        <w:suppressAutoHyphens/>
        <w:autoSpaceDN w:val="0"/>
        <w:ind w:left="708"/>
        <w:textAlignment w:val="baseline"/>
        <w:rPr>
          <w:b/>
          <w:szCs w:val="22"/>
        </w:rPr>
      </w:pPr>
    </w:p>
    <w:p w:rsidR="002430C6" w:rsidRDefault="00CA6D10" w:rsidP="00CD579E">
      <w:pPr>
        <w:suppressAutoHyphens/>
        <w:autoSpaceDN w:val="0"/>
        <w:ind w:left="708"/>
        <w:textAlignment w:val="baseline"/>
      </w:pPr>
      <w:r>
        <w:t>Oprava a nátěr vstupních dveří</w:t>
      </w:r>
      <w:r w:rsidR="000B41B8">
        <w:tab/>
      </w:r>
      <w:r w:rsidR="000B41B8">
        <w:tab/>
      </w:r>
      <w:r w:rsidR="000B41B8">
        <w:tab/>
      </w:r>
      <w:r w:rsidR="000B41B8">
        <w:tab/>
      </w:r>
      <w:r>
        <w:t>1.5</w:t>
      </w:r>
      <w:r w:rsidR="000B41B8">
        <w:t xml:space="preserve">00,- Kč </w:t>
      </w:r>
      <w:r>
        <w:t xml:space="preserve"> </w:t>
      </w:r>
    </w:p>
    <w:p w:rsidR="00CA6D10" w:rsidRDefault="00CA6D10" w:rsidP="00CD579E">
      <w:pPr>
        <w:suppressAutoHyphens/>
        <w:autoSpaceDN w:val="0"/>
        <w:ind w:left="708"/>
        <w:textAlignment w:val="baseline"/>
      </w:pPr>
      <w:r>
        <w:t>Výměna sporáku</w:t>
      </w:r>
      <w:r>
        <w:tab/>
      </w:r>
      <w:r>
        <w:tab/>
      </w:r>
      <w:r>
        <w:tab/>
      </w:r>
      <w:r>
        <w:tab/>
      </w:r>
      <w:r>
        <w:tab/>
      </w:r>
      <w:r>
        <w:tab/>
        <w:t>4.900,- Kč</w:t>
      </w:r>
    </w:p>
    <w:p w:rsidR="00CA6D10" w:rsidRDefault="00CA6D10" w:rsidP="00CD579E">
      <w:pPr>
        <w:suppressAutoHyphens/>
        <w:autoSpaceDN w:val="0"/>
        <w:ind w:left="708"/>
        <w:textAlignment w:val="baseline"/>
      </w:pPr>
      <w:r>
        <w:t>Štukové omítky</w:t>
      </w:r>
      <w:r>
        <w:tab/>
      </w:r>
      <w:r>
        <w:tab/>
      </w:r>
      <w:r>
        <w:tab/>
      </w:r>
      <w:r>
        <w:tab/>
      </w:r>
      <w:r>
        <w:tab/>
      </w:r>
      <w:r>
        <w:tab/>
        <w:t>2.000,- Kč</w:t>
      </w:r>
    </w:p>
    <w:p w:rsidR="00CA6D10" w:rsidRDefault="00CA6D10" w:rsidP="00CD579E">
      <w:pPr>
        <w:suppressAutoHyphens/>
        <w:autoSpaceDN w:val="0"/>
        <w:ind w:left="708"/>
        <w:textAlignment w:val="baseline"/>
      </w:pPr>
    </w:p>
    <w:p w:rsidR="00CA6D10" w:rsidRDefault="00CA6D10" w:rsidP="00CD579E">
      <w:pPr>
        <w:suppressAutoHyphens/>
        <w:autoSpaceDN w:val="0"/>
        <w:ind w:left="708"/>
        <w:textAlignment w:val="baseline"/>
      </w:pPr>
      <w:r>
        <w:tab/>
      </w:r>
      <w:r>
        <w:tab/>
        <w:t>Celkem</w:t>
      </w:r>
      <w:r>
        <w:tab/>
      </w:r>
      <w:r>
        <w:tab/>
      </w:r>
      <w:r>
        <w:tab/>
      </w:r>
      <w:r>
        <w:tab/>
      </w:r>
      <w:r>
        <w:tab/>
        <w:t>8.400,- Kč</w:t>
      </w:r>
    </w:p>
    <w:p w:rsidR="000B41B8" w:rsidRDefault="000B41B8" w:rsidP="00CD579E">
      <w:pPr>
        <w:suppressAutoHyphens/>
        <w:autoSpaceDN w:val="0"/>
        <w:ind w:left="708"/>
        <w:textAlignment w:val="baseline"/>
        <w:rPr>
          <w:b/>
          <w:szCs w:val="22"/>
        </w:rPr>
      </w:pPr>
      <w:r>
        <w:tab/>
      </w:r>
      <w:r>
        <w:tab/>
        <w:t>Cena s DPH</w:t>
      </w:r>
      <w:r>
        <w:tab/>
      </w:r>
      <w:r>
        <w:tab/>
      </w:r>
      <w:r>
        <w:tab/>
      </w:r>
      <w:r>
        <w:tab/>
      </w:r>
      <w:r>
        <w:tab/>
      </w:r>
      <w:r w:rsidR="00CA6D10">
        <w:t>9.660</w:t>
      </w:r>
      <w:r>
        <w:t>,- Kč</w:t>
      </w:r>
    </w:p>
    <w:p w:rsidR="00CD579E" w:rsidRPr="00112CC8" w:rsidRDefault="00CD579E" w:rsidP="00CD579E">
      <w:pPr>
        <w:suppressAutoHyphens/>
        <w:autoSpaceDN w:val="0"/>
        <w:ind w:left="708"/>
        <w:textAlignment w:val="baseline"/>
        <w:rPr>
          <w:bCs/>
          <w:szCs w:val="22"/>
        </w:rPr>
      </w:pPr>
    </w:p>
    <w:p w:rsidR="00CD579E" w:rsidRDefault="00CD579E" w:rsidP="00CD579E">
      <w:pPr>
        <w:suppressAutoHyphens/>
        <w:autoSpaceDN w:val="0"/>
        <w:textAlignment w:val="baseline"/>
        <w:rPr>
          <w:b/>
          <w:szCs w:val="22"/>
        </w:rPr>
      </w:pPr>
    </w:p>
    <w:p w:rsidR="00CD579E" w:rsidRDefault="00CD579E" w:rsidP="00CD579E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:rsidR="00CD579E" w:rsidRDefault="00CD579E" w:rsidP="00CD579E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:rsidR="00CD579E" w:rsidRDefault="00CD579E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 xml:space="preserve">Dodatek ke smlouvě nabývá </w:t>
      </w:r>
      <w:r>
        <w:rPr>
          <w:color w:val="000000"/>
          <w:sz w:val="20"/>
        </w:rPr>
        <w:t>platnosti dnem podpisu poslední ze smluvních stran a nabývá účinnosti dnem zveřejnění v registru smluv</w:t>
      </w:r>
      <w:r w:rsidR="00B174D3">
        <w:rPr>
          <w:color w:val="000000"/>
          <w:sz w:val="20"/>
        </w:rPr>
        <w:t>.</w:t>
      </w:r>
    </w:p>
    <w:p w:rsidR="00CD579E" w:rsidRDefault="00CD579E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Tento dodatek ke smlouvě je vyhotovena ve dvou stejnopisech, z nichž každý má platnost originálu a každá ze smluvních stran obdrží po jednom výtisku dodatku smlouvy.</w:t>
      </w:r>
    </w:p>
    <w:p w:rsidR="00CD579E" w:rsidRPr="00744ADF" w:rsidRDefault="00CD579E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 w:rsidRPr="00744ADF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DBS města Písku </w:t>
      </w:r>
      <w:hyperlink r:id="rId5" w:history="1">
        <w:r w:rsidRPr="00744ADF">
          <w:rPr>
            <w:rStyle w:val="Hypertextovodkaz"/>
            <w:rFonts w:eastAsia="Arial"/>
            <w:color w:val="auto"/>
            <w:sz w:val="20"/>
          </w:rPr>
          <w:t>www.dbspisek.cz</w:t>
        </w:r>
      </w:hyperlink>
      <w:r w:rsidRPr="00744ADF">
        <w:rPr>
          <w:rFonts w:eastAsia="Arial"/>
          <w:sz w:val="20"/>
        </w:rPr>
        <w:t>.</w:t>
      </w:r>
    </w:p>
    <w:p w:rsidR="00CD579E" w:rsidRPr="00744ADF" w:rsidRDefault="00CD579E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 w:rsidRPr="00744ADF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ve smyslu nařízení GDPR a zákona, zaváže je k mlčenlivosti a učiní veškerá opatření, 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44ADF">
        <w:rPr>
          <w:rFonts w:eastAsia="Arial"/>
          <w:sz w:val="20"/>
        </w:rPr>
        <w:t xml:space="preserve">Povinnosti výše uvedené platí jak po dobu plnění předmětu smlouvy, tak i po ukončení smluvního vztahu. </w:t>
      </w:r>
    </w:p>
    <w:p w:rsidR="00CD579E" w:rsidRPr="00B174D3" w:rsidRDefault="00CD579E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:rsidR="00B174D3" w:rsidRPr="00F922A2" w:rsidRDefault="00B174D3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Dodatek ke smlouvě byl schválen na poradě vedení dne </w:t>
      </w:r>
      <w:proofErr w:type="gramStart"/>
      <w:r w:rsidR="003938FB">
        <w:rPr>
          <w:sz w:val="20"/>
        </w:rPr>
        <w:t>02.11.</w:t>
      </w:r>
      <w:r>
        <w:rPr>
          <w:sz w:val="20"/>
        </w:rPr>
        <w:t>2020</w:t>
      </w:r>
      <w:proofErr w:type="gramEnd"/>
      <w:r w:rsidR="003938FB">
        <w:rPr>
          <w:sz w:val="20"/>
        </w:rPr>
        <w:t>.</w:t>
      </w:r>
    </w:p>
    <w:p w:rsidR="00CD579E" w:rsidRDefault="00CD579E" w:rsidP="00CD579E">
      <w:pPr>
        <w:pStyle w:val="Odstavecseseznamem"/>
      </w:pPr>
    </w:p>
    <w:p w:rsidR="00CD579E" w:rsidRDefault="00CD579E" w:rsidP="00CD579E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CD579E" w:rsidRDefault="004454E9" w:rsidP="00CD579E">
      <w:pPr>
        <w:rPr>
          <w:sz w:val="20"/>
        </w:rPr>
      </w:pPr>
      <w:r>
        <w:rPr>
          <w:sz w:val="20"/>
        </w:rPr>
        <w:t xml:space="preserve">V Písku dne </w:t>
      </w:r>
      <w:proofErr w:type="gramStart"/>
      <w:r>
        <w:rPr>
          <w:sz w:val="20"/>
        </w:rPr>
        <w:t>3.11.</w:t>
      </w:r>
      <w:r w:rsidR="00EE436B">
        <w:rPr>
          <w:sz w:val="20"/>
        </w:rPr>
        <w:t>2020</w:t>
      </w:r>
      <w:proofErr w:type="gramEnd"/>
      <w:r w:rsidR="00EE436B">
        <w:rPr>
          <w:sz w:val="20"/>
        </w:rPr>
        <w:tab/>
      </w:r>
      <w:r w:rsidR="00CD579E">
        <w:rPr>
          <w:sz w:val="20"/>
        </w:rPr>
        <w:tab/>
      </w:r>
      <w:r w:rsidR="00CD579E">
        <w:rPr>
          <w:sz w:val="20"/>
        </w:rPr>
        <w:tab/>
      </w:r>
      <w:r w:rsidR="00CD579E">
        <w:rPr>
          <w:sz w:val="20"/>
        </w:rPr>
        <w:tab/>
      </w:r>
      <w:r w:rsidR="00CD579E">
        <w:rPr>
          <w:sz w:val="20"/>
        </w:rPr>
        <w:tab/>
        <w:t xml:space="preserve">V Písku dne </w:t>
      </w:r>
      <w:r>
        <w:rPr>
          <w:sz w:val="20"/>
        </w:rPr>
        <w:t>3.11.2020</w:t>
      </w:r>
    </w:p>
    <w:p w:rsidR="00CD579E" w:rsidRDefault="00CD579E" w:rsidP="00CD579E"/>
    <w:p w:rsidR="00CD579E" w:rsidRDefault="00CD579E" w:rsidP="00CD579E"/>
    <w:p w:rsidR="00CD579E" w:rsidRDefault="00CD579E" w:rsidP="00CD579E"/>
    <w:p w:rsidR="00CD579E" w:rsidRDefault="00CD579E" w:rsidP="00CD579E"/>
    <w:p w:rsidR="00CD579E" w:rsidRDefault="00CD579E" w:rsidP="00CD579E"/>
    <w:p w:rsidR="00CD579E" w:rsidRDefault="00CD579E" w:rsidP="00CD579E"/>
    <w:p w:rsidR="00CD579E" w:rsidRDefault="00D517DD" w:rsidP="00CD579E">
      <w:proofErr w:type="spellStart"/>
      <w:r>
        <w:t>Xxxxx</w:t>
      </w:r>
      <w:proofErr w:type="spellEnd"/>
      <w:r>
        <w:t xml:space="preserve"> xxxxxxx</w:t>
      </w:r>
      <w:bookmarkStart w:id="0" w:name="_GoBack"/>
      <w:bookmarkEnd w:id="0"/>
      <w:r w:rsidR="00CD579E">
        <w:tab/>
      </w:r>
      <w:r w:rsidR="00CD579E">
        <w:tab/>
      </w:r>
      <w:r w:rsidR="00CD579E">
        <w:tab/>
      </w:r>
      <w:r w:rsidR="00CD579E">
        <w:tab/>
      </w:r>
      <w:r w:rsidR="00CD579E">
        <w:tab/>
        <w:t xml:space="preserve">Ing. Zdeňka </w:t>
      </w:r>
      <w:proofErr w:type="spellStart"/>
      <w:r w:rsidR="00CD579E">
        <w:t>Šartnerová</w:t>
      </w:r>
      <w:proofErr w:type="spellEnd"/>
      <w:r w:rsidR="00CD579E">
        <w:t>, ředitelka</w:t>
      </w:r>
    </w:p>
    <w:p w:rsidR="00CD579E" w:rsidRDefault="00EE436B" w:rsidP="00CD579E">
      <w:r>
        <w:t xml:space="preserve">RH </w:t>
      </w:r>
      <w:proofErr w:type="gramStart"/>
      <w:r>
        <w:t xml:space="preserve">stavby </w:t>
      </w:r>
      <w:r w:rsidR="00CD579E">
        <w:t xml:space="preserve"> s.</w:t>
      </w:r>
      <w:proofErr w:type="gramEnd"/>
      <w:r w:rsidR="00CD579E">
        <w:t>r.o.</w:t>
      </w:r>
      <w:r w:rsidR="00CD579E">
        <w:tab/>
      </w:r>
      <w:r w:rsidR="00CD579E">
        <w:tab/>
      </w:r>
      <w:r w:rsidR="00CD579E">
        <w:tab/>
      </w:r>
      <w:r w:rsidR="00CD579E">
        <w:tab/>
      </w:r>
      <w:r w:rsidR="00CD579E">
        <w:tab/>
      </w:r>
      <w:r w:rsidR="00CD579E">
        <w:tab/>
        <w:t>DBS města Písku</w:t>
      </w:r>
    </w:p>
    <w:p w:rsidR="00CD579E" w:rsidRDefault="00CD579E" w:rsidP="00CD579E"/>
    <w:p w:rsidR="00CD579E" w:rsidRDefault="00CD579E" w:rsidP="00CD579E">
      <w:pPr>
        <w:rPr>
          <w:rFonts w:cs="Times New Roman"/>
        </w:rPr>
      </w:pPr>
    </w:p>
    <w:p w:rsidR="00CD579E" w:rsidRDefault="00CD579E" w:rsidP="00CD579E">
      <w:pPr>
        <w:rPr>
          <w:rFonts w:cs="Times New Roman"/>
          <w:szCs w:val="22"/>
        </w:rPr>
      </w:pPr>
    </w:p>
    <w:p w:rsidR="00B63F2C" w:rsidRDefault="00B63F2C"/>
    <w:sectPr w:rsidR="00B6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C8D"/>
    <w:multiLevelType w:val="multilevel"/>
    <w:tmpl w:val="E6D6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EB5CAB"/>
    <w:multiLevelType w:val="multilevel"/>
    <w:tmpl w:val="A3742AF0"/>
    <w:lvl w:ilvl="0">
      <w:start w:val="1"/>
      <w:numFmt w:val="decimal"/>
      <w:lvlText w:val="%1"/>
      <w:lvlJc w:val="left"/>
      <w:pPr>
        <w:ind w:left="708" w:hanging="567"/>
      </w:pPr>
      <w:rPr>
        <w:b/>
      </w:rPr>
    </w:lvl>
    <w:lvl w:ilvl="1">
      <w:start w:val="1"/>
      <w:numFmt w:val="decimal"/>
      <w:lvlText w:val="%1.%2"/>
      <w:lvlJc w:val="left"/>
      <w:pPr>
        <w:ind w:left="850" w:hanging="567"/>
      </w:pPr>
      <w:rPr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2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9E"/>
    <w:rsid w:val="000B41B8"/>
    <w:rsid w:val="000F7025"/>
    <w:rsid w:val="002430C6"/>
    <w:rsid w:val="003938FB"/>
    <w:rsid w:val="004454E9"/>
    <w:rsid w:val="004665BF"/>
    <w:rsid w:val="004C158A"/>
    <w:rsid w:val="00B04BE9"/>
    <w:rsid w:val="00B174D3"/>
    <w:rsid w:val="00B63F2C"/>
    <w:rsid w:val="00BF1621"/>
    <w:rsid w:val="00C7559E"/>
    <w:rsid w:val="00CA6D10"/>
    <w:rsid w:val="00CD579E"/>
    <w:rsid w:val="00D517DD"/>
    <w:rsid w:val="00E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03936-8599-4C5E-812E-AC1EB57C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579E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CD579E"/>
    <w:pPr>
      <w:widowControl w:val="0"/>
      <w:spacing w:line="276" w:lineRule="auto"/>
      <w:jc w:val="left"/>
    </w:pPr>
    <w:rPr>
      <w:rFonts w:ascii="Times New Roman" w:hAnsi="Times New Roman" w:cs="Times New Roman"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CD579E"/>
    <w:pPr>
      <w:ind w:left="708"/>
    </w:pPr>
  </w:style>
  <w:style w:type="character" w:styleId="Hypertextovodkaz">
    <w:name w:val="Hyperlink"/>
    <w:basedOn w:val="Standardnpsmoodstavce"/>
    <w:uiPriority w:val="99"/>
    <w:rsid w:val="00CD57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to-pis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Hofman</dc:creator>
  <cp:lastModifiedBy>Martin Matějka</cp:lastModifiedBy>
  <cp:revision>4</cp:revision>
  <cp:lastPrinted>2020-11-02T08:18:00Z</cp:lastPrinted>
  <dcterms:created xsi:type="dcterms:W3CDTF">2020-11-02T08:21:00Z</dcterms:created>
  <dcterms:modified xsi:type="dcterms:W3CDTF">2020-11-04T11:42:00Z</dcterms:modified>
</cp:coreProperties>
</file>