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74" w:rsidRPr="00553507" w:rsidRDefault="003D3474" w:rsidP="003D3474">
      <w:pPr>
        <w:jc w:val="center"/>
        <w:rPr>
          <w:rFonts w:ascii="Garamond" w:hAnsi="Garamond"/>
          <w:b/>
          <w:bCs/>
          <w:snapToGrid w:val="0"/>
          <w:sz w:val="40"/>
        </w:rPr>
      </w:pPr>
      <w:r>
        <w:rPr>
          <w:rFonts w:ascii="Garamond" w:hAnsi="Garamond"/>
          <w:b/>
          <w:bCs/>
          <w:snapToGrid w:val="0"/>
          <w:sz w:val="40"/>
        </w:rPr>
        <w:t xml:space="preserve">Dodatek. č. </w:t>
      </w:r>
      <w:r w:rsidR="00F5794E">
        <w:rPr>
          <w:rFonts w:ascii="Garamond" w:hAnsi="Garamond"/>
          <w:b/>
          <w:bCs/>
          <w:snapToGrid w:val="0"/>
          <w:sz w:val="40"/>
        </w:rPr>
        <w:t>2</w:t>
      </w:r>
      <w:r>
        <w:rPr>
          <w:rFonts w:ascii="Garamond" w:hAnsi="Garamond"/>
          <w:b/>
          <w:bCs/>
          <w:snapToGrid w:val="0"/>
          <w:sz w:val="40"/>
        </w:rPr>
        <w:t xml:space="preserve"> Podnájemní smlouvy </w:t>
      </w:r>
      <w:r w:rsidRPr="0055414E">
        <w:rPr>
          <w:rFonts w:ascii="Garamond" w:hAnsi="Garamond"/>
          <w:b/>
          <w:bCs/>
          <w:snapToGrid w:val="0"/>
        </w:rPr>
        <w:t>ze dne 4.10.2016</w:t>
      </w:r>
    </w:p>
    <w:p w:rsidR="00991CF6" w:rsidRDefault="00991CF6" w:rsidP="003D3474">
      <w:pPr>
        <w:jc w:val="center"/>
        <w:rPr>
          <w:rFonts w:ascii="Garamond" w:hAnsi="Garamond"/>
          <w:b/>
          <w:bCs/>
          <w:snapToGrid w:val="0"/>
        </w:rPr>
      </w:pP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553507">
        <w:rPr>
          <w:rFonts w:ascii="Garamond" w:hAnsi="Garamond"/>
          <w:b/>
          <w:bCs/>
          <w:snapToGrid w:val="0"/>
        </w:rPr>
        <w:t xml:space="preserve">uzavřená dle ustanovení § 2201 a násl. zákona č. 89/2012 Sb., občanský zákoník (dále v textu jen „NOZ“), mezi níže uvedenými smluvními stranami, které prohlašují, že jako právní osobnosti jsou plně svéprávné k právním jednáním, a že tato </w:t>
      </w:r>
      <w:r>
        <w:rPr>
          <w:rFonts w:ascii="Garamond" w:hAnsi="Garamond"/>
          <w:b/>
          <w:bCs/>
          <w:snapToGrid w:val="0"/>
        </w:rPr>
        <w:t>pod</w:t>
      </w:r>
      <w:r w:rsidRPr="00553507">
        <w:rPr>
          <w:rFonts w:ascii="Garamond" w:hAnsi="Garamond"/>
          <w:b/>
          <w:bCs/>
          <w:snapToGrid w:val="0"/>
        </w:rPr>
        <w:t>nájemní smlouva byla učiněna způsobem obsahující svobodný, vážný, určitý a srozumitelný projev, který nevzbuzuje pochybnosti, co chtěly smluvní strany projevit (dále v </w:t>
      </w:r>
      <w:r>
        <w:rPr>
          <w:rFonts w:ascii="Garamond" w:hAnsi="Garamond"/>
          <w:b/>
          <w:bCs/>
          <w:snapToGrid w:val="0"/>
        </w:rPr>
        <w:t>textu jen „Podnájemní smlouva“):</w:t>
      </w:r>
    </w:p>
    <w:p w:rsidR="00991CF6" w:rsidRPr="00553507" w:rsidRDefault="00991CF6" w:rsidP="003D3474">
      <w:pPr>
        <w:jc w:val="center"/>
        <w:rPr>
          <w:rFonts w:ascii="Garamond" w:hAnsi="Garamond"/>
          <w:b/>
          <w:bCs/>
          <w:snapToGrid w:val="0"/>
        </w:rPr>
      </w:pPr>
    </w:p>
    <w:p w:rsidR="003D3474" w:rsidRPr="00120FA6" w:rsidRDefault="003D3474" w:rsidP="003D3474">
      <w:pPr>
        <w:jc w:val="center"/>
        <w:rPr>
          <w:rFonts w:ascii="Garamond" w:hAnsi="Garamond"/>
          <w:b/>
          <w:bCs/>
          <w:snapToGrid w:val="0"/>
          <w:sz w:val="16"/>
          <w:szCs w:val="16"/>
        </w:rPr>
      </w:pPr>
    </w:p>
    <w:p w:rsidR="003D3474" w:rsidRPr="00A92480" w:rsidRDefault="003D3474" w:rsidP="003D3474">
      <w:pPr>
        <w:pStyle w:val="Roman"/>
        <w:ind w:left="426" w:hanging="426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</w:t>
      </w:r>
      <w:r w:rsidRPr="00A92480">
        <w:rPr>
          <w:rFonts w:ascii="Garamond" w:hAnsi="Garamond"/>
          <w:b/>
          <w:szCs w:val="24"/>
        </w:rPr>
        <w:t xml:space="preserve">. </w:t>
      </w:r>
      <w:r w:rsidRPr="00A92480">
        <w:rPr>
          <w:rFonts w:ascii="Garamond" w:hAnsi="Garamond"/>
          <w:b/>
          <w:szCs w:val="24"/>
        </w:rPr>
        <w:tab/>
      </w:r>
      <w:r w:rsidRPr="00A92480">
        <w:rPr>
          <w:rStyle w:val="preformatted"/>
          <w:rFonts w:ascii="Garamond" w:hAnsi="Garamond"/>
          <w:b/>
        </w:rPr>
        <w:t>AH-ENERGY, s.r.o.</w:t>
      </w:r>
      <w:r w:rsidRPr="00A92480">
        <w:rPr>
          <w:rFonts w:ascii="Garamond" w:hAnsi="Garamond"/>
          <w:b/>
          <w:szCs w:val="24"/>
        </w:rPr>
        <w:t xml:space="preserve">, </w:t>
      </w:r>
    </w:p>
    <w:p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 xml:space="preserve">IČ: </w:t>
      </w:r>
      <w:r w:rsidRPr="00A92480">
        <w:rPr>
          <w:rStyle w:val="nowrap"/>
          <w:rFonts w:ascii="Garamond" w:hAnsi="Garamond"/>
        </w:rPr>
        <w:t>26910055</w:t>
      </w:r>
      <w:r w:rsidRPr="00A92480">
        <w:rPr>
          <w:rFonts w:ascii="Garamond" w:hAnsi="Garamond"/>
        </w:rPr>
        <w:t xml:space="preserve">, DIČ: CZ </w:t>
      </w:r>
      <w:r w:rsidRPr="00A92480">
        <w:rPr>
          <w:rStyle w:val="nowrap"/>
          <w:rFonts w:ascii="Garamond" w:hAnsi="Garamond"/>
        </w:rPr>
        <w:t>26910055</w:t>
      </w:r>
      <w:r w:rsidRPr="00A92480">
        <w:rPr>
          <w:rFonts w:ascii="Garamond" w:hAnsi="Garamond"/>
        </w:rPr>
        <w:t xml:space="preserve">, se sídlem </w:t>
      </w:r>
      <w:r>
        <w:rPr>
          <w:rFonts w:ascii="Garamond" w:hAnsi="Garamond"/>
        </w:rPr>
        <w:t>Zahradní 1312, Malenovice</w:t>
      </w:r>
      <w:r w:rsidRPr="00A92480">
        <w:rPr>
          <w:rFonts w:ascii="Garamond" w:hAnsi="Garamond"/>
        </w:rPr>
        <w:t>, 76302</w:t>
      </w:r>
      <w:r>
        <w:rPr>
          <w:rFonts w:ascii="Garamond" w:hAnsi="Garamond"/>
        </w:rPr>
        <w:t xml:space="preserve"> Zlín</w:t>
      </w:r>
      <w:r w:rsidRPr="00A92480">
        <w:rPr>
          <w:rFonts w:ascii="Garamond" w:hAnsi="Garamond"/>
        </w:rPr>
        <w:t>,</w:t>
      </w:r>
    </w:p>
    <w:p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>zapsaná v obchodním rejstříku vedeném Krajským soudem v Brně, oddíl C, vložka 44789,</w:t>
      </w:r>
    </w:p>
    <w:p w:rsidR="003D3474" w:rsidRPr="00A92480" w:rsidRDefault="003D3474" w:rsidP="003D3474">
      <w:pPr>
        <w:ind w:left="426"/>
        <w:jc w:val="both"/>
        <w:rPr>
          <w:rFonts w:ascii="Garamond" w:hAnsi="Garamond"/>
        </w:rPr>
      </w:pPr>
      <w:r w:rsidRPr="00A92480">
        <w:rPr>
          <w:rFonts w:ascii="Garamond" w:hAnsi="Garamond"/>
        </w:rPr>
        <w:t xml:space="preserve">zastoupená jednatelem společnosti – </w:t>
      </w:r>
      <w:r w:rsidRPr="00A92480">
        <w:rPr>
          <w:rFonts w:ascii="Garamond" w:hAnsi="Garamond"/>
          <w:b/>
        </w:rPr>
        <w:t>Ing. Mário Holík,</w:t>
      </w:r>
      <w:r w:rsidRPr="00A92480">
        <w:rPr>
          <w:rFonts w:ascii="Garamond" w:hAnsi="Garamond"/>
        </w:rPr>
        <w:t xml:space="preserve"> ,</w:t>
      </w:r>
    </w:p>
    <w:p w:rsidR="003D3474" w:rsidRDefault="003D3474" w:rsidP="003D3474">
      <w:pPr>
        <w:ind w:left="426"/>
        <w:rPr>
          <w:rFonts w:ascii="Garamond" w:hAnsi="Garamond" w:cs="Arial"/>
          <w:b/>
        </w:rPr>
      </w:pPr>
      <w:r w:rsidRPr="00E2423F">
        <w:rPr>
          <w:rFonts w:ascii="Garamond" w:hAnsi="Garamond"/>
          <w:bCs/>
          <w:iCs/>
        </w:rPr>
        <w:t xml:space="preserve">Bankovní spojení: </w:t>
      </w:r>
      <w:proofErr w:type="spellStart"/>
      <w:r w:rsidR="00DE542C">
        <w:rPr>
          <w:rFonts w:ascii="Garamond" w:hAnsi="Garamond"/>
          <w:bCs/>
          <w:iCs/>
        </w:rPr>
        <w:t>xxxxx</w:t>
      </w:r>
      <w:proofErr w:type="spellEnd"/>
      <w:r w:rsidRPr="00E2423F">
        <w:rPr>
          <w:rFonts w:ascii="Garamond" w:hAnsi="Garamond" w:cs="Arial"/>
          <w:b/>
        </w:rPr>
        <w:t>,</w:t>
      </w:r>
    </w:p>
    <w:p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  <w:r w:rsidRPr="002B0EC8">
        <w:rPr>
          <w:rFonts w:ascii="Garamond" w:hAnsi="Garamond"/>
          <w:snapToGrid w:val="0"/>
        </w:rPr>
        <w:t xml:space="preserve">na straně </w:t>
      </w:r>
      <w:r w:rsidR="004E3977">
        <w:rPr>
          <w:rFonts w:ascii="Garamond" w:hAnsi="Garamond"/>
          <w:snapToGrid w:val="0"/>
        </w:rPr>
        <w:t>jedné</w:t>
      </w:r>
      <w:r w:rsidRPr="002B0EC8">
        <w:rPr>
          <w:rFonts w:ascii="Garamond" w:hAnsi="Garamond"/>
          <w:snapToGrid w:val="0"/>
        </w:rPr>
        <w:t xml:space="preserve"> jako </w:t>
      </w:r>
      <w:r w:rsidRPr="002B0EC8">
        <w:rPr>
          <w:rFonts w:ascii="Garamond" w:hAnsi="Garamond"/>
          <w:b/>
          <w:snapToGrid w:val="0"/>
        </w:rPr>
        <w:t>Nájemce</w:t>
      </w:r>
      <w:r w:rsidRPr="002B0EC8">
        <w:rPr>
          <w:rFonts w:ascii="Garamond" w:hAnsi="Garamond"/>
          <w:snapToGrid w:val="0"/>
        </w:rPr>
        <w:t xml:space="preserve"> (dále v textu jen</w:t>
      </w:r>
      <w:r w:rsidRPr="00553507">
        <w:rPr>
          <w:rFonts w:ascii="Garamond" w:hAnsi="Garamond"/>
          <w:snapToGrid w:val="0"/>
        </w:rPr>
        <w:t xml:space="preserve"> </w:t>
      </w:r>
      <w:r w:rsidRPr="00553507">
        <w:rPr>
          <w:rFonts w:ascii="Garamond" w:hAnsi="Garamond"/>
          <w:b/>
          <w:bCs/>
          <w:snapToGrid w:val="0"/>
        </w:rPr>
        <w:t>„Nájemce“</w:t>
      </w:r>
      <w:r w:rsidRPr="00553507">
        <w:rPr>
          <w:rFonts w:ascii="Garamond" w:hAnsi="Garamond"/>
          <w:snapToGrid w:val="0"/>
        </w:rPr>
        <w:t>),</w:t>
      </w:r>
    </w:p>
    <w:p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</w:p>
    <w:p w:rsidR="003D3474" w:rsidRDefault="003D3474" w:rsidP="003D3474">
      <w:pPr>
        <w:ind w:left="426" w:hanging="426"/>
        <w:jc w:val="both"/>
        <w:rPr>
          <w:rFonts w:ascii="Garamond" w:hAnsi="Garamond"/>
          <w:b/>
          <w:snapToGrid w:val="0"/>
        </w:rPr>
      </w:pPr>
      <w:r w:rsidRPr="00E72B5B">
        <w:rPr>
          <w:rFonts w:ascii="Garamond" w:hAnsi="Garamond"/>
          <w:b/>
          <w:snapToGrid w:val="0"/>
        </w:rPr>
        <w:t>a</w:t>
      </w:r>
    </w:p>
    <w:p w:rsidR="003D3474" w:rsidRDefault="003D3474" w:rsidP="003D3474">
      <w:pPr>
        <w:ind w:left="426" w:hanging="426"/>
        <w:jc w:val="both"/>
        <w:rPr>
          <w:rFonts w:ascii="Garamond" w:hAnsi="Garamond"/>
          <w:b/>
          <w:snapToGrid w:val="0"/>
        </w:rPr>
      </w:pPr>
    </w:p>
    <w:p w:rsidR="003D3474" w:rsidRPr="008B6DA8" w:rsidRDefault="003D3474" w:rsidP="003D3474">
      <w:pPr>
        <w:pStyle w:val="Roman"/>
        <w:ind w:left="426" w:hanging="426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2.    </w:t>
      </w:r>
      <w:r w:rsidRPr="008B6DA8">
        <w:rPr>
          <w:rFonts w:ascii="Garamond" w:hAnsi="Garamond"/>
          <w:b/>
          <w:szCs w:val="24"/>
        </w:rPr>
        <w:t xml:space="preserve">Národní ústav lidové kultury, </w:t>
      </w:r>
    </w:p>
    <w:p w:rsidR="003D3474" w:rsidRPr="008B6DA8" w:rsidRDefault="003D3474" w:rsidP="003D3474">
      <w:pPr>
        <w:ind w:left="426"/>
        <w:jc w:val="both"/>
        <w:rPr>
          <w:rFonts w:ascii="Garamond" w:hAnsi="Garamond"/>
        </w:rPr>
      </w:pPr>
      <w:r w:rsidRPr="008B6DA8">
        <w:rPr>
          <w:rFonts w:ascii="Garamond" w:hAnsi="Garamond"/>
        </w:rPr>
        <w:t>IČ: 00094927,</w:t>
      </w:r>
      <w:r w:rsidR="00F5794E">
        <w:rPr>
          <w:rFonts w:ascii="Garamond" w:hAnsi="Garamond"/>
        </w:rPr>
        <w:t xml:space="preserve"> DIČ: CZ00094927,</w:t>
      </w:r>
      <w:r w:rsidRPr="008B6DA8">
        <w:rPr>
          <w:rFonts w:ascii="Garamond" w:hAnsi="Garamond"/>
        </w:rPr>
        <w:t xml:space="preserve"> se sídlem Strážnice, Zámek č. 672, PSČ: 696 62,</w:t>
      </w:r>
    </w:p>
    <w:p w:rsidR="003D3474" w:rsidRPr="00AE0C82" w:rsidRDefault="003D3474" w:rsidP="003D3474">
      <w:pPr>
        <w:ind w:left="426"/>
        <w:jc w:val="both"/>
        <w:rPr>
          <w:rFonts w:ascii="Garamond" w:hAnsi="Garamond"/>
        </w:rPr>
      </w:pPr>
      <w:r w:rsidRPr="000F2E57">
        <w:rPr>
          <w:rFonts w:ascii="Garamond" w:hAnsi="Garamond"/>
        </w:rPr>
        <w:t xml:space="preserve">zastoupená </w:t>
      </w:r>
      <w:r w:rsidRPr="008B6DA8">
        <w:rPr>
          <w:rFonts w:ascii="Garamond" w:hAnsi="Garamond"/>
        </w:rPr>
        <w:t xml:space="preserve">ředitelem – </w:t>
      </w:r>
      <w:r w:rsidRPr="0029089E">
        <w:rPr>
          <w:rFonts w:ascii="Garamond" w:hAnsi="Garamond"/>
        </w:rPr>
        <w:t xml:space="preserve">PhDr. </w:t>
      </w:r>
      <w:r>
        <w:rPr>
          <w:rFonts w:ascii="Garamond" w:hAnsi="Garamond"/>
        </w:rPr>
        <w:t>Martin Šimša, Ph.D.</w:t>
      </w:r>
      <w:r w:rsidRPr="0029089E">
        <w:rPr>
          <w:rFonts w:ascii="Garamond" w:hAnsi="Garamond"/>
        </w:rPr>
        <w:t>,</w:t>
      </w:r>
      <w:r w:rsidRPr="0018130E">
        <w:rPr>
          <w:rFonts w:ascii="Garamond" w:hAnsi="Garamond"/>
        </w:rPr>
        <w:t xml:space="preserve"> nar.</w:t>
      </w:r>
      <w:r>
        <w:rPr>
          <w:rFonts w:ascii="Garamond" w:hAnsi="Garamond"/>
        </w:rPr>
        <w:t xml:space="preserve"> </w:t>
      </w:r>
      <w:proofErr w:type="spellStart"/>
      <w:r w:rsidR="00DE542C">
        <w:rPr>
          <w:rFonts w:ascii="Garamond" w:hAnsi="Garamond"/>
        </w:rPr>
        <w:t>xxxxx</w:t>
      </w:r>
      <w:proofErr w:type="spellEnd"/>
      <w:r w:rsidRPr="0018130E">
        <w:rPr>
          <w:rFonts w:ascii="Garamond" w:hAnsi="Garamond"/>
        </w:rPr>
        <w:t xml:space="preserve">, trvale bytem </w:t>
      </w:r>
      <w:proofErr w:type="spellStart"/>
      <w:r w:rsidR="00DE542C">
        <w:rPr>
          <w:rFonts w:ascii="Garamond" w:hAnsi="Garamond"/>
        </w:rPr>
        <w:t>xxxxx</w:t>
      </w:r>
      <w:proofErr w:type="spellEnd"/>
      <w:r w:rsidRPr="0018130E">
        <w:rPr>
          <w:rFonts w:ascii="Garamond" w:hAnsi="Garamond"/>
        </w:rPr>
        <w:t>,</w:t>
      </w:r>
    </w:p>
    <w:p w:rsidR="003D3474" w:rsidRDefault="003D3474" w:rsidP="003D3474">
      <w:pPr>
        <w:ind w:left="426"/>
        <w:jc w:val="both"/>
        <w:rPr>
          <w:rFonts w:ascii="Garamond" w:hAnsi="Garamond"/>
          <w:b/>
          <w:snapToGrid w:val="0"/>
        </w:rPr>
      </w:pPr>
      <w:r w:rsidRPr="000D2707">
        <w:rPr>
          <w:rFonts w:ascii="Garamond" w:hAnsi="Garamond"/>
          <w:bCs/>
          <w:iCs/>
        </w:rPr>
        <w:t xml:space="preserve">Bankovní spojení: </w:t>
      </w:r>
      <w:proofErr w:type="spellStart"/>
      <w:r w:rsidR="00DE542C">
        <w:rPr>
          <w:rFonts w:ascii="Garamond" w:hAnsi="Garamond"/>
          <w:bCs/>
          <w:iCs/>
        </w:rPr>
        <w:t>xxxxx</w:t>
      </w:r>
      <w:proofErr w:type="spellEnd"/>
      <w:r w:rsidRPr="000D2707">
        <w:rPr>
          <w:rFonts w:ascii="Garamond" w:hAnsi="Garamond" w:cs="Arial"/>
          <w:b/>
        </w:rPr>
        <w:t>,</w:t>
      </w:r>
    </w:p>
    <w:p w:rsidR="003D3474" w:rsidRDefault="003D3474" w:rsidP="003D3474">
      <w:pPr>
        <w:ind w:left="426" w:hanging="426"/>
        <w:jc w:val="both"/>
        <w:rPr>
          <w:rFonts w:ascii="Garamond" w:hAnsi="Garamond"/>
          <w:snapToGrid w:val="0"/>
        </w:rPr>
      </w:pPr>
      <w:r w:rsidRPr="002B0EC8">
        <w:rPr>
          <w:rFonts w:ascii="Garamond" w:hAnsi="Garamond"/>
          <w:snapToGrid w:val="0"/>
        </w:rPr>
        <w:t xml:space="preserve">na straně druhé jako </w:t>
      </w:r>
      <w:r w:rsidRPr="00E72B5B">
        <w:rPr>
          <w:rFonts w:ascii="Garamond" w:hAnsi="Garamond"/>
          <w:b/>
          <w:snapToGrid w:val="0"/>
        </w:rPr>
        <w:t>Podn</w:t>
      </w:r>
      <w:r w:rsidRPr="00BE36A7">
        <w:rPr>
          <w:rFonts w:ascii="Garamond" w:hAnsi="Garamond"/>
          <w:b/>
          <w:snapToGrid w:val="0"/>
        </w:rPr>
        <w:t>ájemce</w:t>
      </w:r>
      <w:r w:rsidRPr="002B0EC8">
        <w:rPr>
          <w:rFonts w:ascii="Garamond" w:hAnsi="Garamond"/>
          <w:snapToGrid w:val="0"/>
        </w:rPr>
        <w:t xml:space="preserve"> (dále v textu jen</w:t>
      </w:r>
      <w:r w:rsidRPr="00553507">
        <w:rPr>
          <w:rFonts w:ascii="Garamond" w:hAnsi="Garamond"/>
          <w:snapToGrid w:val="0"/>
        </w:rPr>
        <w:t xml:space="preserve"> </w:t>
      </w:r>
      <w:r w:rsidRPr="00553507">
        <w:rPr>
          <w:rFonts w:ascii="Garamond" w:hAnsi="Garamond"/>
          <w:b/>
          <w:bCs/>
          <w:snapToGrid w:val="0"/>
        </w:rPr>
        <w:t>„</w:t>
      </w:r>
      <w:r>
        <w:rPr>
          <w:rFonts w:ascii="Garamond" w:hAnsi="Garamond"/>
          <w:b/>
          <w:bCs/>
          <w:snapToGrid w:val="0"/>
        </w:rPr>
        <w:t>Podn</w:t>
      </w:r>
      <w:r w:rsidRPr="00553507">
        <w:rPr>
          <w:rFonts w:ascii="Garamond" w:hAnsi="Garamond"/>
          <w:b/>
          <w:bCs/>
          <w:snapToGrid w:val="0"/>
        </w:rPr>
        <w:t>ájemce“</w:t>
      </w:r>
      <w:r w:rsidRPr="00553507">
        <w:rPr>
          <w:rFonts w:ascii="Garamond" w:hAnsi="Garamond"/>
          <w:snapToGrid w:val="0"/>
        </w:rPr>
        <w:t>),</w:t>
      </w:r>
    </w:p>
    <w:p w:rsidR="003D3474" w:rsidRPr="00120FA6" w:rsidRDefault="003D3474" w:rsidP="003D3474">
      <w:pPr>
        <w:jc w:val="both"/>
        <w:rPr>
          <w:rFonts w:ascii="Garamond" w:hAnsi="Garamond"/>
          <w:snapToGrid w:val="0"/>
          <w:sz w:val="16"/>
          <w:szCs w:val="16"/>
        </w:rPr>
      </w:pPr>
    </w:p>
    <w:p w:rsidR="003D3474" w:rsidRDefault="003D3474" w:rsidP="003D3474">
      <w:pPr>
        <w:jc w:val="both"/>
        <w:rPr>
          <w:rFonts w:ascii="Garamond" w:hAnsi="Garamond"/>
          <w:snapToGrid w:val="0"/>
        </w:rPr>
      </w:pPr>
    </w:p>
    <w:p w:rsidR="003D3474" w:rsidRPr="00E2423F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E2423F">
        <w:rPr>
          <w:rFonts w:ascii="Garamond" w:hAnsi="Garamond"/>
          <w:b/>
          <w:bCs/>
          <w:snapToGrid w:val="0"/>
        </w:rPr>
        <w:t>Článek I.</w:t>
      </w: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  <w:r w:rsidRPr="00E2423F">
        <w:rPr>
          <w:rFonts w:ascii="Garamond" w:hAnsi="Garamond"/>
          <w:b/>
          <w:bCs/>
          <w:snapToGrid w:val="0"/>
        </w:rPr>
        <w:t>Předmět dodatku</w:t>
      </w: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:rsidR="003D3474" w:rsidRPr="00911C49" w:rsidRDefault="003D3474" w:rsidP="003D3474">
      <w:pPr>
        <w:jc w:val="both"/>
        <w:rPr>
          <w:rFonts w:ascii="Garamond" w:hAnsi="Garamond"/>
          <w:snapToGrid w:val="0"/>
        </w:rPr>
      </w:pPr>
      <w:r w:rsidRPr="00911C49">
        <w:rPr>
          <w:rFonts w:ascii="Garamond" w:hAnsi="Garamond"/>
          <w:snapToGrid w:val="0"/>
        </w:rPr>
        <w:t>1.</w:t>
      </w:r>
      <w:r>
        <w:rPr>
          <w:rFonts w:ascii="Garamond" w:hAnsi="Garamond"/>
          <w:snapToGrid w:val="0"/>
        </w:rPr>
        <w:t xml:space="preserve">     Tímto dodatkem se</w:t>
      </w:r>
      <w:r w:rsidR="00991CF6">
        <w:rPr>
          <w:rFonts w:ascii="Garamond" w:hAnsi="Garamond"/>
          <w:snapToGrid w:val="0"/>
        </w:rPr>
        <w:t xml:space="preserve"> doplňuje </w:t>
      </w:r>
      <w:r w:rsidR="00F5794E">
        <w:rPr>
          <w:rFonts w:ascii="Garamond" w:hAnsi="Garamond"/>
          <w:snapToGrid w:val="0"/>
        </w:rPr>
        <w:t>od 1.</w:t>
      </w:r>
      <w:r w:rsidR="00991CF6">
        <w:rPr>
          <w:rFonts w:ascii="Garamond" w:hAnsi="Garamond"/>
          <w:snapToGrid w:val="0"/>
        </w:rPr>
        <w:t xml:space="preserve"> </w:t>
      </w:r>
      <w:r w:rsidR="00F5794E">
        <w:rPr>
          <w:rFonts w:ascii="Garamond" w:hAnsi="Garamond"/>
          <w:snapToGrid w:val="0"/>
        </w:rPr>
        <w:t>1</w:t>
      </w:r>
      <w:r w:rsidR="00260E4C">
        <w:rPr>
          <w:rFonts w:ascii="Garamond" w:hAnsi="Garamond"/>
          <w:snapToGrid w:val="0"/>
        </w:rPr>
        <w:t>1</w:t>
      </w:r>
      <w:r w:rsidR="00F5794E">
        <w:rPr>
          <w:rFonts w:ascii="Garamond" w:hAnsi="Garamond"/>
          <w:snapToGrid w:val="0"/>
        </w:rPr>
        <w:t>.</w:t>
      </w:r>
      <w:r w:rsidR="00991CF6">
        <w:rPr>
          <w:rFonts w:ascii="Garamond" w:hAnsi="Garamond"/>
          <w:snapToGrid w:val="0"/>
        </w:rPr>
        <w:t xml:space="preserve"> </w:t>
      </w:r>
      <w:r w:rsidR="00F5794E">
        <w:rPr>
          <w:rFonts w:ascii="Garamond" w:hAnsi="Garamond"/>
          <w:snapToGrid w:val="0"/>
        </w:rPr>
        <w:t>2020 článek IV. bod 6 písm. b) o tuto poslední větu: Cena za ostrahu činí 1463,- Kč bez DPH a bude k ní připočítávána DPH dle platné sazby dle zákona č. 235/2004 Sb. o DPH v platném znění.</w:t>
      </w:r>
    </w:p>
    <w:p w:rsidR="003D3474" w:rsidRPr="00E2423F" w:rsidRDefault="003D3474" w:rsidP="003D3474">
      <w:pPr>
        <w:rPr>
          <w:rFonts w:ascii="Garamond" w:hAnsi="Garamond"/>
          <w:b/>
          <w:bCs/>
          <w:snapToGrid w:val="0"/>
        </w:rPr>
      </w:pPr>
    </w:p>
    <w:p w:rsidR="003D3474" w:rsidRDefault="003D3474" w:rsidP="00991CF6">
      <w:pPr>
        <w:jc w:val="center"/>
        <w:rPr>
          <w:rFonts w:ascii="Garamond" w:hAnsi="Garamond"/>
          <w:b/>
          <w:bCs/>
          <w:snapToGrid w:val="0"/>
        </w:rPr>
      </w:pPr>
      <w:r w:rsidRPr="00E2423F">
        <w:rPr>
          <w:rFonts w:ascii="Garamond" w:hAnsi="Garamond"/>
          <w:b/>
          <w:bCs/>
          <w:snapToGrid w:val="0"/>
        </w:rPr>
        <w:t>Článek I</w:t>
      </w:r>
      <w:r>
        <w:rPr>
          <w:rFonts w:ascii="Garamond" w:hAnsi="Garamond"/>
          <w:b/>
          <w:bCs/>
          <w:snapToGrid w:val="0"/>
        </w:rPr>
        <w:t>I</w:t>
      </w:r>
    </w:p>
    <w:p w:rsidR="003D3474" w:rsidRPr="00E2423F" w:rsidRDefault="003D3474" w:rsidP="00991CF6">
      <w:pPr>
        <w:jc w:val="center"/>
        <w:rPr>
          <w:rFonts w:ascii="Garamond" w:hAnsi="Garamond"/>
          <w:b/>
          <w:bCs/>
          <w:snapToGrid w:val="0"/>
        </w:rPr>
      </w:pPr>
      <w:r>
        <w:rPr>
          <w:rFonts w:ascii="Garamond" w:hAnsi="Garamond"/>
          <w:b/>
          <w:bCs/>
          <w:snapToGrid w:val="0"/>
        </w:rPr>
        <w:t>Ostatní ujednání</w:t>
      </w:r>
    </w:p>
    <w:p w:rsidR="003D3474" w:rsidRPr="00E2423F" w:rsidRDefault="003D3474" w:rsidP="003D3474">
      <w:pPr>
        <w:jc w:val="both"/>
        <w:rPr>
          <w:rFonts w:ascii="Garamond" w:hAnsi="Garamond"/>
          <w:snapToGrid w:val="0"/>
        </w:rPr>
      </w:pPr>
    </w:p>
    <w:p w:rsidR="003D3474" w:rsidRPr="00E2423F" w:rsidRDefault="003D3474" w:rsidP="003D3474">
      <w:pPr>
        <w:jc w:val="both"/>
        <w:rPr>
          <w:rFonts w:ascii="Garamond" w:hAnsi="Garamond"/>
          <w:snapToGrid w:val="0"/>
        </w:rPr>
      </w:pPr>
      <w:r w:rsidRPr="00E2423F">
        <w:rPr>
          <w:rFonts w:ascii="Garamond" w:hAnsi="Garamond"/>
          <w:snapToGrid w:val="0"/>
        </w:rPr>
        <w:t>1.</w:t>
      </w:r>
      <w:r w:rsidRPr="00E2423F">
        <w:rPr>
          <w:rFonts w:ascii="Garamond" w:hAnsi="Garamond"/>
          <w:snapToGrid w:val="0"/>
        </w:rPr>
        <w:tab/>
        <w:t>Tento Dodatek je vyhotoven ve dvou autentických stejnopisech s platností originálu, z nichž každá smluvní strana obdrží po jednom vyhotovení.</w:t>
      </w:r>
    </w:p>
    <w:p w:rsidR="003D3474" w:rsidRDefault="003D3474" w:rsidP="003D3474">
      <w:pPr>
        <w:jc w:val="both"/>
        <w:rPr>
          <w:rFonts w:ascii="Garamond" w:hAnsi="Garamond"/>
          <w:snapToGrid w:val="0"/>
        </w:rPr>
      </w:pPr>
      <w:r w:rsidRPr="00E2423F">
        <w:rPr>
          <w:rFonts w:ascii="Garamond" w:hAnsi="Garamond"/>
          <w:snapToGrid w:val="0"/>
        </w:rPr>
        <w:t>2.</w:t>
      </w:r>
      <w:r w:rsidRPr="00E2423F">
        <w:rPr>
          <w:rFonts w:ascii="Garamond" w:hAnsi="Garamond"/>
          <w:snapToGrid w:val="0"/>
        </w:rPr>
        <w:tab/>
        <w:t>Smluvní strany prohlašují, že tento Dodatek uzavírají svobodně a vážně. Smluvní strany zároveň prohlašují, že se podrobně seznámily s obsahem tohoto Dodatku, jejímu obsahu porozuměly a souhlasí s ním, a že si nejsou vědomy žádných překážek, nároků třetích osob ani jiných právních vad, které by jejímu uzavření bránily či způsobovaly její neplatnost. Smluvní strany prohlašují, že Dodatek představuje úplnou dohodu o veškerých jejích náležitostech a neexistují náležitosti, které by smluvní strany neujednaly. Na důkaz toho připojují k tomuto Dodatku oprávnění zástupci smluvních stran své podpisy.</w:t>
      </w:r>
    </w:p>
    <w:p w:rsidR="00C66EC7" w:rsidRPr="00C66EC7" w:rsidRDefault="00C66EC7" w:rsidP="00C66EC7">
      <w:pPr>
        <w:pStyle w:val="Bezmezer"/>
        <w:jc w:val="both"/>
        <w:rPr>
          <w:rFonts w:ascii="Garamond" w:hAnsi="Garamond" w:cs="Arial"/>
          <w:szCs w:val="24"/>
        </w:rPr>
      </w:pPr>
      <w:r w:rsidRPr="00C66EC7">
        <w:rPr>
          <w:rFonts w:ascii="Garamond" w:hAnsi="Garamond" w:cs="Arial"/>
          <w:szCs w:val="24"/>
        </w:rPr>
        <w:t xml:space="preserve">3. </w:t>
      </w:r>
      <w:r>
        <w:rPr>
          <w:rFonts w:ascii="Garamond" w:hAnsi="Garamond" w:cs="Arial"/>
          <w:szCs w:val="24"/>
        </w:rPr>
        <w:tab/>
      </w:r>
      <w:r w:rsidRPr="00C66EC7">
        <w:rPr>
          <w:rFonts w:ascii="Garamond" w:hAnsi="Garamond" w:cs="Arial"/>
          <w:szCs w:val="24"/>
        </w:rPr>
        <w:t>T</w:t>
      </w:r>
      <w:r>
        <w:rPr>
          <w:rFonts w:ascii="Garamond" w:hAnsi="Garamond" w:cs="Arial"/>
          <w:szCs w:val="24"/>
        </w:rPr>
        <w:t>en</w:t>
      </w:r>
      <w:r w:rsidRPr="00C66EC7">
        <w:rPr>
          <w:rFonts w:ascii="Garamond" w:hAnsi="Garamond" w:cs="Arial"/>
          <w:szCs w:val="24"/>
        </w:rPr>
        <w:t>to</w:t>
      </w:r>
      <w:r>
        <w:rPr>
          <w:rFonts w:ascii="Garamond" w:hAnsi="Garamond" w:cs="Arial"/>
          <w:szCs w:val="24"/>
        </w:rPr>
        <w:t xml:space="preserve"> Dodatek </w:t>
      </w:r>
      <w:r w:rsidRPr="00C66EC7">
        <w:rPr>
          <w:rFonts w:ascii="Garamond" w:hAnsi="Garamond" w:cs="Arial"/>
          <w:szCs w:val="24"/>
        </w:rPr>
        <w:t xml:space="preserve">nabývá platnosti a účinnosti dnem jeho uzavření, nestanoví-li zvláštní právní předpis jinak. </w:t>
      </w:r>
      <w:r>
        <w:rPr>
          <w:rFonts w:ascii="Garamond" w:hAnsi="Garamond" w:cs="Arial"/>
          <w:szCs w:val="24"/>
        </w:rPr>
        <w:t>Podnájemce</w:t>
      </w:r>
      <w:r w:rsidRPr="00C66EC7">
        <w:rPr>
          <w:rFonts w:ascii="Garamond" w:hAnsi="Garamond" w:cs="Arial"/>
          <w:szCs w:val="24"/>
        </w:rPr>
        <w:t xml:space="preserve"> je povinným subjektem dle § 2 odst. 1 zákona č. 340/2016 Sb., O registru smluv, ve znění pozdějších předpisů. Smluvní strany souhlasí bez výhrad s obsahem a údaji smlouvy pro účel zveřejnění a dohodly se, že </w:t>
      </w:r>
      <w:r>
        <w:rPr>
          <w:rFonts w:ascii="Garamond" w:hAnsi="Garamond" w:cs="Arial"/>
          <w:szCs w:val="24"/>
        </w:rPr>
        <w:t xml:space="preserve">Dodatek </w:t>
      </w:r>
      <w:r w:rsidRPr="00C66EC7">
        <w:rPr>
          <w:rFonts w:ascii="Garamond" w:hAnsi="Garamond" w:cs="Arial"/>
          <w:szCs w:val="24"/>
        </w:rPr>
        <w:t xml:space="preserve">v registru smluv uveřejní </w:t>
      </w:r>
      <w:r>
        <w:rPr>
          <w:rFonts w:ascii="Garamond" w:hAnsi="Garamond" w:cs="Arial"/>
          <w:szCs w:val="24"/>
        </w:rPr>
        <w:t>podnájemce</w:t>
      </w:r>
      <w:r w:rsidRPr="00C66EC7">
        <w:rPr>
          <w:rFonts w:ascii="Garamond" w:hAnsi="Garamond" w:cs="Arial"/>
          <w:szCs w:val="24"/>
        </w:rPr>
        <w:t>.</w:t>
      </w:r>
    </w:p>
    <w:p w:rsidR="00C66EC7" w:rsidRPr="00E2423F" w:rsidRDefault="00C66EC7" w:rsidP="00C66EC7">
      <w:pPr>
        <w:pStyle w:val="Bezmezer"/>
        <w:jc w:val="both"/>
        <w:rPr>
          <w:rFonts w:ascii="Garamond" w:hAnsi="Garamond"/>
          <w:snapToGrid w:val="0"/>
        </w:rPr>
      </w:pPr>
      <w:r w:rsidRPr="00C66EC7">
        <w:rPr>
          <w:rFonts w:ascii="Garamond" w:hAnsi="Garamond" w:cs="Arial"/>
          <w:szCs w:val="24"/>
        </w:rPr>
        <w:t>4.</w:t>
      </w:r>
      <w:r>
        <w:rPr>
          <w:rFonts w:ascii="Garamond" w:hAnsi="Garamond" w:cs="Arial"/>
          <w:szCs w:val="24"/>
        </w:rPr>
        <w:tab/>
      </w:r>
      <w:r w:rsidRPr="00C66EC7">
        <w:rPr>
          <w:rFonts w:ascii="Garamond" w:hAnsi="Garamond" w:cs="Arial"/>
          <w:szCs w:val="24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C66EC7">
          <w:rPr>
            <w:rStyle w:val="Hypertextovodkaz"/>
            <w:rFonts w:ascii="Garamond" w:hAnsi="Garamond" w:cs="Arial"/>
            <w:szCs w:val="24"/>
          </w:rPr>
          <w:t>www.nulk.cz</w:t>
        </w:r>
      </w:hyperlink>
      <w:r w:rsidRPr="00C66EC7">
        <w:rPr>
          <w:rFonts w:ascii="Garamond" w:hAnsi="Garamond" w:cs="Arial"/>
          <w:szCs w:val="24"/>
        </w:rPr>
        <w:t>. Subjekt údajů podpisem smlouvy potvrzuje, že mu výše uvedené informace byly řádně poskytnuty a bere je na vědomí.</w:t>
      </w:r>
    </w:p>
    <w:p w:rsidR="003D3474" w:rsidRPr="00E2423F" w:rsidRDefault="00C66EC7" w:rsidP="003D3474">
      <w:pPr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lastRenderedPageBreak/>
        <w:t>5</w:t>
      </w:r>
      <w:r w:rsidR="003D3474" w:rsidRPr="00E2423F">
        <w:rPr>
          <w:rFonts w:ascii="Garamond" w:hAnsi="Garamond"/>
          <w:snapToGrid w:val="0"/>
        </w:rPr>
        <w:t>.</w:t>
      </w:r>
      <w:r w:rsidR="003D3474" w:rsidRPr="00E2423F">
        <w:rPr>
          <w:rFonts w:ascii="Garamond" w:hAnsi="Garamond"/>
          <w:snapToGrid w:val="0"/>
        </w:rPr>
        <w:tab/>
        <w:t xml:space="preserve">Ostatní ustanovení Smlouvy nedotčená tímto Dodatkem zůstávají v platnosti a vykládají se vždy ve smyslu a účelu Smlouvy a tohoto Dodatku. </w:t>
      </w:r>
    </w:p>
    <w:p w:rsidR="003D3474" w:rsidRPr="00E2423F" w:rsidRDefault="003D3474" w:rsidP="003D3474">
      <w:pPr>
        <w:jc w:val="both"/>
        <w:rPr>
          <w:rFonts w:ascii="Garamond" w:hAnsi="Garamond"/>
          <w:snapToGrid w:val="0"/>
        </w:rPr>
      </w:pP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:rsidR="003D3474" w:rsidRPr="00E2423F" w:rsidRDefault="003D3474" w:rsidP="003D3474">
      <w:pPr>
        <w:pStyle w:val="Nadpis1"/>
        <w:spacing w:before="0"/>
        <w:rPr>
          <w:rFonts w:ascii="Garamond" w:hAnsi="Garamond"/>
          <w:b w:val="0"/>
          <w:bCs/>
          <w:caps w:val="0"/>
          <w:sz w:val="24"/>
          <w:szCs w:val="24"/>
        </w:rPr>
      </w:pPr>
      <w:r>
        <w:rPr>
          <w:rFonts w:ascii="Garamond" w:hAnsi="Garamond"/>
          <w:b w:val="0"/>
          <w:bCs/>
          <w:caps w:val="0"/>
          <w:sz w:val="24"/>
          <w:szCs w:val="24"/>
        </w:rPr>
        <w:t>Ve Vracově</w:t>
      </w:r>
      <w:r w:rsidRPr="00553507">
        <w:rPr>
          <w:rFonts w:ascii="Garamond" w:hAnsi="Garamond"/>
          <w:b w:val="0"/>
          <w:bCs/>
          <w:caps w:val="0"/>
          <w:sz w:val="24"/>
          <w:szCs w:val="24"/>
        </w:rPr>
        <w:t xml:space="preserve"> dne </w:t>
      </w:r>
      <w:r w:rsidR="00991CF6">
        <w:rPr>
          <w:rFonts w:ascii="Garamond" w:hAnsi="Garamond"/>
          <w:b w:val="0"/>
          <w:bCs/>
          <w:caps w:val="0"/>
          <w:sz w:val="24"/>
          <w:szCs w:val="24"/>
        </w:rPr>
        <w:t>30. 10. 2020</w:t>
      </w: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p w:rsidR="003D3474" w:rsidRDefault="003D3474" w:rsidP="003D3474">
      <w:pPr>
        <w:jc w:val="center"/>
        <w:rPr>
          <w:rFonts w:ascii="Garamond" w:hAnsi="Garamond"/>
          <w:b/>
          <w:bCs/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961"/>
      </w:tblGrid>
      <w:tr w:rsidR="003D3474" w:rsidRPr="00553507" w:rsidTr="00CD7D9B">
        <w:tc>
          <w:tcPr>
            <w:tcW w:w="5020" w:type="dxa"/>
          </w:tcPr>
          <w:p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  <w:r>
              <w:rPr>
                <w:rFonts w:ascii="Garamond" w:hAnsi="Garamond"/>
                <w:b/>
                <w:snapToGrid w:val="0"/>
              </w:rPr>
              <w:t>Nájemce</w:t>
            </w:r>
            <w:r w:rsidRPr="00553507">
              <w:rPr>
                <w:rFonts w:ascii="Garamond" w:hAnsi="Garamond"/>
                <w:b/>
                <w:snapToGrid w:val="0"/>
              </w:rPr>
              <w:t xml:space="preserve">: </w:t>
            </w:r>
            <w:r w:rsidRPr="00A92480">
              <w:rPr>
                <w:rStyle w:val="preformatted"/>
                <w:rFonts w:ascii="Garamond" w:hAnsi="Garamond"/>
                <w:b/>
              </w:rPr>
              <w:t>AH-ENERGY, s.r.o.</w:t>
            </w:r>
          </w:p>
        </w:tc>
        <w:tc>
          <w:tcPr>
            <w:tcW w:w="5020" w:type="dxa"/>
          </w:tcPr>
          <w:p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  <w:r>
              <w:rPr>
                <w:rFonts w:ascii="Garamond" w:hAnsi="Garamond"/>
                <w:b/>
                <w:snapToGrid w:val="0"/>
              </w:rPr>
              <w:t>Podnájemce</w:t>
            </w:r>
            <w:r w:rsidRPr="00553507">
              <w:rPr>
                <w:rFonts w:ascii="Garamond" w:hAnsi="Garamond"/>
                <w:b/>
                <w:snapToGrid w:val="0"/>
              </w:rPr>
              <w:t xml:space="preserve">: </w:t>
            </w:r>
            <w:r w:rsidRPr="008B6DA8">
              <w:rPr>
                <w:rFonts w:ascii="Garamond" w:hAnsi="Garamond"/>
                <w:b/>
              </w:rPr>
              <w:t>Národní ústav lidové kultury</w:t>
            </w:r>
          </w:p>
          <w:p w:rsidR="003D3474" w:rsidRPr="00553507" w:rsidRDefault="003D3474" w:rsidP="00CD7D9B">
            <w:pPr>
              <w:jc w:val="both"/>
              <w:rPr>
                <w:rFonts w:ascii="Garamond" w:hAnsi="Garamond"/>
                <w:b/>
                <w:snapToGrid w:val="0"/>
              </w:rPr>
            </w:pPr>
          </w:p>
        </w:tc>
      </w:tr>
      <w:tr w:rsidR="003D3474" w:rsidRPr="00553507" w:rsidTr="00CD7D9B">
        <w:tc>
          <w:tcPr>
            <w:tcW w:w="5020" w:type="dxa"/>
          </w:tcPr>
          <w:p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</w:p>
          <w:p w:rsidR="003D3474" w:rsidRPr="00553507" w:rsidRDefault="003D3474" w:rsidP="00991CF6">
            <w:pPr>
              <w:rPr>
                <w:rFonts w:ascii="Garamond" w:hAnsi="Garamond"/>
                <w:snapToGrid w:val="0"/>
              </w:rPr>
            </w:pPr>
            <w:r w:rsidRPr="00553507">
              <w:rPr>
                <w:rFonts w:ascii="Garamond" w:hAnsi="Garamond"/>
                <w:snapToGrid w:val="0"/>
              </w:rPr>
              <w:t>..................................................................</w:t>
            </w:r>
          </w:p>
          <w:p w:rsidR="003D3474" w:rsidRPr="00553507" w:rsidRDefault="00991CF6" w:rsidP="00DE542C">
            <w:pPr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snapToGrid w:val="0"/>
              </w:rPr>
              <w:t xml:space="preserve">                </w:t>
            </w:r>
          </w:p>
        </w:tc>
        <w:tc>
          <w:tcPr>
            <w:tcW w:w="5020" w:type="dxa"/>
          </w:tcPr>
          <w:p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</w:p>
          <w:p w:rsidR="003D3474" w:rsidRPr="00553507" w:rsidRDefault="003D3474" w:rsidP="00CD7D9B">
            <w:pPr>
              <w:jc w:val="center"/>
              <w:rPr>
                <w:rFonts w:ascii="Garamond" w:hAnsi="Garamond"/>
                <w:snapToGrid w:val="0"/>
              </w:rPr>
            </w:pPr>
            <w:r w:rsidRPr="00553507">
              <w:rPr>
                <w:rFonts w:ascii="Garamond" w:hAnsi="Garamond"/>
                <w:snapToGrid w:val="0"/>
              </w:rPr>
              <w:t>..................................................................</w:t>
            </w:r>
          </w:p>
          <w:p w:rsidR="003D3474" w:rsidRPr="00553507" w:rsidRDefault="003D3474" w:rsidP="00DE542C">
            <w:pPr>
              <w:jc w:val="center"/>
              <w:rPr>
                <w:rFonts w:ascii="Garamond" w:hAnsi="Garamond"/>
                <w:snapToGrid w:val="0"/>
              </w:rPr>
            </w:pPr>
          </w:p>
        </w:tc>
      </w:tr>
    </w:tbl>
    <w:p w:rsidR="00E30E05" w:rsidRDefault="00E30E05" w:rsidP="003D3474">
      <w:bookmarkStart w:id="0" w:name="_GoBack"/>
      <w:bookmarkEnd w:id="0"/>
    </w:p>
    <w:sectPr w:rsidR="00E30E05" w:rsidSect="003D3474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4"/>
    <w:rsid w:val="00032427"/>
    <w:rsid w:val="00214470"/>
    <w:rsid w:val="00260E4C"/>
    <w:rsid w:val="003D3474"/>
    <w:rsid w:val="004E3977"/>
    <w:rsid w:val="006C2CDA"/>
    <w:rsid w:val="006D629B"/>
    <w:rsid w:val="007B16AE"/>
    <w:rsid w:val="00937D53"/>
    <w:rsid w:val="00991CF6"/>
    <w:rsid w:val="00AA1DE1"/>
    <w:rsid w:val="00AE0BAE"/>
    <w:rsid w:val="00C66EC7"/>
    <w:rsid w:val="00DE542C"/>
    <w:rsid w:val="00E30E05"/>
    <w:rsid w:val="00F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8DEB"/>
  <w15:docId w15:val="{1EAD4E30-8872-4536-95BA-9EBFA35B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4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474"/>
    <w:pPr>
      <w:keepNext/>
      <w:spacing w:before="120"/>
      <w:jc w:val="both"/>
      <w:outlineLvl w:val="0"/>
    </w:pPr>
    <w:rPr>
      <w:rFonts w:ascii="Bangkok" w:hAnsi="Bangkok"/>
      <w:b/>
      <w:caps/>
      <w:snapToGrid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474"/>
    <w:rPr>
      <w:rFonts w:ascii="Bangkok" w:eastAsia="Calibri" w:hAnsi="Bangkok" w:cs="Times New Roman"/>
      <w:b/>
      <w:caps/>
      <w:snapToGrid w:val="0"/>
      <w:sz w:val="20"/>
      <w:szCs w:val="20"/>
      <w:lang w:eastAsia="cs-CZ"/>
    </w:rPr>
  </w:style>
  <w:style w:type="paragraph" w:customStyle="1" w:styleId="Roman">
    <w:name w:val="Roman"/>
    <w:basedOn w:val="Normln"/>
    <w:rsid w:val="003D3474"/>
    <w:pPr>
      <w:jc w:val="both"/>
    </w:pPr>
    <w:rPr>
      <w:rFonts w:ascii="Arial" w:hAnsi="Arial"/>
      <w:szCs w:val="20"/>
    </w:rPr>
  </w:style>
  <w:style w:type="character" w:customStyle="1" w:styleId="nowrap">
    <w:name w:val="nowrap"/>
    <w:rsid w:val="003D3474"/>
  </w:style>
  <w:style w:type="character" w:customStyle="1" w:styleId="preformatted">
    <w:name w:val="preformatted"/>
    <w:rsid w:val="003D3474"/>
  </w:style>
  <w:style w:type="character" w:styleId="Hypertextovodkaz">
    <w:name w:val="Hyperlink"/>
    <w:semiHidden/>
    <w:unhideWhenUsed/>
    <w:rsid w:val="00C66EC7"/>
    <w:rPr>
      <w:color w:val="0000FF"/>
      <w:u w:val="single"/>
    </w:rPr>
  </w:style>
  <w:style w:type="paragraph" w:styleId="Bezmezer">
    <w:name w:val="No Spacing"/>
    <w:uiPriority w:val="1"/>
    <w:qFormat/>
    <w:rsid w:val="00C66E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977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Holík</dc:creator>
  <cp:lastModifiedBy>Marie Sýkorová</cp:lastModifiedBy>
  <cp:revision>2</cp:revision>
  <cp:lastPrinted>2020-11-04T07:48:00Z</cp:lastPrinted>
  <dcterms:created xsi:type="dcterms:W3CDTF">2020-11-04T08:29:00Z</dcterms:created>
  <dcterms:modified xsi:type="dcterms:W3CDTF">2020-11-04T08:29:00Z</dcterms:modified>
</cp:coreProperties>
</file>