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7 Výzvy k podání nabídek a k prokázání splnění kvalifikace - Seznam poddodavatelů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5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SEZNAM PODDODAVATELŮ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Národní muzeum,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Václavské náměstí 68,115 79 Praha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zastoupené PhDr. Michalem Lukešem, PhD., generálním ředitelem IČ;00023272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zakázky;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„REKONSTRUKCE STŘEŠNÍHO PLÁŠTĚ DEPOZITÁŘE ČESKÉHO MUZEA HUDBY V LITOMĚŘICÍCH"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tbl>
      <w:tblPr>
        <w:tblOverlap w:val="never"/>
        <w:jc w:val="center"/>
        <w:tblLayout w:type="fixed"/>
      </w:tblPr>
      <w:tblGrid>
        <w:gridCol w:w="4819"/>
        <w:gridCol w:w="3883"/>
        <w:gridCol w:w="600"/>
      </w:tblGrid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dodavatele (vč. právní formy):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432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STAVMAX Group s.r.o.</w:t>
              <w:tab/>
              <w:t>j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Sídlo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 místo podnikání: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Husova 434, 431 51 Klášterec nad Ohří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06080090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CZ06080090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5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Účastník zvolí jednu z možností 1) či 2), dle skutečnosti:</w:t>
      </w:r>
    </w:p>
    <w:p>
      <w:pPr>
        <w:widowControl w:val="0"/>
        <w:spacing w:after="7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305" w:lineRule="auto"/>
        <w:ind w:left="280" w:right="0" w:hanging="28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1) Jako osoba oprávněná jednat jménem či za výše uvedeného dodavatele prohlašuji, že zakázka </w:t>
      </w: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nebude realizována za pomoci poddodavatelů.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305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Klášterci nad Ohří dne 8.9.2020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 jednat či zastupovat účastníka zadávacího řízení:</w:t>
      </w:r>
    </w:p>
    <w:sectPr>
      <w:footnotePr>
        <w:pos w:val="pageBottom"/>
        <w:numFmt w:val="decimal"/>
        <w:numRestart w:val="continuous"/>
      </w:footnotePr>
      <w:pgSz w:w="11981" w:h="16886"/>
      <w:pgMar w:top="1464" w:left="1283" w:right="1367" w:bottom="1464" w:header="1036" w:footer="103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20" w:line="295" w:lineRule="auto"/>
      <w:ind w:firstLine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200" w:line="286" w:lineRule="auto"/>
      <w:ind w:firstLine="140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ind w:firstLine="120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220" w:line="295" w:lineRule="auto"/>
      <w:ind w:firstLine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