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 w:rsidR="006F6087">
        <w:rPr>
          <w:rFonts w:ascii="Times New Roman" w:hAnsi="Times New Roman" w:cs="Times New Roman"/>
          <w:b/>
          <w:sz w:val="24"/>
        </w:rPr>
        <w:t>001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6F6087"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>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Přeprava sazenic z chladícího boxu nebo sněžné jámy v pytlích, okamžité založení na pasece do stínu, přikrytí pytlem nebo klestem.</w:t>
            </w:r>
          </w:p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0,35x0,35 m sekeromotykou.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43CA">
              <w:rPr>
                <w:rFonts w:ascii="Times New Roman" w:hAnsi="Times New Roman" w:cs="Times New Roman"/>
                <w:sz w:val="24"/>
                <w:szCs w:val="24"/>
              </w:rPr>
              <w:t xml:space="preserve"> minimálním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Spony sazenic určuje revírník pro každou plochu zvlášť.</w:t>
            </w:r>
          </w:p>
          <w:p w:rsidR="004743CA" w:rsidRPr="00DA57B5" w:rsidRDefault="004743CA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den výsadby ošetřit aplikací pachového ohradníku (Antifer pěna, Duftzaun pěna…)</w:t>
            </w:r>
          </w:p>
          <w:p w:rsidR="005C6E12" w:rsidRPr="00DA57B5" w:rsidRDefault="005C6E12" w:rsidP="005C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 pytel s černým vnitřkem k přenášení sazenic proti zasychání kořínků, sekeromotyka</w:t>
            </w:r>
            <w:r w:rsidR="00434B04">
              <w:rPr>
                <w:rFonts w:ascii="Times New Roman" w:hAnsi="Times New Roman" w:cs="Times New Roman"/>
                <w:sz w:val="24"/>
                <w:szCs w:val="24"/>
              </w:rPr>
              <w:t>, sadbovač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  <w:r w:rsidR="00312060">
              <w:rPr>
                <w:rFonts w:ascii="Times New Roman" w:hAnsi="Times New Roman" w:cs="Times New Roman"/>
                <w:sz w:val="24"/>
                <w:szCs w:val="24"/>
              </w:rPr>
              <w:t>, repelent (pachový ohradník)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DA57B5" w:rsidRDefault="00312060" w:rsidP="0031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6F6087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002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Zatloukač (buchar), sekeromotyka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chem.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Ožíná se buřeň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buřeň je rozprostřená na ploše mimo sazenice. Za zmetkovou práci s následnou sankcí se považuje  useknutý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5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ožnutí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. V případě použití křovinořezu platné osvědčení o opakovaném školení a přezkoušení pro práci s křovinořezem.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FB24A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Ručně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FB24A2" w:rsidRDefault="009A170B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4A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</w:rPr>
        <w:t>4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0,35x0,35 m sekeromotykou.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F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sekeromotyka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popřípadě září – říjen (dle druhu 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>semen - dřeviny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Kč/Nh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Kč/Nh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Kč/Nh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</w:t>
            </w:r>
            <w:r w:rsidR="00A67512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F6087">
        <w:rPr>
          <w:rFonts w:ascii="Times New Roman" w:hAnsi="Times New Roman" w:cs="Times New Roman"/>
          <w:b/>
          <w:sz w:val="24"/>
          <w:szCs w:val="24"/>
        </w:rPr>
        <w:t>8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40105">
              <w:rPr>
                <w:rFonts w:ascii="Times New Roman" w:hAnsi="Times New Roman"/>
                <w:sz w:val="24"/>
                <w:szCs w:val="24"/>
              </w:rPr>
              <w:t>s průměrem nad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stanovení pracnosti budou použity výkonové normy a údaje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z prvotního dokladu – číselníku L10.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 UKT, v polozávěsu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– platné osvědčení o opakovaném školení a přezkoušení obsluhy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 – platné osvědčení o opakovaném školení a přezkoušení obsluhy UKT nebo SLKT</w:t>
            </w:r>
          </w:p>
          <w:p w:rsidR="009A170B" w:rsidRPr="009F1A2E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Platné osvědčení o opakovaném školení a přezkoušení obsluhy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>
        <w:rPr>
          <w:rFonts w:ascii="Times New Roman" w:hAnsi="Times New Roman" w:cs="Times New Roman"/>
          <w:b/>
          <w:sz w:val="24"/>
          <w:szCs w:val="24"/>
        </w:rPr>
        <w:t>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Default="00DB0DD1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8132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Kč/Nh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344D4C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344D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Kč/Nh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97552E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po těžbě dřeva 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 xml:space="preserve">do hromad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  <w:r w:rsidR="001819AB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A7402" w:rsidRDefault="004A7402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A7402" w:rsidRDefault="004A7402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A7402" w:rsidRDefault="004A7402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A7402" w:rsidRDefault="004A7402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A7402" w:rsidRDefault="004A7402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štěpkování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Ručně, štěpkovač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Rozřezání poškozených stromů, zlomů, vývratů a nezužitkované hmoty, její úklid sházením na hromady, případně spálením (jde o hmotu nehroubí);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7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loupák nebo fréza, JMP,</w:t>
            </w:r>
            <w:r w:rsidR="00436163"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3D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JMP; v případě postřiku o</w:t>
            </w:r>
            <w:r>
              <w:rPr>
                <w:rFonts w:ascii="Times New Roman" w:hAnsi="Times New Roman" w:cs="Times New Roman"/>
                <w:sz w:val="24"/>
              </w:rPr>
              <w:t>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8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4A1DC5">
        <w:rPr>
          <w:rFonts w:ascii="Times New Roman" w:hAnsi="Times New Roman" w:cs="Times New Roman"/>
          <w:b/>
          <w:sz w:val="24"/>
          <w:szCs w:val="24"/>
        </w:rPr>
        <w:t>30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krmných 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3D1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JMP, řidičský průkaz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skupiny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="001819AB">
        <w:rPr>
          <w:rFonts w:ascii="Times New Roman" w:hAnsi="Times New Roman" w:cs="Times New Roman"/>
          <w:b/>
          <w:caps/>
          <w:sz w:val="24"/>
          <w:szCs w:val="24"/>
        </w:rPr>
        <w:t xml:space="preserve"> ručně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Údržba a péče o louky ve volné krajině se provádí kosením travního porostu 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ruč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1819A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nástroje pro údržbu luk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3D1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4A1DC5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– mechanizovaně mulčovačem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Před zabuřeněním,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5E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idičsk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 průkaz skupiny B, C nebo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6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37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 w:rsidR="00374689"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5E4465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70B" w:rsidRDefault="009A170B" w:rsidP="004A1DC5"/>
    <w:sectPr w:rsidR="009A170B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6CE8"/>
    <w:rsid w:val="001D188F"/>
    <w:rsid w:val="00201E4A"/>
    <w:rsid w:val="00214368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A7402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3981</Words>
  <Characters>23489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2016-04-28T09:22:00Z</cp:lastPrinted>
  <dcterms:created xsi:type="dcterms:W3CDTF">2016-10-24T09:30:00Z</dcterms:created>
  <dcterms:modified xsi:type="dcterms:W3CDTF">2016-10-24T09:30:00Z</dcterms:modified>
</cp:coreProperties>
</file>