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A3553" w14:textId="77777777" w:rsidR="00DC31F5" w:rsidRPr="006130D6" w:rsidRDefault="00A04F1B" w:rsidP="006130D6">
      <w:pPr>
        <w:jc w:val="center"/>
        <w:rPr>
          <w:rFonts w:ascii="UnitPro-Bold" w:hAnsi="UnitPro-Bold" w:cs="UnitPro-Bold"/>
          <w:b/>
          <w:sz w:val="28"/>
          <w:szCs w:val="28"/>
        </w:rPr>
      </w:pPr>
      <w:r w:rsidRPr="006130D6">
        <w:rPr>
          <w:rFonts w:ascii="UnitPro-Bold" w:hAnsi="UnitPro-Bold" w:cs="UnitPro-Bold"/>
          <w:b/>
          <w:sz w:val="28"/>
          <w:szCs w:val="28"/>
        </w:rPr>
        <w:t xml:space="preserve">Příloha č. 1 </w:t>
      </w:r>
    </w:p>
    <w:p w14:paraId="0F7D3164" w14:textId="18352FE3" w:rsidR="00A55F1C" w:rsidRPr="006130D6" w:rsidRDefault="00A04F1B" w:rsidP="006130D6">
      <w:pPr>
        <w:jc w:val="center"/>
        <w:rPr>
          <w:b/>
          <w:sz w:val="28"/>
          <w:szCs w:val="28"/>
        </w:rPr>
      </w:pPr>
      <w:r w:rsidRPr="006130D6">
        <w:rPr>
          <w:rFonts w:ascii="UnitPro-Bold" w:hAnsi="UnitPro-Bold" w:cs="UnitPro-Bold"/>
          <w:b/>
          <w:sz w:val="28"/>
          <w:szCs w:val="28"/>
        </w:rPr>
        <w:t xml:space="preserve">Zadání – </w:t>
      </w:r>
      <w:r w:rsidR="009609A9" w:rsidRPr="006130D6">
        <w:rPr>
          <w:rFonts w:ascii="UnitPro-Bold" w:hAnsi="UnitPro-Bold" w:cs="UnitPro-Bold"/>
          <w:b/>
          <w:sz w:val="28"/>
          <w:szCs w:val="28"/>
        </w:rPr>
        <w:t>kontext</w:t>
      </w:r>
      <w:r w:rsidR="006130D6">
        <w:rPr>
          <w:rFonts w:ascii="UnitPro-Bold" w:hAnsi="UnitPro-Bold" w:cs="UnitPro-Bold"/>
          <w:b/>
          <w:sz w:val="28"/>
          <w:szCs w:val="28"/>
        </w:rPr>
        <w:t xml:space="preserve">, </w:t>
      </w:r>
      <w:r w:rsidRPr="006130D6">
        <w:rPr>
          <w:rFonts w:ascii="UnitPro-Bold" w:hAnsi="UnitPro-Bold" w:cs="UnitPro-Bold"/>
          <w:b/>
          <w:sz w:val="28"/>
          <w:szCs w:val="28"/>
        </w:rPr>
        <w:t>účel, cíle, metodika a harmonogram evaluace</w:t>
      </w:r>
      <w:r w:rsidRPr="006130D6">
        <w:rPr>
          <w:b/>
          <w:sz w:val="28"/>
          <w:szCs w:val="28"/>
        </w:rPr>
        <w:t xml:space="preserve"> </w:t>
      </w:r>
    </w:p>
    <w:p w14:paraId="063D1008" w14:textId="77777777" w:rsidR="00DC31F5" w:rsidRPr="00A04F1B" w:rsidRDefault="00DC31F5" w:rsidP="00892D47">
      <w:pPr>
        <w:rPr>
          <w:b/>
          <w:color w:val="FF0000"/>
          <w:sz w:val="28"/>
          <w:szCs w:val="28"/>
        </w:rPr>
      </w:pPr>
    </w:p>
    <w:p w14:paraId="50DC8006" w14:textId="5A56AF18" w:rsidR="00CA5A1C" w:rsidRPr="006130D6" w:rsidRDefault="00C0014B" w:rsidP="006130D6">
      <w:pPr>
        <w:rPr>
          <w:rFonts w:ascii="UnitPro-Bold" w:hAnsi="UnitPro-Bold" w:cs="UnitPro-Bold"/>
          <w:sz w:val="24"/>
          <w:szCs w:val="24"/>
        </w:rPr>
      </w:pPr>
      <w:r w:rsidRPr="006130D6">
        <w:rPr>
          <w:rFonts w:ascii="UnitPro-Bold" w:hAnsi="UnitPro-Bold" w:cs="UnitPro-Bold"/>
          <w:b/>
          <w:sz w:val="24"/>
          <w:szCs w:val="24"/>
        </w:rPr>
        <w:t>K</w:t>
      </w:r>
      <w:r w:rsidR="00810E7D" w:rsidRPr="006130D6">
        <w:rPr>
          <w:rFonts w:ascii="UnitPro-Bold" w:hAnsi="UnitPro-Bold" w:cs="UnitPro-Bold"/>
          <w:b/>
          <w:sz w:val="24"/>
          <w:szCs w:val="24"/>
        </w:rPr>
        <w:t>ontext</w:t>
      </w:r>
      <w:r w:rsidRPr="006130D6">
        <w:rPr>
          <w:rFonts w:ascii="UnitPro-Bold" w:hAnsi="UnitPro-Bold" w:cs="UnitPro-Bold"/>
          <w:b/>
          <w:sz w:val="24"/>
          <w:szCs w:val="24"/>
        </w:rPr>
        <w:t xml:space="preserve">  </w:t>
      </w:r>
    </w:p>
    <w:p w14:paraId="362856F3" w14:textId="30D662EF" w:rsidR="00EF45AA" w:rsidRPr="006130D6" w:rsidRDefault="00604E3B" w:rsidP="001757D9">
      <w:pPr>
        <w:jc w:val="both"/>
        <w:rPr>
          <w:rFonts w:ascii="UnitPro-Light" w:hAnsi="UnitPro-Light" w:cs="UnitPro-Light"/>
        </w:rPr>
      </w:pPr>
      <w:r w:rsidRPr="006130D6">
        <w:rPr>
          <w:rFonts w:ascii="UnitPro-Light" w:hAnsi="UnitPro-Light" w:cs="UnitPro-Light"/>
        </w:rPr>
        <w:t>I</w:t>
      </w:r>
      <w:r w:rsidR="00712002" w:rsidRPr="006130D6">
        <w:rPr>
          <w:rFonts w:ascii="UnitPro-Light" w:hAnsi="UnitPro-Light" w:cs="UnitPro-Light"/>
        </w:rPr>
        <w:t>nstitut plánování a rozvoje hlavního města</w:t>
      </w:r>
      <w:r w:rsidRPr="006130D6">
        <w:rPr>
          <w:rFonts w:ascii="UnitPro-Light" w:hAnsi="UnitPro-Light" w:cs="UnitPro-Light"/>
        </w:rPr>
        <w:t xml:space="preserve"> Prah</w:t>
      </w:r>
      <w:r w:rsidR="00712002" w:rsidRPr="006130D6">
        <w:rPr>
          <w:rFonts w:ascii="UnitPro-Light" w:hAnsi="UnitPro-Light" w:cs="UnitPro-Light"/>
        </w:rPr>
        <w:t>y (dále IPR)</w:t>
      </w:r>
      <w:r w:rsidRPr="006130D6">
        <w:rPr>
          <w:rFonts w:ascii="UnitPro-Light" w:hAnsi="UnitPro-Light" w:cs="UnitPro-Light"/>
        </w:rPr>
        <w:t xml:space="preserve"> realizuje v roce 2020 – 2022 projekt „Koordinátoři participativního plánování: pilotní program“. Projekt je realizován ve spolupráci s</w:t>
      </w:r>
      <w:r w:rsidR="00F72D29" w:rsidRPr="006130D6">
        <w:rPr>
          <w:rFonts w:ascii="UnitPro-Light" w:hAnsi="UnitPro-Light" w:cs="UnitPro-Light"/>
        </w:rPr>
        <w:t xml:space="preserve"> IPR dalšími 12 pražskými městskými částmi, Magistrátu Hl. m. Praha a T</w:t>
      </w:r>
      <w:r w:rsidR="00712002" w:rsidRPr="006130D6">
        <w:rPr>
          <w:rFonts w:ascii="UnitPro-Light" w:hAnsi="UnitPro-Light" w:cs="UnitPro-Light"/>
        </w:rPr>
        <w:t>echnickou správou komunikací (TSK)</w:t>
      </w:r>
      <w:r w:rsidRPr="006130D6">
        <w:rPr>
          <w:rFonts w:ascii="UnitPro-Light" w:hAnsi="UnitPro-Light" w:cs="UnitPro-Light"/>
        </w:rPr>
        <w:t>.</w:t>
      </w:r>
    </w:p>
    <w:p w14:paraId="449C69EA" w14:textId="77777777" w:rsidR="0096101E" w:rsidRPr="006130D6" w:rsidRDefault="00E75E40" w:rsidP="001757D9">
      <w:pPr>
        <w:pStyle w:val="Normlnweb"/>
        <w:spacing w:before="40" w:beforeAutospacing="0" w:after="240" w:afterAutospacing="0"/>
        <w:jc w:val="both"/>
        <w:rPr>
          <w:rFonts w:ascii="UnitPro-Light" w:hAnsi="UnitPro-Light" w:cs="UnitPro-Light"/>
          <w:sz w:val="22"/>
          <w:szCs w:val="22"/>
        </w:rPr>
      </w:pPr>
      <w:r w:rsidRPr="006130D6">
        <w:rPr>
          <w:rFonts w:ascii="UnitPro-Light" w:hAnsi="UnitPro-Light" w:cs="UnitPro-Light"/>
          <w:sz w:val="22"/>
          <w:szCs w:val="22"/>
        </w:rPr>
        <w:t>V rámci projektu bude pilotně otestován program koordinace participativního plánování a následně připraven program celoměstský, který by měl Praze v dlouhodobém měřítku přinést zkvalitnění výkonu veřejné správy v oblasti plánování a koordinace projektů</w:t>
      </w:r>
      <w:r w:rsidR="00C80853" w:rsidRPr="006130D6">
        <w:rPr>
          <w:rFonts w:ascii="UnitPro-Light" w:hAnsi="UnitPro-Light" w:cs="UnitPro-Light"/>
          <w:sz w:val="22"/>
          <w:szCs w:val="22"/>
        </w:rPr>
        <w:t xml:space="preserve"> městského rozvoje</w:t>
      </w:r>
      <w:r w:rsidR="0096101E" w:rsidRPr="006130D6">
        <w:rPr>
          <w:rFonts w:ascii="UnitPro-Light" w:hAnsi="UnitPro-Light" w:cs="UnitPro-Light"/>
          <w:sz w:val="22"/>
          <w:szCs w:val="22"/>
        </w:rPr>
        <w:t xml:space="preserve">. </w:t>
      </w:r>
      <w:r w:rsidRPr="006130D6">
        <w:rPr>
          <w:rFonts w:ascii="UnitPro-Light" w:hAnsi="UnitPro-Light" w:cs="UnitPro-Light"/>
          <w:color w:val="000000"/>
          <w:sz w:val="22"/>
          <w:szCs w:val="22"/>
        </w:rPr>
        <w:t>Pilotní projekt</w:t>
      </w:r>
      <w:r w:rsidR="0096101E" w:rsidRPr="006130D6">
        <w:rPr>
          <w:rFonts w:ascii="UnitPro-Light" w:hAnsi="UnitPro-Light" w:cs="UnitPro-Light"/>
          <w:color w:val="000000"/>
          <w:sz w:val="22"/>
          <w:szCs w:val="22"/>
        </w:rPr>
        <w:t xml:space="preserve"> </w:t>
      </w:r>
      <w:r w:rsidRPr="006130D6">
        <w:rPr>
          <w:rFonts w:ascii="UnitPro-Light" w:hAnsi="UnitPro-Light" w:cs="UnitPro-Light"/>
          <w:color w:val="000000"/>
          <w:sz w:val="22"/>
          <w:szCs w:val="22"/>
        </w:rPr>
        <w:t xml:space="preserve">přináší v pražských podmínkách určitou revoluci v oblasti plánování, přípravy investic, projektů a strategií. </w:t>
      </w:r>
      <w:r w:rsidR="00C80853" w:rsidRPr="006130D6">
        <w:rPr>
          <w:rFonts w:ascii="UnitPro-Light" w:hAnsi="UnitPro-Light" w:cs="UnitPro-Light"/>
          <w:color w:val="000000"/>
          <w:sz w:val="22"/>
          <w:szCs w:val="22"/>
        </w:rPr>
        <w:t>P</w:t>
      </w:r>
      <w:r w:rsidRPr="006130D6">
        <w:rPr>
          <w:rFonts w:ascii="UnitPro-Light" w:hAnsi="UnitPro-Light" w:cs="UnitPro-Light"/>
          <w:color w:val="000000"/>
          <w:sz w:val="22"/>
          <w:szCs w:val="22"/>
        </w:rPr>
        <w:t>ředstavuje koordinační procesy a participativní nástroje, které umožní efektivně plánovat komplexní projekty a propojení několik</w:t>
      </w:r>
      <w:r w:rsidR="002956AA" w:rsidRPr="006130D6">
        <w:rPr>
          <w:rFonts w:ascii="UnitPro-Light" w:hAnsi="UnitPro-Light" w:cs="UnitPro-Light"/>
          <w:color w:val="000000"/>
          <w:sz w:val="22"/>
          <w:szCs w:val="22"/>
        </w:rPr>
        <w:t>a</w:t>
      </w:r>
      <w:r w:rsidRPr="006130D6">
        <w:rPr>
          <w:rFonts w:ascii="UnitPro-Light" w:hAnsi="UnitPro-Light" w:cs="UnitPro-Light"/>
          <w:color w:val="000000"/>
          <w:sz w:val="22"/>
          <w:szCs w:val="22"/>
        </w:rPr>
        <w:t xml:space="preserve"> úrovní územního plánování, napříč institucemi, zájmovými skupinami a dalšími dotčenými skupinami (jejichž názory by se za normálních podmínek nesetkali/nepropojili), zejména ve </w:t>
      </w:r>
      <w:r w:rsidRPr="006130D6">
        <w:rPr>
          <w:rFonts w:ascii="UnitPro-Light" w:hAnsi="UnitPro-Light" w:cs="UnitPro-Light"/>
          <w:color w:val="000000"/>
          <w:sz w:val="22"/>
          <w:szCs w:val="22"/>
          <w:u w:val="single"/>
        </w:rPr>
        <w:t>dvou oblastech:</w:t>
      </w:r>
    </w:p>
    <w:p w14:paraId="3F981458" w14:textId="0EA5A523" w:rsidR="0096101E" w:rsidRPr="006130D6" w:rsidRDefault="00E75E40" w:rsidP="001757D9">
      <w:pPr>
        <w:pStyle w:val="Normlnweb"/>
        <w:numPr>
          <w:ilvl w:val="0"/>
          <w:numId w:val="17"/>
        </w:numPr>
        <w:spacing w:before="40" w:beforeAutospacing="0" w:after="40" w:afterAutospacing="0"/>
        <w:ind w:left="709"/>
        <w:jc w:val="both"/>
        <w:rPr>
          <w:rFonts w:ascii="UnitPro-Light" w:hAnsi="UnitPro-Light" w:cs="UnitPro-Light"/>
          <w:sz w:val="22"/>
          <w:szCs w:val="22"/>
        </w:rPr>
      </w:pPr>
      <w:r w:rsidRPr="006130D6">
        <w:rPr>
          <w:rFonts w:ascii="UnitPro-Light" w:hAnsi="UnitPro-Light" w:cs="UnitPro-Light"/>
          <w:color w:val="000000"/>
          <w:sz w:val="22"/>
          <w:szCs w:val="22"/>
        </w:rPr>
        <w:t>koordinace přípravy návrhu studie/strategie/projektu městského rozvoje</w:t>
      </w:r>
    </w:p>
    <w:p w14:paraId="485141BE" w14:textId="03BCEEF5" w:rsidR="007037C6" w:rsidRPr="006130D6" w:rsidRDefault="00E75E40" w:rsidP="001757D9">
      <w:pPr>
        <w:pStyle w:val="Odstavecseseznamem"/>
        <w:numPr>
          <w:ilvl w:val="0"/>
          <w:numId w:val="17"/>
        </w:numPr>
        <w:spacing w:line="240" w:lineRule="auto"/>
        <w:ind w:left="709"/>
        <w:jc w:val="both"/>
        <w:rPr>
          <w:rFonts w:ascii="UnitPro-Light" w:hAnsi="UnitPro-Light" w:cs="UnitPro-Light"/>
        </w:rPr>
      </w:pPr>
      <w:r w:rsidRPr="006130D6">
        <w:rPr>
          <w:rFonts w:ascii="UnitPro-Light" w:hAnsi="UnitPro-Light" w:cs="UnitPro-Light"/>
          <w:color w:val="000000"/>
        </w:rPr>
        <w:t>přípravy a koordinace participativních procesů a jednotlivých aktivit</w:t>
      </w:r>
    </w:p>
    <w:p w14:paraId="705404B1" w14:textId="413C0278" w:rsidR="004E04A8" w:rsidRPr="006130D6" w:rsidRDefault="00EF45AA" w:rsidP="001757D9">
      <w:pPr>
        <w:jc w:val="both"/>
        <w:rPr>
          <w:rFonts w:ascii="UnitPro-Light" w:hAnsi="UnitPro-Light" w:cs="UnitPro-Light"/>
        </w:rPr>
      </w:pPr>
      <w:r w:rsidRPr="006130D6">
        <w:rPr>
          <w:rFonts w:ascii="UnitPro-Light" w:hAnsi="UnitPro-Light" w:cs="UnitPro-Light"/>
        </w:rPr>
        <w:t>Program navazuje na rostoucí zkušenosti IPR a městských částí s aplikací participačních a koordinačních technik v </w:t>
      </w:r>
      <w:r w:rsidR="00DD62A4" w:rsidRPr="006130D6">
        <w:rPr>
          <w:rFonts w:ascii="UnitPro-Light" w:hAnsi="UnitPro-Light" w:cs="UnitPro-Light"/>
        </w:rPr>
        <w:t>městském</w:t>
      </w:r>
      <w:r w:rsidRPr="006130D6">
        <w:rPr>
          <w:rFonts w:ascii="UnitPro-Light" w:hAnsi="UnitPro-Light" w:cs="UnitPro-Light"/>
        </w:rPr>
        <w:t xml:space="preserve"> plánování</w:t>
      </w:r>
      <w:r w:rsidR="00DD62A4" w:rsidRPr="006130D6">
        <w:rPr>
          <w:rFonts w:ascii="UnitPro-Light" w:hAnsi="UnitPro-Light" w:cs="UnitPro-Light"/>
        </w:rPr>
        <w:t>, v návaznosti na</w:t>
      </w:r>
      <w:r w:rsidRPr="006130D6">
        <w:rPr>
          <w:rFonts w:ascii="UnitPro-Light" w:hAnsi="UnitPro-Light" w:cs="UnitPro-Light"/>
        </w:rPr>
        <w:t xml:space="preserve"> opakované žádostí městských částí a městských institucí tyto techniky aplikovat systémově.  </w:t>
      </w:r>
    </w:p>
    <w:p w14:paraId="6244DF01" w14:textId="13D8F73C" w:rsidR="00AC4C4B" w:rsidRDefault="00AC4C4B" w:rsidP="001757D9">
      <w:pPr>
        <w:spacing w:after="0"/>
        <w:ind w:left="708"/>
        <w:jc w:val="both"/>
        <w:rPr>
          <w:sz w:val="24"/>
          <w:szCs w:val="24"/>
        </w:rPr>
      </w:pPr>
    </w:p>
    <w:p w14:paraId="072C0800" w14:textId="77777777" w:rsidR="00AC4C4B" w:rsidRPr="006130D6" w:rsidRDefault="00AC4C4B" w:rsidP="006130D6">
      <w:pPr>
        <w:jc w:val="both"/>
        <w:rPr>
          <w:rFonts w:ascii="UnitPro-Bold" w:hAnsi="UnitPro-Bold" w:cs="UnitPro-Bold"/>
          <w:b/>
          <w:sz w:val="24"/>
          <w:szCs w:val="24"/>
        </w:rPr>
      </w:pPr>
      <w:r w:rsidRPr="006130D6">
        <w:rPr>
          <w:rFonts w:ascii="UnitPro-Bold" w:hAnsi="UnitPro-Bold" w:cs="UnitPro-Bold"/>
          <w:b/>
          <w:sz w:val="24"/>
          <w:szCs w:val="24"/>
        </w:rPr>
        <w:t>Současné podmínky pro participativní plánování v Praze</w:t>
      </w:r>
    </w:p>
    <w:p w14:paraId="3F3BAB49" w14:textId="264D1A4E" w:rsidR="00AC4C4B" w:rsidRPr="006130D6" w:rsidRDefault="00AC4C4B" w:rsidP="001757D9">
      <w:pPr>
        <w:jc w:val="both"/>
        <w:rPr>
          <w:rFonts w:ascii="UnitPro-Light" w:hAnsi="UnitPro-Light" w:cs="UnitPro-Light"/>
        </w:rPr>
      </w:pPr>
      <w:proofErr w:type="gramStart"/>
      <w:r w:rsidRPr="006130D6">
        <w:rPr>
          <w:rFonts w:ascii="UnitPro-Light" w:hAnsi="UnitPro-Light" w:cs="UnitPro-Light"/>
        </w:rPr>
        <w:t>Výsledky</w:t>
      </w:r>
      <w:proofErr w:type="gramEnd"/>
      <w:r w:rsidRPr="006130D6">
        <w:rPr>
          <w:rFonts w:ascii="UnitPro-Light" w:hAnsi="UnitPro-Light" w:cs="UnitPro-Light"/>
        </w:rPr>
        <w:t xml:space="preserve"> průzkumu stavu participativního plánování v Praze shrnuje </w:t>
      </w:r>
      <w:r w:rsidR="00C3623C">
        <w:rPr>
          <w:rFonts w:ascii="UnitPro-Light" w:hAnsi="UnitPro-Light" w:cs="UnitPro-Light"/>
        </w:rPr>
        <w:t>brožura</w:t>
      </w:r>
      <w:r w:rsidRPr="006130D6">
        <w:rPr>
          <w:rFonts w:ascii="UnitPro-Light" w:hAnsi="UnitPro-Light" w:cs="UnitPro-Light"/>
        </w:rPr>
        <w:t xml:space="preserve"> Propojit Prahu </w:t>
      </w:r>
      <w:r w:rsidR="009609A9" w:rsidRPr="006130D6">
        <w:rPr>
          <w:rFonts w:ascii="UnitPro-Light" w:hAnsi="UnitPro-Light" w:cs="UnitPro-Light"/>
        </w:rPr>
        <w:t xml:space="preserve"> </w:t>
      </w:r>
      <w:proofErr w:type="gramStart"/>
      <w:r w:rsidR="009609A9" w:rsidRPr="006130D6">
        <w:rPr>
          <w:rFonts w:ascii="UnitPro-Light" w:hAnsi="UnitPro-Light" w:cs="UnitPro-Light"/>
        </w:rPr>
        <w:t>která</w:t>
      </w:r>
      <w:proofErr w:type="gramEnd"/>
      <w:r w:rsidR="009609A9" w:rsidRPr="006130D6">
        <w:rPr>
          <w:rFonts w:ascii="UnitPro-Light" w:hAnsi="UnitPro-Light" w:cs="UnitPro-Light"/>
        </w:rPr>
        <w:t xml:space="preserve"> je také součástí této zakázky jako příloha č. </w:t>
      </w:r>
      <w:r w:rsidR="003A1FFE">
        <w:rPr>
          <w:rFonts w:ascii="UnitPro-Light" w:hAnsi="UnitPro-Light" w:cs="UnitPro-Light"/>
        </w:rPr>
        <w:t>9.</w:t>
      </w:r>
      <w:r w:rsidRPr="006130D6">
        <w:rPr>
          <w:rFonts w:ascii="UnitPro-Light" w:hAnsi="UnitPro-Light" w:cs="UnitPro-Light"/>
        </w:rPr>
        <w:t xml:space="preserve"> Ta poukazuje mimo jiné na nedostatky v komunikaci jednotlivých aktérů v plánovacích a rozhodovacích procesech a analyzuje současný stav zejména s ohledem na zapojení veřejnosti v procesech organizovaných městskými částmi, </w:t>
      </w:r>
      <w:r w:rsidR="007D098A" w:rsidRPr="006130D6">
        <w:rPr>
          <w:rFonts w:ascii="UnitPro-Light" w:hAnsi="UnitPro-Light" w:cs="UnitPro-Light"/>
        </w:rPr>
        <w:t>M</w:t>
      </w:r>
      <w:r w:rsidRPr="006130D6">
        <w:rPr>
          <w:rFonts w:ascii="UnitPro-Light" w:hAnsi="UnitPro-Light" w:cs="UnitPro-Light"/>
        </w:rPr>
        <w:t>agistrátem či dalšími městskými organizacemi (např. TSK, DPP, Pražské vodovody a kanalizace, apod.)</w:t>
      </w:r>
      <w:r w:rsidR="007D098A" w:rsidRPr="006130D6">
        <w:rPr>
          <w:rFonts w:ascii="UnitPro-Light" w:hAnsi="UnitPro-Light" w:cs="UnitPro-Light"/>
        </w:rPr>
        <w:t>, popř. i státní správou</w:t>
      </w:r>
      <w:r w:rsidRPr="006130D6">
        <w:rPr>
          <w:rFonts w:ascii="UnitPro-Light" w:hAnsi="UnitPro-Light" w:cs="UnitPro-Light"/>
        </w:rPr>
        <w:t>. Na cestě k efektivní spolupráci a lepšímu výkonu veřejné správy konstatuje řadu problémů, které by program koordinátorů participativního plánování měl pomoci řešit.</w:t>
      </w:r>
      <w:r w:rsidR="0096101E" w:rsidRPr="006130D6">
        <w:rPr>
          <w:rFonts w:ascii="UnitPro-Light" w:hAnsi="UnitPro-Light" w:cs="UnitPro-Light"/>
        </w:rPr>
        <w:t xml:space="preserve"> Níže uvádíme několik ne</w:t>
      </w:r>
      <w:r w:rsidR="00C80853" w:rsidRPr="006130D6">
        <w:rPr>
          <w:rFonts w:ascii="UnitPro-Light" w:hAnsi="UnitPro-Light" w:cs="UnitPro-Light"/>
        </w:rPr>
        <w:t>j</w:t>
      </w:r>
      <w:r w:rsidR="0096101E" w:rsidRPr="006130D6">
        <w:rPr>
          <w:rFonts w:ascii="UnitPro-Light" w:hAnsi="UnitPro-Light" w:cs="UnitPro-Light"/>
        </w:rPr>
        <w:t xml:space="preserve">závažnějších překážek: </w:t>
      </w:r>
      <w:r w:rsidRPr="006130D6">
        <w:rPr>
          <w:rFonts w:ascii="UnitPro-Light" w:hAnsi="UnitPro-Light" w:cs="UnitPro-Light"/>
        </w:rPr>
        <w:t xml:space="preserve"> </w:t>
      </w:r>
    </w:p>
    <w:p w14:paraId="4379F898" w14:textId="295D3BDF" w:rsidR="007037C6" w:rsidRPr="006130D6" w:rsidRDefault="00AC4C4B" w:rsidP="00633830">
      <w:pPr>
        <w:pStyle w:val="Odstavecseseznamem"/>
        <w:numPr>
          <w:ilvl w:val="0"/>
          <w:numId w:val="12"/>
        </w:numPr>
        <w:jc w:val="both"/>
        <w:rPr>
          <w:rFonts w:ascii="UnitPro-Light" w:hAnsi="UnitPro-Light" w:cs="UnitPro-Light"/>
        </w:rPr>
      </w:pPr>
      <w:r w:rsidRPr="006130D6">
        <w:rPr>
          <w:rFonts w:ascii="UnitPro-Light" w:hAnsi="UnitPro-Light" w:cs="UnitPro-Light"/>
          <w:b/>
        </w:rPr>
        <w:t>chybějící spolupráce mezi Magistrátem</w:t>
      </w:r>
      <w:r w:rsidR="007D098A" w:rsidRPr="006130D6">
        <w:rPr>
          <w:rFonts w:ascii="UnitPro-Light" w:hAnsi="UnitPro-Light" w:cs="UnitPro-Light"/>
          <w:b/>
        </w:rPr>
        <w:t>,</w:t>
      </w:r>
      <w:r w:rsidRPr="006130D6">
        <w:rPr>
          <w:rFonts w:ascii="UnitPro-Light" w:hAnsi="UnitPro-Light" w:cs="UnitPro-Light"/>
          <w:b/>
        </w:rPr>
        <w:t xml:space="preserve"> městskými částmi</w:t>
      </w:r>
      <w:r w:rsidR="007D098A" w:rsidRPr="006130D6">
        <w:rPr>
          <w:rFonts w:ascii="UnitPro-Light" w:hAnsi="UnitPro-Light" w:cs="UnitPro-Light"/>
          <w:b/>
        </w:rPr>
        <w:t xml:space="preserve"> a městskými organizacemi</w:t>
      </w:r>
      <w:r w:rsidRPr="006130D6">
        <w:rPr>
          <w:rFonts w:ascii="UnitPro-Light" w:hAnsi="UnitPro-Light" w:cs="UnitPro-Light"/>
        </w:rPr>
        <w:t>.</w:t>
      </w:r>
      <w:r>
        <w:t xml:space="preserve"> </w:t>
      </w:r>
      <w:r w:rsidRPr="006130D6">
        <w:rPr>
          <w:rFonts w:ascii="UnitPro-Light" w:hAnsi="UnitPro-Light" w:cs="UnitPro-Light"/>
        </w:rPr>
        <w:t xml:space="preserve">Dík roztříštěnosti kompetencí jednotlivých úřadů a institucí (ti co rozhodují, investují a povolují) se nekoordinovaná snaha míjí účinkem, protože řešení často nebývá v rukou jedné instituce, ať už se jedná o městskou část, odbor Magistrátu nebo jím zřizovanou instituci. Typickým příkladem jsou opakující se práce v jedné ulici, kde se jeden rok opravují povrchy, druhý rok koleje a třetí rok podzemní sítě. </w:t>
      </w:r>
    </w:p>
    <w:p w14:paraId="3942AFC4" w14:textId="5488622B" w:rsidR="00AC4C4B" w:rsidRPr="006130D6" w:rsidRDefault="00AC4C4B" w:rsidP="001757D9">
      <w:pPr>
        <w:pStyle w:val="Odstavecseseznamem"/>
        <w:jc w:val="both"/>
        <w:rPr>
          <w:rFonts w:ascii="UnitPro-Light" w:hAnsi="UnitPro-Light" w:cs="UnitPro-Light"/>
        </w:rPr>
      </w:pPr>
      <w:r w:rsidRPr="006130D6">
        <w:rPr>
          <w:rFonts w:ascii="UnitPro-Light" w:hAnsi="UnitPro-Light" w:cs="UnitPro-Light"/>
        </w:rPr>
        <w:t>Ve svých důsledcích to oslabuje a podrývá důvěru obyvatel Prahy v to, že mají nějaký vliv na správu města, nehledě na samotný fakt, že nejsou</w:t>
      </w:r>
      <w:r w:rsidR="00E61CB4" w:rsidRPr="006130D6">
        <w:rPr>
          <w:rFonts w:ascii="UnitPro-Light" w:hAnsi="UnitPro-Light" w:cs="UnitPro-Light"/>
        </w:rPr>
        <w:t xml:space="preserve"> ani </w:t>
      </w:r>
      <w:r w:rsidRPr="006130D6">
        <w:rPr>
          <w:rFonts w:ascii="UnitPro-Light" w:hAnsi="UnitPro-Light" w:cs="UnitPro-Light"/>
        </w:rPr>
        <w:t xml:space="preserve">dostatečně </w:t>
      </w:r>
      <w:r w:rsidR="00E61CB4" w:rsidRPr="006130D6">
        <w:rPr>
          <w:rFonts w:ascii="UnitPro-Light" w:hAnsi="UnitPro-Light" w:cs="UnitPro-Light"/>
        </w:rPr>
        <w:t xml:space="preserve">informování natož </w:t>
      </w:r>
      <w:r w:rsidRPr="006130D6">
        <w:rPr>
          <w:rFonts w:ascii="UnitPro-Light" w:hAnsi="UnitPro-Light" w:cs="UnitPro-Light"/>
        </w:rPr>
        <w:t xml:space="preserve">zapojeni do </w:t>
      </w:r>
      <w:r w:rsidR="00E61CB4" w:rsidRPr="006130D6">
        <w:rPr>
          <w:rFonts w:ascii="UnitPro-Light" w:hAnsi="UnitPro-Light" w:cs="UnitPro-Light"/>
        </w:rPr>
        <w:t xml:space="preserve">plánování </w:t>
      </w:r>
      <w:r w:rsidR="0096101E" w:rsidRPr="006130D6">
        <w:rPr>
          <w:rFonts w:ascii="UnitPro-Light" w:hAnsi="UnitPro-Light" w:cs="UnitPro-Light"/>
        </w:rPr>
        <w:t>úp</w:t>
      </w:r>
      <w:r w:rsidRPr="006130D6">
        <w:rPr>
          <w:rFonts w:ascii="UnitPro-Light" w:hAnsi="UnitPro-Light" w:cs="UnitPro-Light"/>
        </w:rPr>
        <w:t xml:space="preserve">rav </w:t>
      </w:r>
      <w:r w:rsidR="00E61CB4" w:rsidRPr="006130D6">
        <w:rPr>
          <w:rFonts w:ascii="UnitPro-Light" w:hAnsi="UnitPro-Light" w:cs="UnitPro-Light"/>
        </w:rPr>
        <w:t>resp. rozvoje města</w:t>
      </w:r>
      <w:r w:rsidRPr="006130D6">
        <w:rPr>
          <w:rFonts w:ascii="UnitPro-Light" w:hAnsi="UnitPro-Light" w:cs="UnitPro-Light"/>
        </w:rPr>
        <w:t xml:space="preserve">. </w:t>
      </w:r>
    </w:p>
    <w:p w14:paraId="4E5DD628" w14:textId="77777777" w:rsidR="007037C6" w:rsidRPr="006130D6" w:rsidRDefault="007037C6" w:rsidP="001757D9">
      <w:pPr>
        <w:pStyle w:val="Odstavecseseznamem"/>
        <w:jc w:val="both"/>
        <w:rPr>
          <w:rFonts w:ascii="UnitPro-Light" w:hAnsi="UnitPro-Light" w:cs="UnitPro-Light"/>
        </w:rPr>
      </w:pPr>
    </w:p>
    <w:p w14:paraId="00EDA237" w14:textId="47D57B44" w:rsidR="00AC4C4B" w:rsidRDefault="0096101E" w:rsidP="001757D9">
      <w:pPr>
        <w:pStyle w:val="Odstavecseseznamem"/>
        <w:numPr>
          <w:ilvl w:val="0"/>
          <w:numId w:val="12"/>
        </w:numPr>
        <w:jc w:val="both"/>
      </w:pPr>
      <w:r w:rsidRPr="006130D6">
        <w:rPr>
          <w:rFonts w:ascii="UnitPro-Light" w:hAnsi="UnitPro-Light" w:cs="UnitPro-Light"/>
          <w:b/>
        </w:rPr>
        <w:lastRenderedPageBreak/>
        <w:t>n</w:t>
      </w:r>
      <w:r w:rsidR="00AC4C4B" w:rsidRPr="006130D6">
        <w:rPr>
          <w:rFonts w:ascii="UnitPro-Light" w:hAnsi="UnitPro-Light" w:cs="UnitPro-Light"/>
          <w:b/>
        </w:rPr>
        <w:t>ahodilý, nekoncepční, často jen partikulárními zájmy ovlivněný, výběr témat plánování</w:t>
      </w:r>
      <w:r w:rsidR="00AC4C4B">
        <w:t xml:space="preserve">, </w:t>
      </w:r>
      <w:r w:rsidR="00AC4C4B" w:rsidRPr="006130D6">
        <w:rPr>
          <w:rFonts w:ascii="UnitPro-Light" w:hAnsi="UnitPro-Light" w:cs="UnitPro-Light"/>
        </w:rPr>
        <w:t>na místo toho, že je třeba se zaměřit především na potřeby občanů, zájmové skupiny a strategické problémy města.</w:t>
      </w:r>
      <w:r w:rsidR="00AC4C4B">
        <w:t xml:space="preserve"> </w:t>
      </w:r>
    </w:p>
    <w:p w14:paraId="3774B7C0" w14:textId="77777777" w:rsidR="007037C6" w:rsidRDefault="007037C6" w:rsidP="001757D9">
      <w:pPr>
        <w:pStyle w:val="Odstavecseseznamem"/>
        <w:jc w:val="both"/>
      </w:pPr>
    </w:p>
    <w:p w14:paraId="65B1EEF4" w14:textId="2790C257" w:rsidR="007037C6" w:rsidRDefault="00AC4C4B" w:rsidP="001757D9">
      <w:pPr>
        <w:pStyle w:val="Odstavecseseznamem"/>
        <w:numPr>
          <w:ilvl w:val="0"/>
          <w:numId w:val="12"/>
        </w:numPr>
        <w:jc w:val="both"/>
      </w:pPr>
      <w:r w:rsidRPr="006130D6">
        <w:rPr>
          <w:rFonts w:ascii="UnitPro-Light" w:hAnsi="UnitPro-Light" w:cs="UnitPro-Light"/>
          <w:b/>
        </w:rPr>
        <w:t>chybí podpora jednotného přístupu v jednotlivých organizacích</w:t>
      </w:r>
      <w:r w:rsidR="007D098A" w:rsidRPr="006130D6">
        <w:rPr>
          <w:rFonts w:ascii="UnitPro-Light" w:hAnsi="UnitPro-Light" w:cs="UnitPro-Light"/>
          <w:b/>
        </w:rPr>
        <w:t xml:space="preserve"> (tedy vně městských částí či městských organizací</w:t>
      </w:r>
      <w:r w:rsidR="007D098A" w:rsidRPr="006130D6">
        <w:rPr>
          <w:rFonts w:ascii="UnitPro-Light" w:hAnsi="UnitPro-Light" w:cs="UnitPro-Light"/>
        </w:rPr>
        <w:t>)</w:t>
      </w:r>
      <w:r w:rsidRPr="006130D6">
        <w:rPr>
          <w:rFonts w:ascii="UnitPro-Light" w:hAnsi="UnitPro-Light" w:cs="UnitPro-Light"/>
        </w:rPr>
        <w:t xml:space="preserve">, která by zajistila to, že by se městské části mohli rovnocenně zapojit do plánování témat s dopadem na celoměstské úrovni nebo, že by vůbec mohla s efektivním participativním plánováním u sebe začít. </w:t>
      </w:r>
      <w:r w:rsidR="0096101E" w:rsidRPr="006130D6">
        <w:rPr>
          <w:rFonts w:ascii="UnitPro-Light" w:hAnsi="UnitPro-Light" w:cs="UnitPro-Light"/>
        </w:rPr>
        <w:t>Zároveň tyto mezery v koordinaci jsou důsledkem příliš dlouhé délky trvání realizace jednotlivých projektů a rozvoje města jako takového.</w:t>
      </w:r>
    </w:p>
    <w:p w14:paraId="103BA9AB" w14:textId="77777777" w:rsidR="009609A9" w:rsidRDefault="009609A9" w:rsidP="006130D6">
      <w:pPr>
        <w:jc w:val="both"/>
        <w:rPr>
          <w:b/>
        </w:rPr>
      </w:pPr>
    </w:p>
    <w:p w14:paraId="1E828372" w14:textId="77777777" w:rsidR="004B2F76" w:rsidRPr="006130D6" w:rsidRDefault="004B2F76" w:rsidP="006130D6">
      <w:pPr>
        <w:jc w:val="both"/>
        <w:rPr>
          <w:rFonts w:ascii="UnitPro-Bold" w:hAnsi="UnitPro-Bold" w:cs="UnitPro-Bold"/>
          <w:b/>
          <w:sz w:val="24"/>
          <w:szCs w:val="24"/>
        </w:rPr>
      </w:pPr>
      <w:r w:rsidRPr="006130D6">
        <w:rPr>
          <w:rFonts w:ascii="UnitPro-Bold" w:hAnsi="UnitPro-Bold" w:cs="UnitPro-Bold"/>
          <w:b/>
          <w:sz w:val="24"/>
          <w:szCs w:val="24"/>
        </w:rPr>
        <w:t>Pilotní program koordinátorů participativního plánování</w:t>
      </w:r>
    </w:p>
    <w:p w14:paraId="19E3524D" w14:textId="655DC624" w:rsidR="00AE2CF8" w:rsidRPr="006130D6" w:rsidRDefault="00AE2CF8" w:rsidP="001757D9">
      <w:pPr>
        <w:jc w:val="both"/>
        <w:rPr>
          <w:rFonts w:ascii="UnitPro-Light" w:hAnsi="UnitPro-Light" w:cs="UnitPro-Light"/>
        </w:rPr>
      </w:pPr>
      <w:r w:rsidRPr="006130D6">
        <w:rPr>
          <w:rFonts w:ascii="UnitPro-Light" w:hAnsi="UnitPro-Light" w:cs="UnitPro-Light"/>
        </w:rPr>
        <w:t>Koordinátoři participativního plánování jsou celoměstský program, který vychází z Realizačního programu [R1] Strategického plánu hl. m. Prahy, který RHMP schválila usnesením č. 3197 dne 19. 12. 2017 a zároveň plní několik konkrétních cílů Strategického plánu hl. m. Prahy</w:t>
      </w:r>
    </w:p>
    <w:p w14:paraId="0FF96F07" w14:textId="778D146D" w:rsidR="004B2F76" w:rsidRPr="006130D6" w:rsidRDefault="004B2F76" w:rsidP="001757D9">
      <w:pPr>
        <w:jc w:val="both"/>
        <w:rPr>
          <w:rFonts w:ascii="UnitPro-Light" w:hAnsi="UnitPro-Light" w:cs="UnitPro-Light"/>
        </w:rPr>
      </w:pPr>
      <w:r w:rsidRPr="006130D6">
        <w:rPr>
          <w:rFonts w:ascii="UnitPro-Light" w:hAnsi="UnitPro-Light" w:cs="UnitPro-Light"/>
        </w:rPr>
        <w:t>Realizace pilotního programu spočívá především ve vytvoření nové pozice</w:t>
      </w:r>
      <w:r w:rsidR="00C80853" w:rsidRPr="006130D6">
        <w:rPr>
          <w:rFonts w:ascii="UnitPro-Light" w:hAnsi="UnitPro-Light" w:cs="UnitPro-Light"/>
        </w:rPr>
        <w:t xml:space="preserve"> </w:t>
      </w:r>
      <w:r w:rsidRPr="006130D6">
        <w:rPr>
          <w:rFonts w:ascii="UnitPro-Light" w:hAnsi="UnitPro-Light" w:cs="UnitPro-Light"/>
          <w:b/>
        </w:rPr>
        <w:t>koordinátora/koordinátorky participativního plánování</w:t>
      </w:r>
      <w:r w:rsidRPr="006130D6">
        <w:rPr>
          <w:rFonts w:ascii="UnitPro-Light" w:hAnsi="UnitPro-Light" w:cs="UnitPro-Light"/>
        </w:rPr>
        <w:t xml:space="preserve"> ve 12 městských částech</w:t>
      </w:r>
      <w:r w:rsidRPr="006130D6">
        <w:rPr>
          <w:rFonts w:ascii="UnitPro-Light" w:hAnsi="UnitPro-Light" w:cs="UnitPro-Light"/>
        </w:rPr>
        <w:footnoteReference w:id="1"/>
      </w:r>
      <w:r w:rsidRPr="006130D6">
        <w:rPr>
          <w:rFonts w:ascii="UnitPro-Light" w:hAnsi="UnitPro-Light" w:cs="UnitPro-Light"/>
        </w:rPr>
        <w:t xml:space="preserve"> a vybraných orgánech MHMP (např. </w:t>
      </w:r>
      <w:r w:rsidR="005F0E9C" w:rsidRPr="006130D6">
        <w:rPr>
          <w:rFonts w:ascii="UnitPro-Light" w:hAnsi="UnitPro-Light" w:cs="UnitPro-Light"/>
        </w:rPr>
        <w:t>o</w:t>
      </w:r>
      <w:r w:rsidRPr="006130D6">
        <w:rPr>
          <w:rFonts w:ascii="UnitPro-Light" w:hAnsi="UnitPro-Light" w:cs="UnitPro-Light"/>
        </w:rPr>
        <w:t>dbor investic, odbor životního prostředí, atd.), zajištění celoměstské koordinace a systematické vzdělávání cílových skupin pilotního programu.  V každé ze dvanácti zapojených městských částí budou realizovány dva až tři pilotní projekty participativního plánování</w:t>
      </w:r>
      <w:r w:rsidR="00C80853" w:rsidRPr="006130D6">
        <w:rPr>
          <w:rFonts w:ascii="UnitPro-Light" w:hAnsi="UnitPro-Light" w:cs="UnitPro-Light"/>
        </w:rPr>
        <w:t xml:space="preserve"> (např. </w:t>
      </w:r>
      <w:r w:rsidR="00E61CB4" w:rsidRPr="006130D6">
        <w:rPr>
          <w:rFonts w:ascii="UnitPro-Light" w:hAnsi="UnitPro-Light" w:cs="UnitPro-Light"/>
        </w:rPr>
        <w:t xml:space="preserve">příprava projektové dokumentace pro </w:t>
      </w:r>
      <w:r w:rsidR="00C80853" w:rsidRPr="006130D6">
        <w:rPr>
          <w:rFonts w:ascii="UnitPro-Light" w:hAnsi="UnitPro-Light" w:cs="UnitPro-Light"/>
        </w:rPr>
        <w:t>rekonstrukc</w:t>
      </w:r>
      <w:r w:rsidR="00E61CB4" w:rsidRPr="006130D6">
        <w:rPr>
          <w:rFonts w:ascii="UnitPro-Light" w:hAnsi="UnitPro-Light" w:cs="UnitPro-Light"/>
        </w:rPr>
        <w:t>i</w:t>
      </w:r>
      <w:r w:rsidR="00C80853" w:rsidRPr="006130D6">
        <w:rPr>
          <w:rFonts w:ascii="UnitPro-Light" w:hAnsi="UnitPro-Light" w:cs="UnitPro-Light"/>
        </w:rPr>
        <w:t xml:space="preserve"> ulice, revitalizac</w:t>
      </w:r>
      <w:r w:rsidR="00E61CB4" w:rsidRPr="006130D6">
        <w:rPr>
          <w:rFonts w:ascii="UnitPro-Light" w:hAnsi="UnitPro-Light" w:cs="UnitPro-Light"/>
        </w:rPr>
        <w:t>i</w:t>
      </w:r>
      <w:r w:rsidR="00C80853" w:rsidRPr="006130D6">
        <w:rPr>
          <w:rFonts w:ascii="UnitPro-Light" w:hAnsi="UnitPro-Light" w:cs="UnitPro-Light"/>
        </w:rPr>
        <w:t xml:space="preserve"> parku či náměstí, příprava strategie</w:t>
      </w:r>
      <w:r w:rsidR="00E61CB4" w:rsidRPr="006130D6">
        <w:rPr>
          <w:rFonts w:ascii="UnitPro-Light" w:hAnsi="UnitPro-Light" w:cs="UnitPro-Light"/>
        </w:rPr>
        <w:t xml:space="preserve"> nebo</w:t>
      </w:r>
      <w:r w:rsidR="00C80853" w:rsidRPr="006130D6">
        <w:rPr>
          <w:rFonts w:ascii="UnitPro-Light" w:hAnsi="UnitPro-Light" w:cs="UnitPro-Light"/>
        </w:rPr>
        <w:t xml:space="preserve"> akčního plánu)</w:t>
      </w:r>
      <w:r w:rsidRPr="006130D6">
        <w:rPr>
          <w:rFonts w:ascii="UnitPro-Light" w:hAnsi="UnitPro-Light" w:cs="UnitPro-Light"/>
        </w:rPr>
        <w:t xml:space="preserve">, které by měly využít vytvořených kapacit a dodatečné podpory IPR. Právě na nich bude možné v praxi otestovat jednotlivé participativní a koordinační nástroje, prokázat silné stránky testovaného programu a zároveň odstranit jakékoliv možné existující překážky v návaznosti na přípravu celoměstského programu. </w:t>
      </w:r>
    </w:p>
    <w:p w14:paraId="6F252560" w14:textId="18C28D1F" w:rsidR="004B2F76" w:rsidRPr="006130D6" w:rsidRDefault="004B2F76" w:rsidP="001757D9">
      <w:pPr>
        <w:jc w:val="both"/>
        <w:rPr>
          <w:rFonts w:ascii="UnitPro-Light" w:hAnsi="UnitPro-Light" w:cs="UnitPro-Light"/>
        </w:rPr>
      </w:pPr>
      <w:r w:rsidRPr="006130D6">
        <w:rPr>
          <w:rFonts w:ascii="UnitPro-Light" w:hAnsi="UnitPro-Light" w:cs="UnitPro-Light"/>
        </w:rPr>
        <w:t>Aktivity projektu se zaměří na koordinátory/</w:t>
      </w:r>
      <w:proofErr w:type="spellStart"/>
      <w:r w:rsidRPr="006130D6">
        <w:rPr>
          <w:rFonts w:ascii="UnitPro-Light" w:hAnsi="UnitPro-Light" w:cs="UnitPro-Light"/>
        </w:rPr>
        <w:t>ky</w:t>
      </w:r>
      <w:proofErr w:type="spellEnd"/>
      <w:r w:rsidRPr="006130D6">
        <w:rPr>
          <w:rFonts w:ascii="UnitPro-Light" w:hAnsi="UnitPro-Light" w:cs="UnitPro-Light"/>
        </w:rPr>
        <w:t xml:space="preserve"> participativního plánování, úředníky pracující v úřadech vybraných městských částí a Magistrátu, politickou reprezentaci městských částí, obyvatele resp. část obyvatel městských částí dotčenou pilotními projekty, partnery rozvoje (investoři, vlastníci, developeři), odbornou veřejnost a dodavatele služeb spojených s realizací pilotních projektů participace v městských částech (více viz přílohu Schéma zapojených aktérů). Zapojení cílových skupin do jednotlivých aktivit projektu je blíže specifikováno v logickém rámci (viz přílohu).  </w:t>
      </w:r>
    </w:p>
    <w:p w14:paraId="6A7CFECD" w14:textId="0A097DB4" w:rsidR="007037C6" w:rsidRPr="006130D6" w:rsidRDefault="004B2F76" w:rsidP="001757D9">
      <w:pPr>
        <w:jc w:val="both"/>
        <w:rPr>
          <w:rFonts w:ascii="UnitPro-Light" w:hAnsi="UnitPro-Light" w:cs="UnitPro-Light"/>
        </w:rPr>
      </w:pPr>
      <w:r w:rsidRPr="006130D6">
        <w:rPr>
          <w:rFonts w:ascii="UnitPro-Light" w:hAnsi="UnitPro-Light" w:cs="UnitPro-Light"/>
        </w:rPr>
        <w:t>Realizace projektu kromě samotné pilotáže přináší také realizaci dalších aktivit, které umožní monitoring a sběr dat během celého procesu. Bližší popis projektu včetně harmonogramu (</w:t>
      </w:r>
      <w:hyperlink r:id="rId8" w:history="1">
        <w:r w:rsidRPr="006130D6">
          <w:rPr>
            <w:rFonts w:ascii="UnitPro-Light" w:hAnsi="UnitPro-Light" w:cs="UnitPro-Light"/>
          </w:rPr>
          <w:t>link</w:t>
        </w:r>
      </w:hyperlink>
      <w:r w:rsidRPr="006130D6">
        <w:rPr>
          <w:rFonts w:ascii="UnitPro-Light" w:hAnsi="UnitPro-Light" w:cs="UnitPro-Light"/>
        </w:rPr>
        <w:t>) je v dispozici v Projektovém listu (příloha)</w:t>
      </w:r>
      <w:r w:rsidRPr="006130D6">
        <w:rPr>
          <w:rFonts w:ascii="UnitPro-Light" w:hAnsi="UnitPro-Light" w:cs="UnitPro-Light"/>
        </w:rPr>
        <w:footnoteReference w:id="2"/>
      </w:r>
      <w:r w:rsidRPr="006130D6">
        <w:rPr>
          <w:rFonts w:ascii="UnitPro-Light" w:hAnsi="UnitPro-Light" w:cs="UnitPro-Light"/>
        </w:rPr>
        <w:t>.</w:t>
      </w:r>
    </w:p>
    <w:p w14:paraId="6BDDD5C2" w14:textId="77777777" w:rsidR="009609A9" w:rsidRDefault="009609A9" w:rsidP="006130D6">
      <w:pPr>
        <w:spacing w:after="0"/>
        <w:jc w:val="both"/>
        <w:rPr>
          <w:b/>
        </w:rPr>
      </w:pPr>
    </w:p>
    <w:p w14:paraId="58480125" w14:textId="1335A8F4" w:rsidR="007037C6" w:rsidRDefault="004E04A8" w:rsidP="006130D6">
      <w:pPr>
        <w:spacing w:after="0"/>
        <w:jc w:val="both"/>
        <w:rPr>
          <w:b/>
        </w:rPr>
      </w:pPr>
      <w:r w:rsidRPr="006130D6">
        <w:rPr>
          <w:rFonts w:ascii="UnitPro-Bold" w:hAnsi="UnitPro-Bold" w:cs="UnitPro-Bold"/>
          <w:b/>
          <w:sz w:val="24"/>
          <w:szCs w:val="24"/>
        </w:rPr>
        <w:t>Účel evaluace</w:t>
      </w:r>
    </w:p>
    <w:p w14:paraId="385E5C14" w14:textId="77777777" w:rsidR="009609A9" w:rsidRDefault="009609A9" w:rsidP="006130D6">
      <w:pPr>
        <w:spacing w:after="0"/>
        <w:jc w:val="both"/>
      </w:pPr>
    </w:p>
    <w:p w14:paraId="6887E218" w14:textId="0B3E3E9F" w:rsidR="00A33C4C" w:rsidRPr="006130D6" w:rsidRDefault="004E04A8" w:rsidP="001757D9">
      <w:pPr>
        <w:spacing w:after="0"/>
        <w:jc w:val="both"/>
        <w:rPr>
          <w:rFonts w:ascii="UnitPro-Light" w:hAnsi="UnitPro-Light" w:cs="UnitPro-Light"/>
        </w:rPr>
      </w:pPr>
      <w:r w:rsidRPr="006130D6">
        <w:rPr>
          <w:rFonts w:ascii="UnitPro-Light" w:hAnsi="UnitPro-Light" w:cs="UnitPro-Light"/>
        </w:rPr>
        <w:t xml:space="preserve">Účelem evaluace je </w:t>
      </w:r>
      <w:r w:rsidR="008805D0" w:rsidRPr="006130D6">
        <w:rPr>
          <w:rFonts w:ascii="UnitPro-Light" w:hAnsi="UnitPro-Light" w:cs="UnitPro-Light"/>
        </w:rPr>
        <w:t>napomoci formulov</w:t>
      </w:r>
      <w:r w:rsidR="004B2F76" w:rsidRPr="006130D6">
        <w:rPr>
          <w:rFonts w:ascii="UnitPro-Light" w:hAnsi="UnitPro-Light" w:cs="UnitPro-Light"/>
        </w:rPr>
        <w:t>at</w:t>
      </w:r>
      <w:r w:rsidR="008805D0" w:rsidRPr="006130D6">
        <w:rPr>
          <w:rFonts w:ascii="UnitPro-Light" w:hAnsi="UnitPro-Light" w:cs="UnitPro-Light"/>
        </w:rPr>
        <w:t xml:space="preserve"> návrh funkčního </w:t>
      </w:r>
      <w:r w:rsidR="00E75E40" w:rsidRPr="006130D6">
        <w:rPr>
          <w:rFonts w:ascii="UnitPro-Light" w:hAnsi="UnitPro-Light" w:cs="UnitPro-Light"/>
          <w:b/>
        </w:rPr>
        <w:t>modelu programu s celoměstskou působností</w:t>
      </w:r>
      <w:r w:rsidR="008805D0" w:rsidRPr="006130D6">
        <w:rPr>
          <w:rFonts w:ascii="UnitPro-Light" w:hAnsi="UnitPro-Light" w:cs="UnitPro-Light"/>
        </w:rPr>
        <w:t>.</w:t>
      </w:r>
      <w:r w:rsidR="00877ABE" w:rsidRPr="006130D6">
        <w:rPr>
          <w:rFonts w:ascii="UnitPro-Light" w:hAnsi="UnitPro-Light" w:cs="UnitPro-Light"/>
        </w:rPr>
        <w:t xml:space="preserve"> </w:t>
      </w:r>
      <w:r w:rsidRPr="006130D6">
        <w:rPr>
          <w:rFonts w:ascii="UnitPro-Light" w:hAnsi="UnitPro-Light" w:cs="UnitPro-Light"/>
        </w:rPr>
        <w:t>Tedy programu, který bude inkorporovat prvky participace</w:t>
      </w:r>
      <w:r w:rsidR="00A33C4C" w:rsidRPr="006130D6">
        <w:rPr>
          <w:rFonts w:ascii="UnitPro-Light" w:hAnsi="UnitPro-Light" w:cs="UnitPro-Light"/>
        </w:rPr>
        <w:t>,</w:t>
      </w:r>
      <w:r w:rsidRPr="006130D6">
        <w:rPr>
          <w:rFonts w:ascii="UnitPro-Light" w:hAnsi="UnitPro-Light" w:cs="UnitPro-Light"/>
        </w:rPr>
        <w:t xml:space="preserve"> koordinace a usnadní komplexní územní a městské plánování na území hl. města Prahy. </w:t>
      </w:r>
      <w:r w:rsidR="00A33C4C" w:rsidRPr="006130D6">
        <w:rPr>
          <w:rFonts w:ascii="UnitPro-Light" w:hAnsi="UnitPro-Light" w:cs="UnitPro-Light"/>
        </w:rPr>
        <w:t>Celoměstský program připraví prostředí, které u</w:t>
      </w:r>
      <w:r w:rsidRPr="006130D6">
        <w:rPr>
          <w:rFonts w:ascii="UnitPro-Light" w:hAnsi="UnitPro-Light" w:cs="UnitPro-Light"/>
        </w:rPr>
        <w:t xml:space="preserve">možní zapojit různé zájmové skupiny, obyvatele a organizace do těchto procesů, </w:t>
      </w:r>
      <w:r w:rsidR="00DE4B7E" w:rsidRPr="006130D6">
        <w:rPr>
          <w:rFonts w:ascii="UnitPro-Light" w:hAnsi="UnitPro-Light" w:cs="UnitPro-Light"/>
        </w:rPr>
        <w:t xml:space="preserve">umožní </w:t>
      </w:r>
      <w:r w:rsidR="00A33C4C" w:rsidRPr="006130D6">
        <w:rPr>
          <w:rFonts w:ascii="UnitPro-Light" w:hAnsi="UnitPro-Light" w:cs="UnitPro-Light"/>
        </w:rPr>
        <w:t>porozum</w:t>
      </w:r>
      <w:r w:rsidR="00DE4B7E" w:rsidRPr="006130D6">
        <w:rPr>
          <w:rFonts w:ascii="UnitPro-Light" w:hAnsi="UnitPro-Light" w:cs="UnitPro-Light"/>
        </w:rPr>
        <w:t>ět</w:t>
      </w:r>
      <w:r w:rsidR="00A33C4C" w:rsidRPr="006130D6">
        <w:rPr>
          <w:rFonts w:ascii="UnitPro-Light" w:hAnsi="UnitPro-Light" w:cs="UnitPro-Light"/>
        </w:rPr>
        <w:t xml:space="preserve"> </w:t>
      </w:r>
      <w:r w:rsidR="00A33C4C" w:rsidRPr="006130D6">
        <w:rPr>
          <w:rFonts w:ascii="UnitPro-Light" w:hAnsi="UnitPro-Light" w:cs="UnitPro-Light"/>
        </w:rPr>
        <w:lastRenderedPageBreak/>
        <w:t xml:space="preserve">jejich potřebám. </w:t>
      </w:r>
      <w:r w:rsidR="004B2F76" w:rsidRPr="006130D6">
        <w:rPr>
          <w:rFonts w:ascii="UnitPro-Light" w:hAnsi="UnitPro-Light" w:cs="UnitPro-Light"/>
        </w:rPr>
        <w:t xml:space="preserve">Dopadem těchto procesů je </w:t>
      </w:r>
      <w:r w:rsidR="00A33C4C" w:rsidRPr="006130D6">
        <w:rPr>
          <w:rFonts w:ascii="UnitPro-Light" w:hAnsi="UnitPro-Light" w:cs="UnitPro-Light"/>
        </w:rPr>
        <w:t>dlouhodob</w:t>
      </w:r>
      <w:r w:rsidR="004B2F76" w:rsidRPr="006130D6">
        <w:rPr>
          <w:rFonts w:ascii="UnitPro-Light" w:hAnsi="UnitPro-Light" w:cs="UnitPro-Light"/>
        </w:rPr>
        <w:t>á</w:t>
      </w:r>
      <w:r w:rsidR="00A33C4C" w:rsidRPr="006130D6">
        <w:rPr>
          <w:rFonts w:ascii="UnitPro-Light" w:hAnsi="UnitPro-Light" w:cs="UnitPro-Light"/>
        </w:rPr>
        <w:t xml:space="preserve"> systémov</w:t>
      </w:r>
      <w:r w:rsidR="004B2F76" w:rsidRPr="006130D6">
        <w:rPr>
          <w:rFonts w:ascii="UnitPro-Light" w:hAnsi="UnitPro-Light" w:cs="UnitPro-Light"/>
        </w:rPr>
        <w:t>á</w:t>
      </w:r>
      <w:r w:rsidR="00A33C4C" w:rsidRPr="006130D6">
        <w:rPr>
          <w:rFonts w:ascii="UnitPro-Light" w:hAnsi="UnitPro-Light" w:cs="UnitPro-Light"/>
        </w:rPr>
        <w:t xml:space="preserve"> změn</w:t>
      </w:r>
      <w:r w:rsidR="004B2F76" w:rsidRPr="006130D6">
        <w:rPr>
          <w:rFonts w:ascii="UnitPro-Light" w:hAnsi="UnitPro-Light" w:cs="UnitPro-Light"/>
        </w:rPr>
        <w:t>a</w:t>
      </w:r>
      <w:r w:rsidR="00A33C4C" w:rsidRPr="006130D6">
        <w:rPr>
          <w:rFonts w:ascii="UnitPro-Light" w:hAnsi="UnitPro-Light" w:cs="UnitPro-Light"/>
        </w:rPr>
        <w:t>, kter</w:t>
      </w:r>
      <w:r w:rsidR="004B2F76" w:rsidRPr="006130D6">
        <w:rPr>
          <w:rFonts w:ascii="UnitPro-Light" w:hAnsi="UnitPro-Light" w:cs="UnitPro-Light"/>
        </w:rPr>
        <w:t>á</w:t>
      </w:r>
      <w:r w:rsidR="00A33C4C" w:rsidRPr="006130D6">
        <w:rPr>
          <w:rFonts w:ascii="UnitPro-Light" w:hAnsi="UnitPro-Light" w:cs="UnitPro-Light"/>
        </w:rPr>
        <w:t xml:space="preserve"> změní spolupráci a vnímání města ze strany občanů a zároveň umožní městu úspěšně uplatňovat</w:t>
      </w:r>
      <w:r w:rsidR="004B2F76" w:rsidRPr="006130D6">
        <w:rPr>
          <w:rFonts w:ascii="UnitPro-Light" w:hAnsi="UnitPro-Light" w:cs="UnitPro-Light"/>
        </w:rPr>
        <w:t xml:space="preserve"> péči dobrého</w:t>
      </w:r>
      <w:r w:rsidR="00A33C4C" w:rsidRPr="006130D6">
        <w:rPr>
          <w:rFonts w:ascii="UnitPro-Light" w:hAnsi="UnitPro-Light" w:cs="UnitPro-Light"/>
        </w:rPr>
        <w:t xml:space="preserve"> hospodáře.  </w:t>
      </w:r>
    </w:p>
    <w:p w14:paraId="3FF9B3AC" w14:textId="77777777" w:rsidR="00A33C4C" w:rsidRPr="006130D6" w:rsidRDefault="00A33C4C" w:rsidP="001757D9">
      <w:pPr>
        <w:spacing w:after="0"/>
        <w:jc w:val="both"/>
        <w:rPr>
          <w:rFonts w:ascii="UnitPro-Light" w:hAnsi="UnitPro-Light" w:cs="UnitPro-Light"/>
        </w:rPr>
      </w:pPr>
    </w:p>
    <w:p w14:paraId="696E981C" w14:textId="6872BE19" w:rsidR="008805D0" w:rsidRPr="006130D6" w:rsidRDefault="004E04A8" w:rsidP="001757D9">
      <w:pPr>
        <w:spacing w:after="0"/>
        <w:jc w:val="both"/>
        <w:rPr>
          <w:rFonts w:ascii="UnitPro-Light" w:hAnsi="UnitPro-Light" w:cs="UnitPro-Light"/>
        </w:rPr>
      </w:pPr>
      <w:r w:rsidRPr="006130D6">
        <w:rPr>
          <w:rFonts w:ascii="UnitPro-Light" w:hAnsi="UnitPro-Light" w:cs="UnitPro-Light"/>
        </w:rPr>
        <w:t>Z těchto důvodů je zapotřebí nejprve pochopit</w:t>
      </w:r>
      <w:r w:rsidR="00A33C4C" w:rsidRPr="006130D6">
        <w:rPr>
          <w:rFonts w:ascii="UnitPro-Light" w:hAnsi="UnitPro-Light" w:cs="UnitPro-Light"/>
        </w:rPr>
        <w:t xml:space="preserve"> samotný </w:t>
      </w:r>
      <w:r w:rsidR="00E75E40" w:rsidRPr="006130D6">
        <w:rPr>
          <w:rFonts w:ascii="UnitPro-Light" w:hAnsi="UnitPro-Light" w:cs="UnitPro-Light"/>
        </w:rPr>
        <w:t>proces změny</w:t>
      </w:r>
      <w:r w:rsidR="00E1411F" w:rsidRPr="006130D6">
        <w:rPr>
          <w:rFonts w:ascii="UnitPro-Light" w:hAnsi="UnitPro-Light" w:cs="UnitPro-Light"/>
        </w:rPr>
        <w:t xml:space="preserve"> prostředí</w:t>
      </w:r>
      <w:r w:rsidRPr="006130D6">
        <w:rPr>
          <w:rFonts w:ascii="UnitPro-Light" w:hAnsi="UnitPro-Light" w:cs="UnitPro-Light"/>
        </w:rPr>
        <w:t>, tedy zda jednotlivé aktivity, projekty, metody a nástroje</w:t>
      </w:r>
      <w:r w:rsidR="00A33C4C" w:rsidRPr="006130D6">
        <w:rPr>
          <w:rFonts w:ascii="UnitPro-Light" w:hAnsi="UnitPro-Light" w:cs="UnitPro-Light"/>
        </w:rPr>
        <w:t xml:space="preserve"> </w:t>
      </w:r>
      <w:r w:rsidRPr="006130D6">
        <w:rPr>
          <w:rFonts w:ascii="UnitPro-Light" w:hAnsi="UnitPro-Light" w:cs="UnitPro-Light"/>
        </w:rPr>
        <w:t>pilotní</w:t>
      </w:r>
      <w:r w:rsidR="00A33C4C" w:rsidRPr="006130D6">
        <w:rPr>
          <w:rFonts w:ascii="UnitPro-Light" w:hAnsi="UnitPro-Light" w:cs="UnitPro-Light"/>
        </w:rPr>
        <w:t>ho</w:t>
      </w:r>
      <w:r w:rsidRPr="006130D6">
        <w:rPr>
          <w:rFonts w:ascii="UnitPro-Light" w:hAnsi="UnitPro-Light" w:cs="UnitPro-Light"/>
        </w:rPr>
        <w:t xml:space="preserve"> program</w:t>
      </w:r>
      <w:r w:rsidR="00A33C4C" w:rsidRPr="006130D6">
        <w:rPr>
          <w:rFonts w:ascii="UnitPro-Light" w:hAnsi="UnitPro-Light" w:cs="UnitPro-Light"/>
        </w:rPr>
        <w:t>u</w:t>
      </w:r>
      <w:r w:rsidR="004B2F76" w:rsidRPr="006130D6">
        <w:rPr>
          <w:rFonts w:ascii="UnitPro-Light" w:hAnsi="UnitPro-Light" w:cs="UnitPro-Light"/>
        </w:rPr>
        <w:t xml:space="preserve"> </w:t>
      </w:r>
      <w:r w:rsidRPr="006130D6">
        <w:rPr>
          <w:rFonts w:ascii="UnitPro-Light" w:hAnsi="UnitPro-Light" w:cs="UnitPro-Light"/>
        </w:rPr>
        <w:t>jsou schopné</w:t>
      </w:r>
      <w:r w:rsidR="00A33C4C" w:rsidRPr="006130D6">
        <w:rPr>
          <w:rFonts w:ascii="UnitPro-Light" w:hAnsi="UnitPro-Light" w:cs="UnitPro-Light"/>
        </w:rPr>
        <w:t xml:space="preserve"> tohoto dopadu dosáhnout. V rámci pilotní fáze se koordinační a participační metody ozkouší na více než 15 pilotních projektech ve vybraných MČ</w:t>
      </w:r>
      <w:r w:rsidR="00C80853" w:rsidRPr="006130D6">
        <w:rPr>
          <w:rFonts w:ascii="UnitPro-Light" w:hAnsi="UnitPro-Light" w:cs="UnitPro-Light"/>
        </w:rPr>
        <w:t xml:space="preserve">. </w:t>
      </w:r>
      <w:r w:rsidR="004B2F76" w:rsidRPr="006130D6">
        <w:rPr>
          <w:rFonts w:ascii="UnitPro-Light" w:hAnsi="UnitPro-Light" w:cs="UnitPro-Light"/>
        </w:rPr>
        <w:t xml:space="preserve">V jejím průběhu je </w:t>
      </w:r>
      <w:r w:rsidR="00712002" w:rsidRPr="006130D6">
        <w:rPr>
          <w:rFonts w:ascii="UnitPro-Light" w:hAnsi="UnitPro-Light" w:cs="UnitPro-Light"/>
        </w:rPr>
        <w:t xml:space="preserve">potřeba </w:t>
      </w:r>
      <w:r w:rsidR="00877ABE" w:rsidRPr="006130D6">
        <w:rPr>
          <w:rFonts w:ascii="UnitPro-Light" w:hAnsi="UnitPro-Light" w:cs="UnitPro-Light"/>
        </w:rPr>
        <w:t>monitorovat realizaci jednotliv</w:t>
      </w:r>
      <w:r w:rsidR="00712002" w:rsidRPr="006130D6">
        <w:rPr>
          <w:rFonts w:ascii="UnitPro-Light" w:hAnsi="UnitPro-Light" w:cs="UnitPro-Light"/>
        </w:rPr>
        <w:t>ých aktivit a následně vyhodnotit</w:t>
      </w:r>
      <w:r w:rsidR="00877ABE" w:rsidRPr="006130D6">
        <w:rPr>
          <w:rFonts w:ascii="UnitPro-Light" w:hAnsi="UnitPro-Light" w:cs="UnitPro-Light"/>
        </w:rPr>
        <w:t>, zda bylo dosaženo cílů pilotního testování programu</w:t>
      </w:r>
      <w:r w:rsidR="00712002" w:rsidRPr="006130D6">
        <w:rPr>
          <w:rFonts w:ascii="UnitPro-Light" w:hAnsi="UnitPro-Light" w:cs="UnitPro-Light"/>
        </w:rPr>
        <w:t>, které jsou:</w:t>
      </w:r>
    </w:p>
    <w:p w14:paraId="52CE6714" w14:textId="77777777" w:rsidR="00877ABE" w:rsidRPr="006130D6" w:rsidRDefault="00877ABE" w:rsidP="001757D9">
      <w:pPr>
        <w:numPr>
          <w:ilvl w:val="0"/>
          <w:numId w:val="2"/>
        </w:numPr>
        <w:spacing w:after="0"/>
        <w:jc w:val="both"/>
        <w:rPr>
          <w:rFonts w:ascii="UnitPro-Light" w:hAnsi="UnitPro-Light" w:cs="UnitPro-Light"/>
        </w:rPr>
      </w:pPr>
      <w:r w:rsidRPr="006130D6">
        <w:rPr>
          <w:rFonts w:ascii="UnitPro-Light" w:hAnsi="UnitPro-Light" w:cs="UnitPro-Light"/>
        </w:rPr>
        <w:t>Zlepšit koordinaci projektů</w:t>
      </w:r>
      <w:r w:rsidR="00935442" w:rsidRPr="006130D6">
        <w:rPr>
          <w:rFonts w:ascii="UnitPro-Light" w:hAnsi="UnitPro-Light" w:cs="UnitPro-Light"/>
        </w:rPr>
        <w:t xml:space="preserve"> participativního plánování</w:t>
      </w:r>
      <w:r w:rsidRPr="006130D6">
        <w:rPr>
          <w:rFonts w:ascii="UnitPro-Light" w:hAnsi="UnitPro-Light" w:cs="UnitPro-Light"/>
        </w:rPr>
        <w:t xml:space="preserve"> napříč odbory městské části. </w:t>
      </w:r>
    </w:p>
    <w:p w14:paraId="53553C3C" w14:textId="77777777" w:rsidR="00877ABE" w:rsidRPr="006130D6" w:rsidRDefault="00877ABE" w:rsidP="001757D9">
      <w:pPr>
        <w:numPr>
          <w:ilvl w:val="0"/>
          <w:numId w:val="2"/>
        </w:numPr>
        <w:spacing w:after="0"/>
        <w:jc w:val="both"/>
        <w:rPr>
          <w:rFonts w:ascii="UnitPro-Light" w:hAnsi="UnitPro-Light" w:cs="UnitPro-Light"/>
        </w:rPr>
      </w:pPr>
      <w:r w:rsidRPr="006130D6">
        <w:rPr>
          <w:rFonts w:ascii="UnitPro-Light" w:hAnsi="UnitPro-Light" w:cs="UnitPro-Light"/>
        </w:rPr>
        <w:t xml:space="preserve">Posílit spolupráci městských institucí a městských částí (celoměstská koordinace). </w:t>
      </w:r>
    </w:p>
    <w:p w14:paraId="623B9289" w14:textId="3C5C4CF7" w:rsidR="009609A9" w:rsidRDefault="00877ABE" w:rsidP="009609A9">
      <w:pPr>
        <w:numPr>
          <w:ilvl w:val="0"/>
          <w:numId w:val="2"/>
        </w:numPr>
        <w:jc w:val="both"/>
        <w:rPr>
          <w:rFonts w:ascii="UnitPro-Light" w:hAnsi="UnitPro-Light" w:cs="UnitPro-Light"/>
        </w:rPr>
      </w:pPr>
      <w:r w:rsidRPr="006130D6">
        <w:rPr>
          <w:rFonts w:ascii="UnitPro-Light" w:hAnsi="UnitPro-Light" w:cs="UnitPro-Light"/>
        </w:rPr>
        <w:t xml:space="preserve">Posílit při přípravě a realizaci projektů </w:t>
      </w:r>
      <w:r w:rsidR="00935442" w:rsidRPr="006130D6">
        <w:rPr>
          <w:rFonts w:ascii="UnitPro-Light" w:hAnsi="UnitPro-Light" w:cs="UnitPro-Light"/>
        </w:rPr>
        <w:t xml:space="preserve">participativního plánování </w:t>
      </w:r>
      <w:r w:rsidRPr="006130D6">
        <w:rPr>
          <w:rFonts w:ascii="UnitPro-Light" w:hAnsi="UnitPro-Light" w:cs="UnitPro-Light"/>
        </w:rPr>
        <w:t>spol</w:t>
      </w:r>
      <w:r w:rsidR="00935442" w:rsidRPr="006130D6">
        <w:rPr>
          <w:rFonts w:ascii="UnitPro-Light" w:hAnsi="UnitPro-Light" w:cs="UnitPro-Light"/>
        </w:rPr>
        <w:t>upráci s</w:t>
      </w:r>
      <w:r w:rsidR="00712002" w:rsidRPr="006130D6">
        <w:rPr>
          <w:rFonts w:ascii="UnitPro-Light" w:hAnsi="UnitPro-Light" w:cs="UnitPro-Light"/>
        </w:rPr>
        <w:t> </w:t>
      </w:r>
      <w:r w:rsidRPr="006130D6">
        <w:rPr>
          <w:rFonts w:ascii="UnitPro-Light" w:hAnsi="UnitPro-Light" w:cs="UnitPro-Light"/>
        </w:rPr>
        <w:t>uživateli</w:t>
      </w:r>
    </w:p>
    <w:p w14:paraId="222EC1DF" w14:textId="77777777" w:rsidR="009609A9" w:rsidRPr="006130D6" w:rsidRDefault="009609A9" w:rsidP="006130D6">
      <w:pPr>
        <w:jc w:val="both"/>
        <w:rPr>
          <w:rFonts w:ascii="UnitPro-Bold" w:hAnsi="UnitPro-Bold" w:cs="UnitPro-Bold"/>
          <w:sz w:val="24"/>
          <w:szCs w:val="24"/>
        </w:rPr>
      </w:pPr>
    </w:p>
    <w:p w14:paraId="5352868D" w14:textId="075D4660" w:rsidR="00075C57" w:rsidRPr="006130D6" w:rsidRDefault="00075C57" w:rsidP="001757D9">
      <w:pPr>
        <w:jc w:val="both"/>
        <w:rPr>
          <w:rFonts w:ascii="UnitPro-Bold" w:hAnsi="UnitPro-Bold" w:cs="UnitPro-Bold"/>
          <w:b/>
          <w:bCs/>
          <w:sz w:val="24"/>
          <w:szCs w:val="24"/>
        </w:rPr>
      </w:pPr>
      <w:r w:rsidRPr="006130D6">
        <w:rPr>
          <w:rFonts w:ascii="UnitPro-Bold" w:hAnsi="UnitPro-Bold" w:cs="UnitPro-Bold"/>
          <w:b/>
          <w:bCs/>
          <w:sz w:val="24"/>
          <w:szCs w:val="24"/>
        </w:rPr>
        <w:t>Zadání evaluace</w:t>
      </w:r>
    </w:p>
    <w:p w14:paraId="2000C2D7" w14:textId="77777777" w:rsidR="00137EF3" w:rsidRPr="006130D6" w:rsidRDefault="00006674" w:rsidP="001757D9">
      <w:pPr>
        <w:jc w:val="both"/>
        <w:rPr>
          <w:rFonts w:ascii="UnitPro-Light" w:hAnsi="UnitPro-Light" w:cs="UnitPro-Light"/>
          <w:b/>
        </w:rPr>
      </w:pPr>
      <w:r w:rsidRPr="006130D6">
        <w:rPr>
          <w:rFonts w:ascii="UnitPro-Light" w:hAnsi="UnitPro-Light" w:cs="UnitPro-Light"/>
          <w:b/>
        </w:rPr>
        <w:t>Cíle evaluace:</w:t>
      </w:r>
    </w:p>
    <w:p w14:paraId="583F6FFF" w14:textId="26BFA881" w:rsidR="00C0014B" w:rsidRPr="009563C5" w:rsidRDefault="00EB46B3" w:rsidP="001757D9">
      <w:pPr>
        <w:pStyle w:val="Odstavecseseznamem"/>
        <w:numPr>
          <w:ilvl w:val="0"/>
          <w:numId w:val="4"/>
        </w:numPr>
        <w:jc w:val="both"/>
        <w:rPr>
          <w:rFonts w:ascii="UnitPro-Light" w:hAnsi="UnitPro-Light" w:cs="UnitPro-Light"/>
        </w:rPr>
      </w:pPr>
      <w:r w:rsidRPr="006130D6">
        <w:rPr>
          <w:rFonts w:ascii="UnitPro-Light" w:hAnsi="UnitPro-Light" w:cs="UnitPro-Light"/>
          <w:b/>
        </w:rPr>
        <w:t>S</w:t>
      </w:r>
      <w:r w:rsidR="0050786E" w:rsidRPr="006130D6">
        <w:rPr>
          <w:rFonts w:ascii="UnitPro-Light" w:hAnsi="UnitPro-Light" w:cs="UnitPro-Light"/>
          <w:b/>
        </w:rPr>
        <w:t>o</w:t>
      </w:r>
      <w:r w:rsidR="00C0014B" w:rsidRPr="006130D6">
        <w:rPr>
          <w:rFonts w:ascii="UnitPro-Light" w:hAnsi="UnitPro-Light" w:cs="UnitPro-Light"/>
          <w:b/>
        </w:rPr>
        <w:t>ustřed</w:t>
      </w:r>
      <w:r w:rsidR="00A43C0E" w:rsidRPr="006130D6">
        <w:rPr>
          <w:rFonts w:ascii="UnitPro-Light" w:hAnsi="UnitPro-Light" w:cs="UnitPro-Light"/>
          <w:b/>
        </w:rPr>
        <w:t>it</w:t>
      </w:r>
      <w:r w:rsidR="0050786E" w:rsidRPr="006130D6">
        <w:rPr>
          <w:rFonts w:ascii="UnitPro-Light" w:hAnsi="UnitPro-Light" w:cs="UnitPro-Light"/>
          <w:b/>
        </w:rPr>
        <w:t xml:space="preserve"> informace o realizaci pilotního programu</w:t>
      </w:r>
      <w:r w:rsidR="0050786E" w:rsidRPr="00FC602C">
        <w:t xml:space="preserve"> </w:t>
      </w:r>
      <w:r w:rsidR="00FC602C" w:rsidRPr="006130D6">
        <w:rPr>
          <w:rFonts w:ascii="UnitPro-Light" w:hAnsi="UnitPro-Light" w:cs="UnitPro-Light"/>
        </w:rPr>
        <w:t xml:space="preserve">tak, aby bylo možné </w:t>
      </w:r>
      <w:r w:rsidR="000F7875" w:rsidRPr="006130D6">
        <w:rPr>
          <w:rFonts w:ascii="UnitPro-Light" w:hAnsi="UnitPro-Light" w:cs="UnitPro-Light"/>
        </w:rPr>
        <w:t xml:space="preserve">odpovědět na </w:t>
      </w:r>
      <w:r w:rsidR="000F7875" w:rsidRPr="009563C5">
        <w:rPr>
          <w:rFonts w:ascii="UnitPro-Light" w:hAnsi="UnitPro-Light" w:cs="UnitPro-Light"/>
        </w:rPr>
        <w:t>základní evaluační otázky</w:t>
      </w:r>
      <w:r w:rsidR="00AC2E56" w:rsidRPr="009563C5">
        <w:rPr>
          <w:rFonts w:ascii="UnitPro-Light" w:hAnsi="UnitPro-Light" w:cs="UnitPro-Light"/>
        </w:rPr>
        <w:t xml:space="preserve">, tj. popsat a vysvětlit mechanismus očekávaných změn.  </w:t>
      </w:r>
    </w:p>
    <w:p w14:paraId="14B864D4" w14:textId="269B5375" w:rsidR="00964B56" w:rsidRPr="009563C5" w:rsidRDefault="00EB46B3" w:rsidP="009563C5">
      <w:pPr>
        <w:pStyle w:val="Odstavecseseznamem"/>
        <w:numPr>
          <w:ilvl w:val="0"/>
          <w:numId w:val="4"/>
        </w:numPr>
        <w:jc w:val="both"/>
        <w:rPr>
          <w:rFonts w:ascii="UnitPro-Light" w:hAnsi="UnitPro-Light" w:cs="UnitPro-Light"/>
        </w:rPr>
      </w:pPr>
      <w:r w:rsidRPr="009563C5">
        <w:rPr>
          <w:rFonts w:ascii="UnitPro-Light" w:hAnsi="UnitPro-Light" w:cs="UnitPro-Light"/>
        </w:rPr>
        <w:t>O</w:t>
      </w:r>
      <w:r w:rsidR="000D02C4" w:rsidRPr="009563C5">
        <w:rPr>
          <w:rFonts w:ascii="UnitPro-Light" w:hAnsi="UnitPro-Light" w:cs="UnitPro-Light"/>
        </w:rPr>
        <w:t>dpovědět na to, zda</w:t>
      </w:r>
      <w:r w:rsidR="00964B56" w:rsidRPr="009563C5">
        <w:rPr>
          <w:rFonts w:ascii="UnitPro-Light" w:hAnsi="UnitPro-Light" w:cs="UnitPro-Light"/>
        </w:rPr>
        <w:t xml:space="preserve"> pilotní </w:t>
      </w:r>
      <w:r w:rsidR="008F1DDB" w:rsidRPr="009563C5">
        <w:rPr>
          <w:rFonts w:ascii="UnitPro-Light" w:hAnsi="UnitPro-Light" w:cs="UnitPro-Light"/>
        </w:rPr>
        <w:t xml:space="preserve">program </w:t>
      </w:r>
      <w:r w:rsidR="008F1DDB" w:rsidRPr="009563C5">
        <w:rPr>
          <w:rFonts w:ascii="UnitPro-Light" w:hAnsi="UnitPro-Light" w:cs="UnitPro-Light"/>
          <w:b/>
        </w:rPr>
        <w:t>vedl</w:t>
      </w:r>
      <w:r w:rsidR="00964B56" w:rsidRPr="009563C5">
        <w:rPr>
          <w:rFonts w:ascii="UnitPro-Light" w:hAnsi="UnitPro-Light" w:cs="UnitPro-Light"/>
          <w:b/>
        </w:rPr>
        <w:t xml:space="preserve"> k</w:t>
      </w:r>
      <w:r w:rsidR="000D02C4" w:rsidRPr="009563C5">
        <w:rPr>
          <w:rFonts w:ascii="UnitPro-Light" w:hAnsi="UnitPro-Light" w:cs="UnitPro-Light"/>
          <w:b/>
        </w:rPr>
        <w:t xml:space="preserve"> očekávaným </w:t>
      </w:r>
      <w:r w:rsidR="000D2A2B" w:rsidRPr="009563C5">
        <w:rPr>
          <w:rFonts w:ascii="UnitPro-Light" w:hAnsi="UnitPro-Light" w:cs="UnitPro-Light"/>
          <w:b/>
        </w:rPr>
        <w:t xml:space="preserve">okamžitým </w:t>
      </w:r>
      <w:r w:rsidR="008F1DDB" w:rsidRPr="009563C5">
        <w:rPr>
          <w:rFonts w:ascii="UnitPro-Light" w:hAnsi="UnitPro-Light" w:cs="UnitPro-Light"/>
          <w:b/>
        </w:rPr>
        <w:t>dopadům</w:t>
      </w:r>
      <w:r w:rsidR="000D02C4" w:rsidRPr="009563C5">
        <w:rPr>
          <w:color w:val="000000"/>
        </w:rPr>
        <w:t xml:space="preserve"> </w:t>
      </w:r>
      <w:r w:rsidR="000D02C4" w:rsidRPr="009563C5">
        <w:rPr>
          <w:rFonts w:ascii="UnitPro-Light" w:hAnsi="UnitPro-Light" w:cs="UnitPro-Light"/>
        </w:rPr>
        <w:t>v</w:t>
      </w:r>
      <w:r w:rsidR="008F1DDB" w:rsidRPr="009563C5">
        <w:rPr>
          <w:rFonts w:ascii="UnitPro-Light" w:hAnsi="UnitPro-Light" w:cs="UnitPro-Light"/>
        </w:rPr>
        <w:t> cílových skupinách</w:t>
      </w:r>
      <w:r w:rsidR="000D02C4" w:rsidRPr="009563C5">
        <w:rPr>
          <w:rFonts w:ascii="UnitPro-Light" w:hAnsi="UnitPro-Light" w:cs="UnitPro-Light"/>
        </w:rPr>
        <w:t> </w:t>
      </w:r>
      <w:r w:rsidR="00964B56" w:rsidRPr="009563C5">
        <w:rPr>
          <w:rFonts w:ascii="UnitPro-Light" w:hAnsi="UnitPro-Light" w:cs="UnitPro-Light"/>
        </w:rPr>
        <w:t xml:space="preserve">a za jakých podmínek. </w:t>
      </w:r>
      <w:r w:rsidR="00006674" w:rsidRPr="009563C5">
        <w:rPr>
          <w:rFonts w:ascii="UnitPro-Light" w:hAnsi="UnitPro-Light" w:cs="UnitPro-Light"/>
        </w:rPr>
        <w:t xml:space="preserve">Jednotlivé očekávané dopady jsou popsány v příloze </w:t>
      </w:r>
      <w:r w:rsidR="009563C5" w:rsidRPr="009563C5">
        <w:rPr>
          <w:rFonts w:ascii="UnitPro-Light" w:hAnsi="UnitPro-Light" w:cs="UnitPro-Light"/>
        </w:rPr>
        <w:t>č. 3 Logický rámec hodnocené intervence</w:t>
      </w:r>
      <w:r w:rsidR="00006674" w:rsidRPr="009563C5">
        <w:rPr>
          <w:rFonts w:ascii="UnitPro-Light" w:hAnsi="UnitPro-Light" w:cs="UnitPro-Light"/>
        </w:rPr>
        <w:t>.</w:t>
      </w:r>
    </w:p>
    <w:p w14:paraId="17052BB3" w14:textId="1922E187" w:rsidR="003B4BB1" w:rsidRPr="006130D6" w:rsidRDefault="00EB46B3" w:rsidP="001757D9">
      <w:pPr>
        <w:pStyle w:val="Odstavecseseznamem"/>
        <w:numPr>
          <w:ilvl w:val="0"/>
          <w:numId w:val="4"/>
        </w:numPr>
        <w:jc w:val="both"/>
        <w:rPr>
          <w:rFonts w:ascii="UnitPro-Light" w:hAnsi="UnitPro-Light" w:cs="UnitPro-Light"/>
        </w:rPr>
      </w:pPr>
      <w:r w:rsidRPr="006130D6">
        <w:rPr>
          <w:rFonts w:ascii="UnitPro-Light" w:hAnsi="UnitPro-Light" w:cs="UnitPro-Light"/>
          <w:b/>
        </w:rPr>
        <w:t>P</w:t>
      </w:r>
      <w:r w:rsidR="00C0014B" w:rsidRPr="006130D6">
        <w:rPr>
          <w:rFonts w:ascii="UnitPro-Light" w:hAnsi="UnitPro-Light" w:cs="UnitPro-Light"/>
          <w:b/>
        </w:rPr>
        <w:t>řinést</w:t>
      </w:r>
      <w:r w:rsidR="00FC602C" w:rsidRPr="006130D6">
        <w:rPr>
          <w:rFonts w:ascii="UnitPro-Light" w:hAnsi="UnitPro-Light" w:cs="UnitPro-Light"/>
          <w:b/>
        </w:rPr>
        <w:t xml:space="preserve"> doporučení pro případnou úpravu celoměstského programu </w:t>
      </w:r>
      <w:r w:rsidR="00FC602C" w:rsidRPr="006130D6">
        <w:rPr>
          <w:rFonts w:ascii="UnitPro-Light" w:hAnsi="UnitPro-Light" w:cs="UnitPro-Light"/>
        </w:rPr>
        <w:t>tak</w:t>
      </w:r>
      <w:r w:rsidR="000D02C4" w:rsidRPr="006130D6">
        <w:rPr>
          <w:rFonts w:ascii="UnitPro-Light" w:hAnsi="UnitPro-Light" w:cs="UnitPro-Light"/>
        </w:rPr>
        <w:t>,</w:t>
      </w:r>
      <w:r w:rsidR="00FC602C" w:rsidRPr="006130D6">
        <w:rPr>
          <w:rFonts w:ascii="UnitPro-Light" w:hAnsi="UnitPro-Light" w:cs="UnitPro-Light"/>
        </w:rPr>
        <w:t xml:space="preserve"> aby</w:t>
      </w:r>
      <w:r w:rsidR="008F1DDB" w:rsidRPr="006130D6">
        <w:rPr>
          <w:rFonts w:ascii="UnitPro-Light" w:hAnsi="UnitPro-Light" w:cs="UnitPro-Light"/>
        </w:rPr>
        <w:t xml:space="preserve"> </w:t>
      </w:r>
      <w:r w:rsidR="00FC602C" w:rsidRPr="006130D6">
        <w:rPr>
          <w:rFonts w:ascii="UnitPro-Light" w:hAnsi="UnitPro-Light" w:cs="UnitPro-Light"/>
        </w:rPr>
        <w:t>odpovídal potřebám aktérům participativního plánování</w:t>
      </w:r>
      <w:r w:rsidR="00AD67FC" w:rsidRPr="006130D6">
        <w:rPr>
          <w:rFonts w:ascii="UnitPro-Light" w:hAnsi="UnitPro-Light" w:cs="UnitPro-Light"/>
        </w:rPr>
        <w:t>. Jelikož na přípravě celoměstského programu bude pracovat po celou dobu trvání programu, doporučení budou probíhat formou konzultací v</w:t>
      </w:r>
      <w:r w:rsidR="00572E81" w:rsidRPr="006130D6">
        <w:rPr>
          <w:rFonts w:ascii="UnitPro-Light" w:hAnsi="UnitPro-Light" w:cs="UnitPro-Light"/>
        </w:rPr>
        <w:t> </w:t>
      </w:r>
      <w:r w:rsidR="00AD67FC" w:rsidRPr="006130D6">
        <w:rPr>
          <w:rFonts w:ascii="UnitPro-Light" w:hAnsi="UnitPro-Light" w:cs="UnitPro-Light"/>
        </w:rPr>
        <w:t>celém</w:t>
      </w:r>
      <w:r w:rsidR="00572E81" w:rsidRPr="006130D6">
        <w:rPr>
          <w:rFonts w:ascii="UnitPro-Light" w:hAnsi="UnitPro-Light" w:cs="UnitPro-Light"/>
        </w:rPr>
        <w:t xml:space="preserve"> jeho</w:t>
      </w:r>
      <w:r w:rsidR="00AD67FC" w:rsidRPr="006130D6">
        <w:rPr>
          <w:rFonts w:ascii="UnitPro-Light" w:hAnsi="UnitPro-Light" w:cs="UnitPro-Light"/>
        </w:rPr>
        <w:t xml:space="preserve"> průběhu. </w:t>
      </w:r>
    </w:p>
    <w:p w14:paraId="3C6A20A2" w14:textId="28431375" w:rsidR="00B63756" w:rsidRDefault="00EB46B3" w:rsidP="001757D9">
      <w:pPr>
        <w:pStyle w:val="Odstavecseseznamem"/>
        <w:numPr>
          <w:ilvl w:val="0"/>
          <w:numId w:val="4"/>
        </w:numPr>
        <w:jc w:val="both"/>
      </w:pPr>
      <w:r w:rsidRPr="006130D6">
        <w:rPr>
          <w:rFonts w:ascii="UnitPro-Light" w:hAnsi="UnitPro-Light" w:cs="UnitPro-Light"/>
        </w:rPr>
        <w:t>S</w:t>
      </w:r>
      <w:r w:rsidR="00AC2E56" w:rsidRPr="006130D6">
        <w:rPr>
          <w:rFonts w:ascii="UnitPro-Light" w:hAnsi="UnitPro-Light" w:cs="UnitPro-Light"/>
        </w:rPr>
        <w:t>polupracovat při návrhu zadávací dokumentace pro</w:t>
      </w:r>
      <w:r w:rsidR="00AC2E56">
        <w:t xml:space="preserve"> </w:t>
      </w:r>
      <w:r w:rsidR="00AC2E56" w:rsidRPr="006130D6">
        <w:rPr>
          <w:rFonts w:ascii="UnitPro-Light" w:hAnsi="UnitPro-Light" w:cs="UnitPro-Light"/>
          <w:b/>
        </w:rPr>
        <w:t xml:space="preserve">metodiku vyhodnocení dlouhodobých dopadů </w:t>
      </w:r>
      <w:r w:rsidR="003B4BB1" w:rsidRPr="006130D6">
        <w:rPr>
          <w:rFonts w:ascii="UnitPro-Light" w:hAnsi="UnitPro-Light" w:cs="UnitPro-Light"/>
        </w:rPr>
        <w:t>celoměstského programu</w:t>
      </w:r>
      <w:r w:rsidR="00E475CB" w:rsidRPr="006130D6">
        <w:rPr>
          <w:rFonts w:ascii="UnitPro-Light" w:hAnsi="UnitPro-Light" w:cs="UnitPro-Light"/>
        </w:rPr>
        <w:t xml:space="preserve"> (včetně klasifikace kritérií k hodnocení přínosu)</w:t>
      </w:r>
      <w:r w:rsidR="00E475CB">
        <w:t xml:space="preserve"> </w:t>
      </w:r>
    </w:p>
    <w:p w14:paraId="36BAFCC5" w14:textId="77777777" w:rsidR="00DC31F5" w:rsidRDefault="00DC31F5" w:rsidP="006130D6">
      <w:pPr>
        <w:pStyle w:val="Odstavecseseznamem"/>
        <w:jc w:val="both"/>
      </w:pPr>
    </w:p>
    <w:p w14:paraId="5BE46105" w14:textId="3DE404D8" w:rsidR="00006674" w:rsidRDefault="00006674" w:rsidP="002D3139">
      <w:pPr>
        <w:spacing w:after="0"/>
        <w:jc w:val="both"/>
        <w:rPr>
          <w:rFonts w:ascii="UnitPro-Light" w:hAnsi="UnitPro-Light" w:cs="UnitPro-Light"/>
          <w:b/>
        </w:rPr>
      </w:pPr>
      <w:r w:rsidRPr="006130D6">
        <w:rPr>
          <w:rFonts w:ascii="UnitPro-Light" w:hAnsi="UnitPro-Light" w:cs="UnitPro-Light"/>
          <w:b/>
        </w:rPr>
        <w:t xml:space="preserve">Základní evaluační </w:t>
      </w:r>
      <w:r w:rsidR="008207B6" w:rsidRPr="006130D6">
        <w:rPr>
          <w:rFonts w:ascii="UnitPro-Light" w:hAnsi="UnitPro-Light" w:cs="UnitPro-Light"/>
          <w:b/>
        </w:rPr>
        <w:t xml:space="preserve">oblasti a </w:t>
      </w:r>
      <w:r w:rsidRPr="006130D6">
        <w:rPr>
          <w:rFonts w:ascii="UnitPro-Light" w:hAnsi="UnitPro-Light" w:cs="UnitPro-Light"/>
          <w:b/>
        </w:rPr>
        <w:t>otázky:</w:t>
      </w:r>
    </w:p>
    <w:p w14:paraId="06102398" w14:textId="77777777" w:rsidR="002D3139" w:rsidRPr="006130D6" w:rsidRDefault="002D3139" w:rsidP="002D3139">
      <w:pPr>
        <w:spacing w:after="0"/>
        <w:jc w:val="both"/>
        <w:rPr>
          <w:rFonts w:ascii="UnitPro-Light" w:hAnsi="UnitPro-Light" w:cs="UnitPro-Light"/>
          <w:b/>
        </w:rPr>
      </w:pPr>
    </w:p>
    <w:p w14:paraId="237E31CB" w14:textId="2C437F94" w:rsidR="00755302" w:rsidRDefault="008207B6" w:rsidP="002D3139">
      <w:pPr>
        <w:spacing w:after="0"/>
        <w:jc w:val="both"/>
        <w:rPr>
          <w:rFonts w:ascii="UnitPro-Light" w:hAnsi="UnitPro-Light" w:cs="UnitPro-Light"/>
          <w:b/>
        </w:rPr>
      </w:pPr>
      <w:r w:rsidRPr="006130D6">
        <w:rPr>
          <w:rFonts w:ascii="UnitPro-Light" w:hAnsi="UnitPro-Light" w:cs="UnitPro-Light"/>
          <w:b/>
        </w:rPr>
        <w:t>oblast 1 – vzdělávání</w:t>
      </w:r>
      <w:r w:rsidR="002518C5" w:rsidRPr="006130D6">
        <w:rPr>
          <w:rFonts w:ascii="UnitPro-Light" w:hAnsi="UnitPro-Light" w:cs="UnitPro-Light"/>
          <w:b/>
        </w:rPr>
        <w:t>, výměna zkušeností</w:t>
      </w:r>
      <w:r w:rsidR="00755302" w:rsidRPr="006130D6">
        <w:rPr>
          <w:rFonts w:ascii="UnitPro-Light" w:hAnsi="UnitPro-Light" w:cs="UnitPro-Light"/>
          <w:b/>
        </w:rPr>
        <w:t xml:space="preserve"> </w:t>
      </w:r>
      <w:r w:rsidR="007F73D7" w:rsidRPr="006130D6">
        <w:rPr>
          <w:rFonts w:ascii="UnitPro-Light" w:hAnsi="UnitPro-Light" w:cs="UnitPro-Light"/>
          <w:b/>
        </w:rPr>
        <w:t xml:space="preserve">(aktivity 2.1 až </w:t>
      </w:r>
      <w:r w:rsidR="00755302" w:rsidRPr="006130D6">
        <w:rPr>
          <w:rFonts w:ascii="UnitPro-Light" w:hAnsi="UnitPro-Light" w:cs="UnitPro-Light"/>
          <w:b/>
        </w:rPr>
        <w:t>2.4</w:t>
      </w:r>
      <w:r w:rsidR="002D3139">
        <w:rPr>
          <w:rFonts w:ascii="UnitPro-Light" w:hAnsi="UnitPro-Light" w:cs="UnitPro-Light"/>
          <w:b/>
        </w:rPr>
        <w:t xml:space="preserve"> v rámci přílohy č</w:t>
      </w:r>
      <w:r w:rsidR="007C4886">
        <w:rPr>
          <w:rFonts w:ascii="UnitPro-Light" w:hAnsi="UnitPro-Light" w:cs="UnitPro-Light"/>
          <w:b/>
        </w:rPr>
        <w:t>. 3</w:t>
      </w:r>
      <w:r w:rsidR="004A4D8E">
        <w:rPr>
          <w:rFonts w:ascii="UnitPro-Light" w:hAnsi="UnitPro-Light" w:cs="UnitPro-Light"/>
          <w:b/>
        </w:rPr>
        <w:t xml:space="preserve"> </w:t>
      </w:r>
      <w:r w:rsidR="002D3139">
        <w:rPr>
          <w:rFonts w:ascii="UnitPro-Light" w:hAnsi="UnitPro-Light" w:cs="UnitPro-Light"/>
          <w:b/>
        </w:rPr>
        <w:t>Logický rámec</w:t>
      </w:r>
      <w:r w:rsidR="00686857">
        <w:rPr>
          <w:rFonts w:ascii="UnitPro-Light" w:hAnsi="UnitPro-Light" w:cs="UnitPro-Light"/>
          <w:b/>
        </w:rPr>
        <w:t xml:space="preserve"> hodnocené intervence</w:t>
      </w:r>
      <w:r w:rsidR="00755302" w:rsidRPr="006130D6">
        <w:rPr>
          <w:rFonts w:ascii="UnitPro-Light" w:hAnsi="UnitPro-Light" w:cs="UnitPro-Light"/>
          <w:b/>
        </w:rPr>
        <w:t>) a podpora IPR (aktivita 1.5</w:t>
      </w:r>
      <w:r w:rsidR="007F73D7" w:rsidRPr="006130D6">
        <w:rPr>
          <w:rFonts w:ascii="UnitPro-Light" w:hAnsi="UnitPro-Light" w:cs="UnitPro-Light"/>
          <w:b/>
        </w:rPr>
        <w:t>, 3.1 a 3.2</w:t>
      </w:r>
      <w:r w:rsidR="002D3139">
        <w:rPr>
          <w:rFonts w:ascii="UnitPro-Light" w:hAnsi="UnitPro-Light" w:cs="UnitPro-Light"/>
          <w:b/>
        </w:rPr>
        <w:t xml:space="preserve"> v rámci přílohy č. </w:t>
      </w:r>
      <w:r w:rsidR="004A4D8E">
        <w:rPr>
          <w:rFonts w:ascii="UnitPro-Light" w:hAnsi="UnitPro-Light" w:cs="UnitPro-Light"/>
          <w:b/>
        </w:rPr>
        <w:t xml:space="preserve">3 </w:t>
      </w:r>
      <w:r w:rsidR="002D3139">
        <w:rPr>
          <w:rFonts w:ascii="UnitPro-Light" w:hAnsi="UnitPro-Light" w:cs="UnitPro-Light"/>
          <w:b/>
        </w:rPr>
        <w:t>Logický rámec</w:t>
      </w:r>
      <w:r w:rsidR="00686857">
        <w:rPr>
          <w:rFonts w:ascii="UnitPro-Light" w:hAnsi="UnitPro-Light" w:cs="UnitPro-Light"/>
          <w:b/>
        </w:rPr>
        <w:t xml:space="preserve"> hodnocené intervence</w:t>
      </w:r>
      <w:r w:rsidR="00755302" w:rsidRPr="006130D6">
        <w:rPr>
          <w:rFonts w:ascii="UnitPro-Light" w:hAnsi="UnitPro-Light" w:cs="UnitPro-Light"/>
          <w:b/>
        </w:rPr>
        <w:t>)</w:t>
      </w:r>
      <w:r w:rsidRPr="006130D6">
        <w:rPr>
          <w:rFonts w:ascii="UnitPro-Light" w:hAnsi="UnitPro-Light" w:cs="UnitPro-Light"/>
          <w:b/>
        </w:rPr>
        <w:t>:</w:t>
      </w:r>
    </w:p>
    <w:p w14:paraId="79099E42" w14:textId="77777777" w:rsidR="002D3139" w:rsidRPr="006130D6" w:rsidRDefault="002D3139" w:rsidP="002D3139">
      <w:pPr>
        <w:spacing w:after="0"/>
        <w:jc w:val="both"/>
        <w:rPr>
          <w:rFonts w:ascii="UnitPro-Light" w:hAnsi="UnitPro-Light" w:cs="UnitPro-Light"/>
        </w:rPr>
      </w:pPr>
    </w:p>
    <w:p w14:paraId="5158517D" w14:textId="4E6B43D0" w:rsidR="006130D6" w:rsidRDefault="00755302" w:rsidP="002D3139">
      <w:pPr>
        <w:spacing w:after="0"/>
        <w:ind w:left="708" w:firstLine="708"/>
        <w:jc w:val="both"/>
        <w:rPr>
          <w:rFonts w:ascii="UnitPro-Light" w:hAnsi="UnitPro-Light" w:cs="UnitPro-Light"/>
        </w:rPr>
      </w:pPr>
      <w:r w:rsidRPr="006130D6">
        <w:rPr>
          <w:rFonts w:ascii="UnitPro-Light" w:hAnsi="UnitPro-Light" w:cs="UnitPro-Light"/>
        </w:rPr>
        <w:t xml:space="preserve">o. </w:t>
      </w:r>
      <w:r w:rsidR="008207B6" w:rsidRPr="006130D6">
        <w:rPr>
          <w:rFonts w:ascii="UnitPro-Light" w:hAnsi="UnitPro-Light" w:cs="UnitPro-Light"/>
        </w:rPr>
        <w:t>1.1 Jak probíhal</w:t>
      </w:r>
      <w:r w:rsidR="00F404DE">
        <w:rPr>
          <w:rFonts w:ascii="UnitPro-Light" w:hAnsi="UnitPro-Light" w:cs="UnitPro-Light"/>
        </w:rPr>
        <w:t xml:space="preserve">y </w:t>
      </w:r>
      <w:r w:rsidR="008207B6" w:rsidRPr="006130D6">
        <w:rPr>
          <w:rFonts w:ascii="UnitPro-Light" w:hAnsi="UnitPro-Light" w:cs="UnitPro-Light"/>
        </w:rPr>
        <w:t xml:space="preserve">vzdělávací aktivity </w:t>
      </w:r>
      <w:r w:rsidRPr="006130D6">
        <w:rPr>
          <w:rFonts w:ascii="UnitPro-Light" w:hAnsi="UnitPro-Light" w:cs="UnitPro-Light"/>
        </w:rPr>
        <w:t>pro MČ, MHMP a organizací jím zřizovaných?</w:t>
      </w:r>
    </w:p>
    <w:p w14:paraId="139D9EEF" w14:textId="443B18F4" w:rsidR="00755302" w:rsidRPr="006130D6" w:rsidRDefault="00755302" w:rsidP="002D3139">
      <w:pPr>
        <w:spacing w:after="0"/>
        <w:ind w:left="708" w:firstLine="708"/>
        <w:jc w:val="both"/>
        <w:rPr>
          <w:rFonts w:ascii="UnitPro-Light" w:hAnsi="UnitPro-Light" w:cs="UnitPro-Light"/>
        </w:rPr>
      </w:pPr>
      <w:r w:rsidRPr="006130D6">
        <w:rPr>
          <w:rFonts w:ascii="UnitPro-Light" w:hAnsi="UnitPro-Light" w:cs="UnitPro-Light"/>
        </w:rPr>
        <w:t xml:space="preserve">o. 1.2 Jak probíhala podpora pro MČ, MHMP a organizací jím zřizovaných? </w:t>
      </w:r>
    </w:p>
    <w:p w14:paraId="72C7120A" w14:textId="0E4DF914" w:rsidR="00755302" w:rsidRDefault="00755302" w:rsidP="002D3139">
      <w:pPr>
        <w:spacing w:after="0"/>
        <w:ind w:left="1416"/>
        <w:jc w:val="both"/>
        <w:rPr>
          <w:rFonts w:ascii="UnitPro-Light" w:hAnsi="UnitPro-Light" w:cs="UnitPro-Light"/>
        </w:rPr>
      </w:pPr>
      <w:r w:rsidRPr="006130D6">
        <w:rPr>
          <w:rFonts w:ascii="UnitPro-Light" w:hAnsi="UnitPro-Light" w:cs="UnitPro-Light"/>
        </w:rPr>
        <w:t>o. 1.</w:t>
      </w:r>
      <w:r w:rsidR="00132F2D" w:rsidRPr="006130D6">
        <w:rPr>
          <w:rFonts w:ascii="UnitPro-Light" w:hAnsi="UnitPro-Light" w:cs="UnitPro-Light"/>
        </w:rPr>
        <w:t>3</w:t>
      </w:r>
      <w:r w:rsidRPr="006130D6">
        <w:rPr>
          <w:rFonts w:ascii="UnitPro-Light" w:hAnsi="UnitPro-Light" w:cs="UnitPro-Light"/>
        </w:rPr>
        <w:t xml:space="preserve"> Vedlo poskytnuté vzdělávání ke zvýšení kompetencí a změnám v jednání </w:t>
      </w:r>
      <w:r w:rsidR="00795616" w:rsidRPr="006130D6">
        <w:rPr>
          <w:rFonts w:ascii="UnitPro-Light" w:hAnsi="UnitPro-Light" w:cs="UnitPro-Light"/>
        </w:rPr>
        <w:t xml:space="preserve">cílových skupin na </w:t>
      </w:r>
      <w:r w:rsidRPr="006130D6">
        <w:rPr>
          <w:rFonts w:ascii="UnitPro-Light" w:hAnsi="UnitPro-Light" w:cs="UnitPro-Light"/>
        </w:rPr>
        <w:t>MČ</w:t>
      </w:r>
      <w:r w:rsidR="00795616" w:rsidRPr="006130D6">
        <w:rPr>
          <w:rFonts w:ascii="UnitPro-Light" w:hAnsi="UnitPro-Light" w:cs="UnitPro-Light"/>
        </w:rPr>
        <w:t xml:space="preserve"> a</w:t>
      </w:r>
      <w:r w:rsidRPr="006130D6">
        <w:rPr>
          <w:rFonts w:ascii="UnitPro-Light" w:hAnsi="UnitPro-Light" w:cs="UnitPro-Light"/>
        </w:rPr>
        <w:t xml:space="preserve"> MHMP? </w:t>
      </w:r>
    </w:p>
    <w:p w14:paraId="5B5BA4DF" w14:textId="77777777" w:rsidR="002D3139" w:rsidRPr="006130D6" w:rsidRDefault="002D3139" w:rsidP="002D3139">
      <w:pPr>
        <w:spacing w:after="0"/>
        <w:ind w:left="1416"/>
        <w:jc w:val="both"/>
        <w:rPr>
          <w:rFonts w:ascii="UnitPro-Light" w:hAnsi="UnitPro-Light" w:cs="UnitPro-Light"/>
        </w:rPr>
      </w:pPr>
    </w:p>
    <w:p w14:paraId="75793A5D" w14:textId="3482213D" w:rsidR="008207B6" w:rsidRDefault="008207B6" w:rsidP="002D3139">
      <w:pPr>
        <w:spacing w:after="0"/>
        <w:jc w:val="both"/>
        <w:rPr>
          <w:rFonts w:ascii="UnitPro-Light" w:hAnsi="UnitPro-Light" w:cs="UnitPro-Light"/>
          <w:b/>
        </w:rPr>
      </w:pPr>
      <w:r w:rsidRPr="006130D6">
        <w:rPr>
          <w:rFonts w:ascii="UnitPro-Light" w:hAnsi="UnitPro-Light" w:cs="UnitPro-Light"/>
          <w:b/>
        </w:rPr>
        <w:t>oblast 2 – pilotní projekty participativního plánování</w:t>
      </w:r>
      <w:r w:rsidR="007F73D7" w:rsidRPr="006130D6">
        <w:rPr>
          <w:rFonts w:ascii="UnitPro-Light" w:hAnsi="UnitPro-Light" w:cs="UnitPro-Light"/>
          <w:b/>
        </w:rPr>
        <w:t xml:space="preserve"> (aktivity 1.1 až 1.4</w:t>
      </w:r>
      <w:r w:rsidR="002D3139">
        <w:rPr>
          <w:rFonts w:ascii="UnitPro-Light" w:hAnsi="UnitPro-Light" w:cs="UnitPro-Light"/>
          <w:b/>
        </w:rPr>
        <w:t xml:space="preserve"> v rámci přílohy č. </w:t>
      </w:r>
      <w:r w:rsidR="004A4D8E">
        <w:rPr>
          <w:rFonts w:ascii="UnitPro-Light" w:hAnsi="UnitPro-Light" w:cs="UnitPro-Light"/>
          <w:b/>
        </w:rPr>
        <w:t xml:space="preserve">3 </w:t>
      </w:r>
      <w:r w:rsidR="002D3139">
        <w:rPr>
          <w:rFonts w:ascii="UnitPro-Light" w:hAnsi="UnitPro-Light" w:cs="UnitPro-Light"/>
          <w:b/>
        </w:rPr>
        <w:t>Logický rámec</w:t>
      </w:r>
      <w:r w:rsidR="00686857">
        <w:rPr>
          <w:rFonts w:ascii="UnitPro-Light" w:hAnsi="UnitPro-Light" w:cs="UnitPro-Light"/>
          <w:b/>
        </w:rPr>
        <w:t xml:space="preserve"> hodnocené intervence</w:t>
      </w:r>
      <w:r w:rsidR="007F73D7" w:rsidRPr="006130D6">
        <w:rPr>
          <w:rFonts w:ascii="UnitPro-Light" w:hAnsi="UnitPro-Light" w:cs="UnitPro-Light"/>
          <w:b/>
        </w:rPr>
        <w:t>)</w:t>
      </w:r>
      <w:r w:rsidRPr="006130D6">
        <w:rPr>
          <w:rFonts w:ascii="UnitPro-Light" w:hAnsi="UnitPro-Light" w:cs="UnitPro-Light"/>
          <w:b/>
        </w:rPr>
        <w:t>:</w:t>
      </w:r>
    </w:p>
    <w:p w14:paraId="010942FD" w14:textId="77777777" w:rsidR="002D3139" w:rsidRPr="006130D6" w:rsidRDefault="002D3139" w:rsidP="002D3139">
      <w:pPr>
        <w:spacing w:after="0"/>
        <w:jc w:val="both"/>
        <w:rPr>
          <w:rFonts w:ascii="UnitPro-Light" w:hAnsi="UnitPro-Light" w:cs="UnitPro-Light"/>
          <w:b/>
        </w:rPr>
      </w:pPr>
    </w:p>
    <w:p w14:paraId="084A083B" w14:textId="2E99880D" w:rsidR="00755302" w:rsidRPr="006130D6" w:rsidRDefault="00755302" w:rsidP="002D3139">
      <w:pPr>
        <w:spacing w:after="0"/>
        <w:ind w:left="1416"/>
        <w:jc w:val="both"/>
        <w:rPr>
          <w:rFonts w:ascii="UnitPro-Light" w:hAnsi="UnitPro-Light" w:cs="UnitPro-Light"/>
        </w:rPr>
      </w:pPr>
      <w:r w:rsidRPr="006130D6">
        <w:rPr>
          <w:rFonts w:ascii="UnitPro-Light" w:hAnsi="UnitPro-Light" w:cs="UnitPro-Light"/>
        </w:rPr>
        <w:t>o. 2. 1 – Jak probíhal proces přípravy a realizace pilotních projektů participativního plánování v MČ (s ohledem na spolupráci uvnitř i vně MČ</w:t>
      </w:r>
      <w:r w:rsidR="00530A21" w:rsidRPr="006130D6">
        <w:rPr>
          <w:rFonts w:ascii="UnitPro-Light" w:hAnsi="UnitPro-Light" w:cs="UnitPro-Light"/>
        </w:rPr>
        <w:t>)</w:t>
      </w:r>
      <w:r w:rsidRPr="006130D6">
        <w:rPr>
          <w:rFonts w:ascii="UnitPro-Light" w:hAnsi="UnitPro-Light" w:cs="UnitPro-Light"/>
        </w:rPr>
        <w:t xml:space="preserve">? </w:t>
      </w:r>
    </w:p>
    <w:p w14:paraId="228C51A7" w14:textId="44A72738" w:rsidR="00132F2D" w:rsidRPr="006130D6" w:rsidRDefault="00132F2D" w:rsidP="002D3139">
      <w:pPr>
        <w:spacing w:after="0"/>
        <w:ind w:left="708" w:firstLine="708"/>
        <w:jc w:val="both"/>
        <w:rPr>
          <w:rFonts w:ascii="UnitPro-Light" w:hAnsi="UnitPro-Light" w:cs="UnitPro-Light"/>
        </w:rPr>
      </w:pPr>
      <w:r w:rsidRPr="006130D6">
        <w:rPr>
          <w:rFonts w:ascii="UnitPro-Light" w:hAnsi="UnitPro-Light" w:cs="UnitPro-Light"/>
        </w:rPr>
        <w:t>o</w:t>
      </w:r>
      <w:r w:rsidR="00530A21" w:rsidRPr="006130D6">
        <w:rPr>
          <w:rFonts w:ascii="UnitPro-Light" w:hAnsi="UnitPro-Light" w:cs="UnitPro-Light"/>
        </w:rPr>
        <w:t>.</w:t>
      </w:r>
      <w:r w:rsidRPr="006130D6">
        <w:rPr>
          <w:rFonts w:ascii="UnitPro-Light" w:hAnsi="UnitPro-Light" w:cs="UnitPro-Light"/>
        </w:rPr>
        <w:t xml:space="preserve"> 2.2 - </w:t>
      </w:r>
      <w:r w:rsidR="00CD7948" w:rsidRPr="006130D6">
        <w:rPr>
          <w:rFonts w:ascii="UnitPro-Light" w:hAnsi="UnitPro-Light" w:cs="UnitPro-Light"/>
        </w:rPr>
        <w:t xml:space="preserve">Došlo v jednotlivých městských částech ke </w:t>
      </w:r>
      <w:r w:rsidR="00072499" w:rsidRPr="006130D6">
        <w:rPr>
          <w:rFonts w:ascii="UnitPro-Light" w:hAnsi="UnitPro-Light" w:cs="UnitPro-Light"/>
        </w:rPr>
        <w:t>zlepšení</w:t>
      </w:r>
      <w:r w:rsidR="00CD7948" w:rsidRPr="006130D6">
        <w:rPr>
          <w:rFonts w:ascii="UnitPro-Light" w:hAnsi="UnitPro-Light" w:cs="UnitPro-Light"/>
        </w:rPr>
        <w:t xml:space="preserve"> spolupráce napříč úřadem?</w:t>
      </w:r>
      <w:r w:rsidR="004E00AA" w:rsidRPr="006130D6">
        <w:rPr>
          <w:rFonts w:ascii="UnitPro-Light" w:hAnsi="UnitPro-Light" w:cs="UnitPro-Light"/>
        </w:rPr>
        <w:t xml:space="preserve"> </w:t>
      </w:r>
    </w:p>
    <w:p w14:paraId="7A50E3F5" w14:textId="7B2D4A01" w:rsidR="00594EB6" w:rsidRPr="006130D6" w:rsidRDefault="00132F2D" w:rsidP="002D3139">
      <w:pPr>
        <w:spacing w:after="0"/>
        <w:ind w:left="1416"/>
        <w:jc w:val="both"/>
        <w:rPr>
          <w:rFonts w:ascii="UnitPro-Light" w:hAnsi="UnitPro-Light" w:cs="UnitPro-Light"/>
        </w:rPr>
      </w:pPr>
      <w:r w:rsidRPr="006130D6">
        <w:rPr>
          <w:rFonts w:ascii="UnitPro-Light" w:hAnsi="UnitPro-Light" w:cs="UnitPro-Light"/>
        </w:rPr>
        <w:lastRenderedPageBreak/>
        <w:t>o</w:t>
      </w:r>
      <w:r w:rsidR="00530A21" w:rsidRPr="006130D6">
        <w:rPr>
          <w:rFonts w:ascii="UnitPro-Light" w:hAnsi="UnitPro-Light" w:cs="UnitPro-Light"/>
        </w:rPr>
        <w:t xml:space="preserve">. </w:t>
      </w:r>
      <w:r w:rsidRPr="006130D6">
        <w:rPr>
          <w:rFonts w:ascii="UnitPro-Light" w:hAnsi="UnitPro-Light" w:cs="UnitPro-Light"/>
        </w:rPr>
        <w:t xml:space="preserve">2.3 - </w:t>
      </w:r>
      <w:r w:rsidR="00CD7948" w:rsidRPr="006130D6">
        <w:rPr>
          <w:rFonts w:ascii="UnitPro-Light" w:hAnsi="UnitPro-Light" w:cs="UnitPro-Light"/>
        </w:rPr>
        <w:t xml:space="preserve">Podařilo </w:t>
      </w:r>
      <w:r w:rsidR="00FA7BDD" w:rsidRPr="006130D6">
        <w:rPr>
          <w:rFonts w:ascii="UnitPro-Light" w:hAnsi="UnitPro-Light" w:cs="UnitPro-Light"/>
        </w:rPr>
        <w:t>se</w:t>
      </w:r>
      <w:r w:rsidR="00FA7BDD" w:rsidRPr="006130D6" w:rsidDel="00132F2D">
        <w:rPr>
          <w:rFonts w:ascii="UnitPro-Light" w:hAnsi="UnitPro-Light" w:cs="UnitPro-Light"/>
        </w:rPr>
        <w:t xml:space="preserve"> </w:t>
      </w:r>
      <w:r w:rsidR="00CD7948" w:rsidRPr="006130D6">
        <w:rPr>
          <w:rFonts w:ascii="UnitPro-Light" w:hAnsi="UnitPro-Light" w:cs="UnitPro-Light"/>
        </w:rPr>
        <w:t>zrychlit</w:t>
      </w:r>
      <w:r w:rsidRPr="006130D6">
        <w:rPr>
          <w:rFonts w:ascii="UnitPro-Light" w:hAnsi="UnitPro-Light" w:cs="UnitPro-Light"/>
        </w:rPr>
        <w:t xml:space="preserve"> projektovou </w:t>
      </w:r>
      <w:r w:rsidR="00CD7948" w:rsidRPr="006130D6">
        <w:rPr>
          <w:rFonts w:ascii="UnitPro-Light" w:hAnsi="UnitPro-Light" w:cs="UnitPro-Light"/>
        </w:rPr>
        <w:t>přípravu</w:t>
      </w:r>
      <w:r w:rsidRPr="006130D6">
        <w:rPr>
          <w:rFonts w:ascii="UnitPro-Light" w:hAnsi="UnitPro-Light" w:cs="UnitPro-Light"/>
        </w:rPr>
        <w:t xml:space="preserve"> v případě pilotních projektů participativního plánování</w:t>
      </w:r>
      <w:r w:rsidR="00CD7948" w:rsidRPr="006130D6">
        <w:rPr>
          <w:rFonts w:ascii="UnitPro-Light" w:hAnsi="UnitPro-Light" w:cs="UnitPro-Light"/>
        </w:rPr>
        <w:t>?</w:t>
      </w:r>
      <w:r w:rsidR="004E00AA" w:rsidRPr="006130D6">
        <w:rPr>
          <w:rFonts w:ascii="UnitPro-Light" w:hAnsi="UnitPro-Light" w:cs="UnitPro-Light"/>
        </w:rPr>
        <w:t xml:space="preserve"> </w:t>
      </w:r>
    </w:p>
    <w:p w14:paraId="2C1624D6" w14:textId="357E1F61" w:rsidR="00132F2D" w:rsidRPr="006130D6" w:rsidRDefault="00132F2D" w:rsidP="002D3139">
      <w:pPr>
        <w:spacing w:after="0"/>
        <w:ind w:left="1416"/>
        <w:jc w:val="both"/>
        <w:rPr>
          <w:rFonts w:ascii="UnitPro-Light" w:hAnsi="UnitPro-Light" w:cs="UnitPro-Light"/>
        </w:rPr>
      </w:pPr>
      <w:r w:rsidRPr="006130D6">
        <w:rPr>
          <w:rFonts w:ascii="UnitPro-Light" w:hAnsi="UnitPro-Light" w:cs="UnitPro-Light"/>
        </w:rPr>
        <w:t>o. 2.</w:t>
      </w:r>
      <w:r w:rsidR="002D3139">
        <w:rPr>
          <w:rFonts w:ascii="UnitPro-Light" w:hAnsi="UnitPro-Light" w:cs="UnitPro-Light"/>
        </w:rPr>
        <w:t>4</w:t>
      </w:r>
      <w:r w:rsidRPr="006130D6">
        <w:rPr>
          <w:rFonts w:ascii="UnitPro-Light" w:hAnsi="UnitPro-Light" w:cs="UnitPro-Light"/>
        </w:rPr>
        <w:t xml:space="preserve"> - Zlepšil se způsob zadávání zakázek nutných pro realizaci výstupů projektů participativního plánování? </w:t>
      </w:r>
    </w:p>
    <w:p w14:paraId="38B5E17F" w14:textId="42868A0E" w:rsidR="00132F2D" w:rsidRPr="006130D6" w:rsidRDefault="00132F2D" w:rsidP="002D3139">
      <w:pPr>
        <w:spacing w:after="0"/>
        <w:ind w:left="1416"/>
        <w:jc w:val="both"/>
        <w:rPr>
          <w:rFonts w:ascii="UnitPro-Light" w:hAnsi="UnitPro-Light" w:cs="UnitPro-Light"/>
        </w:rPr>
      </w:pPr>
      <w:r w:rsidRPr="006130D6">
        <w:rPr>
          <w:rFonts w:ascii="UnitPro-Light" w:hAnsi="UnitPro-Light" w:cs="UnitPro-Light"/>
        </w:rPr>
        <w:t>o. 2.</w:t>
      </w:r>
      <w:r w:rsidR="002D3139">
        <w:rPr>
          <w:rFonts w:ascii="UnitPro-Light" w:hAnsi="UnitPro-Light" w:cs="UnitPro-Light"/>
        </w:rPr>
        <w:t>5</w:t>
      </w:r>
      <w:r w:rsidRPr="006130D6">
        <w:rPr>
          <w:rFonts w:ascii="UnitPro-Light" w:hAnsi="UnitPro-Light" w:cs="UnitPro-Light"/>
        </w:rPr>
        <w:t xml:space="preserve"> - Jsou projekty participativního plánování vnímány veřejností resp. jejich uživateli pozitivně? </w:t>
      </w:r>
    </w:p>
    <w:p w14:paraId="73CB16FA" w14:textId="3E6B0F4E" w:rsidR="00132F2D" w:rsidRDefault="00132F2D" w:rsidP="002D3139">
      <w:pPr>
        <w:spacing w:after="0"/>
        <w:ind w:left="1416"/>
        <w:jc w:val="both"/>
        <w:rPr>
          <w:rFonts w:ascii="UnitPro-Light" w:hAnsi="UnitPro-Light" w:cs="UnitPro-Light"/>
        </w:rPr>
      </w:pPr>
      <w:r w:rsidRPr="006130D6">
        <w:rPr>
          <w:rFonts w:ascii="UnitPro-Light" w:hAnsi="UnitPro-Light" w:cs="UnitPro-Light"/>
        </w:rPr>
        <w:t>o. 2.</w:t>
      </w:r>
      <w:r w:rsidR="002D3139">
        <w:rPr>
          <w:rFonts w:ascii="UnitPro-Light" w:hAnsi="UnitPro-Light" w:cs="UnitPro-Light"/>
        </w:rPr>
        <w:t>6</w:t>
      </w:r>
      <w:r w:rsidRPr="006130D6">
        <w:rPr>
          <w:rFonts w:ascii="UnitPro-Light" w:hAnsi="UnitPro-Light" w:cs="UnitPro-Light"/>
        </w:rPr>
        <w:t xml:space="preserve"> - Přispěla realizace pilotních projektů participativního plánování k budování a posilování vazeb v daných cílových skupinách či komunitách? </w:t>
      </w:r>
    </w:p>
    <w:p w14:paraId="7983ECED" w14:textId="77777777" w:rsidR="002D3139" w:rsidRPr="006130D6" w:rsidRDefault="002D3139" w:rsidP="002D3139">
      <w:pPr>
        <w:spacing w:after="0"/>
        <w:ind w:left="1416"/>
        <w:jc w:val="both"/>
        <w:rPr>
          <w:rFonts w:ascii="UnitPro-Light" w:hAnsi="UnitPro-Light" w:cs="UnitPro-Light"/>
        </w:rPr>
      </w:pPr>
    </w:p>
    <w:p w14:paraId="2779BF3B" w14:textId="21BFBB3E" w:rsidR="003E1809" w:rsidRDefault="006C6989" w:rsidP="002D3139">
      <w:pPr>
        <w:spacing w:after="0"/>
        <w:jc w:val="both"/>
        <w:rPr>
          <w:rFonts w:ascii="UnitPro-Light" w:hAnsi="UnitPro-Light" w:cs="UnitPro-Light"/>
          <w:b/>
        </w:rPr>
      </w:pPr>
      <w:r w:rsidRPr="006130D6">
        <w:rPr>
          <w:rFonts w:ascii="UnitPro-Light" w:hAnsi="UnitPro-Light" w:cs="UnitPro-Light"/>
          <w:b/>
        </w:rPr>
        <w:t xml:space="preserve">oblast 3 – </w:t>
      </w:r>
      <w:r w:rsidR="003E1809" w:rsidRPr="006130D6">
        <w:rPr>
          <w:rFonts w:ascii="UnitPro-Light" w:hAnsi="UnitPro-Light" w:cs="UnitPro-Light"/>
          <w:b/>
        </w:rPr>
        <w:t>pilotní program celkově</w:t>
      </w:r>
      <w:r w:rsidR="00A80AA4" w:rsidRPr="006130D6">
        <w:rPr>
          <w:rFonts w:ascii="UnitPro-Light" w:hAnsi="UnitPro-Light" w:cs="UnitPro-Light"/>
          <w:b/>
        </w:rPr>
        <w:t xml:space="preserve"> (</w:t>
      </w:r>
      <w:r w:rsidR="00180D59" w:rsidRPr="006130D6">
        <w:rPr>
          <w:rFonts w:ascii="UnitPro-Light" w:hAnsi="UnitPro-Light" w:cs="UnitPro-Light"/>
          <w:b/>
        </w:rPr>
        <w:t>Aktivita 4.1 až 4.3</w:t>
      </w:r>
      <w:r w:rsidR="002D3139">
        <w:rPr>
          <w:rFonts w:ascii="UnitPro-Light" w:hAnsi="UnitPro-Light" w:cs="UnitPro-Light"/>
          <w:b/>
        </w:rPr>
        <w:t xml:space="preserve"> v rámci přílohy č. </w:t>
      </w:r>
      <w:r w:rsidR="007C4886">
        <w:rPr>
          <w:rFonts w:ascii="UnitPro-Light" w:hAnsi="UnitPro-Light" w:cs="UnitPro-Light"/>
          <w:b/>
        </w:rPr>
        <w:t>3</w:t>
      </w:r>
      <w:r w:rsidR="004A4D8E">
        <w:rPr>
          <w:rFonts w:ascii="UnitPro-Light" w:hAnsi="UnitPro-Light" w:cs="UnitPro-Light"/>
          <w:b/>
        </w:rPr>
        <w:t xml:space="preserve"> </w:t>
      </w:r>
      <w:r w:rsidR="002D3139">
        <w:rPr>
          <w:rFonts w:ascii="UnitPro-Light" w:hAnsi="UnitPro-Light" w:cs="UnitPro-Light"/>
          <w:b/>
        </w:rPr>
        <w:t>Logický rámec</w:t>
      </w:r>
      <w:r w:rsidR="00686857">
        <w:rPr>
          <w:rFonts w:ascii="UnitPro-Light" w:hAnsi="UnitPro-Light" w:cs="UnitPro-Light"/>
          <w:b/>
        </w:rPr>
        <w:t xml:space="preserve"> hodnocené intervence</w:t>
      </w:r>
      <w:r w:rsidR="00A80AA4" w:rsidRPr="006130D6">
        <w:rPr>
          <w:rFonts w:ascii="UnitPro-Light" w:hAnsi="UnitPro-Light" w:cs="UnitPro-Light"/>
          <w:b/>
        </w:rPr>
        <w:t>)</w:t>
      </w:r>
      <w:r w:rsidR="002D3139">
        <w:rPr>
          <w:rFonts w:ascii="UnitPro-Light" w:hAnsi="UnitPro-Light" w:cs="UnitPro-Light"/>
          <w:b/>
        </w:rPr>
        <w:t>:</w:t>
      </w:r>
    </w:p>
    <w:p w14:paraId="0D4F47B2" w14:textId="77777777" w:rsidR="002D3139" w:rsidRPr="006130D6" w:rsidRDefault="002D3139" w:rsidP="002D3139">
      <w:pPr>
        <w:spacing w:after="0"/>
        <w:jc w:val="both"/>
        <w:rPr>
          <w:rFonts w:ascii="UnitPro-Light" w:hAnsi="UnitPro-Light" w:cs="UnitPro-Light"/>
          <w:b/>
        </w:rPr>
      </w:pPr>
    </w:p>
    <w:p w14:paraId="130F47FB" w14:textId="615414DA" w:rsidR="003E1809" w:rsidRPr="006130D6" w:rsidRDefault="003E1809" w:rsidP="002D3139">
      <w:pPr>
        <w:spacing w:after="0"/>
        <w:ind w:left="1416"/>
        <w:jc w:val="both"/>
        <w:rPr>
          <w:rFonts w:ascii="UnitPro-Light" w:hAnsi="UnitPro-Light" w:cs="UnitPro-Light"/>
        </w:rPr>
      </w:pPr>
      <w:r w:rsidRPr="006130D6">
        <w:rPr>
          <w:rFonts w:ascii="UnitPro-Light" w:hAnsi="UnitPro-Light" w:cs="UnitPro-Light"/>
        </w:rPr>
        <w:t xml:space="preserve">o. 3.1 – Jak probíhala </w:t>
      </w:r>
      <w:r w:rsidR="00CC1671" w:rsidRPr="006130D6">
        <w:rPr>
          <w:rFonts w:ascii="UnitPro-Light" w:hAnsi="UnitPro-Light" w:cs="UnitPro-Light"/>
        </w:rPr>
        <w:t>spolupráce na programu mezi IPR</w:t>
      </w:r>
      <w:r w:rsidR="000140B0" w:rsidRPr="006130D6">
        <w:rPr>
          <w:rFonts w:ascii="UnitPro-Light" w:hAnsi="UnitPro-Light" w:cs="UnitPro-Light"/>
        </w:rPr>
        <w:t xml:space="preserve"> (včetně </w:t>
      </w:r>
      <w:r w:rsidR="00A1271B" w:rsidRPr="006130D6">
        <w:rPr>
          <w:rFonts w:ascii="UnitPro-Light" w:hAnsi="UnitPro-Light" w:cs="UnitPro-Light"/>
        </w:rPr>
        <w:t>podpůrné</w:t>
      </w:r>
      <w:r w:rsidR="000140B0" w:rsidRPr="006130D6">
        <w:rPr>
          <w:rFonts w:ascii="UnitPro-Light" w:hAnsi="UnitPro-Light" w:cs="UnitPro-Light"/>
        </w:rPr>
        <w:t xml:space="preserve"> skupiny a dalších dodavatelů služeb)</w:t>
      </w:r>
      <w:r w:rsidR="00CC1671" w:rsidRPr="006130D6">
        <w:rPr>
          <w:rFonts w:ascii="UnitPro-Light" w:hAnsi="UnitPro-Light" w:cs="UnitPro-Light"/>
        </w:rPr>
        <w:t>, MHMP, MČ a dalšími organizacemi?</w:t>
      </w:r>
    </w:p>
    <w:p w14:paraId="42698E5E" w14:textId="644346DE" w:rsidR="006C6989" w:rsidRDefault="003E1809" w:rsidP="002D3139">
      <w:pPr>
        <w:spacing w:after="0"/>
        <w:ind w:left="1416"/>
        <w:jc w:val="both"/>
        <w:rPr>
          <w:rFonts w:ascii="UnitPro-Light" w:hAnsi="UnitPro-Light" w:cs="UnitPro-Light"/>
        </w:rPr>
      </w:pPr>
      <w:r w:rsidRPr="006130D6">
        <w:rPr>
          <w:rFonts w:ascii="UnitPro-Light" w:hAnsi="UnitPro-Light" w:cs="UnitPro-Light"/>
        </w:rPr>
        <w:t>o. 3.2 – Odráží realizované pilotní projekty participativního plánování potřeby města jako celku</w:t>
      </w:r>
      <w:r w:rsidR="00795616" w:rsidRPr="006130D6">
        <w:rPr>
          <w:rFonts w:ascii="UnitPro-Light" w:hAnsi="UnitPro-Light" w:cs="UnitPro-Light"/>
        </w:rPr>
        <w:t>?</w:t>
      </w:r>
    </w:p>
    <w:p w14:paraId="6CEE04CE" w14:textId="77777777" w:rsidR="00DC31F5" w:rsidRPr="006130D6" w:rsidRDefault="00DC31F5" w:rsidP="001757D9">
      <w:pPr>
        <w:jc w:val="both"/>
        <w:rPr>
          <w:rFonts w:ascii="UnitPro-Light" w:hAnsi="UnitPro-Light" w:cs="UnitPro-Light"/>
        </w:rPr>
      </w:pPr>
    </w:p>
    <w:p w14:paraId="651C14FE" w14:textId="01E96053" w:rsidR="00964B56" w:rsidRPr="006130D6" w:rsidRDefault="00137EF3" w:rsidP="006130D6">
      <w:pPr>
        <w:jc w:val="both"/>
        <w:rPr>
          <w:rFonts w:ascii="UnitPro-Light" w:hAnsi="UnitPro-Light" w:cs="UnitPro-Light"/>
          <w:b/>
        </w:rPr>
      </w:pPr>
      <w:r w:rsidRPr="006130D6">
        <w:rPr>
          <w:rFonts w:ascii="UnitPro-Light" w:hAnsi="UnitPro-Light" w:cs="UnitPro-Light"/>
          <w:b/>
        </w:rPr>
        <w:t>Metodi</w:t>
      </w:r>
      <w:r w:rsidR="000228B6" w:rsidRPr="006130D6">
        <w:rPr>
          <w:rFonts w:ascii="UnitPro-Light" w:hAnsi="UnitPro-Light" w:cs="UnitPro-Light"/>
          <w:b/>
        </w:rPr>
        <w:t>ka evaluace</w:t>
      </w:r>
    </w:p>
    <w:p w14:paraId="3F3E7A1D" w14:textId="7A74AEDD" w:rsidR="000918EA" w:rsidRPr="006130D6" w:rsidRDefault="000918EA" w:rsidP="001757D9">
      <w:pPr>
        <w:jc w:val="both"/>
        <w:rPr>
          <w:rFonts w:ascii="UnitPro-Light" w:hAnsi="UnitPro-Light" w:cs="UnitPro-Light"/>
        </w:rPr>
      </w:pPr>
      <w:r w:rsidRPr="006130D6">
        <w:rPr>
          <w:rFonts w:ascii="UnitPro-Light" w:hAnsi="UnitPro-Light" w:cs="UnitPro-Light"/>
        </w:rPr>
        <w:t xml:space="preserve">Pro evaluaci projektu předpokládáme využití evaluačního přístupu vedeného teorií změny.  Hlavní potřebou programového týmu je pochopení a vysvětlení mechanismu očekávaných změn </w:t>
      </w:r>
      <w:r w:rsidR="00A1271B" w:rsidRPr="006130D6">
        <w:rPr>
          <w:rFonts w:ascii="UnitPro-Light" w:hAnsi="UnitPro-Light" w:cs="UnitPro-Light"/>
        </w:rPr>
        <w:t xml:space="preserve">v </w:t>
      </w:r>
      <w:r w:rsidR="00404BEF" w:rsidRPr="006130D6">
        <w:rPr>
          <w:rFonts w:ascii="UnitPro-Light" w:hAnsi="UnitPro-Light" w:cs="UnitPro-Light"/>
        </w:rPr>
        <w:t xml:space="preserve">průběhu projektu a </w:t>
      </w:r>
      <w:r w:rsidRPr="006130D6">
        <w:rPr>
          <w:rFonts w:ascii="UnitPro-Light" w:hAnsi="UnitPro-Light" w:cs="UnitPro-Light"/>
        </w:rPr>
        <w:t xml:space="preserve">okamžitých dopadů projektu na cílové skupiny. </w:t>
      </w:r>
      <w:r w:rsidR="00A80AA4" w:rsidRPr="006130D6">
        <w:rPr>
          <w:rFonts w:ascii="UnitPro-Light" w:hAnsi="UnitPro-Light" w:cs="UnitPro-Light"/>
        </w:rPr>
        <w:t>Úkolem dodavatele je v nabídce specifikovat v plánu evaluace konkrétní metodiku a popis s tím souvisejících prací.</w:t>
      </w:r>
    </w:p>
    <w:p w14:paraId="121F7E3A" w14:textId="3E385DEC" w:rsidR="00F44131" w:rsidRPr="006130D6" w:rsidRDefault="00F44131" w:rsidP="001757D9">
      <w:pPr>
        <w:jc w:val="both"/>
        <w:rPr>
          <w:rFonts w:ascii="UnitPro-Light" w:hAnsi="UnitPro-Light" w:cs="UnitPro-Light"/>
        </w:rPr>
      </w:pPr>
      <w:r w:rsidRPr="006130D6">
        <w:rPr>
          <w:rFonts w:ascii="UnitPro-Light" w:hAnsi="UnitPro-Light" w:cs="UnitPro-Light"/>
        </w:rPr>
        <w:t xml:space="preserve">Jak již bylo zmíněno v sekci „Účel evaluace“, metodika evaluace, by se měla v prvé řadě zaměřit na procesní evaluaci a vyhodnocení jednotlivých projektových kroků. Co se týče evaluace dopadů, jde nám zejména o pochopení okamžitých dopadů pilotních projektů </w:t>
      </w:r>
      <w:r w:rsidR="00795616" w:rsidRPr="006130D6">
        <w:rPr>
          <w:rFonts w:ascii="UnitPro-Light" w:hAnsi="UnitPro-Light" w:cs="UnitPro-Light"/>
        </w:rPr>
        <w:t>uvnitř</w:t>
      </w:r>
      <w:r w:rsidRPr="006130D6">
        <w:rPr>
          <w:rFonts w:ascii="UnitPro-Light" w:hAnsi="UnitPro-Light" w:cs="UnitPro-Light"/>
        </w:rPr>
        <w:t xml:space="preserve"> městských částí</w:t>
      </w:r>
      <w:r w:rsidR="00795616" w:rsidRPr="006130D6">
        <w:rPr>
          <w:rFonts w:ascii="UnitPro-Light" w:hAnsi="UnitPro-Light" w:cs="UnitPro-Light"/>
        </w:rPr>
        <w:t xml:space="preserve"> i dopadů v jejich externím prostředí (MHMP a jím zřizované instituce, dodavatelé)</w:t>
      </w:r>
      <w:r w:rsidRPr="006130D6">
        <w:rPr>
          <w:rFonts w:ascii="UnitPro-Light" w:hAnsi="UnitPro-Light" w:cs="UnitPro-Light"/>
        </w:rPr>
        <w:t xml:space="preserve"> a potenciálu dlouhodobých změn v návaznosti na realizaci celoměstského programu. </w:t>
      </w:r>
    </w:p>
    <w:p w14:paraId="4E4FDC30" w14:textId="77777777" w:rsidR="001729B8" w:rsidRPr="006130D6" w:rsidRDefault="001729B8" w:rsidP="001757D9">
      <w:pPr>
        <w:jc w:val="both"/>
        <w:rPr>
          <w:rFonts w:ascii="UnitPro-Light" w:hAnsi="UnitPro-Light" w:cs="UnitPro-Light"/>
        </w:rPr>
      </w:pPr>
      <w:r w:rsidRPr="006130D6">
        <w:rPr>
          <w:rFonts w:ascii="UnitPro-Light" w:hAnsi="UnitPro-Light" w:cs="UnitPro-Light"/>
        </w:rPr>
        <w:t>Aby bylo možné poznatky z evaluace extrapolovat do návrhu celoměstského programu, je třeba využít kombinaci metod, která umožní:</w:t>
      </w:r>
    </w:p>
    <w:p w14:paraId="68BEEA16" w14:textId="1B37D513" w:rsidR="001729B8" w:rsidRPr="006130D6" w:rsidRDefault="00A1271B" w:rsidP="001757D9">
      <w:pPr>
        <w:pStyle w:val="Odstavecseseznamem"/>
        <w:numPr>
          <w:ilvl w:val="0"/>
          <w:numId w:val="14"/>
        </w:numPr>
        <w:jc w:val="both"/>
        <w:rPr>
          <w:rFonts w:ascii="UnitPro-Light" w:hAnsi="UnitPro-Light" w:cs="UnitPro-Light"/>
        </w:rPr>
      </w:pPr>
      <w:r w:rsidRPr="006130D6">
        <w:rPr>
          <w:rFonts w:ascii="UnitPro-Light" w:hAnsi="UnitPro-Light" w:cs="UnitPro-Light"/>
        </w:rPr>
        <w:t xml:space="preserve">Popis </w:t>
      </w:r>
      <w:r w:rsidR="001729B8" w:rsidRPr="006130D6">
        <w:rPr>
          <w:rFonts w:ascii="UnitPro-Light" w:hAnsi="UnitPro-Light" w:cs="UnitPro-Light"/>
        </w:rPr>
        <w:t>a následnou analýzu průběhu pilotního programu včetně vysvětlení změn v</w:t>
      </w:r>
      <w:r w:rsidRPr="006130D6">
        <w:rPr>
          <w:rFonts w:ascii="UnitPro-Light" w:hAnsi="UnitPro-Light" w:cs="UnitPro-Light"/>
        </w:rPr>
        <w:t> </w:t>
      </w:r>
      <w:r w:rsidR="001729B8" w:rsidRPr="006130D6">
        <w:rPr>
          <w:rFonts w:ascii="UnitPro-Light" w:hAnsi="UnitPro-Light" w:cs="UnitPro-Light"/>
        </w:rPr>
        <w:t>projektu</w:t>
      </w:r>
      <w:r w:rsidRPr="006130D6">
        <w:rPr>
          <w:rFonts w:ascii="UnitPro-Light" w:hAnsi="UnitPro-Light" w:cs="UnitPro-Light"/>
        </w:rPr>
        <w:t>.</w:t>
      </w:r>
    </w:p>
    <w:p w14:paraId="7F274739" w14:textId="5CFBAB80" w:rsidR="001729B8" w:rsidRPr="006130D6" w:rsidRDefault="00A1271B" w:rsidP="001757D9">
      <w:pPr>
        <w:pStyle w:val="Odstavecseseznamem"/>
        <w:numPr>
          <w:ilvl w:val="0"/>
          <w:numId w:val="14"/>
        </w:numPr>
        <w:jc w:val="both"/>
        <w:rPr>
          <w:rFonts w:ascii="UnitPro-Light" w:hAnsi="UnitPro-Light" w:cs="UnitPro-Light"/>
        </w:rPr>
      </w:pPr>
      <w:r w:rsidRPr="006130D6">
        <w:rPr>
          <w:rFonts w:ascii="UnitPro-Light" w:hAnsi="UnitPro-Light" w:cs="UnitPro-Light"/>
        </w:rPr>
        <w:t xml:space="preserve">Popis </w:t>
      </w:r>
      <w:r w:rsidR="001729B8" w:rsidRPr="006130D6">
        <w:rPr>
          <w:rFonts w:ascii="UnitPro-Light" w:hAnsi="UnitPro-Light" w:cs="UnitPro-Light"/>
        </w:rPr>
        <w:t>realizované změny v cílových skupinách, ale také případně vysvětlení, proč k daným změnám došlo či nedošlo.</w:t>
      </w:r>
    </w:p>
    <w:p w14:paraId="0A575FB5" w14:textId="7C5CEC52" w:rsidR="000228B6" w:rsidRPr="006130D6" w:rsidRDefault="00530A21" w:rsidP="001757D9">
      <w:pPr>
        <w:jc w:val="both"/>
        <w:rPr>
          <w:rFonts w:ascii="UnitPro-Light" w:hAnsi="UnitPro-Light" w:cs="UnitPro-Light"/>
        </w:rPr>
      </w:pPr>
      <w:r w:rsidRPr="006130D6">
        <w:rPr>
          <w:rFonts w:ascii="UnitPro-Light" w:hAnsi="UnitPro-Light" w:cs="UnitPro-Light"/>
        </w:rPr>
        <w:t xml:space="preserve">Návrh plánu evaluace zahrne rozpracování evaluačních otázek a hypotéz včetně metod pro získání a analýzu dat potřebných pro jejich zodpovězení. </w:t>
      </w:r>
      <w:r w:rsidR="0099433F" w:rsidRPr="006130D6">
        <w:rPr>
          <w:rFonts w:ascii="UnitPro-Light" w:hAnsi="UnitPro-Light" w:cs="UnitPro-Light"/>
        </w:rPr>
        <w:t>Od dodavatele očekáváme</w:t>
      </w:r>
      <w:r w:rsidRPr="006130D6">
        <w:rPr>
          <w:rFonts w:ascii="UnitPro-Light" w:hAnsi="UnitPro-Light" w:cs="UnitPro-Light"/>
        </w:rPr>
        <w:t xml:space="preserve"> v plánu evaluace</w:t>
      </w:r>
      <w:r w:rsidR="00590132" w:rsidRPr="006130D6">
        <w:rPr>
          <w:rFonts w:ascii="UnitPro-Light" w:hAnsi="UnitPro-Light" w:cs="UnitPro-Light"/>
        </w:rPr>
        <w:t xml:space="preserve"> </w:t>
      </w:r>
      <w:r w:rsidR="00DC7928" w:rsidRPr="006130D6">
        <w:rPr>
          <w:rFonts w:ascii="UnitPro-Light" w:hAnsi="UnitPro-Light" w:cs="UnitPro-Light"/>
        </w:rPr>
        <w:t xml:space="preserve">takový </w:t>
      </w:r>
      <w:r w:rsidRPr="006130D6">
        <w:rPr>
          <w:rFonts w:ascii="UnitPro-Light" w:hAnsi="UnitPro-Light" w:cs="UnitPro-Light"/>
        </w:rPr>
        <w:t>návrh a specifikaci způsobu sběru a analýzy dat, jejichž následná implementace dodavatelem povede k ověření</w:t>
      </w:r>
      <w:r w:rsidR="00590132" w:rsidRPr="006130D6">
        <w:rPr>
          <w:rFonts w:ascii="UnitPro-Light" w:hAnsi="UnitPro-Light" w:cs="UnitPro-Light"/>
        </w:rPr>
        <w:t xml:space="preserve"> funkčnost</w:t>
      </w:r>
      <w:r w:rsidRPr="006130D6">
        <w:rPr>
          <w:rFonts w:ascii="UnitPro-Light" w:hAnsi="UnitPro-Light" w:cs="UnitPro-Light"/>
        </w:rPr>
        <w:t>i</w:t>
      </w:r>
      <w:r w:rsidR="00590132" w:rsidRPr="006130D6">
        <w:rPr>
          <w:rFonts w:ascii="UnitPro-Light" w:hAnsi="UnitPro-Light" w:cs="UnitPro-Light"/>
        </w:rPr>
        <w:t xml:space="preserve"> struktury pilotního programu jako celku. Úkolem dodavatele je v nabídce specifikovat nástroje pro ověření dopadů, aplikaci těchto nástrojů včetně konkrétních cílových skupin</w:t>
      </w:r>
      <w:r w:rsidR="00633830" w:rsidRPr="006130D6">
        <w:rPr>
          <w:rFonts w:ascii="UnitPro-Light" w:hAnsi="UnitPro-Light" w:cs="UnitPro-Light"/>
        </w:rPr>
        <w:t>, na které budou zaměřeny.</w:t>
      </w:r>
      <w:r w:rsidR="00590132" w:rsidRPr="006130D6">
        <w:rPr>
          <w:rFonts w:ascii="UnitPro-Light" w:hAnsi="UnitPro-Light" w:cs="UnitPro-Light"/>
        </w:rPr>
        <w:t xml:space="preserve"> </w:t>
      </w:r>
    </w:p>
    <w:p w14:paraId="27D73035" w14:textId="39AFE87D" w:rsidR="006A2AEA" w:rsidRPr="006130D6" w:rsidRDefault="006A2AEA" w:rsidP="00530A21">
      <w:pPr>
        <w:jc w:val="both"/>
        <w:rPr>
          <w:rFonts w:ascii="UnitPro-Light" w:hAnsi="UnitPro-Light" w:cs="UnitPro-Light"/>
        </w:rPr>
      </w:pPr>
      <w:r w:rsidRPr="006130D6">
        <w:rPr>
          <w:rFonts w:ascii="UnitPro-Light" w:hAnsi="UnitPro-Light" w:cs="UnitPro-Light"/>
        </w:rPr>
        <w:t>Pro sběr dat očekáváme návrh vhodných metod ex ante a ex post sociologických šetření. Výstup zpracování dat by měl mít podobu případových studií, které postihnou variabilitu prostředí, ve kterém se pilotní projekt realizuje.</w:t>
      </w:r>
      <w:r w:rsidR="00530A21" w:rsidRPr="006130D6">
        <w:rPr>
          <w:rFonts w:ascii="UnitPro-Light" w:hAnsi="UnitPro-Light" w:cs="UnitPro-Light"/>
        </w:rPr>
        <w:t xml:space="preserve"> Přesná podoba metodiky sběru a hodnocení dat je na dodavateli evaluace.</w:t>
      </w:r>
    </w:p>
    <w:p w14:paraId="2C370378" w14:textId="77777777" w:rsidR="002D3139" w:rsidRDefault="002D3139" w:rsidP="006130D6">
      <w:pPr>
        <w:jc w:val="both"/>
        <w:rPr>
          <w:rFonts w:ascii="UnitPro-Light" w:hAnsi="UnitPro-Light" w:cs="UnitPro-Light"/>
          <w:b/>
        </w:rPr>
      </w:pPr>
    </w:p>
    <w:p w14:paraId="26ED487E" w14:textId="286C7043" w:rsidR="000A6082" w:rsidRDefault="00B839C3" w:rsidP="001757D9">
      <w:pPr>
        <w:jc w:val="both"/>
        <w:rPr>
          <w:rFonts w:ascii="UnitPro-Light" w:hAnsi="UnitPro-Light" w:cs="UnitPro-Light"/>
        </w:rPr>
      </w:pPr>
      <w:r w:rsidRPr="006130D6">
        <w:rPr>
          <w:rFonts w:ascii="UnitPro-Light" w:hAnsi="UnitPro-Light" w:cs="UnitPro-Light"/>
        </w:rPr>
        <w:lastRenderedPageBreak/>
        <w:t>Od dodavatele očekáváme ověření možných nezamýšlených dopadů realizace projektu. Doplnění metod potřebných k dopracování a verifikaci teorie změny závisí na rozhodnutí dodavatele evaluace.</w:t>
      </w:r>
    </w:p>
    <w:p w14:paraId="6CBAE557" w14:textId="3748EF20" w:rsidR="000A6082" w:rsidRPr="00036566" w:rsidRDefault="000A6082" w:rsidP="000A6082">
      <w:pPr>
        <w:rPr>
          <w:rFonts w:ascii="UnitPro-Light" w:hAnsi="UnitPro-Light" w:cs="UnitPro-Light"/>
          <w:b/>
        </w:rPr>
      </w:pPr>
      <w:r w:rsidRPr="00036566">
        <w:rPr>
          <w:rFonts w:ascii="UnitPro-Light" w:hAnsi="UnitPro-Light" w:cs="UnitPro-Light"/>
          <w:b/>
        </w:rPr>
        <w:t>Definování evaluačního týmu</w:t>
      </w:r>
      <w:r w:rsidR="00B94B63">
        <w:rPr>
          <w:rFonts w:ascii="UnitPro-Light" w:hAnsi="UnitPro-Light" w:cs="UnitPro-Light"/>
          <w:b/>
        </w:rPr>
        <w:t xml:space="preserve"> a doložení zkušeností</w:t>
      </w:r>
    </w:p>
    <w:p w14:paraId="40B59C15" w14:textId="607A0ED6" w:rsidR="005235D3" w:rsidRDefault="005235D3" w:rsidP="00036566">
      <w:pPr>
        <w:rPr>
          <w:rFonts w:ascii="UnitPro-Light" w:hAnsi="UnitPro-Light" w:cs="UnitPro-Light"/>
        </w:rPr>
      </w:pPr>
      <w:r>
        <w:rPr>
          <w:rFonts w:ascii="UnitPro-Light" w:hAnsi="UnitPro-Light" w:cs="UnitPro-Light"/>
        </w:rPr>
        <w:t>Tým se musí skládat alespoň ze dvou klíčových členů (vedení evaluace), u kterých je požadováno doložení</w:t>
      </w:r>
      <w:r w:rsidR="000A6082">
        <w:rPr>
          <w:rFonts w:ascii="UnitPro-Light" w:hAnsi="UnitPro-Light" w:cs="UnitPro-Light"/>
        </w:rPr>
        <w:t xml:space="preserve"> (</w:t>
      </w:r>
      <w:r w:rsidR="000A6082" w:rsidRPr="00D215C4">
        <w:rPr>
          <w:rFonts w:ascii="UnitPro-Light" w:hAnsi="UnitPro-Light" w:cs="UnitPro-Light"/>
        </w:rPr>
        <w:t>vysokoškolské</w:t>
      </w:r>
      <w:r>
        <w:rPr>
          <w:rFonts w:ascii="UnitPro-Light" w:hAnsi="UnitPro-Light" w:cs="UnitPro-Light"/>
        </w:rPr>
        <w:t>ho</w:t>
      </w:r>
      <w:r w:rsidR="000A6082" w:rsidRPr="00D215C4">
        <w:rPr>
          <w:rFonts w:ascii="UnitPro-Light" w:hAnsi="UnitPro-Light" w:cs="UnitPro-Light"/>
        </w:rPr>
        <w:t xml:space="preserve"> vzdělání v oblasti sociologie, antropologie, politologie, statistiky, historie či dalších relevantních oborů </w:t>
      </w:r>
      <w:r>
        <w:rPr>
          <w:rFonts w:ascii="UnitPro-Light" w:hAnsi="UnitPro-Light" w:cs="UnitPro-Light"/>
        </w:rPr>
        <w:t xml:space="preserve">a </w:t>
      </w:r>
      <w:r w:rsidR="000A6082" w:rsidRPr="00D215C4">
        <w:rPr>
          <w:rFonts w:ascii="UnitPro-Light" w:hAnsi="UnitPro-Light" w:cs="UnitPro-Light"/>
        </w:rPr>
        <w:t xml:space="preserve">minimálně </w:t>
      </w:r>
      <w:r>
        <w:rPr>
          <w:rFonts w:ascii="UnitPro-Light" w:hAnsi="UnitPro-Light" w:cs="UnitPro-Light"/>
        </w:rPr>
        <w:t>2</w:t>
      </w:r>
      <w:r w:rsidRPr="00D215C4">
        <w:rPr>
          <w:rFonts w:ascii="UnitPro-Light" w:hAnsi="UnitPro-Light" w:cs="UnitPro-Light"/>
        </w:rPr>
        <w:t xml:space="preserve"> </w:t>
      </w:r>
      <w:r w:rsidR="000A6082" w:rsidRPr="00D215C4">
        <w:rPr>
          <w:rFonts w:ascii="UnitPro-Light" w:hAnsi="UnitPro-Light" w:cs="UnitPro-Light"/>
        </w:rPr>
        <w:t xml:space="preserve">letá praxe </w:t>
      </w:r>
      <w:r w:rsidR="00896C3B">
        <w:rPr>
          <w:rFonts w:ascii="UnitPro-Light" w:hAnsi="UnitPro-Light" w:cs="UnitPro-Light"/>
        </w:rPr>
        <w:t>v</w:t>
      </w:r>
      <w:r w:rsidR="000A6082" w:rsidRPr="00D215C4">
        <w:rPr>
          <w:rFonts w:ascii="UnitPro-Light" w:hAnsi="UnitPro-Light" w:cs="UnitPro-Light"/>
        </w:rPr>
        <w:t xml:space="preserve"> oboru. </w:t>
      </w:r>
      <w:r w:rsidR="000A6082">
        <w:rPr>
          <w:rFonts w:ascii="UnitPro-Light" w:hAnsi="UnitPro-Light" w:cs="UnitPro-Light"/>
        </w:rPr>
        <w:t xml:space="preserve">Vzdělání a praxi je nutné </w:t>
      </w:r>
      <w:r w:rsidR="00B94B63">
        <w:rPr>
          <w:rFonts w:ascii="UnitPro-Light" w:hAnsi="UnitPro-Light" w:cs="UnitPro-Light"/>
        </w:rPr>
        <w:t>prokázat</w:t>
      </w:r>
      <w:r w:rsidR="000A6082">
        <w:rPr>
          <w:rFonts w:ascii="UnitPro-Light" w:hAnsi="UnitPro-Light" w:cs="UnitPro-Light"/>
        </w:rPr>
        <w:t xml:space="preserve"> v</w:t>
      </w:r>
      <w:r>
        <w:rPr>
          <w:rFonts w:ascii="UnitPro-Light" w:hAnsi="UnitPro-Light" w:cs="UnitPro-Light"/>
        </w:rPr>
        <w:t> </w:t>
      </w:r>
      <w:r w:rsidR="000A6082">
        <w:rPr>
          <w:rFonts w:ascii="UnitPro-Light" w:hAnsi="UnitPro-Light" w:cs="UnitPro-Light"/>
        </w:rPr>
        <w:t>životopisu</w:t>
      </w:r>
      <w:r>
        <w:rPr>
          <w:rFonts w:ascii="UnitPro-Light" w:hAnsi="UnitPro-Light" w:cs="UnitPro-Light"/>
        </w:rPr>
        <w:t xml:space="preserve">. </w:t>
      </w:r>
      <w:r w:rsidR="00896C3B">
        <w:rPr>
          <w:rFonts w:ascii="UnitPro-Light" w:hAnsi="UnitPro-Light" w:cs="UnitPro-Light"/>
        </w:rPr>
        <w:t>Dále žádáme,</w:t>
      </w:r>
      <w:r w:rsidRPr="00F404DE">
        <w:rPr>
          <w:rFonts w:ascii="UnitPro-Light" w:hAnsi="UnitPro-Light" w:cs="UnitPro-Light"/>
        </w:rPr>
        <w:t xml:space="preserve"> aby klíčoví členi týmu doložili </w:t>
      </w:r>
      <w:r w:rsidR="00896C3B" w:rsidRPr="00F404DE">
        <w:rPr>
          <w:rFonts w:ascii="UnitPro-Light" w:hAnsi="UnitPro-Light" w:cs="UnitPro-Light"/>
        </w:rPr>
        <w:t>alespoň jednu z následujících zkušeností:</w:t>
      </w:r>
      <w:r>
        <w:t xml:space="preserve"> </w:t>
      </w:r>
      <w:r w:rsidR="00896C3B">
        <w:t xml:space="preserve"> </w:t>
      </w:r>
    </w:p>
    <w:p w14:paraId="04B981D2" w14:textId="77777777" w:rsidR="00896C3B" w:rsidRPr="00D215C4" w:rsidRDefault="00896C3B" w:rsidP="00896C3B">
      <w:pPr>
        <w:pStyle w:val="Odstavecseseznamem"/>
        <w:numPr>
          <w:ilvl w:val="1"/>
          <w:numId w:val="1"/>
        </w:numPr>
        <w:spacing w:after="0"/>
        <w:jc w:val="both"/>
        <w:rPr>
          <w:rFonts w:ascii="UnitPro-Light" w:hAnsi="UnitPro-Light" w:cs="UnitPro-Light"/>
        </w:rPr>
      </w:pPr>
      <w:r w:rsidRPr="00D215C4">
        <w:rPr>
          <w:rFonts w:ascii="UnitPro-Light" w:hAnsi="UnitPro-Light" w:cs="UnitPro-Light"/>
        </w:rPr>
        <w:t>Zkušenosti s evaluací projektu řízeným/koordinovaným státní či městskou správou,</w:t>
      </w:r>
    </w:p>
    <w:p w14:paraId="5BB5FCA0" w14:textId="5FEA7568" w:rsidR="00896C3B" w:rsidRPr="00D215C4" w:rsidRDefault="00896C3B" w:rsidP="00896C3B">
      <w:pPr>
        <w:pStyle w:val="Odstavecseseznamem"/>
        <w:numPr>
          <w:ilvl w:val="1"/>
          <w:numId w:val="1"/>
        </w:numPr>
        <w:spacing w:after="0"/>
        <w:jc w:val="both"/>
        <w:rPr>
          <w:rFonts w:ascii="UnitPro-Light" w:hAnsi="UnitPro-Light" w:cs="UnitPro-Light"/>
        </w:rPr>
      </w:pPr>
      <w:r w:rsidRPr="00D215C4">
        <w:rPr>
          <w:rFonts w:ascii="UnitPro-Light" w:hAnsi="UnitPro-Light" w:cs="UnitPro-Light"/>
        </w:rPr>
        <w:t>Zkušenosti s evaluací projektu, který aplikoval metody participativního plánování či zapojení</w:t>
      </w:r>
      <w:r w:rsidR="009A3E26">
        <w:rPr>
          <w:rFonts w:ascii="UnitPro-Light" w:hAnsi="UnitPro-Light" w:cs="UnitPro-Light"/>
        </w:rPr>
        <w:t xml:space="preserve"> veřejnosti</w:t>
      </w:r>
      <w:r w:rsidRPr="00D215C4">
        <w:rPr>
          <w:rFonts w:ascii="UnitPro-Light" w:hAnsi="UnitPro-Light" w:cs="UnitPro-Light"/>
        </w:rPr>
        <w:t>,</w:t>
      </w:r>
    </w:p>
    <w:p w14:paraId="1871B66A" w14:textId="77777777" w:rsidR="005235D3" w:rsidRDefault="005235D3" w:rsidP="00036566">
      <w:pPr>
        <w:rPr>
          <w:rFonts w:ascii="UnitPro-Light" w:hAnsi="UnitPro-Light" w:cs="UnitPro-Light"/>
        </w:rPr>
      </w:pPr>
    </w:p>
    <w:p w14:paraId="37276B22" w14:textId="3FBA88A7" w:rsidR="00896C3B" w:rsidRDefault="00B94B63" w:rsidP="00036566">
      <w:pPr>
        <w:rPr>
          <w:rFonts w:ascii="UnitPro-Light" w:hAnsi="UnitPro-Light" w:cs="UnitPro-Light"/>
        </w:rPr>
      </w:pPr>
      <w:r>
        <w:rPr>
          <w:rFonts w:ascii="UnitPro-Light" w:hAnsi="UnitPro-Light" w:cs="UnitPro-Light"/>
        </w:rPr>
        <w:t>Zkušenost musí být získána v posledních 3 letech a prokázána přiloženým čestným prohlášením</w:t>
      </w:r>
      <w:r w:rsidR="009A3E26">
        <w:rPr>
          <w:rFonts w:ascii="UnitPro-Light" w:hAnsi="UnitPro-Light" w:cs="UnitPro-Light"/>
        </w:rPr>
        <w:t xml:space="preserve"> (součást přílohy č. 1 Zadání)</w:t>
      </w:r>
      <w:r>
        <w:rPr>
          <w:rFonts w:ascii="UnitPro-Light" w:hAnsi="UnitPro-Light" w:cs="UnitPro-Light"/>
        </w:rPr>
        <w:t xml:space="preserve">. </w:t>
      </w:r>
    </w:p>
    <w:p w14:paraId="6B100293" w14:textId="459824CC" w:rsidR="00036566" w:rsidRDefault="000A6082" w:rsidP="00036566">
      <w:pPr>
        <w:rPr>
          <w:rFonts w:ascii="UnitPro-Light" w:hAnsi="UnitPro-Light" w:cs="UnitPro-Light"/>
        </w:rPr>
      </w:pPr>
      <w:r>
        <w:rPr>
          <w:rFonts w:ascii="UnitPro-Light" w:hAnsi="UnitPro-Light" w:cs="UnitPro-Light"/>
        </w:rPr>
        <w:t>Pro výzkum, který je součástí zakázky</w:t>
      </w:r>
      <w:r w:rsidR="00B94B63">
        <w:rPr>
          <w:rFonts w:ascii="UnitPro-Light" w:hAnsi="UnitPro-Light" w:cs="UnitPro-Light"/>
        </w:rPr>
        <w:t>,</w:t>
      </w:r>
      <w:r>
        <w:rPr>
          <w:rFonts w:ascii="UnitPro-Light" w:hAnsi="UnitPro-Light" w:cs="UnitPro-Light"/>
        </w:rPr>
        <w:t xml:space="preserve"> je možné si přibrat subdodavatele na jeho vykonávání. Na ně se požadavek vzdělání a praxe nevztahuj</w:t>
      </w:r>
      <w:r w:rsidR="00B83C42">
        <w:rPr>
          <w:rFonts w:ascii="UnitPro-Light" w:hAnsi="UnitPro-Light" w:cs="UnitPro-Light"/>
        </w:rPr>
        <w:t>e.</w:t>
      </w:r>
    </w:p>
    <w:p w14:paraId="6BDF4E30" w14:textId="77777777" w:rsidR="00036566" w:rsidRDefault="00036566" w:rsidP="00036566">
      <w:pPr>
        <w:rPr>
          <w:rFonts w:ascii="UnitPro-Light" w:hAnsi="UnitPro-Light" w:cs="UnitPro-Light"/>
        </w:rPr>
      </w:pPr>
    </w:p>
    <w:p w14:paraId="7271EB43" w14:textId="13923536" w:rsidR="00036566" w:rsidRPr="006130D6" w:rsidRDefault="00036566" w:rsidP="00036566">
      <w:pPr>
        <w:jc w:val="both"/>
        <w:rPr>
          <w:rFonts w:ascii="UnitPro-Light" w:hAnsi="UnitPro-Light" w:cs="UnitPro-Light"/>
          <w:b/>
        </w:rPr>
      </w:pPr>
      <w:r w:rsidRPr="00036566">
        <w:rPr>
          <w:rFonts w:ascii="UnitPro-Light" w:hAnsi="UnitPro-Light" w:cs="UnitPro-Light"/>
          <w:b/>
        </w:rPr>
        <w:t xml:space="preserve"> </w:t>
      </w:r>
      <w:r w:rsidRPr="006130D6">
        <w:rPr>
          <w:rFonts w:ascii="UnitPro-Light" w:hAnsi="UnitPro-Light" w:cs="UnitPro-Light"/>
          <w:b/>
        </w:rPr>
        <w:t xml:space="preserve">Harmonogram a očekávané výstupy prací, termíny </w:t>
      </w:r>
    </w:p>
    <w:tbl>
      <w:tblPr>
        <w:tblStyle w:val="Mkatabulky"/>
        <w:tblW w:w="10461" w:type="dxa"/>
        <w:tblInd w:w="-700" w:type="dxa"/>
        <w:tblLook w:val="04A0" w:firstRow="1" w:lastRow="0" w:firstColumn="1" w:lastColumn="0" w:noHBand="0" w:noVBand="1"/>
      </w:tblPr>
      <w:tblGrid>
        <w:gridCol w:w="7116"/>
        <w:gridCol w:w="1557"/>
        <w:gridCol w:w="1788"/>
      </w:tblGrid>
      <w:tr w:rsidR="00036566" w14:paraId="09C629B7" w14:textId="77777777" w:rsidTr="009F683A">
        <w:tc>
          <w:tcPr>
            <w:tcW w:w="7116" w:type="dxa"/>
          </w:tcPr>
          <w:p w14:paraId="175B4E59" w14:textId="77777777" w:rsidR="00036566" w:rsidRDefault="00036566" w:rsidP="009F683A">
            <w:pPr>
              <w:jc w:val="both"/>
            </w:pPr>
            <w:r w:rsidRPr="006130D6">
              <w:rPr>
                <w:rFonts w:ascii="UnitPro-Light" w:hAnsi="UnitPro-Light" w:cs="UnitPro-Light"/>
              </w:rPr>
              <w:t>Výstup</w:t>
            </w:r>
          </w:p>
        </w:tc>
        <w:tc>
          <w:tcPr>
            <w:tcW w:w="1557" w:type="dxa"/>
          </w:tcPr>
          <w:p w14:paraId="24D95A1D" w14:textId="77777777" w:rsidR="00036566" w:rsidRDefault="00036566" w:rsidP="009F683A">
            <w:pPr>
              <w:jc w:val="both"/>
            </w:pPr>
            <w:r>
              <w:t xml:space="preserve">Časová dotace </w:t>
            </w:r>
          </w:p>
        </w:tc>
        <w:tc>
          <w:tcPr>
            <w:tcW w:w="1788" w:type="dxa"/>
          </w:tcPr>
          <w:p w14:paraId="4162E3B3" w14:textId="77777777" w:rsidR="00036566" w:rsidRDefault="00036566" w:rsidP="009F683A">
            <w:pPr>
              <w:jc w:val="both"/>
            </w:pPr>
            <w:r>
              <w:t>termín</w:t>
            </w:r>
          </w:p>
        </w:tc>
      </w:tr>
      <w:tr w:rsidR="00036566" w14:paraId="048648C2" w14:textId="77777777" w:rsidTr="009F683A">
        <w:tc>
          <w:tcPr>
            <w:tcW w:w="7116" w:type="dxa"/>
          </w:tcPr>
          <w:p w14:paraId="123B033C" w14:textId="77777777" w:rsidR="00036566" w:rsidRPr="006130D6" w:rsidRDefault="00036566" w:rsidP="009F683A">
            <w:pPr>
              <w:jc w:val="both"/>
              <w:rPr>
                <w:rFonts w:ascii="UnitPro-Light" w:hAnsi="UnitPro-Light" w:cs="UnitPro-Light"/>
              </w:rPr>
            </w:pPr>
            <w:r w:rsidRPr="006130D6">
              <w:rPr>
                <w:rFonts w:ascii="UnitPro-Light" w:hAnsi="UnitPro-Light" w:cs="UnitPro-Light"/>
                <w:b/>
              </w:rPr>
              <w:t>Vstupní zpráva</w:t>
            </w:r>
            <w:r w:rsidRPr="006130D6">
              <w:rPr>
                <w:rFonts w:ascii="UnitPro-Light" w:hAnsi="UnitPro-Light" w:cs="UnitPro-Light"/>
              </w:rPr>
              <w:t>, která kompletně shrne evaluační design hodnocené intervence a umožní realizaci vstupních a výstupních sociologických šetření. Ve vstupní zprávě očekáváme stanovení monitorovacích ukazatelů změny (tj. rozpracování teorie změny pro jednotlivé cílové skupiny projektu), doplnění a rozpracování hlavních evaluačních otázek, přesný popis využitých metod sběru a analýzy dat, harmonogram prací a analýzu rizik s popisem možných řešení. Vstupní zpráva bude projednána řídící skupinou projektu.</w:t>
            </w:r>
          </w:p>
        </w:tc>
        <w:tc>
          <w:tcPr>
            <w:tcW w:w="1557" w:type="dxa"/>
          </w:tcPr>
          <w:p w14:paraId="7CF7DFA6" w14:textId="77777777" w:rsidR="00036566" w:rsidRPr="006130D6" w:rsidRDefault="00036566" w:rsidP="009F683A">
            <w:pPr>
              <w:jc w:val="both"/>
              <w:rPr>
                <w:rFonts w:ascii="UnitPro-Light" w:hAnsi="UnitPro-Light" w:cs="UnitPro-Light"/>
              </w:rPr>
            </w:pPr>
            <w:r w:rsidRPr="006130D6">
              <w:rPr>
                <w:rFonts w:ascii="UnitPro-Light" w:hAnsi="UnitPro-Light" w:cs="UnitPro-Light"/>
              </w:rPr>
              <w:t>Cca měsíc po uzavření smlouvy s dodavatelem</w:t>
            </w:r>
          </w:p>
          <w:p w14:paraId="4C4BCEC0" w14:textId="77777777" w:rsidR="00036566" w:rsidRPr="006130D6" w:rsidRDefault="00036566" w:rsidP="009F683A">
            <w:pPr>
              <w:jc w:val="both"/>
              <w:rPr>
                <w:rFonts w:ascii="UnitPro-Light" w:hAnsi="UnitPro-Light" w:cs="UnitPro-Light"/>
              </w:rPr>
            </w:pPr>
          </w:p>
          <w:p w14:paraId="134787E0" w14:textId="77777777" w:rsidR="00036566" w:rsidRPr="006130D6" w:rsidRDefault="00036566" w:rsidP="009F683A">
            <w:pPr>
              <w:jc w:val="both"/>
              <w:rPr>
                <w:rFonts w:ascii="UnitPro-Light" w:hAnsi="UnitPro-Light" w:cs="UnitPro-Light"/>
              </w:rPr>
            </w:pPr>
          </w:p>
        </w:tc>
        <w:tc>
          <w:tcPr>
            <w:tcW w:w="1788" w:type="dxa"/>
          </w:tcPr>
          <w:p w14:paraId="3A3453F9" w14:textId="77777777" w:rsidR="00036566" w:rsidRPr="006130D6" w:rsidRDefault="00036566" w:rsidP="009F683A">
            <w:pPr>
              <w:jc w:val="both"/>
              <w:rPr>
                <w:rFonts w:ascii="UnitPro-Light" w:hAnsi="UnitPro-Light" w:cs="UnitPro-Light"/>
              </w:rPr>
            </w:pPr>
            <w:r w:rsidRPr="006130D6">
              <w:rPr>
                <w:rFonts w:ascii="UnitPro-Light" w:hAnsi="UnitPro-Light" w:cs="UnitPro-Light"/>
              </w:rPr>
              <w:t>předpokládaný termín říjen 2020</w:t>
            </w:r>
          </w:p>
        </w:tc>
      </w:tr>
      <w:tr w:rsidR="00036566" w14:paraId="01873D1C" w14:textId="77777777" w:rsidTr="009F683A">
        <w:tc>
          <w:tcPr>
            <w:tcW w:w="7116" w:type="dxa"/>
          </w:tcPr>
          <w:p w14:paraId="2EA1F107" w14:textId="77777777" w:rsidR="00036566" w:rsidRPr="006130D6" w:rsidRDefault="00036566" w:rsidP="009F683A">
            <w:pPr>
              <w:jc w:val="both"/>
              <w:rPr>
                <w:rFonts w:ascii="UnitPro-Light" w:hAnsi="UnitPro-Light" w:cs="UnitPro-Light"/>
              </w:rPr>
            </w:pPr>
            <w:r w:rsidRPr="006130D6">
              <w:rPr>
                <w:rFonts w:ascii="UnitPro-Light" w:hAnsi="UnitPro-Light" w:cs="UnitPro-Light"/>
                <w:b/>
              </w:rPr>
              <w:t>Průběžná zpráva</w:t>
            </w:r>
            <w:r w:rsidRPr="006130D6">
              <w:rPr>
                <w:rFonts w:ascii="UnitPro-Light" w:hAnsi="UnitPro-Light" w:cs="UnitPro-Light"/>
              </w:rPr>
              <w:t xml:space="preserve"> navazující na závěry vstupních sociologických šetření. V případě, že z realizovaného šetření vyplyne potřeba modifikace teorie změny, pak bude upraven také evaluační design navržený ve vstupní zprávě. </w:t>
            </w:r>
          </w:p>
        </w:tc>
        <w:tc>
          <w:tcPr>
            <w:tcW w:w="1557" w:type="dxa"/>
          </w:tcPr>
          <w:p w14:paraId="15A85603" w14:textId="77777777" w:rsidR="00036566" w:rsidRPr="006130D6" w:rsidRDefault="00036566" w:rsidP="009F683A">
            <w:pPr>
              <w:jc w:val="both"/>
              <w:rPr>
                <w:rFonts w:ascii="UnitPro-Light" w:hAnsi="UnitPro-Light" w:cs="UnitPro-Light"/>
              </w:rPr>
            </w:pPr>
            <w:r w:rsidRPr="006130D6">
              <w:rPr>
                <w:rFonts w:ascii="UnitPro-Light" w:hAnsi="UnitPro-Light" w:cs="UnitPro-Light"/>
              </w:rPr>
              <w:t>Cca 5 měsíců po odevzdání vstupní zprávy</w:t>
            </w:r>
          </w:p>
          <w:p w14:paraId="75F87AF7" w14:textId="77777777" w:rsidR="00036566" w:rsidRPr="006130D6" w:rsidRDefault="00036566" w:rsidP="009F683A">
            <w:pPr>
              <w:jc w:val="both"/>
              <w:rPr>
                <w:rFonts w:ascii="UnitPro-Light" w:hAnsi="UnitPro-Light" w:cs="UnitPro-Light"/>
              </w:rPr>
            </w:pPr>
          </w:p>
        </w:tc>
        <w:tc>
          <w:tcPr>
            <w:tcW w:w="1788" w:type="dxa"/>
          </w:tcPr>
          <w:p w14:paraId="589259AE" w14:textId="77777777" w:rsidR="00036566" w:rsidRPr="006130D6" w:rsidRDefault="00036566" w:rsidP="009F683A">
            <w:pPr>
              <w:jc w:val="both"/>
              <w:rPr>
                <w:rFonts w:ascii="UnitPro-Light" w:hAnsi="UnitPro-Light" w:cs="UnitPro-Light"/>
              </w:rPr>
            </w:pPr>
            <w:r w:rsidRPr="006130D6">
              <w:rPr>
                <w:rFonts w:ascii="UnitPro-Light" w:hAnsi="UnitPro-Light" w:cs="UnitPro-Light"/>
              </w:rPr>
              <w:t>Březen 2021</w:t>
            </w:r>
          </w:p>
        </w:tc>
      </w:tr>
      <w:tr w:rsidR="00036566" w14:paraId="1AD2B043" w14:textId="77777777" w:rsidTr="009F683A">
        <w:tc>
          <w:tcPr>
            <w:tcW w:w="7116" w:type="dxa"/>
          </w:tcPr>
          <w:p w14:paraId="3C4006EE" w14:textId="77777777" w:rsidR="00036566" w:rsidRPr="006130D6" w:rsidRDefault="00036566" w:rsidP="009F683A">
            <w:pPr>
              <w:jc w:val="both"/>
              <w:rPr>
                <w:rFonts w:ascii="UnitPro-Light" w:hAnsi="UnitPro-Light" w:cs="UnitPro-Light"/>
              </w:rPr>
            </w:pPr>
            <w:r w:rsidRPr="006130D6">
              <w:rPr>
                <w:rFonts w:ascii="UnitPro-Light" w:hAnsi="UnitPro-Light" w:cs="UnitPro-Light"/>
                <w:b/>
              </w:rPr>
              <w:t>Závěrečná evaluační zpráva</w:t>
            </w:r>
            <w:r w:rsidRPr="006130D6">
              <w:rPr>
                <w:rFonts w:ascii="UnitPro-Light" w:hAnsi="UnitPro-Light" w:cs="UnitPro-Light"/>
              </w:rPr>
              <w:t xml:space="preserve"> bude vytvořena s ohledem na její využitelnost pro nastavení celoměstského programu koordinátorů participace. Bude tedy obsahovat jak manažerské shrnutí, které bude obsahovat odpovědi na stanovené evaluační otázky a návrh doporučení pro případné změny či úpravy programu.</w:t>
            </w:r>
          </w:p>
          <w:p w14:paraId="7F56B54B" w14:textId="2C5EEFA4" w:rsidR="00036566" w:rsidRPr="006130D6" w:rsidRDefault="00036566" w:rsidP="009F683A">
            <w:pPr>
              <w:jc w:val="both"/>
              <w:rPr>
                <w:rFonts w:ascii="UnitPro-Light" w:hAnsi="UnitPro-Light" w:cs="UnitPro-Light"/>
              </w:rPr>
            </w:pPr>
            <w:r w:rsidRPr="006130D6">
              <w:rPr>
                <w:rFonts w:ascii="UnitPro-Light" w:hAnsi="UnitPro-Light" w:cs="UnitPro-Light"/>
              </w:rPr>
              <w:t xml:space="preserve"> Samotná zpráva pak zahrne veškerá evaluační zjištění a popis zvolené metodiky včetně popisu jejich změn. Součástí závěrečné zprávy bude také 4-8 případových studií pro vybrané projekty participativního plánování, tak aby byla zachycena variabilita různých prostředí a témat pro participativní plánování. Přesné parametry k selekci případových studií budou nastaveny v rámci vstupní zprávy a mohou se změnit po konzultaci</w:t>
            </w:r>
            <w:r>
              <w:rPr>
                <w:rFonts w:ascii="UnitPro-Light" w:hAnsi="UnitPro-Light" w:cs="UnitPro-Light"/>
              </w:rPr>
              <w:t xml:space="preserve"> s dodavatelem. Mohou se týkat např. </w:t>
            </w:r>
            <w:r w:rsidRPr="006130D6">
              <w:rPr>
                <w:rFonts w:ascii="UnitPro-Light" w:hAnsi="UnitPro-Light" w:cs="UnitPro-Light"/>
              </w:rPr>
              <w:t>velikosti městské části (počet obyvatel), zkušenosti se zapojením do participativních projektů nebo typologie vybraných pilotních projektů (revitalizace veřejného prostranství, příprava strategie, apod.). Případové studie se mohou zaměřit na celou městskou část či na jeden konkrétní pilotní projekt uvnitř městské části.</w:t>
            </w:r>
          </w:p>
          <w:p w14:paraId="3C760BF0" w14:textId="77777777" w:rsidR="00036566" w:rsidRPr="006130D6" w:rsidRDefault="00036566" w:rsidP="009F683A">
            <w:pPr>
              <w:jc w:val="both"/>
              <w:rPr>
                <w:rFonts w:ascii="UnitPro-Light" w:hAnsi="UnitPro-Light" w:cs="UnitPro-Light"/>
              </w:rPr>
            </w:pPr>
            <w:r w:rsidRPr="006130D6">
              <w:rPr>
                <w:rFonts w:ascii="UnitPro-Light" w:hAnsi="UnitPro-Light" w:cs="UnitPro-Light"/>
              </w:rPr>
              <w:lastRenderedPageBreak/>
              <w:t xml:space="preserve">Do podkladů pak dodavatel zahrne zprávy z dílčích šetření a analýz provedených během evaluace. </w:t>
            </w:r>
          </w:p>
          <w:p w14:paraId="17B4BC40" w14:textId="77777777" w:rsidR="00036566" w:rsidRPr="006130D6" w:rsidRDefault="00036566" w:rsidP="009F683A">
            <w:pPr>
              <w:jc w:val="both"/>
              <w:rPr>
                <w:rFonts w:ascii="UnitPro-Light" w:hAnsi="UnitPro-Light" w:cs="UnitPro-Light"/>
              </w:rPr>
            </w:pPr>
          </w:p>
        </w:tc>
        <w:tc>
          <w:tcPr>
            <w:tcW w:w="1557" w:type="dxa"/>
          </w:tcPr>
          <w:p w14:paraId="0BA6905C" w14:textId="77777777" w:rsidR="00036566" w:rsidRPr="006130D6" w:rsidRDefault="00036566" w:rsidP="009F683A">
            <w:pPr>
              <w:jc w:val="both"/>
              <w:rPr>
                <w:rFonts w:ascii="UnitPro-Light" w:hAnsi="UnitPro-Light" w:cs="UnitPro-Light"/>
              </w:rPr>
            </w:pPr>
            <w:r w:rsidRPr="006130D6">
              <w:rPr>
                <w:rFonts w:ascii="UnitPro-Light" w:hAnsi="UnitPro-Light" w:cs="UnitPro-Light"/>
              </w:rPr>
              <w:lastRenderedPageBreak/>
              <w:t>Cca 8 měsíců</w:t>
            </w:r>
          </w:p>
          <w:p w14:paraId="0FFCDA3D" w14:textId="77777777" w:rsidR="00036566" w:rsidRPr="006130D6" w:rsidRDefault="00036566" w:rsidP="009F683A">
            <w:pPr>
              <w:jc w:val="both"/>
              <w:rPr>
                <w:rFonts w:ascii="UnitPro-Light" w:hAnsi="UnitPro-Light" w:cs="UnitPro-Light"/>
              </w:rPr>
            </w:pPr>
            <w:r w:rsidRPr="006130D6">
              <w:rPr>
                <w:rFonts w:ascii="UnitPro-Light" w:hAnsi="UnitPro-Light" w:cs="UnitPro-Light"/>
              </w:rPr>
              <w:t>Po odevzdání průběžné zprávy</w:t>
            </w:r>
          </w:p>
          <w:p w14:paraId="724D0E34" w14:textId="77777777" w:rsidR="00036566" w:rsidRPr="006130D6" w:rsidRDefault="00036566" w:rsidP="009F683A">
            <w:pPr>
              <w:jc w:val="both"/>
              <w:rPr>
                <w:rFonts w:ascii="UnitPro-Light" w:hAnsi="UnitPro-Light" w:cs="UnitPro-Light"/>
              </w:rPr>
            </w:pPr>
          </w:p>
        </w:tc>
        <w:tc>
          <w:tcPr>
            <w:tcW w:w="1788" w:type="dxa"/>
          </w:tcPr>
          <w:p w14:paraId="1126DC00" w14:textId="77777777" w:rsidR="00036566" w:rsidRPr="006130D6" w:rsidRDefault="00036566" w:rsidP="009F683A">
            <w:pPr>
              <w:jc w:val="both"/>
              <w:rPr>
                <w:rFonts w:ascii="UnitPro-Light" w:hAnsi="UnitPro-Light" w:cs="UnitPro-Light"/>
              </w:rPr>
            </w:pPr>
            <w:r w:rsidRPr="006130D6">
              <w:rPr>
                <w:rFonts w:ascii="UnitPro-Light" w:hAnsi="UnitPro-Light" w:cs="UnitPro-Light"/>
              </w:rPr>
              <w:t>Leden 2022</w:t>
            </w:r>
          </w:p>
        </w:tc>
      </w:tr>
      <w:tr w:rsidR="00036566" w14:paraId="2D6F09F5" w14:textId="77777777" w:rsidTr="009F683A">
        <w:trPr>
          <w:trHeight w:val="803"/>
        </w:trPr>
        <w:tc>
          <w:tcPr>
            <w:tcW w:w="7116" w:type="dxa"/>
          </w:tcPr>
          <w:p w14:paraId="1FC0C007" w14:textId="77777777" w:rsidR="00036566" w:rsidRPr="006130D6" w:rsidRDefault="00036566" w:rsidP="009F683A">
            <w:pPr>
              <w:jc w:val="both"/>
              <w:rPr>
                <w:rFonts w:ascii="UnitPro-Light" w:hAnsi="UnitPro-Light" w:cs="UnitPro-Light"/>
              </w:rPr>
            </w:pPr>
            <w:r w:rsidRPr="006130D6">
              <w:rPr>
                <w:rFonts w:ascii="UnitPro-Light" w:hAnsi="UnitPro-Light" w:cs="UnitPro-Light"/>
                <w:b/>
              </w:rPr>
              <w:t>Představení závěrečné zprávy</w:t>
            </w:r>
            <w:r w:rsidRPr="006130D6">
              <w:rPr>
                <w:rFonts w:ascii="UnitPro-Light" w:hAnsi="UnitPro-Light" w:cs="UnitPro-Light"/>
              </w:rPr>
              <w:t xml:space="preserve"> řídící skupině projektu během závěrečného semináře s ohledem na definici celoměstského programu.  </w:t>
            </w:r>
          </w:p>
        </w:tc>
        <w:tc>
          <w:tcPr>
            <w:tcW w:w="1557" w:type="dxa"/>
          </w:tcPr>
          <w:p w14:paraId="40937D2C" w14:textId="77777777" w:rsidR="00036566" w:rsidRPr="006130D6" w:rsidRDefault="00036566" w:rsidP="009F683A">
            <w:pPr>
              <w:jc w:val="both"/>
              <w:rPr>
                <w:rFonts w:ascii="UnitPro-Light" w:hAnsi="UnitPro-Light" w:cs="UnitPro-Light"/>
              </w:rPr>
            </w:pPr>
            <w:r w:rsidRPr="006130D6">
              <w:rPr>
                <w:rFonts w:ascii="UnitPro-Light" w:hAnsi="UnitPro-Light" w:cs="UnitPro-Light"/>
              </w:rPr>
              <w:t>Cca 1 měsíc po odevzdání ZZ</w:t>
            </w:r>
          </w:p>
        </w:tc>
        <w:tc>
          <w:tcPr>
            <w:tcW w:w="1788" w:type="dxa"/>
          </w:tcPr>
          <w:p w14:paraId="7535D666" w14:textId="77777777" w:rsidR="00036566" w:rsidRPr="006130D6" w:rsidRDefault="00036566" w:rsidP="009F683A">
            <w:pPr>
              <w:jc w:val="both"/>
              <w:rPr>
                <w:rFonts w:ascii="UnitPro-Light" w:hAnsi="UnitPro-Light" w:cs="UnitPro-Light"/>
              </w:rPr>
            </w:pPr>
            <w:r w:rsidRPr="006130D6">
              <w:rPr>
                <w:rFonts w:ascii="UnitPro-Light" w:hAnsi="UnitPro-Light" w:cs="UnitPro-Light"/>
              </w:rPr>
              <w:t>Únor 2022</w:t>
            </w:r>
          </w:p>
        </w:tc>
      </w:tr>
      <w:tr w:rsidR="00036566" w14:paraId="0F0F6312" w14:textId="77777777" w:rsidTr="009F683A">
        <w:tc>
          <w:tcPr>
            <w:tcW w:w="7116" w:type="dxa"/>
          </w:tcPr>
          <w:p w14:paraId="17DDBC12" w14:textId="77777777" w:rsidR="00036566" w:rsidRPr="006130D6" w:rsidRDefault="00036566" w:rsidP="009F683A">
            <w:pPr>
              <w:jc w:val="both"/>
              <w:rPr>
                <w:rFonts w:ascii="UnitPro-Light" w:hAnsi="UnitPro-Light" w:cs="UnitPro-Light"/>
              </w:rPr>
            </w:pPr>
            <w:r w:rsidRPr="006130D6">
              <w:rPr>
                <w:rFonts w:ascii="UnitPro-Light" w:hAnsi="UnitPro-Light" w:cs="UnitPro-Light"/>
                <w:b/>
              </w:rPr>
              <w:t>Zpětná vazba</w:t>
            </w:r>
            <w:r w:rsidRPr="006130D6">
              <w:rPr>
                <w:rFonts w:ascii="UnitPro-Light" w:hAnsi="UnitPro-Light" w:cs="UnitPro-Light"/>
              </w:rPr>
              <w:t xml:space="preserve"> k zapracování doporučených změn do návrhu celoměstského programu řídícímu týmu k návrhu celoměstského programu</w:t>
            </w:r>
          </w:p>
        </w:tc>
        <w:tc>
          <w:tcPr>
            <w:tcW w:w="1557" w:type="dxa"/>
          </w:tcPr>
          <w:p w14:paraId="3084BDA1" w14:textId="77777777" w:rsidR="00036566" w:rsidRPr="006130D6" w:rsidRDefault="00036566" w:rsidP="009F683A">
            <w:pPr>
              <w:jc w:val="both"/>
              <w:rPr>
                <w:rFonts w:ascii="UnitPro-Light" w:hAnsi="UnitPro-Light" w:cs="UnitPro-Light"/>
              </w:rPr>
            </w:pPr>
            <w:r w:rsidRPr="006130D6">
              <w:rPr>
                <w:rFonts w:ascii="UnitPro-Light" w:hAnsi="UnitPro-Light" w:cs="UnitPro-Light"/>
              </w:rPr>
              <w:t>Cca 1 měsíc po prezentaci ZZ</w:t>
            </w:r>
          </w:p>
        </w:tc>
        <w:tc>
          <w:tcPr>
            <w:tcW w:w="1788" w:type="dxa"/>
          </w:tcPr>
          <w:p w14:paraId="6F6BA114" w14:textId="77777777" w:rsidR="00036566" w:rsidRPr="006130D6" w:rsidRDefault="00036566" w:rsidP="009F683A">
            <w:pPr>
              <w:jc w:val="both"/>
              <w:rPr>
                <w:rFonts w:ascii="UnitPro-Light" w:hAnsi="UnitPro-Light" w:cs="UnitPro-Light"/>
              </w:rPr>
            </w:pPr>
            <w:r w:rsidRPr="006130D6">
              <w:rPr>
                <w:rFonts w:ascii="UnitPro-Light" w:hAnsi="UnitPro-Light" w:cs="UnitPro-Light"/>
              </w:rPr>
              <w:t>Březen 2022</w:t>
            </w:r>
          </w:p>
        </w:tc>
      </w:tr>
    </w:tbl>
    <w:p w14:paraId="03E01EE2" w14:textId="67FE0FB5" w:rsidR="000A6082" w:rsidRPr="00D215C4" w:rsidRDefault="000A6082" w:rsidP="000A6082">
      <w:pPr>
        <w:rPr>
          <w:rFonts w:ascii="UnitPro-Light" w:hAnsi="UnitPro-Light" w:cs="UnitPro-Light"/>
        </w:rPr>
        <w:sectPr w:rsidR="000A6082" w:rsidRPr="00D215C4">
          <w:footerReference w:type="default" r:id="rId9"/>
          <w:pgSz w:w="11906" w:h="16838"/>
          <w:pgMar w:top="1417" w:right="1417" w:bottom="1417" w:left="1417" w:header="708" w:footer="708" w:gutter="0"/>
          <w:cols w:space="708"/>
          <w:docGrid w:linePitch="360"/>
        </w:sectPr>
      </w:pPr>
    </w:p>
    <w:p w14:paraId="483D2350" w14:textId="77777777" w:rsidR="00DB545C" w:rsidRPr="006130D6" w:rsidRDefault="00DB545C" w:rsidP="00DB545C">
      <w:pPr>
        <w:jc w:val="both"/>
        <w:rPr>
          <w:rFonts w:ascii="UnitPro-Light" w:hAnsi="UnitPro-Light" w:cs="UnitPro-Light"/>
          <w:b/>
        </w:rPr>
      </w:pPr>
      <w:r w:rsidRPr="006130D6">
        <w:rPr>
          <w:rFonts w:ascii="UnitPro-Light" w:hAnsi="UnitPro-Light" w:cs="UnitPro-Light"/>
          <w:b/>
        </w:rPr>
        <w:lastRenderedPageBreak/>
        <w:t>Upozornění!</w:t>
      </w:r>
    </w:p>
    <w:p w14:paraId="6C80A068" w14:textId="01C53C1E" w:rsidR="00DB545C" w:rsidRPr="006130D6" w:rsidRDefault="00DB545C" w:rsidP="00DB545C">
      <w:pPr>
        <w:jc w:val="both"/>
        <w:rPr>
          <w:rFonts w:ascii="UnitPro-Light" w:hAnsi="UnitPro-Light" w:cs="UnitPro-Light"/>
        </w:rPr>
      </w:pPr>
      <w:r w:rsidRPr="006130D6">
        <w:rPr>
          <w:rFonts w:ascii="UnitPro-Light" w:hAnsi="UnitPro-Light" w:cs="UnitPro-Light"/>
        </w:rPr>
        <w:t>Je zapotřebí zdůraznit, že v rámci pilotního provozu projektu velká část projektových dokumentů a nástrojů není finální či se ještě zpracová</w:t>
      </w:r>
      <w:r w:rsidR="00F21DAD" w:rsidRPr="006130D6">
        <w:rPr>
          <w:rFonts w:ascii="UnitPro-Light" w:hAnsi="UnitPro-Light" w:cs="UnitPro-Light"/>
        </w:rPr>
        <w:t>vá</w:t>
      </w:r>
      <w:r w:rsidRPr="006130D6">
        <w:rPr>
          <w:rFonts w:ascii="UnitPro-Light" w:hAnsi="UnitPro-Light" w:cs="UnitPro-Light"/>
        </w:rPr>
        <w:t xml:space="preserve"> a bude finalizována „za chodu“: </w:t>
      </w:r>
    </w:p>
    <w:p w14:paraId="1D96A8A6" w14:textId="41A2E999" w:rsidR="00DB545C" w:rsidRPr="006130D6" w:rsidRDefault="00DB545C" w:rsidP="00DB545C">
      <w:pPr>
        <w:pStyle w:val="Odstavecseseznamem"/>
        <w:numPr>
          <w:ilvl w:val="0"/>
          <w:numId w:val="22"/>
        </w:numPr>
        <w:jc w:val="both"/>
        <w:rPr>
          <w:rFonts w:ascii="UnitPro-Light" w:hAnsi="UnitPro-Light" w:cs="UnitPro-Light"/>
        </w:rPr>
      </w:pPr>
      <w:r w:rsidRPr="006130D6">
        <w:rPr>
          <w:rFonts w:ascii="UnitPro-Light" w:hAnsi="UnitPro-Light" w:cs="UnitPro-Light"/>
          <w:i/>
        </w:rPr>
        <w:t>Pilotní projekty participativního plánování</w:t>
      </w:r>
      <w:r w:rsidRPr="006130D6">
        <w:rPr>
          <w:rFonts w:ascii="UnitPro-Light" w:hAnsi="UnitPro-Light" w:cs="UnitPro-Light"/>
        </w:rPr>
        <w:t>. Podklady jsou připraveny (Manuál pro Koordinátory participace)</w:t>
      </w:r>
      <w:r w:rsidR="00F21DAD" w:rsidRPr="006130D6">
        <w:rPr>
          <w:rFonts w:ascii="UnitPro-Light" w:hAnsi="UnitPro-Light" w:cs="UnitPro-Light"/>
        </w:rPr>
        <w:t>,</w:t>
      </w:r>
    </w:p>
    <w:p w14:paraId="37D0AD51" w14:textId="77777777" w:rsidR="00DB545C" w:rsidRPr="006130D6" w:rsidRDefault="00DB545C" w:rsidP="00DB545C">
      <w:pPr>
        <w:pStyle w:val="Odstavecseseznamem"/>
        <w:numPr>
          <w:ilvl w:val="0"/>
          <w:numId w:val="22"/>
        </w:numPr>
        <w:jc w:val="both"/>
        <w:rPr>
          <w:rFonts w:ascii="UnitPro-Light" w:hAnsi="UnitPro-Light" w:cs="UnitPro-Light"/>
        </w:rPr>
      </w:pPr>
      <w:r w:rsidRPr="006130D6">
        <w:rPr>
          <w:rFonts w:ascii="UnitPro-Light" w:hAnsi="UnitPro-Light" w:cs="UnitPro-Light"/>
          <w:i/>
        </w:rPr>
        <w:t>Vzdělávání, výměna zkušeností a podpora IPR</w:t>
      </w:r>
      <w:r w:rsidRPr="006130D6">
        <w:rPr>
          <w:rFonts w:ascii="UnitPro-Light" w:hAnsi="UnitPro-Light" w:cs="UnitPro-Light"/>
        </w:rPr>
        <w:t>. Podklady zatím neexistují (metodika/osnovy školení a výměny zkušeností. Bude zpracováno podpůrnou skupinou</w:t>
      </w:r>
    </w:p>
    <w:p w14:paraId="5B70C4E0" w14:textId="07EFF26D" w:rsidR="006130D6" w:rsidRDefault="00DB545C" w:rsidP="006130D6">
      <w:pPr>
        <w:pStyle w:val="Odstavecseseznamem"/>
        <w:numPr>
          <w:ilvl w:val="0"/>
          <w:numId w:val="22"/>
        </w:numPr>
        <w:jc w:val="both"/>
        <w:rPr>
          <w:rFonts w:ascii="UnitPro-Light" w:hAnsi="UnitPro-Light" w:cs="UnitPro-Light"/>
        </w:rPr>
      </w:pPr>
      <w:r w:rsidRPr="006130D6">
        <w:rPr>
          <w:rFonts w:ascii="UnitPro-Light" w:hAnsi="UnitPro-Light" w:cs="UnitPro-Light"/>
          <w:i/>
        </w:rPr>
        <w:t>Projektové nástroje</w:t>
      </w:r>
      <w:r w:rsidRPr="006130D6">
        <w:rPr>
          <w:rFonts w:ascii="UnitPro-Light" w:hAnsi="UnitPro-Light" w:cs="UnitPro-Light"/>
        </w:rPr>
        <w:t xml:space="preserve">. Nástroje jsou již testovány a používány projektovým týmem a koordinátory, nicméně budou v následujících měsících upravovány podpůrnou skupinou. </w:t>
      </w:r>
    </w:p>
    <w:p w14:paraId="38B6F9B4" w14:textId="77777777" w:rsidR="006130D6" w:rsidRPr="006130D6" w:rsidRDefault="006130D6" w:rsidP="006130D6">
      <w:pPr>
        <w:jc w:val="both"/>
        <w:rPr>
          <w:rFonts w:ascii="UnitPro-Light" w:hAnsi="UnitPro-Light" w:cs="UnitPro-Light"/>
        </w:rPr>
      </w:pPr>
    </w:p>
    <w:p w14:paraId="50C29844" w14:textId="13F6791D" w:rsidR="00F21711" w:rsidRDefault="00A93358" w:rsidP="00CB32D2">
      <w:pPr>
        <w:jc w:val="both"/>
        <w:rPr>
          <w:rFonts w:ascii="UnitPro-Light" w:hAnsi="UnitPro-Light" w:cs="UnitPro-Light"/>
        </w:rPr>
      </w:pPr>
      <w:r w:rsidRPr="00CB32D2">
        <w:rPr>
          <w:rFonts w:ascii="UnitPro-Light" w:hAnsi="UnitPro-Light" w:cs="UnitPro-Light"/>
        </w:rPr>
        <w:t>Tato příloha</w:t>
      </w:r>
      <w:r w:rsidR="00D07EAB" w:rsidRPr="00CB32D2">
        <w:rPr>
          <w:rFonts w:ascii="UnitPro-Light" w:hAnsi="UnitPro-Light" w:cs="UnitPro-Light"/>
        </w:rPr>
        <w:t xml:space="preserve"> č. 1</w:t>
      </w:r>
      <w:r w:rsidRPr="00CB32D2">
        <w:rPr>
          <w:rFonts w:ascii="UnitPro-Light" w:hAnsi="UnitPro-Light" w:cs="UnitPro-Light"/>
        </w:rPr>
        <w:t xml:space="preserve"> byla</w:t>
      </w:r>
      <w:r>
        <w:rPr>
          <w:rFonts w:ascii="UnitPro-Light" w:hAnsi="UnitPro-Light" w:cs="UnitPro-Light"/>
        </w:rPr>
        <w:t xml:space="preserve"> ko</w:t>
      </w:r>
      <w:r w:rsidR="00D07EAB">
        <w:rPr>
          <w:rFonts w:ascii="UnitPro-Light" w:hAnsi="UnitPro-Light" w:cs="UnitPro-Light"/>
        </w:rPr>
        <w:t xml:space="preserve">nzultována </w:t>
      </w:r>
      <w:r>
        <w:rPr>
          <w:rFonts w:ascii="UnitPro-Light" w:hAnsi="UnitPro-Light" w:cs="UnitPro-Light"/>
        </w:rPr>
        <w:t xml:space="preserve">a následně upravena po tržní konzultaci 16. 7. 2020, </w:t>
      </w:r>
      <w:r w:rsidR="00987F56">
        <w:rPr>
          <w:rFonts w:ascii="UnitPro-Light" w:hAnsi="UnitPro-Light" w:cs="UnitPro-Light"/>
        </w:rPr>
        <w:br/>
      </w:r>
      <w:r>
        <w:rPr>
          <w:rFonts w:ascii="UnitPro-Light" w:hAnsi="UnitPro-Light" w:cs="UnitPro-Light"/>
        </w:rPr>
        <w:t xml:space="preserve">na které byli přítomni zástupci </w:t>
      </w:r>
      <w:bookmarkStart w:id="0" w:name="_GoBack"/>
      <w:r w:rsidR="00D07EAB">
        <w:rPr>
          <w:rFonts w:ascii="UnitPro-Light" w:hAnsi="UnitPro-Light" w:cs="UnitPro-Light"/>
        </w:rPr>
        <w:t xml:space="preserve">společností </w:t>
      </w:r>
      <w:proofErr w:type="spellStart"/>
      <w:r>
        <w:rPr>
          <w:rFonts w:ascii="UnitPro-Light" w:hAnsi="UnitPro-Light" w:cs="UnitPro-Light"/>
        </w:rPr>
        <w:t>Gov</w:t>
      </w:r>
      <w:proofErr w:type="spellEnd"/>
      <w:r>
        <w:rPr>
          <w:rFonts w:ascii="UnitPro-Light" w:hAnsi="UnitPro-Light" w:cs="UnitPro-Light"/>
        </w:rPr>
        <w:t xml:space="preserve"> </w:t>
      </w:r>
      <w:proofErr w:type="spellStart"/>
      <w:r>
        <w:rPr>
          <w:rFonts w:ascii="UnitPro-Light" w:hAnsi="UnitPro-Light" w:cs="UnitPro-Light"/>
        </w:rPr>
        <w:t>Lab</w:t>
      </w:r>
      <w:proofErr w:type="spellEnd"/>
      <w:r>
        <w:rPr>
          <w:rFonts w:ascii="UnitPro-Light" w:hAnsi="UnitPro-Light" w:cs="UnitPro-Light"/>
        </w:rPr>
        <w:t xml:space="preserve"> s.r.o., </w:t>
      </w:r>
      <w:r w:rsidR="00CB32D2">
        <w:rPr>
          <w:rFonts w:ascii="UnitPro-Light" w:hAnsi="UnitPro-Light" w:cs="UnitPro-Light"/>
        </w:rPr>
        <w:t>07340583</w:t>
      </w:r>
      <w:r w:rsidR="00CB32D2">
        <w:rPr>
          <w:rFonts w:ascii="UnitPro-Light" w:hAnsi="UnitPro-Light" w:cs="UnitPro-Light"/>
        </w:rPr>
        <w:t xml:space="preserve">; </w:t>
      </w:r>
      <w:r>
        <w:rPr>
          <w:rFonts w:ascii="UnitPro-Light" w:hAnsi="UnitPro-Light" w:cs="UnitPro-Light"/>
        </w:rPr>
        <w:t>INESANU s.r.o.,</w:t>
      </w:r>
      <w:r w:rsidR="00CB32D2" w:rsidRPr="00CB32D2">
        <w:rPr>
          <w:rFonts w:ascii="UnitPro-Light" w:hAnsi="UnitPro-Light" w:cs="UnitPro-Light"/>
        </w:rPr>
        <w:t xml:space="preserve"> </w:t>
      </w:r>
      <w:r w:rsidR="00CB32D2" w:rsidRPr="00CB32D2">
        <w:rPr>
          <w:rFonts w:ascii="UnitPro-Light" w:hAnsi="UnitPro-Light" w:cs="UnitPro-Light"/>
        </w:rPr>
        <w:t>24759384</w:t>
      </w:r>
      <w:r w:rsidR="00CB32D2" w:rsidRPr="00CB32D2">
        <w:rPr>
          <w:rFonts w:ascii="UnitPro-Light" w:hAnsi="UnitPro-Light" w:cs="UnitPro-Light"/>
        </w:rPr>
        <w:t>;</w:t>
      </w:r>
      <w:r>
        <w:rPr>
          <w:rFonts w:ascii="UnitPro-Light" w:hAnsi="UnitPro-Light" w:cs="UnitPro-Light"/>
        </w:rPr>
        <w:t xml:space="preserve"> </w:t>
      </w:r>
      <w:r w:rsidR="00CB32D2">
        <w:rPr>
          <w:rFonts w:ascii="UnitPro-Light" w:hAnsi="UnitPro-Light" w:cs="UnitPro-Light"/>
        </w:rPr>
        <w:br/>
      </w:r>
      <w:r w:rsidR="00CB32D2" w:rsidRPr="00CB32D2">
        <w:rPr>
          <w:rFonts w:ascii="UnitPro-Light" w:hAnsi="UnitPro-Light" w:cs="UnitPro-Light"/>
        </w:rPr>
        <w:t>Mgr. Martin Nekola, Ph.D.</w:t>
      </w:r>
      <w:r w:rsidR="00CB32D2">
        <w:rPr>
          <w:rFonts w:ascii="UnitPro-Light" w:hAnsi="UnitPro-Light" w:cs="UnitPro-Light"/>
        </w:rPr>
        <w:t>, IČO: 06804659</w:t>
      </w:r>
      <w:r>
        <w:rPr>
          <w:rFonts w:ascii="UnitPro-Light" w:hAnsi="UnitPro-Light" w:cs="UnitPro-Light"/>
        </w:rPr>
        <w:t xml:space="preserve"> a </w:t>
      </w:r>
      <w:r w:rsidR="00CB32D2" w:rsidRPr="00CB32D2">
        <w:rPr>
          <w:rFonts w:ascii="UnitPro-Light" w:hAnsi="UnitPro-Light" w:cs="UnitPro-Light"/>
        </w:rPr>
        <w:t>Mgr. Milan Hrubeš</w:t>
      </w:r>
      <w:r w:rsidR="00CB32D2" w:rsidRPr="00CB32D2">
        <w:rPr>
          <w:rFonts w:ascii="UnitPro-Light" w:hAnsi="UnitPro-Light" w:cs="UnitPro-Light"/>
        </w:rPr>
        <w:t>, IČO: 01247301</w:t>
      </w:r>
      <w:bookmarkEnd w:id="0"/>
      <w:r>
        <w:rPr>
          <w:rFonts w:ascii="UnitPro-Light" w:hAnsi="UnitPro-Light" w:cs="UnitPro-Light"/>
        </w:rPr>
        <w:t xml:space="preserve">. </w:t>
      </w:r>
      <w:r w:rsidR="00F21711">
        <w:rPr>
          <w:rFonts w:ascii="UnitPro-Light" w:hAnsi="UnitPro-Light" w:cs="UnitPro-Light"/>
        </w:rPr>
        <w:t xml:space="preserve">Zapracované změny a úpravy se týkaly: </w:t>
      </w:r>
    </w:p>
    <w:p w14:paraId="5458556C" w14:textId="7998894B" w:rsidR="00F21711" w:rsidRDefault="00F21711" w:rsidP="00F21711">
      <w:pPr>
        <w:pStyle w:val="Odstavecseseznamem"/>
        <w:numPr>
          <w:ilvl w:val="0"/>
          <w:numId w:val="22"/>
        </w:numPr>
        <w:jc w:val="both"/>
        <w:rPr>
          <w:rFonts w:ascii="UnitPro-Light" w:hAnsi="UnitPro-Light" w:cs="UnitPro-Light"/>
        </w:rPr>
      </w:pPr>
      <w:r>
        <w:rPr>
          <w:rFonts w:ascii="UnitPro-Light" w:hAnsi="UnitPro-Light" w:cs="UnitPro-Light"/>
        </w:rPr>
        <w:t>Upřesnění sekce „Kontext“, s důrazem na současnou situaci a smysl projektu koordinátorů participace.</w:t>
      </w:r>
    </w:p>
    <w:p w14:paraId="5BD1FF94" w14:textId="77777777" w:rsidR="00F21711" w:rsidRPr="003073E2" w:rsidRDefault="00F21711" w:rsidP="00F21711">
      <w:pPr>
        <w:pStyle w:val="Odstavecseseznamem"/>
        <w:numPr>
          <w:ilvl w:val="0"/>
          <w:numId w:val="22"/>
        </w:numPr>
        <w:jc w:val="both"/>
        <w:rPr>
          <w:rFonts w:ascii="UnitPro-Light" w:hAnsi="UnitPro-Light" w:cs="UnitPro-Light"/>
        </w:rPr>
      </w:pPr>
      <w:r w:rsidRPr="009A3E26">
        <w:rPr>
          <w:rFonts w:ascii="UnitPro-Light" w:hAnsi="UnitPro-Light" w:cs="UnitPro-Light"/>
        </w:rPr>
        <w:t xml:space="preserve">Upřesnění sekce „Metoda evaluace“. V původní verzi nebylo jasné, zda zadavatel žádá o vyhodnocení dlouhodobých dopadů, procesní evaluaci či kombinací obou dvou. </w:t>
      </w:r>
    </w:p>
    <w:p w14:paraId="2246A776" w14:textId="76A2C938" w:rsidR="00F21711" w:rsidRPr="009A3E26" w:rsidRDefault="00F21711" w:rsidP="00F21711">
      <w:pPr>
        <w:pStyle w:val="Odstavecseseznamem"/>
        <w:numPr>
          <w:ilvl w:val="0"/>
          <w:numId w:val="22"/>
        </w:numPr>
        <w:rPr>
          <w:rFonts w:ascii="UnitPro-Light" w:hAnsi="UnitPro-Light" w:cs="UnitPro-Light"/>
        </w:rPr>
      </w:pPr>
      <w:r w:rsidRPr="009A3E26">
        <w:rPr>
          <w:rFonts w:ascii="UnitPro-Light" w:hAnsi="UnitPro-Light" w:cs="UnitPro-Light"/>
        </w:rPr>
        <w:t xml:space="preserve"> Upřesnění celkového zadání a požadavků nabídky, která byla nejasná. Dále doplněn požadavek o sběr dat (ex ante a ex post šetření), který původně nebyl součástí zadání. Sběr dat byl vyhodnocen jako důležitá součást evaluace k projektu a zdroj primárních dat. </w:t>
      </w:r>
    </w:p>
    <w:p w14:paraId="0B93136A" w14:textId="089C00D1" w:rsidR="00F21711" w:rsidRPr="003073E2" w:rsidRDefault="00F21711" w:rsidP="00F21711">
      <w:pPr>
        <w:pStyle w:val="Odstavecseseznamem"/>
        <w:numPr>
          <w:ilvl w:val="0"/>
          <w:numId w:val="22"/>
        </w:numPr>
        <w:jc w:val="both"/>
        <w:rPr>
          <w:rFonts w:ascii="UnitPro-Light" w:hAnsi="UnitPro-Light" w:cs="UnitPro-Light"/>
        </w:rPr>
      </w:pPr>
      <w:r w:rsidRPr="003073E2">
        <w:rPr>
          <w:rFonts w:ascii="UnitPro-Light" w:hAnsi="UnitPro-Light" w:cs="UnitPro-Light"/>
        </w:rPr>
        <w:t>Úprav</w:t>
      </w:r>
      <w:r>
        <w:rPr>
          <w:rFonts w:ascii="UnitPro-Light" w:hAnsi="UnitPro-Light" w:cs="UnitPro-Light"/>
        </w:rPr>
        <w:t>a</w:t>
      </w:r>
      <w:r w:rsidRPr="003073E2">
        <w:rPr>
          <w:rFonts w:ascii="UnitPro-Light" w:hAnsi="UnitPro-Light" w:cs="UnitPro-Light"/>
        </w:rPr>
        <w:t xml:space="preserve"> harmonogramu</w:t>
      </w:r>
      <w:r>
        <w:rPr>
          <w:rFonts w:ascii="UnitPro-Light" w:hAnsi="UnitPro-Light" w:cs="UnitPro-Light"/>
        </w:rPr>
        <w:t xml:space="preserve">, změna </w:t>
      </w:r>
      <w:r w:rsidRPr="003073E2">
        <w:rPr>
          <w:rFonts w:ascii="UnitPro-Light" w:hAnsi="UnitPro-Light" w:cs="UnitPro-Light"/>
        </w:rPr>
        <w:t>termín</w:t>
      </w:r>
      <w:r>
        <w:rPr>
          <w:rFonts w:ascii="UnitPro-Light" w:hAnsi="UnitPro-Light" w:cs="UnitPro-Light"/>
        </w:rPr>
        <w:t>ů</w:t>
      </w:r>
      <w:r w:rsidRPr="003073E2">
        <w:rPr>
          <w:rFonts w:ascii="UnitPro-Light" w:hAnsi="UnitPro-Light" w:cs="UnitPro-Light"/>
        </w:rPr>
        <w:t xml:space="preserve"> s ohledem na posunutí předpokládaného data vyhlášení</w:t>
      </w:r>
      <w:r w:rsidR="00654A21">
        <w:rPr>
          <w:rFonts w:ascii="UnitPro-Light" w:hAnsi="UnitPro-Light" w:cs="UnitPro-Light"/>
        </w:rPr>
        <w:t xml:space="preserve"> zadávacího</w:t>
      </w:r>
      <w:r w:rsidRPr="003073E2">
        <w:rPr>
          <w:rFonts w:ascii="UnitPro-Light" w:hAnsi="UnitPro-Light" w:cs="UnitPro-Light"/>
        </w:rPr>
        <w:t xml:space="preserve"> řízení a úprav</w:t>
      </w:r>
      <w:r>
        <w:rPr>
          <w:rFonts w:ascii="UnitPro-Light" w:hAnsi="UnitPro-Light" w:cs="UnitPro-Light"/>
        </w:rPr>
        <w:t>a</w:t>
      </w:r>
      <w:r w:rsidRPr="003073E2">
        <w:rPr>
          <w:rFonts w:ascii="UnitPro-Light" w:hAnsi="UnitPro-Light" w:cs="UnitPro-Light"/>
        </w:rPr>
        <w:t xml:space="preserve"> </w:t>
      </w:r>
      <w:r>
        <w:rPr>
          <w:rFonts w:ascii="UnitPro-Light" w:hAnsi="UnitPro-Light" w:cs="UnitPro-Light"/>
        </w:rPr>
        <w:t>několika překlepů.</w:t>
      </w:r>
    </w:p>
    <w:p w14:paraId="245C902B" w14:textId="3BACFE41" w:rsidR="00F21711" w:rsidRPr="006130D6" w:rsidRDefault="00F21711" w:rsidP="00F21711">
      <w:pPr>
        <w:pStyle w:val="Odstavecseseznamem"/>
        <w:numPr>
          <w:ilvl w:val="0"/>
          <w:numId w:val="22"/>
        </w:numPr>
        <w:jc w:val="both"/>
        <w:rPr>
          <w:rFonts w:ascii="UnitPro-Light" w:hAnsi="UnitPro-Light" w:cs="UnitPro-Light"/>
        </w:rPr>
      </w:pPr>
      <w:r>
        <w:rPr>
          <w:rFonts w:ascii="UnitPro-Light" w:hAnsi="UnitPro-Light" w:cs="UnitPro-Light"/>
        </w:rPr>
        <w:t xml:space="preserve">Vysvětlení role dodavatele evaluace </w:t>
      </w:r>
      <w:r w:rsidRPr="009A3E26">
        <w:rPr>
          <w:rFonts w:ascii="UnitPro-Light" w:hAnsi="UnitPro-Light" w:cs="UnitPro-Light"/>
        </w:rPr>
        <w:t>v rámci celé projektové fáze</w:t>
      </w:r>
    </w:p>
    <w:p w14:paraId="7C9614B2" w14:textId="0E13801D" w:rsidR="00DB545C" w:rsidRPr="006130D6" w:rsidRDefault="00DB545C" w:rsidP="00DB545C">
      <w:pPr>
        <w:jc w:val="both"/>
        <w:rPr>
          <w:rFonts w:ascii="UnitPro-Light" w:hAnsi="UnitPro-Light" w:cs="UnitPro-Light"/>
        </w:rPr>
      </w:pPr>
    </w:p>
    <w:sectPr w:rsidR="00DB545C" w:rsidRPr="006130D6" w:rsidSect="00E75E4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18F9" w14:textId="77777777" w:rsidR="008F6F66" w:rsidRDefault="008F6F66" w:rsidP="006C1DCB">
      <w:pPr>
        <w:spacing w:after="0" w:line="240" w:lineRule="auto"/>
      </w:pPr>
      <w:r>
        <w:separator/>
      </w:r>
    </w:p>
  </w:endnote>
  <w:endnote w:type="continuationSeparator" w:id="0">
    <w:p w14:paraId="5031378F" w14:textId="77777777" w:rsidR="008F6F66" w:rsidRDefault="008F6F66" w:rsidP="006C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EE"/>
    <w:family w:val="swiss"/>
    <w:pitch w:val="variable"/>
    <w:sig w:usb0="E1002AFF" w:usb1="C000E47F" w:usb2="00000029" w:usb3="00000000" w:csb0="000001FF" w:csb1="00000000"/>
  </w:font>
  <w:font w:name="UnitPro-Bold">
    <w:panose1 w:val="020B0804030101020102"/>
    <w:charset w:val="00"/>
    <w:family w:val="swiss"/>
    <w:notTrueType/>
    <w:pitch w:val="variable"/>
    <w:sig w:usb0="A00002FF" w:usb1="5000207B" w:usb2="00000008" w:usb3="00000000" w:csb0="0000009F" w:csb1="00000000"/>
  </w:font>
  <w:font w:name="UnitPro-Light">
    <w:panose1 w:val="020B0504030101020102"/>
    <w:charset w:val="00"/>
    <w:family w:val="swiss"/>
    <w:notTrueType/>
    <w:pitch w:val="variable"/>
    <w:sig w:usb0="A00002FF" w:usb1="5000207B" w:usb2="00000008" w:usb3="00000000" w:csb0="0000009F" w:csb1="00000000"/>
  </w:font>
  <w:font w:name="UnitPro">
    <w:panose1 w:val="020B0504030101020102"/>
    <w:charset w:val="00"/>
    <w:family w:val="swiss"/>
    <w:notTrueType/>
    <w:pitch w:val="variable"/>
    <w:sig w:usb0="A00002FF" w:usb1="5000207B" w:usb2="00000008"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C4B0" w14:textId="1C90FD3F" w:rsidR="00D07EAB" w:rsidRPr="00987F56" w:rsidRDefault="00D07EAB" w:rsidP="00D07EAB">
    <w:pPr>
      <w:pStyle w:val="Zpat"/>
      <w:jc w:val="right"/>
      <w:rPr>
        <w:rFonts w:ascii="UnitPro" w:hAnsi="UnitPro" w:cs="UnitPro"/>
        <w:sz w:val="18"/>
        <w:szCs w:val="18"/>
      </w:rPr>
    </w:pPr>
    <w:r w:rsidRPr="00987F56">
      <w:rPr>
        <w:rFonts w:ascii="UnitPro" w:eastAsia="UnitPro-Light" w:hAnsi="UnitPro" w:cs="UnitPro"/>
        <w:sz w:val="18"/>
        <w:szCs w:val="18"/>
      </w:rPr>
      <w:t xml:space="preserve">Stránka </w:t>
    </w:r>
    <w:r w:rsidRPr="00987F56">
      <w:rPr>
        <w:rFonts w:ascii="UnitPro" w:eastAsia="UnitPro-Light" w:hAnsi="UnitPro" w:cs="UnitPro"/>
        <w:bCs/>
        <w:sz w:val="18"/>
        <w:szCs w:val="18"/>
      </w:rPr>
      <w:fldChar w:fldCharType="begin"/>
    </w:r>
    <w:r w:rsidRPr="00987F56">
      <w:rPr>
        <w:rFonts w:ascii="UnitPro" w:eastAsia="UnitPro-Light" w:hAnsi="UnitPro" w:cs="UnitPro"/>
        <w:bCs/>
        <w:sz w:val="18"/>
        <w:szCs w:val="18"/>
      </w:rPr>
      <w:instrText xml:space="preserve"> PAGE </w:instrText>
    </w:r>
    <w:r w:rsidRPr="00987F56">
      <w:rPr>
        <w:rFonts w:ascii="UnitPro" w:eastAsia="UnitPro-Light" w:hAnsi="UnitPro" w:cs="UnitPro"/>
        <w:bCs/>
        <w:sz w:val="18"/>
        <w:szCs w:val="18"/>
      </w:rPr>
      <w:fldChar w:fldCharType="separate"/>
    </w:r>
    <w:r w:rsidR="00CB32D2">
      <w:rPr>
        <w:rFonts w:ascii="UnitPro" w:eastAsia="UnitPro-Light" w:hAnsi="UnitPro" w:cs="UnitPro"/>
        <w:bCs/>
        <w:noProof/>
        <w:sz w:val="18"/>
        <w:szCs w:val="18"/>
      </w:rPr>
      <w:t>6</w:t>
    </w:r>
    <w:r w:rsidRPr="00987F56">
      <w:rPr>
        <w:rFonts w:ascii="UnitPro" w:eastAsia="UnitPro-Light" w:hAnsi="UnitPro" w:cs="UnitPro"/>
        <w:bCs/>
        <w:sz w:val="18"/>
        <w:szCs w:val="18"/>
      </w:rPr>
      <w:fldChar w:fldCharType="end"/>
    </w:r>
    <w:r w:rsidRPr="00987F56">
      <w:rPr>
        <w:rFonts w:ascii="UnitPro" w:eastAsia="UnitPro-Light" w:hAnsi="UnitPro" w:cs="UnitPro"/>
        <w:sz w:val="18"/>
        <w:szCs w:val="18"/>
      </w:rPr>
      <w:t xml:space="preserve"> z </w:t>
    </w:r>
    <w:r w:rsidRPr="00987F56">
      <w:rPr>
        <w:rFonts w:ascii="UnitPro" w:eastAsia="UnitPro-Light" w:hAnsi="UnitPro" w:cs="UnitPro"/>
        <w:bCs/>
        <w:sz w:val="18"/>
        <w:szCs w:val="18"/>
      </w:rPr>
      <w:fldChar w:fldCharType="begin"/>
    </w:r>
    <w:r w:rsidRPr="00987F56">
      <w:rPr>
        <w:rFonts w:ascii="UnitPro" w:eastAsia="UnitPro-Light" w:hAnsi="UnitPro" w:cs="UnitPro"/>
        <w:bCs/>
        <w:sz w:val="18"/>
        <w:szCs w:val="18"/>
      </w:rPr>
      <w:instrText xml:space="preserve"> NUMPAGES </w:instrText>
    </w:r>
    <w:r w:rsidRPr="00987F56">
      <w:rPr>
        <w:rFonts w:ascii="UnitPro" w:eastAsia="UnitPro-Light" w:hAnsi="UnitPro" w:cs="UnitPro"/>
        <w:bCs/>
        <w:sz w:val="18"/>
        <w:szCs w:val="18"/>
      </w:rPr>
      <w:fldChar w:fldCharType="separate"/>
    </w:r>
    <w:r w:rsidR="00CB32D2">
      <w:rPr>
        <w:rFonts w:ascii="UnitPro" w:eastAsia="UnitPro-Light" w:hAnsi="UnitPro" w:cs="UnitPro"/>
        <w:bCs/>
        <w:noProof/>
        <w:sz w:val="18"/>
        <w:szCs w:val="18"/>
      </w:rPr>
      <w:t>7</w:t>
    </w:r>
    <w:r w:rsidRPr="00987F56">
      <w:rPr>
        <w:rFonts w:ascii="UnitPro" w:eastAsia="UnitPro-Light" w:hAnsi="UnitPro" w:cs="UnitPro"/>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537318"/>
      <w:docPartObj>
        <w:docPartGallery w:val="Page Numbers (Bottom of Page)"/>
        <w:docPartUnique/>
      </w:docPartObj>
    </w:sdtPr>
    <w:sdtEndPr/>
    <w:sdtContent>
      <w:p w14:paraId="0AE67E3B" w14:textId="79D28BDD" w:rsidR="00530A21" w:rsidRDefault="00530A21">
        <w:pPr>
          <w:pStyle w:val="Zpat"/>
          <w:jc w:val="center"/>
        </w:pPr>
        <w:r>
          <w:fldChar w:fldCharType="begin"/>
        </w:r>
        <w:r>
          <w:instrText>PAGE   \* MERGEFORMAT</w:instrText>
        </w:r>
        <w:r>
          <w:fldChar w:fldCharType="separate"/>
        </w:r>
        <w:r w:rsidR="00CB32D2">
          <w:rPr>
            <w:noProof/>
          </w:rPr>
          <w:t>7</w:t>
        </w:r>
        <w:r>
          <w:fldChar w:fldCharType="end"/>
        </w:r>
      </w:p>
    </w:sdtContent>
  </w:sdt>
  <w:p w14:paraId="271326F1" w14:textId="77777777" w:rsidR="00530A21" w:rsidRDefault="00530A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C169" w14:textId="77777777" w:rsidR="008F6F66" w:rsidRDefault="008F6F66" w:rsidP="006C1DCB">
      <w:pPr>
        <w:spacing w:after="0" w:line="240" w:lineRule="auto"/>
      </w:pPr>
      <w:r>
        <w:separator/>
      </w:r>
    </w:p>
  </w:footnote>
  <w:footnote w:type="continuationSeparator" w:id="0">
    <w:p w14:paraId="4C629763" w14:textId="77777777" w:rsidR="008F6F66" w:rsidRDefault="008F6F66" w:rsidP="006C1DCB">
      <w:pPr>
        <w:spacing w:after="0" w:line="240" w:lineRule="auto"/>
      </w:pPr>
      <w:r>
        <w:continuationSeparator/>
      </w:r>
    </w:p>
  </w:footnote>
  <w:footnote w:id="1">
    <w:p w14:paraId="1FEC3B20" w14:textId="0A484EAF" w:rsidR="004B2F76" w:rsidRDefault="004B2F76" w:rsidP="004B2F76">
      <w:pPr>
        <w:pStyle w:val="Textpoznpodarou"/>
      </w:pPr>
      <w:r>
        <w:rPr>
          <w:rStyle w:val="Znakapoznpodarou"/>
        </w:rPr>
        <w:footnoteRef/>
      </w:r>
      <w:r>
        <w:t xml:space="preserve"> MČ P1, MČ P3, MČ P5, MČ P6, MČ P7, MČ P12, MČ P14, MČ P22, MČ Praha Zbraslav a MČ Praha Lipence sdílejí koordinátora, MČ Praha Běchovice a MČ Praha Újezd nad Lesy sdílejí koordinátora.</w:t>
      </w:r>
    </w:p>
  </w:footnote>
  <w:footnote w:id="2">
    <w:p w14:paraId="44A4F1B3" w14:textId="77777777" w:rsidR="004B2F76" w:rsidRDefault="004B2F76" w:rsidP="004B2F76">
      <w:pPr>
        <w:pStyle w:val="Textpoznpodarou"/>
      </w:pPr>
      <w:r>
        <w:rPr>
          <w:rStyle w:val="Znakapoznpodarou"/>
        </w:rPr>
        <w:footnoteRef/>
      </w:r>
      <w:r>
        <w:t xml:space="preserve"> Projektový list se bude průběžně aktualizovat. Současná verze je starší verze, tedy není nutně v souladu s novým logickým rámcem a dalšími přílohami.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409"/>
    <w:multiLevelType w:val="hybridMultilevel"/>
    <w:tmpl w:val="BD6A0188"/>
    <w:lvl w:ilvl="0" w:tplc="FEB4FECA">
      <w:start w:val="1"/>
      <w:numFmt w:val="lowerLetter"/>
      <w:lvlText w:val="%1)"/>
      <w:lvlJc w:val="left"/>
      <w:pPr>
        <w:ind w:left="1068" w:hanging="360"/>
      </w:pPr>
      <w:rPr>
        <w:rFonts w:asciiTheme="minorHAnsi" w:hAnsiTheme="minorHAnsi" w:cstheme="minorHAnsi" w:hint="default"/>
        <w:sz w:val="22"/>
        <w:szCs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48F1AFF"/>
    <w:multiLevelType w:val="multilevel"/>
    <w:tmpl w:val="7CB23B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22902"/>
    <w:multiLevelType w:val="hybridMultilevel"/>
    <w:tmpl w:val="3788D9F4"/>
    <w:lvl w:ilvl="0" w:tplc="2BBE7320">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177F0"/>
    <w:multiLevelType w:val="multilevel"/>
    <w:tmpl w:val="7CB23B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66F57"/>
    <w:multiLevelType w:val="hybridMultilevel"/>
    <w:tmpl w:val="47B8D5BE"/>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AC5BC8"/>
    <w:multiLevelType w:val="hybridMultilevel"/>
    <w:tmpl w:val="7C60C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A1A23"/>
    <w:multiLevelType w:val="hybridMultilevel"/>
    <w:tmpl w:val="BD6A0188"/>
    <w:lvl w:ilvl="0" w:tplc="FEB4FECA">
      <w:start w:val="1"/>
      <w:numFmt w:val="lowerLetter"/>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C67CA"/>
    <w:multiLevelType w:val="hybridMultilevel"/>
    <w:tmpl w:val="BB706C1E"/>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B1578"/>
    <w:multiLevelType w:val="multilevel"/>
    <w:tmpl w:val="836A1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324BB5"/>
    <w:multiLevelType w:val="hybridMultilevel"/>
    <w:tmpl w:val="2D707D6A"/>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53E2D"/>
    <w:multiLevelType w:val="hybridMultilevel"/>
    <w:tmpl w:val="DCAAE54C"/>
    <w:lvl w:ilvl="0" w:tplc="90F48506">
      <w:start w:val="4"/>
      <w:numFmt w:val="bullet"/>
      <w:lvlText w:val="-"/>
      <w:lvlJc w:val="left"/>
      <w:pPr>
        <w:ind w:left="3192" w:hanging="360"/>
      </w:pPr>
      <w:rPr>
        <w:rFonts w:ascii="Calibri" w:eastAsiaTheme="minorHAnsi" w:hAnsi="Calibri" w:cs="Calibri"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1" w15:restartNumberingAfterBreak="0">
    <w:nsid w:val="37910117"/>
    <w:multiLevelType w:val="hybridMultilevel"/>
    <w:tmpl w:val="E4ECE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A0C5E"/>
    <w:multiLevelType w:val="hybridMultilevel"/>
    <w:tmpl w:val="B60C66C0"/>
    <w:lvl w:ilvl="0" w:tplc="AC083006">
      <w:start w:val="6"/>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89C79B8"/>
    <w:multiLevelType w:val="multilevel"/>
    <w:tmpl w:val="CDF00988"/>
    <w:lvl w:ilvl="0">
      <w:start w:val="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EE116B"/>
    <w:multiLevelType w:val="hybridMultilevel"/>
    <w:tmpl w:val="A2BEE216"/>
    <w:lvl w:ilvl="0" w:tplc="55B6AD0E">
      <w:start w:val="1"/>
      <w:numFmt w:val="lowerLetter"/>
      <w:lvlText w:val="%1)"/>
      <w:lvlJc w:val="left"/>
      <w:pPr>
        <w:ind w:left="2484" w:hanging="360"/>
      </w:pPr>
      <w:rPr>
        <w:rFonts w:hint="default"/>
        <w:color w:val="000000"/>
      </w:rPr>
    </w:lvl>
    <w:lvl w:ilvl="1" w:tplc="08090019" w:tentative="1">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15" w15:restartNumberingAfterBreak="0">
    <w:nsid w:val="3A214404"/>
    <w:multiLevelType w:val="hybridMultilevel"/>
    <w:tmpl w:val="195058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F7512"/>
    <w:multiLevelType w:val="hybridMultilevel"/>
    <w:tmpl w:val="F85A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72D83"/>
    <w:multiLevelType w:val="hybridMultilevel"/>
    <w:tmpl w:val="2C180A76"/>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A55EC"/>
    <w:multiLevelType w:val="hybridMultilevel"/>
    <w:tmpl w:val="BF48A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AC0B60"/>
    <w:multiLevelType w:val="hybridMultilevel"/>
    <w:tmpl w:val="BD6A0188"/>
    <w:lvl w:ilvl="0" w:tplc="FEB4FECA">
      <w:start w:val="1"/>
      <w:numFmt w:val="lowerLetter"/>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8761E1"/>
    <w:multiLevelType w:val="hybridMultilevel"/>
    <w:tmpl w:val="BD46B4E8"/>
    <w:lvl w:ilvl="0" w:tplc="203E57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643F63"/>
    <w:multiLevelType w:val="hybridMultilevel"/>
    <w:tmpl w:val="F35EF734"/>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A2C6A"/>
    <w:multiLevelType w:val="multilevel"/>
    <w:tmpl w:val="7CB23B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4F241A"/>
    <w:multiLevelType w:val="multilevel"/>
    <w:tmpl w:val="7CB23B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3"/>
  </w:num>
  <w:num w:numId="3">
    <w:abstractNumId w:val="8"/>
  </w:num>
  <w:num w:numId="4">
    <w:abstractNumId w:val="1"/>
  </w:num>
  <w:num w:numId="5">
    <w:abstractNumId w:val="13"/>
  </w:num>
  <w:num w:numId="6">
    <w:abstractNumId w:val="16"/>
  </w:num>
  <w:num w:numId="7">
    <w:abstractNumId w:val="3"/>
  </w:num>
  <w:num w:numId="8">
    <w:abstractNumId w:val="2"/>
  </w:num>
  <w:num w:numId="9">
    <w:abstractNumId w:val="11"/>
  </w:num>
  <w:num w:numId="10">
    <w:abstractNumId w:val="10"/>
  </w:num>
  <w:num w:numId="11">
    <w:abstractNumId w:val="4"/>
  </w:num>
  <w:num w:numId="12">
    <w:abstractNumId w:val="18"/>
  </w:num>
  <w:num w:numId="13">
    <w:abstractNumId w:val="7"/>
  </w:num>
  <w:num w:numId="14">
    <w:abstractNumId w:val="21"/>
  </w:num>
  <w:num w:numId="15">
    <w:abstractNumId w:val="0"/>
  </w:num>
  <w:num w:numId="16">
    <w:abstractNumId w:val="9"/>
  </w:num>
  <w:num w:numId="17">
    <w:abstractNumId w:val="14"/>
  </w:num>
  <w:num w:numId="18">
    <w:abstractNumId w:val="17"/>
  </w:num>
  <w:num w:numId="19">
    <w:abstractNumId w:val="19"/>
  </w:num>
  <w:num w:numId="20">
    <w:abstractNumId w:val="5"/>
  </w:num>
  <w:num w:numId="21">
    <w:abstractNumId w:val="6"/>
  </w:num>
  <w:num w:numId="22">
    <w:abstractNumId w:val="12"/>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F3"/>
    <w:rsid w:val="00006674"/>
    <w:rsid w:val="000071A0"/>
    <w:rsid w:val="000140B0"/>
    <w:rsid w:val="00017343"/>
    <w:rsid w:val="000228B6"/>
    <w:rsid w:val="0003420E"/>
    <w:rsid w:val="00036566"/>
    <w:rsid w:val="000427E4"/>
    <w:rsid w:val="00047D84"/>
    <w:rsid w:val="00062A25"/>
    <w:rsid w:val="00072499"/>
    <w:rsid w:val="00075C57"/>
    <w:rsid w:val="000817F5"/>
    <w:rsid w:val="000878DB"/>
    <w:rsid w:val="000918EA"/>
    <w:rsid w:val="00093C42"/>
    <w:rsid w:val="00096D2E"/>
    <w:rsid w:val="000A6082"/>
    <w:rsid w:val="000B001A"/>
    <w:rsid w:val="000B6642"/>
    <w:rsid w:val="000C2CA9"/>
    <w:rsid w:val="000C7E3C"/>
    <w:rsid w:val="000D02C4"/>
    <w:rsid w:val="000D2A2B"/>
    <w:rsid w:val="000F7875"/>
    <w:rsid w:val="0010125B"/>
    <w:rsid w:val="00120677"/>
    <w:rsid w:val="00132F2D"/>
    <w:rsid w:val="00137EF3"/>
    <w:rsid w:val="001729B8"/>
    <w:rsid w:val="001757D9"/>
    <w:rsid w:val="00180D59"/>
    <w:rsid w:val="001B1F49"/>
    <w:rsid w:val="001C000C"/>
    <w:rsid w:val="001C2AB5"/>
    <w:rsid w:val="001C7B9D"/>
    <w:rsid w:val="001E09CE"/>
    <w:rsid w:val="001F1136"/>
    <w:rsid w:val="002434B0"/>
    <w:rsid w:val="002518C5"/>
    <w:rsid w:val="00266BCA"/>
    <w:rsid w:val="002956AA"/>
    <w:rsid w:val="002B2340"/>
    <w:rsid w:val="002C33E9"/>
    <w:rsid w:val="002D22A7"/>
    <w:rsid w:val="002D3139"/>
    <w:rsid w:val="002D7326"/>
    <w:rsid w:val="002D7F95"/>
    <w:rsid w:val="002E6762"/>
    <w:rsid w:val="00316B08"/>
    <w:rsid w:val="00331A97"/>
    <w:rsid w:val="00342768"/>
    <w:rsid w:val="003579C9"/>
    <w:rsid w:val="00376C55"/>
    <w:rsid w:val="00377BD1"/>
    <w:rsid w:val="003864E8"/>
    <w:rsid w:val="00393BFD"/>
    <w:rsid w:val="003A13BD"/>
    <w:rsid w:val="003A1FFE"/>
    <w:rsid w:val="003B4BB1"/>
    <w:rsid w:val="003C1E36"/>
    <w:rsid w:val="003C4DD3"/>
    <w:rsid w:val="003E1809"/>
    <w:rsid w:val="003F4DBE"/>
    <w:rsid w:val="00400C99"/>
    <w:rsid w:val="00404BEF"/>
    <w:rsid w:val="00406A3B"/>
    <w:rsid w:val="00451816"/>
    <w:rsid w:val="004528FF"/>
    <w:rsid w:val="00464237"/>
    <w:rsid w:val="00476907"/>
    <w:rsid w:val="004A4D8E"/>
    <w:rsid w:val="004B2F76"/>
    <w:rsid w:val="004B4C4D"/>
    <w:rsid w:val="004D1498"/>
    <w:rsid w:val="004D7AF5"/>
    <w:rsid w:val="004E00AA"/>
    <w:rsid w:val="004E04A8"/>
    <w:rsid w:val="004E2438"/>
    <w:rsid w:val="004E679C"/>
    <w:rsid w:val="0050786E"/>
    <w:rsid w:val="005235D3"/>
    <w:rsid w:val="00525B98"/>
    <w:rsid w:val="00526148"/>
    <w:rsid w:val="005275F3"/>
    <w:rsid w:val="00530A21"/>
    <w:rsid w:val="00562CF0"/>
    <w:rsid w:val="00571984"/>
    <w:rsid w:val="00572E81"/>
    <w:rsid w:val="00590132"/>
    <w:rsid w:val="00594EB6"/>
    <w:rsid w:val="005D117D"/>
    <w:rsid w:val="005D19AF"/>
    <w:rsid w:val="005F0E9C"/>
    <w:rsid w:val="00604E3B"/>
    <w:rsid w:val="006130D6"/>
    <w:rsid w:val="00624AD7"/>
    <w:rsid w:val="00633830"/>
    <w:rsid w:val="006446E3"/>
    <w:rsid w:val="00651014"/>
    <w:rsid w:val="00654A21"/>
    <w:rsid w:val="00661D41"/>
    <w:rsid w:val="00676CA1"/>
    <w:rsid w:val="006777C4"/>
    <w:rsid w:val="0068365D"/>
    <w:rsid w:val="00685C41"/>
    <w:rsid w:val="00686857"/>
    <w:rsid w:val="006A2AEA"/>
    <w:rsid w:val="006B7C1A"/>
    <w:rsid w:val="006C1DCB"/>
    <w:rsid w:val="006C4CC3"/>
    <w:rsid w:val="006C5FA1"/>
    <w:rsid w:val="006C678A"/>
    <w:rsid w:val="006C6989"/>
    <w:rsid w:val="006D3655"/>
    <w:rsid w:val="006F5EFB"/>
    <w:rsid w:val="00701373"/>
    <w:rsid w:val="0070324E"/>
    <w:rsid w:val="007037C6"/>
    <w:rsid w:val="00705982"/>
    <w:rsid w:val="00712002"/>
    <w:rsid w:val="0072559B"/>
    <w:rsid w:val="007350DA"/>
    <w:rsid w:val="00744ED1"/>
    <w:rsid w:val="00750551"/>
    <w:rsid w:val="00755302"/>
    <w:rsid w:val="0076324A"/>
    <w:rsid w:val="007700B4"/>
    <w:rsid w:val="00784ADB"/>
    <w:rsid w:val="00795616"/>
    <w:rsid w:val="007B5F1C"/>
    <w:rsid w:val="007C4886"/>
    <w:rsid w:val="007D098A"/>
    <w:rsid w:val="007E18BC"/>
    <w:rsid w:val="007E2A0E"/>
    <w:rsid w:val="007E54BE"/>
    <w:rsid w:val="007F73D7"/>
    <w:rsid w:val="00810E7D"/>
    <w:rsid w:val="00812655"/>
    <w:rsid w:val="008207B6"/>
    <w:rsid w:val="00854C85"/>
    <w:rsid w:val="008723C3"/>
    <w:rsid w:val="00877ABE"/>
    <w:rsid w:val="008805D0"/>
    <w:rsid w:val="00882873"/>
    <w:rsid w:val="008860F1"/>
    <w:rsid w:val="00892D47"/>
    <w:rsid w:val="00896C3B"/>
    <w:rsid w:val="008A0895"/>
    <w:rsid w:val="008B0B99"/>
    <w:rsid w:val="008B0D93"/>
    <w:rsid w:val="008B280F"/>
    <w:rsid w:val="008B4DB3"/>
    <w:rsid w:val="008F08C9"/>
    <w:rsid w:val="008F1DDB"/>
    <w:rsid w:val="008F20AF"/>
    <w:rsid w:val="008F2552"/>
    <w:rsid w:val="008F6F66"/>
    <w:rsid w:val="00903149"/>
    <w:rsid w:val="0090731A"/>
    <w:rsid w:val="00915A9E"/>
    <w:rsid w:val="009165DF"/>
    <w:rsid w:val="00933BEE"/>
    <w:rsid w:val="00935442"/>
    <w:rsid w:val="009563C5"/>
    <w:rsid w:val="009609A9"/>
    <w:rsid w:val="0096101E"/>
    <w:rsid w:val="00964B56"/>
    <w:rsid w:val="0097072A"/>
    <w:rsid w:val="00970911"/>
    <w:rsid w:val="00974F57"/>
    <w:rsid w:val="00987F56"/>
    <w:rsid w:val="0099433F"/>
    <w:rsid w:val="009A3E26"/>
    <w:rsid w:val="009D39B6"/>
    <w:rsid w:val="009D3A63"/>
    <w:rsid w:val="009D77DA"/>
    <w:rsid w:val="00A04434"/>
    <w:rsid w:val="00A04F1B"/>
    <w:rsid w:val="00A10FFA"/>
    <w:rsid w:val="00A1271B"/>
    <w:rsid w:val="00A263E1"/>
    <w:rsid w:val="00A27110"/>
    <w:rsid w:val="00A33C4C"/>
    <w:rsid w:val="00A361D7"/>
    <w:rsid w:val="00A43C0E"/>
    <w:rsid w:val="00A55F1C"/>
    <w:rsid w:val="00A5698D"/>
    <w:rsid w:val="00A622C4"/>
    <w:rsid w:val="00A64923"/>
    <w:rsid w:val="00A80AA4"/>
    <w:rsid w:val="00A93358"/>
    <w:rsid w:val="00A949BF"/>
    <w:rsid w:val="00A95734"/>
    <w:rsid w:val="00AA361C"/>
    <w:rsid w:val="00AC2E56"/>
    <w:rsid w:val="00AC4C4B"/>
    <w:rsid w:val="00AC7B5A"/>
    <w:rsid w:val="00AD531B"/>
    <w:rsid w:val="00AD67FC"/>
    <w:rsid w:val="00AE1ABE"/>
    <w:rsid w:val="00AE2CF8"/>
    <w:rsid w:val="00AF4592"/>
    <w:rsid w:val="00B043C0"/>
    <w:rsid w:val="00B22F11"/>
    <w:rsid w:val="00B47D71"/>
    <w:rsid w:val="00B63756"/>
    <w:rsid w:val="00B839C3"/>
    <w:rsid w:val="00B83C42"/>
    <w:rsid w:val="00B94B63"/>
    <w:rsid w:val="00BA6A0A"/>
    <w:rsid w:val="00BB0495"/>
    <w:rsid w:val="00BB28D1"/>
    <w:rsid w:val="00BB36DE"/>
    <w:rsid w:val="00C0014B"/>
    <w:rsid w:val="00C0065A"/>
    <w:rsid w:val="00C04309"/>
    <w:rsid w:val="00C3623C"/>
    <w:rsid w:val="00C519C0"/>
    <w:rsid w:val="00C5626D"/>
    <w:rsid w:val="00C80853"/>
    <w:rsid w:val="00C81387"/>
    <w:rsid w:val="00C93704"/>
    <w:rsid w:val="00CA3230"/>
    <w:rsid w:val="00CA5A1C"/>
    <w:rsid w:val="00CB32D2"/>
    <w:rsid w:val="00CB5984"/>
    <w:rsid w:val="00CC1671"/>
    <w:rsid w:val="00CD52FB"/>
    <w:rsid w:val="00CD7948"/>
    <w:rsid w:val="00D07EAB"/>
    <w:rsid w:val="00D17835"/>
    <w:rsid w:val="00D24604"/>
    <w:rsid w:val="00D44493"/>
    <w:rsid w:val="00D45159"/>
    <w:rsid w:val="00D45A14"/>
    <w:rsid w:val="00D5285B"/>
    <w:rsid w:val="00D844DE"/>
    <w:rsid w:val="00DA6AE6"/>
    <w:rsid w:val="00DB545C"/>
    <w:rsid w:val="00DC22DB"/>
    <w:rsid w:val="00DC31F5"/>
    <w:rsid w:val="00DC7928"/>
    <w:rsid w:val="00DD62A4"/>
    <w:rsid w:val="00DE4B7E"/>
    <w:rsid w:val="00DE782D"/>
    <w:rsid w:val="00E01CCF"/>
    <w:rsid w:val="00E0740E"/>
    <w:rsid w:val="00E1411F"/>
    <w:rsid w:val="00E14D04"/>
    <w:rsid w:val="00E271A2"/>
    <w:rsid w:val="00E475CB"/>
    <w:rsid w:val="00E540E3"/>
    <w:rsid w:val="00E55118"/>
    <w:rsid w:val="00E57C00"/>
    <w:rsid w:val="00E61CB4"/>
    <w:rsid w:val="00E75E40"/>
    <w:rsid w:val="00E8291D"/>
    <w:rsid w:val="00E82FDA"/>
    <w:rsid w:val="00E86D8C"/>
    <w:rsid w:val="00E95916"/>
    <w:rsid w:val="00EB46B3"/>
    <w:rsid w:val="00EC11D7"/>
    <w:rsid w:val="00ED0388"/>
    <w:rsid w:val="00ED0C29"/>
    <w:rsid w:val="00EF45AA"/>
    <w:rsid w:val="00F14DC0"/>
    <w:rsid w:val="00F21711"/>
    <w:rsid w:val="00F21DAD"/>
    <w:rsid w:val="00F34355"/>
    <w:rsid w:val="00F34D2C"/>
    <w:rsid w:val="00F361D3"/>
    <w:rsid w:val="00F404DE"/>
    <w:rsid w:val="00F44131"/>
    <w:rsid w:val="00F655D3"/>
    <w:rsid w:val="00F67989"/>
    <w:rsid w:val="00F72D29"/>
    <w:rsid w:val="00F7539E"/>
    <w:rsid w:val="00F80807"/>
    <w:rsid w:val="00F84F2E"/>
    <w:rsid w:val="00F96DC9"/>
    <w:rsid w:val="00FA6556"/>
    <w:rsid w:val="00FA7BDD"/>
    <w:rsid w:val="00FC602C"/>
    <w:rsid w:val="00FE7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3BD8"/>
  <w15:docId w15:val="{A16BC820-464C-43BD-9A16-0EF63168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5E4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37EF3"/>
    <w:pPr>
      <w:ind w:left="720"/>
      <w:contextualSpacing/>
    </w:pPr>
  </w:style>
  <w:style w:type="character" w:styleId="Odkaznakoment">
    <w:name w:val="annotation reference"/>
    <w:basedOn w:val="Standardnpsmoodstavce"/>
    <w:uiPriority w:val="99"/>
    <w:semiHidden/>
    <w:unhideWhenUsed/>
    <w:rsid w:val="00ED0C29"/>
    <w:rPr>
      <w:sz w:val="16"/>
      <w:szCs w:val="16"/>
    </w:rPr>
  </w:style>
  <w:style w:type="paragraph" w:styleId="Textkomente">
    <w:name w:val="annotation text"/>
    <w:basedOn w:val="Normln"/>
    <w:link w:val="TextkomenteChar"/>
    <w:uiPriority w:val="99"/>
    <w:semiHidden/>
    <w:unhideWhenUsed/>
    <w:rsid w:val="00ED0C29"/>
    <w:pPr>
      <w:spacing w:line="240" w:lineRule="auto"/>
    </w:pPr>
    <w:rPr>
      <w:sz w:val="20"/>
      <w:szCs w:val="20"/>
    </w:rPr>
  </w:style>
  <w:style w:type="character" w:customStyle="1" w:styleId="TextkomenteChar">
    <w:name w:val="Text komentáře Char"/>
    <w:basedOn w:val="Standardnpsmoodstavce"/>
    <w:link w:val="Textkomente"/>
    <w:uiPriority w:val="99"/>
    <w:semiHidden/>
    <w:rsid w:val="00ED0C29"/>
    <w:rPr>
      <w:sz w:val="20"/>
      <w:szCs w:val="20"/>
    </w:rPr>
  </w:style>
  <w:style w:type="paragraph" w:styleId="Pedmtkomente">
    <w:name w:val="annotation subject"/>
    <w:basedOn w:val="Textkomente"/>
    <w:next w:val="Textkomente"/>
    <w:link w:val="PedmtkomenteChar"/>
    <w:uiPriority w:val="99"/>
    <w:semiHidden/>
    <w:unhideWhenUsed/>
    <w:rsid w:val="00ED0C29"/>
    <w:rPr>
      <w:b/>
      <w:bCs/>
    </w:rPr>
  </w:style>
  <w:style w:type="character" w:customStyle="1" w:styleId="PedmtkomenteChar">
    <w:name w:val="Předmět komentáře Char"/>
    <w:basedOn w:val="TextkomenteChar"/>
    <w:link w:val="Pedmtkomente"/>
    <w:uiPriority w:val="99"/>
    <w:semiHidden/>
    <w:rsid w:val="00ED0C29"/>
    <w:rPr>
      <w:b/>
      <w:bCs/>
      <w:sz w:val="20"/>
      <w:szCs w:val="20"/>
    </w:rPr>
  </w:style>
  <w:style w:type="paragraph" w:styleId="Textbubliny">
    <w:name w:val="Balloon Text"/>
    <w:basedOn w:val="Normln"/>
    <w:link w:val="TextbublinyChar"/>
    <w:uiPriority w:val="99"/>
    <w:semiHidden/>
    <w:unhideWhenUsed/>
    <w:rsid w:val="00ED0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0C29"/>
    <w:rPr>
      <w:rFonts w:ascii="Segoe UI" w:hAnsi="Segoe UI" w:cs="Segoe UI"/>
      <w:sz w:val="18"/>
      <w:szCs w:val="18"/>
    </w:rPr>
  </w:style>
  <w:style w:type="table" w:styleId="Mkatabulky">
    <w:name w:val="Table Grid"/>
    <w:basedOn w:val="Normlntabulka"/>
    <w:uiPriority w:val="39"/>
    <w:rsid w:val="00E5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5FA1"/>
    <w:rPr>
      <w:color w:val="0563C1" w:themeColor="hyperlink"/>
      <w:u w:val="single"/>
    </w:rPr>
  </w:style>
  <w:style w:type="character" w:customStyle="1" w:styleId="Nevyeenzmnka1">
    <w:name w:val="Nevyřešená zmínka1"/>
    <w:basedOn w:val="Standardnpsmoodstavce"/>
    <w:uiPriority w:val="99"/>
    <w:semiHidden/>
    <w:unhideWhenUsed/>
    <w:rsid w:val="006C5FA1"/>
    <w:rPr>
      <w:color w:val="605E5C"/>
      <w:shd w:val="clear" w:color="auto" w:fill="E1DFDD"/>
    </w:rPr>
  </w:style>
  <w:style w:type="paragraph" w:styleId="Textpoznpodarou">
    <w:name w:val="footnote text"/>
    <w:basedOn w:val="Normln"/>
    <w:link w:val="TextpoznpodarouChar"/>
    <w:uiPriority w:val="99"/>
    <w:semiHidden/>
    <w:unhideWhenUsed/>
    <w:rsid w:val="006C1DC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C1DCB"/>
    <w:rPr>
      <w:sz w:val="20"/>
      <w:szCs w:val="20"/>
    </w:rPr>
  </w:style>
  <w:style w:type="character" w:styleId="Znakapoznpodarou">
    <w:name w:val="footnote reference"/>
    <w:basedOn w:val="Standardnpsmoodstavce"/>
    <w:uiPriority w:val="99"/>
    <w:semiHidden/>
    <w:unhideWhenUsed/>
    <w:rsid w:val="006C1DCB"/>
    <w:rPr>
      <w:vertAlign w:val="superscript"/>
    </w:rPr>
  </w:style>
  <w:style w:type="character" w:styleId="Sledovanodkaz">
    <w:name w:val="FollowedHyperlink"/>
    <w:basedOn w:val="Standardnpsmoodstavce"/>
    <w:uiPriority w:val="99"/>
    <w:semiHidden/>
    <w:unhideWhenUsed/>
    <w:rsid w:val="002D7326"/>
    <w:rPr>
      <w:color w:val="954F72" w:themeColor="followedHyperlink"/>
      <w:u w:val="single"/>
    </w:rPr>
  </w:style>
  <w:style w:type="character" w:customStyle="1" w:styleId="Nevyeenzmnka2">
    <w:name w:val="Nevyřešená zmínka2"/>
    <w:basedOn w:val="Standardnpsmoodstavce"/>
    <w:uiPriority w:val="99"/>
    <w:semiHidden/>
    <w:unhideWhenUsed/>
    <w:rsid w:val="005275F3"/>
    <w:rPr>
      <w:color w:val="605E5C"/>
      <w:shd w:val="clear" w:color="auto" w:fill="E1DFDD"/>
    </w:rPr>
  </w:style>
  <w:style w:type="paragraph" w:styleId="Normlnweb">
    <w:name w:val="Normal (Web)"/>
    <w:basedOn w:val="Normln"/>
    <w:uiPriority w:val="99"/>
    <w:semiHidden/>
    <w:unhideWhenUsed/>
    <w:rsid w:val="004E04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C80853"/>
    <w:pPr>
      <w:spacing w:after="0" w:line="240" w:lineRule="auto"/>
    </w:pPr>
  </w:style>
  <w:style w:type="paragraph" w:styleId="Zhlav">
    <w:name w:val="header"/>
    <w:basedOn w:val="Normln"/>
    <w:link w:val="ZhlavChar"/>
    <w:uiPriority w:val="99"/>
    <w:unhideWhenUsed/>
    <w:rsid w:val="00530A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0A21"/>
  </w:style>
  <w:style w:type="paragraph" w:styleId="Zpat">
    <w:name w:val="footer"/>
    <w:basedOn w:val="Normln"/>
    <w:link w:val="ZpatChar"/>
    <w:uiPriority w:val="99"/>
    <w:unhideWhenUsed/>
    <w:rsid w:val="00530A21"/>
    <w:pPr>
      <w:tabs>
        <w:tab w:val="center" w:pos="4536"/>
        <w:tab w:val="right" w:pos="9072"/>
      </w:tabs>
      <w:spacing w:after="0" w:line="240" w:lineRule="auto"/>
    </w:pPr>
  </w:style>
  <w:style w:type="character" w:customStyle="1" w:styleId="ZpatChar">
    <w:name w:val="Zápatí Char"/>
    <w:basedOn w:val="Standardnpsmoodstavce"/>
    <w:link w:val="Zpat"/>
    <w:uiPriority w:val="99"/>
    <w:rsid w:val="0053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26562">
      <w:bodyDiv w:val="1"/>
      <w:marLeft w:val="0"/>
      <w:marRight w:val="0"/>
      <w:marTop w:val="0"/>
      <w:marBottom w:val="0"/>
      <w:divBdr>
        <w:top w:val="none" w:sz="0" w:space="0" w:color="auto"/>
        <w:left w:val="none" w:sz="0" w:space="0" w:color="auto"/>
        <w:bottom w:val="none" w:sz="0" w:space="0" w:color="auto"/>
        <w:right w:val="none" w:sz="0" w:space="0" w:color="auto"/>
      </w:divBdr>
      <w:divsChild>
        <w:div w:id="349261536">
          <w:marLeft w:val="0"/>
          <w:marRight w:val="0"/>
          <w:marTop w:val="0"/>
          <w:marBottom w:val="0"/>
          <w:divBdr>
            <w:top w:val="none" w:sz="0" w:space="0" w:color="auto"/>
            <w:left w:val="none" w:sz="0" w:space="0" w:color="auto"/>
            <w:bottom w:val="none" w:sz="0" w:space="0" w:color="auto"/>
            <w:right w:val="none" w:sz="0" w:space="0" w:color="auto"/>
          </w:divBdr>
          <w:divsChild>
            <w:div w:id="521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448">
      <w:bodyDiv w:val="1"/>
      <w:marLeft w:val="0"/>
      <w:marRight w:val="0"/>
      <w:marTop w:val="0"/>
      <w:marBottom w:val="0"/>
      <w:divBdr>
        <w:top w:val="none" w:sz="0" w:space="0" w:color="auto"/>
        <w:left w:val="none" w:sz="0" w:space="0" w:color="auto"/>
        <w:bottom w:val="none" w:sz="0" w:space="0" w:color="auto"/>
        <w:right w:val="none" w:sz="0" w:space="0" w:color="auto"/>
      </w:divBdr>
      <w:divsChild>
        <w:div w:id="403796627">
          <w:marLeft w:val="0"/>
          <w:marRight w:val="0"/>
          <w:marTop w:val="0"/>
          <w:marBottom w:val="0"/>
          <w:divBdr>
            <w:top w:val="none" w:sz="0" w:space="0" w:color="auto"/>
            <w:left w:val="none" w:sz="0" w:space="0" w:color="auto"/>
            <w:bottom w:val="none" w:sz="0" w:space="0" w:color="auto"/>
            <w:right w:val="none" w:sz="0" w:space="0" w:color="auto"/>
          </w:divBdr>
          <w:divsChild>
            <w:div w:id="7128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9774">
      <w:bodyDiv w:val="1"/>
      <w:marLeft w:val="0"/>
      <w:marRight w:val="0"/>
      <w:marTop w:val="0"/>
      <w:marBottom w:val="0"/>
      <w:divBdr>
        <w:top w:val="none" w:sz="0" w:space="0" w:color="auto"/>
        <w:left w:val="none" w:sz="0" w:space="0" w:color="auto"/>
        <w:bottom w:val="none" w:sz="0" w:space="0" w:color="auto"/>
        <w:right w:val="none" w:sz="0" w:space="0" w:color="auto"/>
      </w:divBdr>
    </w:div>
    <w:div w:id="447622423">
      <w:bodyDiv w:val="1"/>
      <w:marLeft w:val="0"/>
      <w:marRight w:val="0"/>
      <w:marTop w:val="0"/>
      <w:marBottom w:val="0"/>
      <w:divBdr>
        <w:top w:val="none" w:sz="0" w:space="0" w:color="auto"/>
        <w:left w:val="none" w:sz="0" w:space="0" w:color="auto"/>
        <w:bottom w:val="none" w:sz="0" w:space="0" w:color="auto"/>
        <w:right w:val="none" w:sz="0" w:space="0" w:color="auto"/>
      </w:divBdr>
    </w:div>
    <w:div w:id="722824801">
      <w:bodyDiv w:val="1"/>
      <w:marLeft w:val="0"/>
      <w:marRight w:val="0"/>
      <w:marTop w:val="0"/>
      <w:marBottom w:val="0"/>
      <w:divBdr>
        <w:top w:val="none" w:sz="0" w:space="0" w:color="auto"/>
        <w:left w:val="none" w:sz="0" w:space="0" w:color="auto"/>
        <w:bottom w:val="none" w:sz="0" w:space="0" w:color="auto"/>
        <w:right w:val="none" w:sz="0" w:space="0" w:color="auto"/>
      </w:divBdr>
    </w:div>
    <w:div w:id="1124272026">
      <w:bodyDiv w:val="1"/>
      <w:marLeft w:val="0"/>
      <w:marRight w:val="0"/>
      <w:marTop w:val="0"/>
      <w:marBottom w:val="0"/>
      <w:divBdr>
        <w:top w:val="none" w:sz="0" w:space="0" w:color="auto"/>
        <w:left w:val="none" w:sz="0" w:space="0" w:color="auto"/>
        <w:bottom w:val="none" w:sz="0" w:space="0" w:color="auto"/>
        <w:right w:val="none" w:sz="0" w:space="0" w:color="auto"/>
      </w:divBdr>
    </w:div>
    <w:div w:id="2050260939">
      <w:bodyDiv w:val="1"/>
      <w:marLeft w:val="0"/>
      <w:marRight w:val="0"/>
      <w:marTop w:val="0"/>
      <w:marBottom w:val="0"/>
      <w:divBdr>
        <w:top w:val="none" w:sz="0" w:space="0" w:color="auto"/>
        <w:left w:val="none" w:sz="0" w:space="0" w:color="auto"/>
        <w:bottom w:val="none" w:sz="0" w:space="0" w:color="auto"/>
        <w:right w:val="none" w:sz="0" w:space="0" w:color="auto"/>
      </w:divBdr>
      <w:divsChild>
        <w:div w:id="1905799368">
          <w:marLeft w:val="0"/>
          <w:marRight w:val="0"/>
          <w:marTop w:val="0"/>
          <w:marBottom w:val="0"/>
          <w:divBdr>
            <w:top w:val="none" w:sz="0" w:space="0" w:color="auto"/>
            <w:left w:val="none" w:sz="0" w:space="0" w:color="auto"/>
            <w:bottom w:val="none" w:sz="0" w:space="0" w:color="auto"/>
            <w:right w:val="none" w:sz="0" w:space="0" w:color="auto"/>
          </w:divBdr>
          <w:divsChild>
            <w:div w:id="5483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yXZAO6K7_U60Yiz9u3YgKBQuzv5WDzhe9lEPSJFWLSk/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5478-56E1-433D-A41A-41EF6986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2447</Words>
  <Characters>14442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Agora</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agora</dc:creator>
  <cp:keywords/>
  <dc:description/>
  <cp:lastModifiedBy>Raffayová Markéta (SPR/VEZ)</cp:lastModifiedBy>
  <cp:revision>10</cp:revision>
  <cp:lastPrinted>2020-08-27T07:58:00Z</cp:lastPrinted>
  <dcterms:created xsi:type="dcterms:W3CDTF">2020-08-27T11:55:00Z</dcterms:created>
  <dcterms:modified xsi:type="dcterms:W3CDTF">2020-09-18T12:28:00Z</dcterms:modified>
</cp:coreProperties>
</file>