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3B2" w:rsidRDefault="004343B2">
      <w:pPr>
        <w:jc w:val="center"/>
        <w:rPr>
          <w:b/>
          <w:bCs/>
          <w:color w:val="000000"/>
          <w:szCs w:val="22"/>
        </w:rPr>
      </w:pPr>
      <w:bookmarkStart w:id="0" w:name="_Toc380671098"/>
      <w:bookmarkStart w:id="1" w:name="_GoBack"/>
      <w:bookmarkEnd w:id="1"/>
    </w:p>
    <w:p w:rsidR="004343B2" w:rsidRDefault="00AD3911">
      <w:pPr>
        <w:rPr>
          <w:b/>
          <w:szCs w:val="22"/>
        </w:rPr>
      </w:pPr>
      <w:bookmarkStart w:id="2" w:name="_Hlk43367273"/>
      <w:bookmarkEnd w:id="0"/>
      <w:bookmarkEnd w:id="2"/>
      <w:r>
        <w:rPr>
          <w:b/>
          <w:szCs w:val="22"/>
        </w:rPr>
        <w:t>Příloha č. 1 - Popis Díla</w:t>
      </w:r>
    </w:p>
    <w:p w:rsidR="004343B2" w:rsidRDefault="00AD3911">
      <w:pPr>
        <w:pStyle w:val="Nadpis1"/>
        <w:numPr>
          <w:ilvl w:val="0"/>
          <w:numId w:val="2"/>
        </w:numPr>
        <w:spacing w:before="480"/>
        <w:ind w:left="0" w:firstLine="0"/>
        <w:rPr>
          <w:sz w:val="20"/>
          <w:szCs w:val="20"/>
        </w:rPr>
      </w:pPr>
      <w:bookmarkStart w:id="3" w:name="_Toc41901256"/>
      <w:r>
        <w:rPr>
          <w:sz w:val="20"/>
          <w:szCs w:val="20"/>
        </w:rPr>
        <w:t>Definice pojmů a zkratek</w:t>
      </w:r>
      <w:bookmarkEnd w:id="3"/>
    </w:p>
    <w:p w:rsidR="004343B2" w:rsidRDefault="00AD3911">
      <w:pPr>
        <w:pStyle w:val="Nadpis2"/>
        <w:spacing w:before="240" w:after="120"/>
        <w:rPr>
          <w:rFonts w:ascii="Calibri" w:hAnsi="Calibri"/>
          <w:color w:val="auto"/>
          <w:sz w:val="20"/>
          <w:szCs w:val="20"/>
        </w:rPr>
      </w:pPr>
      <w:bookmarkStart w:id="4" w:name="_Toc41901257"/>
      <w:bookmarkStart w:id="5" w:name="_Toc414883229"/>
      <w:r>
        <w:rPr>
          <w:rFonts w:ascii="Calibri" w:hAnsi="Calibri"/>
          <w:color w:val="auto"/>
          <w:sz w:val="20"/>
          <w:szCs w:val="20"/>
        </w:rPr>
        <w:t>Použité zkratky</w:t>
      </w:r>
      <w:bookmarkEnd w:id="4"/>
      <w:bookmarkEnd w:id="5"/>
    </w:p>
    <w:p w:rsidR="004343B2" w:rsidRDefault="00AD3911">
      <w:pPr>
        <w:rPr>
          <w:sz w:val="20"/>
        </w:rPr>
      </w:pPr>
      <w:r>
        <w:rPr>
          <w:b/>
          <w:sz w:val="20"/>
          <w:lang w:val="en-US" w:eastAsia="en-US"/>
        </w:rPr>
        <w:t>AMDS</w:t>
      </w:r>
      <w:r>
        <w:rPr>
          <w:b/>
          <w:sz w:val="20"/>
        </w:rPr>
        <w:tab/>
      </w:r>
      <w:r>
        <w:rPr>
          <w:b/>
          <w:sz w:val="20"/>
        </w:rPr>
        <w:tab/>
      </w:r>
      <w:r>
        <w:rPr>
          <w:sz w:val="20"/>
          <w:lang w:val="en-US" w:eastAsia="en-US"/>
        </w:rPr>
        <w:t>Automatické vytáčení s přečtením zprávy</w:t>
      </w:r>
    </w:p>
    <w:p w:rsidR="004343B2" w:rsidRDefault="00AD3911">
      <w:pPr>
        <w:rPr>
          <w:sz w:val="20"/>
        </w:rPr>
      </w:pPr>
      <w:r>
        <w:rPr>
          <w:b/>
          <w:bCs/>
          <w:sz w:val="20"/>
          <w:lang w:val="en-US" w:eastAsia="en-US"/>
        </w:rPr>
        <w:t>CF</w:t>
      </w:r>
      <w:r>
        <w:rPr>
          <w:sz w:val="20"/>
          <w:lang w:val="en-US" w:eastAsia="en-US"/>
        </w:rPr>
        <w:tab/>
      </w:r>
      <w:r>
        <w:rPr>
          <w:sz w:val="20"/>
          <w:lang w:val="en-US" w:eastAsia="en-US"/>
        </w:rPr>
        <w:tab/>
        <w:t>Peněžní tok (Cash-flow)</w:t>
      </w:r>
    </w:p>
    <w:p w:rsidR="004343B2" w:rsidRDefault="00AD3911">
      <w:pPr>
        <w:rPr>
          <w:sz w:val="20"/>
        </w:rPr>
      </w:pPr>
      <w:r>
        <w:rPr>
          <w:b/>
          <w:bCs/>
          <w:sz w:val="20"/>
          <w:lang w:val="en-US" w:eastAsia="en-US"/>
        </w:rPr>
        <w:t>CRR</w:t>
      </w:r>
      <w:r>
        <w:rPr>
          <w:sz w:val="20"/>
          <w:lang w:val="en-US" w:eastAsia="en-US"/>
        </w:rPr>
        <w:t xml:space="preserve"> </w:t>
      </w:r>
      <w:r>
        <w:rPr>
          <w:sz w:val="20"/>
          <w:lang w:val="en-US" w:eastAsia="en-US"/>
        </w:rPr>
        <w:tab/>
      </w:r>
      <w:r>
        <w:rPr>
          <w:sz w:val="20"/>
          <w:lang w:val="en-US" w:eastAsia="en-US"/>
        </w:rPr>
        <w:tab/>
        <w:t>Centrum pro Regionální Rozvoj</w:t>
      </w:r>
    </w:p>
    <w:p w:rsidR="004343B2" w:rsidRDefault="00AD3911">
      <w:pPr>
        <w:rPr>
          <w:sz w:val="20"/>
        </w:rPr>
      </w:pPr>
      <w:r>
        <w:rPr>
          <w:b/>
          <w:bCs/>
          <w:sz w:val="20"/>
          <w:lang w:val="en-US" w:eastAsia="en-US"/>
        </w:rPr>
        <w:t>ČR</w:t>
      </w:r>
      <w:r>
        <w:rPr>
          <w:sz w:val="20"/>
          <w:lang w:val="en-US" w:eastAsia="en-US"/>
        </w:rPr>
        <w:tab/>
      </w:r>
      <w:r>
        <w:rPr>
          <w:sz w:val="20"/>
          <w:lang w:val="en-US" w:eastAsia="en-US"/>
        </w:rPr>
        <w:tab/>
        <w:t>Česká Republika</w:t>
      </w:r>
    </w:p>
    <w:p w:rsidR="004343B2" w:rsidRDefault="00AD3911">
      <w:pPr>
        <w:rPr>
          <w:sz w:val="20"/>
        </w:rPr>
      </w:pPr>
      <w:r>
        <w:rPr>
          <w:b/>
          <w:bCs/>
          <w:sz w:val="20"/>
          <w:lang w:val="en-US" w:eastAsia="en-US"/>
        </w:rPr>
        <w:t>ČÚS</w:t>
      </w:r>
      <w:r>
        <w:rPr>
          <w:sz w:val="20"/>
          <w:lang w:val="en-US" w:eastAsia="en-US"/>
        </w:rPr>
        <w:t xml:space="preserve"> </w:t>
      </w:r>
      <w:r>
        <w:rPr>
          <w:sz w:val="20"/>
          <w:lang w:val="en-US" w:eastAsia="en-US"/>
        </w:rPr>
        <w:tab/>
      </w:r>
      <w:r>
        <w:rPr>
          <w:sz w:val="20"/>
          <w:lang w:val="en-US" w:eastAsia="en-US"/>
        </w:rPr>
        <w:tab/>
        <w:t>České Účetní Standardy</w:t>
      </w:r>
    </w:p>
    <w:p w:rsidR="004343B2" w:rsidRDefault="00AD3911">
      <w:pPr>
        <w:rPr>
          <w:sz w:val="20"/>
        </w:rPr>
      </w:pPr>
      <w:r>
        <w:rPr>
          <w:b/>
          <w:bCs/>
          <w:sz w:val="20"/>
          <w:lang w:val="en-US" w:eastAsia="en-US"/>
        </w:rPr>
        <w:t>DN</w:t>
      </w:r>
      <w:r>
        <w:rPr>
          <w:sz w:val="20"/>
          <w:lang w:val="en-US" w:eastAsia="en-US"/>
        </w:rPr>
        <w:t xml:space="preserve"> </w:t>
      </w:r>
      <w:r>
        <w:rPr>
          <w:sz w:val="20"/>
          <w:lang w:val="en-US" w:eastAsia="en-US"/>
        </w:rPr>
        <w:tab/>
      </w:r>
      <w:r>
        <w:rPr>
          <w:sz w:val="20"/>
          <w:lang w:val="en-US" w:eastAsia="en-US"/>
        </w:rPr>
        <w:tab/>
        <w:t>Doba návratnosti</w:t>
      </w:r>
    </w:p>
    <w:p w:rsidR="004343B2" w:rsidRDefault="00AD3911">
      <w:pPr>
        <w:rPr>
          <w:sz w:val="20"/>
        </w:rPr>
      </w:pPr>
      <w:r>
        <w:rPr>
          <w:b/>
          <w:bCs/>
          <w:sz w:val="20"/>
          <w:lang w:val="en-US" w:eastAsia="en-US"/>
        </w:rPr>
        <w:t>DV</w:t>
      </w:r>
      <w:r>
        <w:rPr>
          <w:sz w:val="20"/>
          <w:lang w:val="en-US" w:eastAsia="en-US"/>
        </w:rPr>
        <w:t xml:space="preserve"> </w:t>
      </w:r>
      <w:r>
        <w:rPr>
          <w:sz w:val="20"/>
          <w:lang w:val="en-US" w:eastAsia="en-US"/>
        </w:rPr>
        <w:tab/>
      </w:r>
      <w:r>
        <w:rPr>
          <w:sz w:val="20"/>
          <w:lang w:val="en-US" w:eastAsia="en-US"/>
        </w:rPr>
        <w:tab/>
        <w:t>Datová věta – ucelená jednotka přenosu informací mezi dílčími IS</w:t>
      </w:r>
    </w:p>
    <w:p w:rsidR="004343B2" w:rsidRDefault="00AD3911">
      <w:pPr>
        <w:spacing w:line="276" w:lineRule="auto"/>
        <w:ind w:left="1417" w:hanging="1417"/>
        <w:jc w:val="both"/>
        <w:rPr>
          <w:sz w:val="20"/>
        </w:rPr>
      </w:pPr>
      <w:r>
        <w:rPr>
          <w:b/>
          <w:bCs/>
          <w:sz w:val="20"/>
          <w:lang w:val="en-US" w:eastAsia="en-US"/>
        </w:rPr>
        <w:t>DVB-T</w:t>
      </w:r>
      <w:r>
        <w:rPr>
          <w:sz w:val="20"/>
          <w:lang w:val="en-US" w:eastAsia="en-US"/>
        </w:rPr>
        <w:t xml:space="preserve"> </w:t>
      </w:r>
      <w:r>
        <w:rPr>
          <w:sz w:val="20"/>
          <w:lang w:val="en-US" w:eastAsia="en-US"/>
        </w:rPr>
        <w:tab/>
        <w:t>Digital Video Broadcasting – Terrestial – standard digitálního televizního vysílání přes pozemní vysílače</w:t>
      </w:r>
    </w:p>
    <w:p w:rsidR="004343B2" w:rsidRDefault="00AD3911">
      <w:pPr>
        <w:spacing w:line="276" w:lineRule="auto"/>
        <w:ind w:left="1417" w:hanging="1417"/>
        <w:jc w:val="both"/>
        <w:rPr>
          <w:sz w:val="20"/>
        </w:rPr>
      </w:pPr>
      <w:r>
        <w:rPr>
          <w:b/>
          <w:bCs/>
          <w:sz w:val="20"/>
          <w:lang w:val="en-US" w:eastAsia="en-US"/>
        </w:rPr>
        <w:t>DVI</w:t>
      </w:r>
      <w:r>
        <w:rPr>
          <w:sz w:val="20"/>
          <w:lang w:val="en-US" w:eastAsia="en-US"/>
        </w:rPr>
        <w:t xml:space="preserve"> </w:t>
      </w:r>
      <w:r>
        <w:rPr>
          <w:sz w:val="20"/>
          <w:lang w:val="en-US" w:eastAsia="en-US"/>
        </w:rPr>
        <w:tab/>
        <w:t>Digital Visual Inteface – rozhraní umožňující propojení např. počítače a monitoru</w:t>
      </w:r>
    </w:p>
    <w:p w:rsidR="004343B2" w:rsidRDefault="00AD3911">
      <w:pPr>
        <w:spacing w:line="276" w:lineRule="auto"/>
        <w:ind w:left="1417" w:hanging="1417"/>
        <w:jc w:val="both"/>
        <w:rPr>
          <w:sz w:val="20"/>
        </w:rPr>
      </w:pPr>
      <w:r>
        <w:rPr>
          <w:b/>
          <w:bCs/>
          <w:sz w:val="20"/>
          <w:lang w:val="en-US" w:eastAsia="en-US"/>
        </w:rPr>
        <w:t>ESB</w:t>
      </w:r>
      <w:r>
        <w:rPr>
          <w:sz w:val="20"/>
          <w:lang w:val="en-US" w:eastAsia="en-US"/>
        </w:rPr>
        <w:t xml:space="preserve"> </w:t>
      </w:r>
      <w:r>
        <w:rPr>
          <w:sz w:val="20"/>
          <w:lang w:val="en-US" w:eastAsia="en-US"/>
        </w:rPr>
        <w:tab/>
        <w:t>Enterprise Service Bus – sběrnice služeb., součást integrační platformy NIS IZS</w:t>
      </w:r>
    </w:p>
    <w:p w:rsidR="004343B2" w:rsidRDefault="00AD3911">
      <w:pPr>
        <w:spacing w:line="276" w:lineRule="auto"/>
        <w:ind w:left="1417" w:hanging="1417"/>
        <w:jc w:val="both"/>
        <w:rPr>
          <w:sz w:val="20"/>
        </w:rPr>
      </w:pPr>
      <w:r>
        <w:rPr>
          <w:b/>
          <w:bCs/>
          <w:sz w:val="20"/>
          <w:lang w:val="en-US" w:eastAsia="en-US"/>
        </w:rPr>
        <w:t>FHQ</w:t>
      </w:r>
      <w:r>
        <w:rPr>
          <w:sz w:val="20"/>
          <w:lang w:val="en-US" w:eastAsia="en-US"/>
        </w:rPr>
        <w:t xml:space="preserve"> </w:t>
      </w:r>
      <w:r>
        <w:rPr>
          <w:sz w:val="20"/>
          <w:lang w:val="en-US" w:eastAsia="en-US"/>
        </w:rPr>
        <w:tab/>
        <w:t>Ohrožení základních životních funkcí</w:t>
      </w:r>
    </w:p>
    <w:p w:rsidR="004343B2" w:rsidRDefault="00AD3911">
      <w:pPr>
        <w:rPr>
          <w:sz w:val="20"/>
        </w:rPr>
      </w:pPr>
      <w:r>
        <w:rPr>
          <w:b/>
          <w:sz w:val="20"/>
        </w:rPr>
        <w:t>FR</w:t>
      </w:r>
      <w:r>
        <w:rPr>
          <w:b/>
          <w:sz w:val="20"/>
        </w:rPr>
        <w:tab/>
      </w:r>
      <w:r>
        <w:rPr>
          <w:b/>
          <w:sz w:val="20"/>
        </w:rPr>
        <w:tab/>
      </w:r>
      <w:r>
        <w:rPr>
          <w:sz w:val="20"/>
        </w:rPr>
        <w:t>First responder</w:t>
      </w:r>
    </w:p>
    <w:p w:rsidR="004343B2" w:rsidRDefault="00AD3911">
      <w:pPr>
        <w:rPr>
          <w:sz w:val="20"/>
        </w:rPr>
      </w:pPr>
      <w:r>
        <w:rPr>
          <w:b/>
          <w:bCs/>
          <w:sz w:val="20"/>
          <w:lang w:val="en-US"/>
        </w:rPr>
        <w:t>GIS</w:t>
      </w:r>
      <w:r>
        <w:rPr>
          <w:sz w:val="20"/>
          <w:lang w:val="en-US"/>
        </w:rPr>
        <w:t xml:space="preserve"> </w:t>
      </w:r>
      <w:r>
        <w:rPr>
          <w:sz w:val="20"/>
          <w:lang w:val="en-US"/>
        </w:rPr>
        <w:tab/>
      </w:r>
      <w:r>
        <w:rPr>
          <w:sz w:val="20"/>
          <w:lang w:val="en-US"/>
        </w:rPr>
        <w:tab/>
        <w:t>Geografický informační systém</w:t>
      </w:r>
    </w:p>
    <w:p w:rsidR="004343B2" w:rsidRDefault="00AD3911">
      <w:pPr>
        <w:spacing w:line="276" w:lineRule="auto"/>
        <w:ind w:left="1417" w:hanging="1417"/>
        <w:jc w:val="both"/>
        <w:rPr>
          <w:sz w:val="20"/>
        </w:rPr>
      </w:pPr>
      <w:r>
        <w:rPr>
          <w:b/>
          <w:bCs/>
          <w:sz w:val="20"/>
          <w:lang w:val="en-US"/>
        </w:rPr>
        <w:t>GPRS</w:t>
      </w:r>
      <w:r>
        <w:rPr>
          <w:sz w:val="20"/>
          <w:lang w:val="en-US"/>
        </w:rPr>
        <w:t xml:space="preserve"> </w:t>
      </w:r>
      <w:r>
        <w:rPr>
          <w:sz w:val="20"/>
          <w:lang w:val="en-US"/>
        </w:rPr>
        <w:tab/>
        <w:t xml:space="preserve">General Packet Radio Service – </w:t>
      </w:r>
      <w:r>
        <w:rPr>
          <w:rFonts w:eastAsia="Calibri"/>
          <w:sz w:val="20"/>
          <w:lang w:val="en-US" w:eastAsia="en-US"/>
        </w:rPr>
        <w:t>navigační systém, lokalizace pomocí mobilní sítě</w:t>
      </w:r>
    </w:p>
    <w:p w:rsidR="004343B2" w:rsidRDefault="00AD3911">
      <w:pPr>
        <w:spacing w:line="276" w:lineRule="auto"/>
        <w:ind w:left="1417" w:hanging="1417"/>
        <w:jc w:val="both"/>
        <w:rPr>
          <w:sz w:val="20"/>
        </w:rPr>
      </w:pPr>
      <w:r>
        <w:rPr>
          <w:b/>
          <w:bCs/>
          <w:sz w:val="20"/>
          <w:lang w:val="en-US"/>
        </w:rPr>
        <w:t xml:space="preserve">GPS </w:t>
      </w:r>
      <w:r>
        <w:rPr>
          <w:b/>
          <w:bCs/>
          <w:sz w:val="20"/>
          <w:lang w:val="en-US"/>
        </w:rPr>
        <w:tab/>
      </w:r>
      <w:r>
        <w:rPr>
          <w:sz w:val="20"/>
          <w:lang w:val="en-US"/>
        </w:rPr>
        <w:t>G</w:t>
      </w:r>
      <w:r>
        <w:rPr>
          <w:rFonts w:eastAsia="Calibri"/>
          <w:sz w:val="20"/>
          <w:lang w:val="en-US" w:eastAsia="en-US"/>
        </w:rPr>
        <w:t>lobal</w:t>
      </w:r>
      <w:r>
        <w:rPr>
          <w:sz w:val="20"/>
          <w:lang w:val="en-US"/>
        </w:rPr>
        <w:t xml:space="preserve"> P</w:t>
      </w:r>
      <w:r>
        <w:rPr>
          <w:rFonts w:eastAsia="Calibri"/>
          <w:sz w:val="20"/>
          <w:lang w:val="en-US" w:eastAsia="en-US"/>
        </w:rPr>
        <w:t>osition</w:t>
      </w:r>
      <w:r>
        <w:rPr>
          <w:sz w:val="20"/>
          <w:lang w:val="en-US"/>
        </w:rPr>
        <w:t xml:space="preserve"> S</w:t>
      </w:r>
      <w:r>
        <w:rPr>
          <w:rFonts w:eastAsia="Calibri"/>
          <w:sz w:val="20"/>
          <w:lang w:val="en-US" w:eastAsia="en-US"/>
        </w:rPr>
        <w:t>ystem</w:t>
      </w:r>
      <w:r>
        <w:rPr>
          <w:sz w:val="20"/>
          <w:lang w:val="en-US"/>
        </w:rPr>
        <w:t xml:space="preserve"> – mbilní datová služba přístupná pro uživatele GSM mobilních telefonů</w:t>
      </w:r>
    </w:p>
    <w:p w:rsidR="004343B2" w:rsidRDefault="00AD3911">
      <w:pPr>
        <w:spacing w:line="276" w:lineRule="auto"/>
        <w:ind w:left="1417" w:hanging="1361"/>
        <w:jc w:val="both"/>
        <w:rPr>
          <w:sz w:val="20"/>
        </w:rPr>
      </w:pPr>
      <w:r>
        <w:rPr>
          <w:b/>
          <w:bCs/>
          <w:sz w:val="20"/>
          <w:lang w:val="en-US"/>
        </w:rPr>
        <w:t>HDMI</w:t>
      </w:r>
      <w:r>
        <w:rPr>
          <w:sz w:val="20"/>
          <w:lang w:val="en-US"/>
        </w:rPr>
        <w:t xml:space="preserve"> </w:t>
      </w:r>
      <w:r>
        <w:rPr>
          <w:sz w:val="20"/>
          <w:lang w:val="en-US"/>
        </w:rPr>
        <w:tab/>
        <w:t>High-Definition Multi-media – interfacenekomprimovaného obrazového a zvukového signálu v digitálním formátu</w:t>
      </w:r>
    </w:p>
    <w:p w:rsidR="004343B2" w:rsidRDefault="00AD3911">
      <w:pPr>
        <w:rPr>
          <w:sz w:val="20"/>
        </w:rPr>
      </w:pPr>
      <w:r>
        <w:rPr>
          <w:b/>
          <w:sz w:val="20"/>
        </w:rPr>
        <w:t>HW</w:t>
      </w:r>
      <w:r>
        <w:rPr>
          <w:b/>
          <w:sz w:val="20"/>
        </w:rPr>
        <w:tab/>
      </w:r>
      <w:r>
        <w:rPr>
          <w:b/>
          <w:sz w:val="20"/>
        </w:rPr>
        <w:tab/>
      </w:r>
      <w:r>
        <w:rPr>
          <w:sz w:val="20"/>
        </w:rPr>
        <w:t>Hardware</w:t>
      </w:r>
    </w:p>
    <w:p w:rsidR="004343B2" w:rsidRDefault="00AD3911">
      <w:pPr>
        <w:rPr>
          <w:sz w:val="20"/>
        </w:rPr>
      </w:pPr>
      <w:r>
        <w:rPr>
          <w:b/>
          <w:bCs/>
          <w:sz w:val="20"/>
          <w:lang w:val="en-US"/>
        </w:rPr>
        <w:t>HZS ČR</w:t>
      </w:r>
      <w:r>
        <w:rPr>
          <w:sz w:val="20"/>
          <w:lang w:val="en-US"/>
        </w:rPr>
        <w:t xml:space="preserve"> </w:t>
      </w:r>
      <w:r>
        <w:rPr>
          <w:sz w:val="20"/>
          <w:lang w:val="en-US"/>
        </w:rPr>
        <w:tab/>
      </w:r>
      <w:r>
        <w:rPr>
          <w:sz w:val="20"/>
          <w:lang w:val="en-US"/>
        </w:rPr>
        <w:tab/>
        <w:t>Hasičský záchranný sbor České republiky</w:t>
      </w:r>
    </w:p>
    <w:p w:rsidR="004343B2" w:rsidRDefault="00AD3911">
      <w:pPr>
        <w:rPr>
          <w:sz w:val="20"/>
        </w:rPr>
      </w:pPr>
      <w:r>
        <w:rPr>
          <w:b/>
          <w:bCs/>
          <w:sz w:val="20"/>
          <w:lang w:val="en-US"/>
        </w:rPr>
        <w:t>ICT</w:t>
      </w:r>
      <w:r>
        <w:rPr>
          <w:sz w:val="20"/>
          <w:lang w:val="en-US"/>
        </w:rPr>
        <w:t xml:space="preserve"> </w:t>
      </w:r>
      <w:r>
        <w:rPr>
          <w:sz w:val="20"/>
          <w:lang w:val="en-US"/>
        </w:rPr>
        <w:tab/>
      </w:r>
      <w:r>
        <w:rPr>
          <w:sz w:val="20"/>
          <w:lang w:val="en-US"/>
        </w:rPr>
        <w:tab/>
        <w:t>Informační a komunikační technologie</w:t>
      </w:r>
    </w:p>
    <w:p w:rsidR="004343B2" w:rsidRDefault="00AD3911">
      <w:pPr>
        <w:rPr>
          <w:sz w:val="20"/>
        </w:rPr>
      </w:pPr>
      <w:r>
        <w:rPr>
          <w:b/>
          <w:bCs/>
          <w:sz w:val="20"/>
          <w:lang w:val="en-US"/>
        </w:rPr>
        <w:t>IKO</w:t>
      </w:r>
      <w:r>
        <w:rPr>
          <w:sz w:val="20"/>
          <w:lang w:val="en-US"/>
        </w:rPr>
        <w:t xml:space="preserve"> </w:t>
      </w:r>
      <w:r>
        <w:rPr>
          <w:sz w:val="20"/>
          <w:lang w:val="en-US"/>
        </w:rPr>
        <w:tab/>
      </w:r>
      <w:r>
        <w:rPr>
          <w:sz w:val="20"/>
          <w:lang w:val="en-US"/>
        </w:rPr>
        <w:tab/>
        <w:t>Informační komunikační oddělení</w:t>
      </w:r>
    </w:p>
    <w:p w:rsidR="004343B2" w:rsidRDefault="00AD3911">
      <w:pPr>
        <w:rPr>
          <w:sz w:val="20"/>
        </w:rPr>
      </w:pPr>
      <w:r>
        <w:rPr>
          <w:b/>
          <w:bCs/>
          <w:sz w:val="20"/>
          <w:lang w:val="en-US"/>
        </w:rPr>
        <w:t>INFO35</w:t>
      </w:r>
      <w:r>
        <w:rPr>
          <w:sz w:val="20"/>
          <w:lang w:val="en-US"/>
        </w:rPr>
        <w:t xml:space="preserve"> </w:t>
      </w:r>
      <w:r>
        <w:rPr>
          <w:sz w:val="20"/>
          <w:lang w:val="en-US"/>
        </w:rPr>
        <w:tab/>
      </w:r>
      <w:r>
        <w:rPr>
          <w:sz w:val="20"/>
          <w:lang w:val="en-US"/>
        </w:rPr>
        <w:tab/>
        <w:t>Systém vyhledávání polohy pro pevné telefonní linky</w:t>
      </w:r>
    </w:p>
    <w:p w:rsidR="004343B2" w:rsidRDefault="00AD3911">
      <w:pPr>
        <w:rPr>
          <w:sz w:val="20"/>
        </w:rPr>
      </w:pPr>
      <w:r>
        <w:rPr>
          <w:b/>
          <w:bCs/>
          <w:sz w:val="20"/>
          <w:lang w:val="en-US"/>
        </w:rPr>
        <w:t>IOP</w:t>
      </w:r>
      <w:r>
        <w:rPr>
          <w:sz w:val="20"/>
          <w:lang w:val="en-US"/>
        </w:rPr>
        <w:t xml:space="preserve"> </w:t>
      </w:r>
      <w:r>
        <w:rPr>
          <w:sz w:val="20"/>
          <w:lang w:val="en-US"/>
        </w:rPr>
        <w:tab/>
      </w:r>
      <w:r>
        <w:rPr>
          <w:sz w:val="20"/>
          <w:lang w:val="en-US"/>
        </w:rPr>
        <w:tab/>
        <w:t>Integrovaný operační program</w:t>
      </w:r>
    </w:p>
    <w:p w:rsidR="004343B2" w:rsidRDefault="00AD3911">
      <w:pPr>
        <w:rPr>
          <w:sz w:val="20"/>
        </w:rPr>
      </w:pPr>
      <w:r>
        <w:rPr>
          <w:b/>
          <w:bCs/>
          <w:sz w:val="20"/>
          <w:lang w:val="en-US"/>
        </w:rPr>
        <w:t>IRR</w:t>
      </w:r>
      <w:r>
        <w:rPr>
          <w:sz w:val="20"/>
          <w:lang w:val="en-US"/>
        </w:rPr>
        <w:t xml:space="preserve"> </w:t>
      </w:r>
      <w:r>
        <w:rPr>
          <w:sz w:val="20"/>
          <w:lang w:val="en-US"/>
        </w:rPr>
        <w:tab/>
      </w:r>
      <w:r>
        <w:rPr>
          <w:sz w:val="20"/>
          <w:lang w:val="en-US"/>
        </w:rPr>
        <w:tab/>
        <w:t>Internal Rate of Return – vnitřní výnosové procento</w:t>
      </w:r>
    </w:p>
    <w:p w:rsidR="004343B2" w:rsidRDefault="00AD3911">
      <w:pPr>
        <w:rPr>
          <w:sz w:val="20"/>
        </w:rPr>
      </w:pPr>
      <w:r>
        <w:rPr>
          <w:b/>
          <w:bCs/>
          <w:sz w:val="20"/>
          <w:lang w:val="en-US"/>
        </w:rPr>
        <w:t>IS</w:t>
      </w:r>
      <w:r>
        <w:rPr>
          <w:sz w:val="20"/>
          <w:lang w:val="en-US"/>
        </w:rPr>
        <w:t xml:space="preserve"> </w:t>
      </w:r>
      <w:r>
        <w:rPr>
          <w:sz w:val="20"/>
          <w:lang w:val="en-US"/>
        </w:rPr>
        <w:tab/>
      </w:r>
      <w:r>
        <w:rPr>
          <w:sz w:val="20"/>
          <w:lang w:val="en-US"/>
        </w:rPr>
        <w:tab/>
        <w:t>Informační systém</w:t>
      </w:r>
    </w:p>
    <w:p w:rsidR="004343B2" w:rsidRDefault="00AD3911">
      <w:pPr>
        <w:rPr>
          <w:sz w:val="20"/>
        </w:rPr>
      </w:pPr>
      <w:r>
        <w:rPr>
          <w:b/>
          <w:sz w:val="20"/>
        </w:rPr>
        <w:t>IS OŘ</w:t>
      </w:r>
      <w:r>
        <w:rPr>
          <w:b/>
          <w:sz w:val="20"/>
        </w:rPr>
        <w:tab/>
      </w:r>
      <w:r>
        <w:rPr>
          <w:b/>
          <w:sz w:val="20"/>
        </w:rPr>
        <w:tab/>
      </w:r>
      <w:r>
        <w:rPr>
          <w:sz w:val="20"/>
        </w:rPr>
        <w:t>Informační systém operačního řízení ZZS</w:t>
      </w:r>
    </w:p>
    <w:p w:rsidR="004343B2" w:rsidRDefault="00AD3911">
      <w:pPr>
        <w:rPr>
          <w:sz w:val="20"/>
        </w:rPr>
      </w:pPr>
      <w:r>
        <w:rPr>
          <w:b/>
          <w:sz w:val="20"/>
        </w:rPr>
        <w:t>IS ZD ZZS</w:t>
      </w:r>
      <w:r>
        <w:rPr>
          <w:b/>
          <w:sz w:val="20"/>
        </w:rPr>
        <w:tab/>
      </w:r>
      <w:r>
        <w:rPr>
          <w:sz w:val="20"/>
        </w:rPr>
        <w:t>Informační systém zdravotnické dokumentace ZZS</w:t>
      </w:r>
    </w:p>
    <w:p w:rsidR="004343B2" w:rsidRDefault="00AD3911">
      <w:pPr>
        <w:rPr>
          <w:sz w:val="20"/>
        </w:rPr>
      </w:pPr>
      <w:r>
        <w:rPr>
          <w:b/>
          <w:bCs/>
          <w:sz w:val="20"/>
          <w:lang w:val="en-US"/>
        </w:rPr>
        <w:t>ITS</w:t>
      </w:r>
      <w:r>
        <w:rPr>
          <w:sz w:val="20"/>
          <w:lang w:val="en-US"/>
        </w:rPr>
        <w:t xml:space="preserve"> </w:t>
      </w:r>
      <w:r>
        <w:rPr>
          <w:sz w:val="20"/>
          <w:lang w:val="en-US"/>
        </w:rPr>
        <w:tab/>
      </w:r>
      <w:r>
        <w:rPr>
          <w:sz w:val="20"/>
          <w:lang w:val="en-US"/>
        </w:rPr>
        <w:tab/>
        <w:t>Síťová infrastruktura MV – integrovaná telekomunikační síť ministerstva vnitra</w:t>
      </w:r>
    </w:p>
    <w:p w:rsidR="004343B2" w:rsidRDefault="00AD3911">
      <w:pPr>
        <w:rPr>
          <w:sz w:val="20"/>
        </w:rPr>
      </w:pPr>
      <w:r>
        <w:rPr>
          <w:b/>
          <w:sz w:val="20"/>
        </w:rPr>
        <w:t>IZS</w:t>
      </w:r>
      <w:r>
        <w:rPr>
          <w:b/>
          <w:sz w:val="20"/>
        </w:rPr>
        <w:tab/>
      </w:r>
      <w:r>
        <w:rPr>
          <w:b/>
          <w:sz w:val="20"/>
        </w:rPr>
        <w:tab/>
      </w:r>
      <w:r>
        <w:rPr>
          <w:sz w:val="20"/>
        </w:rPr>
        <w:t>Integrovaný záchranný systém</w:t>
      </w:r>
    </w:p>
    <w:p w:rsidR="004343B2" w:rsidRDefault="00AD3911">
      <w:pPr>
        <w:rPr>
          <w:sz w:val="20"/>
        </w:rPr>
      </w:pPr>
      <w:r>
        <w:rPr>
          <w:b/>
          <w:bCs/>
          <w:sz w:val="20"/>
          <w:lang w:val="en-US"/>
        </w:rPr>
        <w:t>KOS</w:t>
      </w:r>
      <w:r>
        <w:rPr>
          <w:sz w:val="20"/>
          <w:lang w:val="en-US"/>
        </w:rPr>
        <w:t xml:space="preserve"> </w:t>
      </w:r>
      <w:r>
        <w:rPr>
          <w:sz w:val="20"/>
          <w:lang w:val="en-US"/>
        </w:rPr>
        <w:tab/>
      </w:r>
      <w:r>
        <w:rPr>
          <w:sz w:val="20"/>
          <w:lang w:val="en-US"/>
        </w:rPr>
        <w:tab/>
        <w:t>Krajské operační středisko</w:t>
      </w:r>
    </w:p>
    <w:p w:rsidR="004343B2" w:rsidRDefault="00AD3911">
      <w:pPr>
        <w:ind w:left="1417" w:hanging="1361"/>
        <w:rPr>
          <w:sz w:val="20"/>
        </w:rPr>
      </w:pPr>
      <w:r>
        <w:rPr>
          <w:b/>
          <w:sz w:val="20"/>
        </w:rPr>
        <w:t>KSP</w:t>
      </w:r>
      <w:r>
        <w:rPr>
          <w:b/>
          <w:sz w:val="20"/>
        </w:rPr>
        <w:tab/>
      </w:r>
      <w:r>
        <w:rPr>
          <w:b/>
          <w:sz w:val="20"/>
        </w:rPr>
        <w:tab/>
      </w:r>
      <w:r>
        <w:rPr>
          <w:sz w:val="20"/>
        </w:rPr>
        <w:t>Krajský standardizovaný projekt</w:t>
      </w:r>
    </w:p>
    <w:p w:rsidR="004343B2" w:rsidRDefault="00AD3911">
      <w:pPr>
        <w:ind w:left="1417" w:hanging="1417"/>
        <w:rPr>
          <w:sz w:val="20"/>
        </w:rPr>
      </w:pPr>
      <w:r>
        <w:rPr>
          <w:b/>
          <w:bCs/>
          <w:sz w:val="20"/>
          <w:lang w:val="en-US"/>
        </w:rPr>
        <w:t>KÚ</w:t>
      </w:r>
      <w:r>
        <w:rPr>
          <w:sz w:val="20"/>
          <w:lang w:val="en-US"/>
        </w:rPr>
        <w:t xml:space="preserve"> </w:t>
      </w:r>
      <w:r>
        <w:rPr>
          <w:sz w:val="20"/>
          <w:lang w:val="en-US"/>
        </w:rPr>
        <w:tab/>
        <w:t>Krajský úřad</w:t>
      </w:r>
    </w:p>
    <w:p w:rsidR="004343B2" w:rsidRDefault="00AD3911">
      <w:pPr>
        <w:rPr>
          <w:sz w:val="20"/>
        </w:rPr>
      </w:pPr>
      <w:r>
        <w:rPr>
          <w:b/>
          <w:sz w:val="20"/>
        </w:rPr>
        <w:t>KZOS</w:t>
      </w:r>
      <w:r>
        <w:rPr>
          <w:b/>
          <w:sz w:val="20"/>
        </w:rPr>
        <w:tab/>
      </w:r>
      <w:r>
        <w:rPr>
          <w:b/>
          <w:sz w:val="20"/>
        </w:rPr>
        <w:tab/>
      </w:r>
      <w:r>
        <w:rPr>
          <w:sz w:val="20"/>
        </w:rPr>
        <w:t>Krajské zdravotnické operační středisko</w:t>
      </w:r>
    </w:p>
    <w:p w:rsidR="004343B2" w:rsidRDefault="00AD3911">
      <w:pPr>
        <w:rPr>
          <w:sz w:val="20"/>
        </w:rPr>
      </w:pPr>
      <w:r>
        <w:rPr>
          <w:b/>
          <w:bCs/>
          <w:sz w:val="20"/>
          <w:lang w:val="en-US"/>
        </w:rPr>
        <w:t>LZS</w:t>
      </w:r>
      <w:r>
        <w:rPr>
          <w:sz w:val="20"/>
          <w:lang w:val="en-US"/>
        </w:rPr>
        <w:t xml:space="preserve"> </w:t>
      </w:r>
      <w:r>
        <w:rPr>
          <w:sz w:val="20"/>
          <w:lang w:val="en-US"/>
        </w:rPr>
        <w:tab/>
      </w:r>
      <w:r>
        <w:rPr>
          <w:sz w:val="20"/>
          <w:lang w:val="en-US"/>
        </w:rPr>
        <w:tab/>
        <w:t>Letecká záchranná služba</w:t>
      </w:r>
    </w:p>
    <w:p w:rsidR="004343B2" w:rsidRDefault="00AD3911">
      <w:pPr>
        <w:rPr>
          <w:sz w:val="20"/>
        </w:rPr>
      </w:pPr>
      <w:r>
        <w:rPr>
          <w:b/>
          <w:bCs/>
          <w:sz w:val="20"/>
          <w:lang w:val="en-US"/>
        </w:rPr>
        <w:t>MATRA</w:t>
      </w:r>
      <w:r>
        <w:rPr>
          <w:sz w:val="20"/>
          <w:lang w:val="en-US"/>
        </w:rPr>
        <w:t xml:space="preserve"> </w:t>
      </w:r>
      <w:r>
        <w:rPr>
          <w:sz w:val="20"/>
          <w:lang w:val="en-US"/>
        </w:rPr>
        <w:tab/>
      </w:r>
      <w:r>
        <w:rPr>
          <w:sz w:val="20"/>
          <w:lang w:val="en-US"/>
        </w:rPr>
        <w:tab/>
        <w:t>Radiokomunikační systém složek IZS (síť PEGAS)</w:t>
      </w:r>
    </w:p>
    <w:p w:rsidR="004343B2" w:rsidRDefault="00AD3911">
      <w:pPr>
        <w:ind w:left="1417" w:hanging="1417"/>
        <w:rPr>
          <w:sz w:val="20"/>
        </w:rPr>
      </w:pPr>
      <w:r>
        <w:rPr>
          <w:b/>
          <w:sz w:val="20"/>
        </w:rPr>
        <w:t>MD</w:t>
      </w:r>
      <w:r>
        <w:rPr>
          <w:b/>
          <w:sz w:val="20"/>
        </w:rPr>
        <w:tab/>
      </w:r>
      <w:r>
        <w:rPr>
          <w:b/>
          <w:sz w:val="20"/>
        </w:rPr>
        <w:tab/>
      </w:r>
      <w:r>
        <w:rPr>
          <w:sz w:val="20"/>
        </w:rPr>
        <w:t>Člověkoden (Man-day) - Pracovní čas jedné osoby odpovídající jednomu pracovnímu dni, v tomto případě 8 hodin</w:t>
      </w:r>
    </w:p>
    <w:p w:rsidR="004343B2" w:rsidRDefault="00AD3911">
      <w:pPr>
        <w:ind w:left="1417" w:hanging="1417"/>
        <w:rPr>
          <w:sz w:val="20"/>
        </w:rPr>
      </w:pPr>
      <w:r>
        <w:rPr>
          <w:b/>
          <w:bCs/>
          <w:sz w:val="20"/>
          <w:lang w:val="en-US"/>
        </w:rPr>
        <w:t>MU</w:t>
      </w:r>
      <w:r>
        <w:rPr>
          <w:sz w:val="20"/>
          <w:lang w:val="en-US"/>
        </w:rPr>
        <w:t xml:space="preserve"> </w:t>
      </w:r>
      <w:r>
        <w:rPr>
          <w:sz w:val="20"/>
          <w:lang w:val="en-US"/>
        </w:rPr>
        <w:tab/>
        <w:t>Mimořádná událost</w:t>
      </w:r>
    </w:p>
    <w:p w:rsidR="004343B2" w:rsidRDefault="00AD3911">
      <w:pPr>
        <w:ind w:left="1417" w:hanging="1417"/>
        <w:rPr>
          <w:sz w:val="20"/>
        </w:rPr>
      </w:pPr>
      <w:r>
        <w:rPr>
          <w:b/>
          <w:bCs/>
          <w:sz w:val="20"/>
          <w:lang w:val="en-US"/>
        </w:rPr>
        <w:t>MV</w:t>
      </w:r>
      <w:r>
        <w:rPr>
          <w:sz w:val="20"/>
          <w:lang w:val="en-US"/>
        </w:rPr>
        <w:t xml:space="preserve"> </w:t>
      </w:r>
      <w:r>
        <w:rPr>
          <w:sz w:val="20"/>
          <w:lang w:val="en-US"/>
        </w:rPr>
        <w:tab/>
      </w:r>
      <w:r>
        <w:rPr>
          <w:sz w:val="20"/>
          <w:lang w:val="en-US"/>
        </w:rPr>
        <w:tab/>
        <w:t xml:space="preserve">Ministerstvo </w:t>
      </w:r>
      <w:r>
        <w:rPr>
          <w:sz w:val="20"/>
          <w:lang w:val="en-US" w:eastAsia="en-US"/>
        </w:rPr>
        <w:t>V</w:t>
      </w:r>
      <w:r>
        <w:rPr>
          <w:sz w:val="20"/>
          <w:lang w:val="en-US"/>
        </w:rPr>
        <w:t>nitra ČR</w:t>
      </w:r>
    </w:p>
    <w:p w:rsidR="004343B2" w:rsidRDefault="00AD3911">
      <w:pPr>
        <w:ind w:left="1417" w:hanging="1417"/>
        <w:rPr>
          <w:sz w:val="20"/>
        </w:rPr>
      </w:pPr>
      <w:r>
        <w:rPr>
          <w:b/>
          <w:bCs/>
          <w:sz w:val="20"/>
          <w:lang w:val="en-US"/>
        </w:rPr>
        <w:t>MV-GŘ HZS ČR</w:t>
      </w:r>
      <w:r>
        <w:rPr>
          <w:sz w:val="20"/>
          <w:lang w:val="en-US"/>
        </w:rPr>
        <w:t xml:space="preserve"> </w:t>
      </w:r>
      <w:r>
        <w:rPr>
          <w:sz w:val="20"/>
          <w:lang w:val="en-US"/>
        </w:rPr>
        <w:tab/>
        <w:t>Ministerstvo vnitra – Generální ředitelství hasičského záchranného sboru České republiky</w:t>
      </w:r>
    </w:p>
    <w:p w:rsidR="004343B2" w:rsidRDefault="00AD3911">
      <w:pPr>
        <w:ind w:left="1417" w:hanging="1417"/>
        <w:rPr>
          <w:sz w:val="20"/>
        </w:rPr>
      </w:pPr>
      <w:r>
        <w:rPr>
          <w:b/>
          <w:bCs/>
          <w:sz w:val="20"/>
          <w:lang w:val="en-US"/>
        </w:rPr>
        <w:t>MZ</w:t>
      </w:r>
      <w:r>
        <w:rPr>
          <w:sz w:val="20"/>
          <w:lang w:val="en-US"/>
        </w:rPr>
        <w:t xml:space="preserve"> </w:t>
      </w:r>
      <w:r>
        <w:rPr>
          <w:sz w:val="20"/>
          <w:lang w:val="en-US"/>
        </w:rPr>
        <w:tab/>
        <w:t>Ministerstvo zdravotnictví České republiky</w:t>
      </w:r>
    </w:p>
    <w:p w:rsidR="004343B2" w:rsidRDefault="00AD3911">
      <w:pPr>
        <w:rPr>
          <w:sz w:val="20"/>
        </w:rPr>
      </w:pPr>
      <w:r>
        <w:rPr>
          <w:b/>
          <w:sz w:val="20"/>
        </w:rPr>
        <w:t xml:space="preserve">NIS IZS </w:t>
      </w:r>
      <w:r>
        <w:rPr>
          <w:b/>
          <w:sz w:val="20"/>
        </w:rPr>
        <w:tab/>
      </w:r>
      <w:r>
        <w:rPr>
          <w:b/>
          <w:sz w:val="20"/>
        </w:rPr>
        <w:tab/>
      </w:r>
      <w:r>
        <w:rPr>
          <w:sz w:val="20"/>
        </w:rPr>
        <w:t>Národní informační systém IZS</w:t>
      </w:r>
    </w:p>
    <w:p w:rsidR="004343B2" w:rsidRDefault="00AD3911">
      <w:pPr>
        <w:rPr>
          <w:sz w:val="20"/>
        </w:rPr>
      </w:pPr>
      <w:r>
        <w:rPr>
          <w:b/>
          <w:bCs/>
          <w:sz w:val="20"/>
          <w:lang w:val="en-US"/>
        </w:rPr>
        <w:t>NPV</w:t>
      </w:r>
      <w:r>
        <w:rPr>
          <w:sz w:val="20"/>
          <w:lang w:val="en-US"/>
        </w:rPr>
        <w:t xml:space="preserve">  </w:t>
      </w:r>
      <w:r>
        <w:rPr>
          <w:sz w:val="20"/>
          <w:lang w:val="en-US"/>
        </w:rPr>
        <w:tab/>
      </w:r>
      <w:r>
        <w:rPr>
          <w:sz w:val="20"/>
          <w:lang w:val="en-US"/>
        </w:rPr>
        <w:tab/>
        <w:t>Net present value – čistá současná hodnota</w:t>
      </w:r>
    </w:p>
    <w:p w:rsidR="004343B2" w:rsidRDefault="00AD3911">
      <w:pPr>
        <w:rPr>
          <w:sz w:val="20"/>
        </w:rPr>
      </w:pPr>
      <w:r>
        <w:rPr>
          <w:b/>
          <w:bCs/>
          <w:sz w:val="20"/>
          <w:lang w:val="en-US"/>
        </w:rPr>
        <w:t>NSPTV</w:t>
      </w:r>
      <w:r>
        <w:rPr>
          <w:sz w:val="20"/>
          <w:lang w:val="en-US"/>
        </w:rPr>
        <w:t xml:space="preserve"> </w:t>
      </w:r>
      <w:r>
        <w:rPr>
          <w:sz w:val="20"/>
          <w:lang w:val="en-US"/>
        </w:rPr>
        <w:tab/>
      </w:r>
      <w:r>
        <w:rPr>
          <w:sz w:val="20"/>
          <w:lang w:val="en-US"/>
        </w:rPr>
        <w:tab/>
        <w:t>Národní systém příjmu tísňového volání</w:t>
      </w:r>
    </w:p>
    <w:p w:rsidR="004343B2" w:rsidRDefault="00AD3911">
      <w:pPr>
        <w:rPr>
          <w:sz w:val="20"/>
        </w:rPr>
      </w:pPr>
      <w:r>
        <w:rPr>
          <w:b/>
          <w:bCs/>
          <w:sz w:val="20"/>
          <w:lang w:val="en-US"/>
        </w:rPr>
        <w:t>NUTS</w:t>
      </w:r>
      <w:r>
        <w:rPr>
          <w:sz w:val="20"/>
          <w:lang w:val="en-US"/>
        </w:rPr>
        <w:t xml:space="preserve"> </w:t>
      </w:r>
      <w:r>
        <w:rPr>
          <w:sz w:val="20"/>
          <w:lang w:val="en-US"/>
        </w:rPr>
        <w:tab/>
      </w:r>
      <w:r>
        <w:rPr>
          <w:sz w:val="20"/>
          <w:lang w:val="en-US"/>
        </w:rPr>
        <w:tab/>
        <w:t>Nomenklatura územních statistických jednotek</w:t>
      </w:r>
    </w:p>
    <w:p w:rsidR="004343B2" w:rsidRDefault="00AD3911">
      <w:pPr>
        <w:rPr>
          <w:sz w:val="20"/>
        </w:rPr>
      </w:pPr>
      <w:r>
        <w:rPr>
          <w:b/>
          <w:bCs/>
          <w:sz w:val="20"/>
          <w:lang w:val="en-US"/>
        </w:rPr>
        <w:t>OLK</w:t>
      </w:r>
      <w:r>
        <w:rPr>
          <w:sz w:val="20"/>
          <w:lang w:val="en-US"/>
        </w:rPr>
        <w:t xml:space="preserve"> </w:t>
      </w:r>
      <w:r>
        <w:rPr>
          <w:sz w:val="20"/>
          <w:lang w:val="en-US"/>
        </w:rPr>
        <w:tab/>
      </w:r>
      <w:r>
        <w:rPr>
          <w:sz w:val="20"/>
          <w:lang w:val="en-US"/>
        </w:rPr>
        <w:tab/>
        <w:t>Olomoucký kraj</w:t>
      </w:r>
    </w:p>
    <w:p w:rsidR="004343B2" w:rsidRDefault="00AD3911">
      <w:pPr>
        <w:rPr>
          <w:sz w:val="20"/>
        </w:rPr>
      </w:pPr>
      <w:r>
        <w:rPr>
          <w:b/>
          <w:sz w:val="20"/>
        </w:rPr>
        <w:t>OŘ</w:t>
      </w:r>
      <w:r>
        <w:rPr>
          <w:b/>
          <w:sz w:val="20"/>
        </w:rPr>
        <w:tab/>
      </w:r>
      <w:r>
        <w:rPr>
          <w:b/>
          <w:sz w:val="20"/>
        </w:rPr>
        <w:tab/>
      </w:r>
      <w:r>
        <w:rPr>
          <w:sz w:val="20"/>
        </w:rPr>
        <w:t>Operační řízení</w:t>
      </w:r>
    </w:p>
    <w:p w:rsidR="004343B2" w:rsidRDefault="00AD3911">
      <w:pPr>
        <w:rPr>
          <w:sz w:val="20"/>
        </w:rPr>
      </w:pPr>
      <w:r>
        <w:rPr>
          <w:b/>
          <w:bCs/>
          <w:sz w:val="20"/>
          <w:lang w:val="en-US"/>
        </w:rPr>
        <w:t>OS</w:t>
      </w:r>
      <w:r>
        <w:rPr>
          <w:sz w:val="20"/>
          <w:lang w:val="en-US"/>
        </w:rPr>
        <w:t xml:space="preserve"> </w:t>
      </w:r>
      <w:r>
        <w:rPr>
          <w:sz w:val="20"/>
          <w:lang w:val="en-US"/>
        </w:rPr>
        <w:tab/>
      </w:r>
      <w:r>
        <w:rPr>
          <w:sz w:val="20"/>
          <w:lang w:val="en-US"/>
        </w:rPr>
        <w:tab/>
        <w:t>Operační středisko, nebo Operační systém, dle kontextu</w:t>
      </w:r>
    </w:p>
    <w:p w:rsidR="004343B2" w:rsidRDefault="00AD3911">
      <w:pPr>
        <w:rPr>
          <w:sz w:val="20"/>
        </w:rPr>
      </w:pPr>
      <w:r>
        <w:rPr>
          <w:b/>
          <w:bCs/>
          <w:sz w:val="20"/>
          <w:lang w:val="en-US"/>
        </w:rPr>
        <w:t>p.o.</w:t>
      </w:r>
      <w:r>
        <w:rPr>
          <w:sz w:val="20"/>
          <w:lang w:val="en-US"/>
        </w:rPr>
        <w:t xml:space="preserve"> </w:t>
      </w:r>
      <w:r>
        <w:rPr>
          <w:sz w:val="20"/>
          <w:lang w:val="en-US"/>
        </w:rPr>
        <w:tab/>
      </w:r>
      <w:r>
        <w:rPr>
          <w:sz w:val="20"/>
          <w:lang w:val="en-US"/>
        </w:rPr>
        <w:tab/>
      </w:r>
      <w:r>
        <w:rPr>
          <w:sz w:val="20"/>
          <w:lang w:val="en-US" w:eastAsia="en-US"/>
        </w:rPr>
        <w:t>P</w:t>
      </w:r>
      <w:r>
        <w:rPr>
          <w:sz w:val="20"/>
          <w:lang w:val="en-US"/>
        </w:rPr>
        <w:t>říspěvková organizace</w:t>
      </w:r>
    </w:p>
    <w:p w:rsidR="004343B2" w:rsidRDefault="00AD3911">
      <w:pPr>
        <w:rPr>
          <w:sz w:val="20"/>
        </w:rPr>
      </w:pPr>
      <w:r>
        <w:rPr>
          <w:b/>
          <w:bCs/>
          <w:sz w:val="20"/>
          <w:lang w:val="en-US"/>
        </w:rPr>
        <w:lastRenderedPageBreak/>
        <w:t>PČR</w:t>
      </w:r>
      <w:r>
        <w:rPr>
          <w:sz w:val="20"/>
          <w:lang w:val="en-US"/>
        </w:rPr>
        <w:t xml:space="preserve"> </w:t>
      </w:r>
      <w:r>
        <w:rPr>
          <w:sz w:val="20"/>
          <w:lang w:val="en-US"/>
        </w:rPr>
        <w:tab/>
      </w:r>
      <w:r>
        <w:rPr>
          <w:sz w:val="20"/>
          <w:lang w:val="en-US"/>
        </w:rPr>
        <w:tab/>
        <w:t>Policie České Republiky</w:t>
      </w:r>
    </w:p>
    <w:p w:rsidR="004343B2" w:rsidRDefault="00AD3911">
      <w:pPr>
        <w:rPr>
          <w:sz w:val="20"/>
        </w:rPr>
      </w:pPr>
      <w:r>
        <w:rPr>
          <w:b/>
          <w:bCs/>
          <w:sz w:val="20"/>
          <w:lang w:val="en-US"/>
        </w:rPr>
        <w:t>PNP</w:t>
      </w:r>
      <w:r>
        <w:rPr>
          <w:sz w:val="20"/>
          <w:lang w:val="en-US"/>
        </w:rPr>
        <w:t xml:space="preserve"> </w:t>
      </w:r>
      <w:r>
        <w:rPr>
          <w:sz w:val="20"/>
          <w:lang w:val="en-US"/>
        </w:rPr>
        <w:tab/>
      </w:r>
      <w:r>
        <w:rPr>
          <w:sz w:val="20"/>
          <w:lang w:val="en-US"/>
        </w:rPr>
        <w:tab/>
        <w:t>Přednemocniční neodkladná péče</w:t>
      </w:r>
    </w:p>
    <w:p w:rsidR="004343B2" w:rsidRDefault="00AD3911">
      <w:pPr>
        <w:rPr>
          <w:sz w:val="20"/>
        </w:rPr>
      </w:pPr>
      <w:r>
        <w:rPr>
          <w:b/>
          <w:bCs/>
          <w:sz w:val="20"/>
          <w:lang w:val="en-US"/>
        </w:rPr>
        <w:t>RLP</w:t>
      </w:r>
      <w:r>
        <w:rPr>
          <w:sz w:val="20"/>
          <w:lang w:val="en-US"/>
        </w:rPr>
        <w:t xml:space="preserve"> </w:t>
      </w:r>
      <w:r>
        <w:rPr>
          <w:sz w:val="20"/>
          <w:lang w:val="en-US"/>
        </w:rPr>
        <w:tab/>
      </w:r>
      <w:r>
        <w:rPr>
          <w:sz w:val="20"/>
          <w:lang w:val="en-US"/>
        </w:rPr>
        <w:tab/>
        <w:t>Rychlá lékařská pomoc</w:t>
      </w:r>
    </w:p>
    <w:p w:rsidR="004343B2" w:rsidRDefault="00AD3911">
      <w:pPr>
        <w:rPr>
          <w:sz w:val="20"/>
        </w:rPr>
      </w:pPr>
      <w:r>
        <w:rPr>
          <w:b/>
          <w:bCs/>
          <w:sz w:val="20"/>
          <w:lang w:val="en-US"/>
        </w:rPr>
        <w:t>ROP</w:t>
      </w:r>
      <w:r>
        <w:rPr>
          <w:sz w:val="20"/>
          <w:lang w:val="en-US"/>
        </w:rPr>
        <w:t xml:space="preserve"> </w:t>
      </w:r>
      <w:r>
        <w:rPr>
          <w:sz w:val="20"/>
          <w:lang w:val="en-US"/>
        </w:rPr>
        <w:tab/>
      </w:r>
      <w:r>
        <w:rPr>
          <w:sz w:val="20"/>
          <w:lang w:val="en-US"/>
        </w:rPr>
        <w:tab/>
        <w:t>Regionální operační program</w:t>
      </w:r>
    </w:p>
    <w:p w:rsidR="004343B2" w:rsidRDefault="00AD3911">
      <w:pPr>
        <w:rPr>
          <w:sz w:val="20"/>
        </w:rPr>
      </w:pPr>
      <w:r>
        <w:rPr>
          <w:b/>
          <w:bCs/>
          <w:sz w:val="20"/>
          <w:lang w:val="en-US"/>
        </w:rPr>
        <w:t>RÚIAN</w:t>
      </w:r>
      <w:r>
        <w:rPr>
          <w:sz w:val="20"/>
          <w:lang w:val="en-US"/>
        </w:rPr>
        <w:t xml:space="preserve"> </w:t>
      </w:r>
      <w:r>
        <w:rPr>
          <w:sz w:val="20"/>
          <w:lang w:val="en-US"/>
        </w:rPr>
        <w:tab/>
      </w:r>
      <w:r>
        <w:rPr>
          <w:sz w:val="20"/>
          <w:lang w:val="en-US"/>
        </w:rPr>
        <w:tab/>
        <w:t>Registr územní identifikace adres a nemovitostí</w:t>
      </w:r>
    </w:p>
    <w:p w:rsidR="004343B2" w:rsidRDefault="00AD3911">
      <w:pPr>
        <w:rPr>
          <w:sz w:val="20"/>
        </w:rPr>
      </w:pPr>
      <w:r>
        <w:rPr>
          <w:b/>
          <w:bCs/>
          <w:sz w:val="20"/>
          <w:lang w:val="en-US"/>
        </w:rPr>
        <w:t>RV</w:t>
      </w:r>
      <w:r>
        <w:rPr>
          <w:sz w:val="20"/>
          <w:lang w:val="en-US"/>
        </w:rPr>
        <w:t xml:space="preserve"> </w:t>
      </w:r>
      <w:r>
        <w:rPr>
          <w:sz w:val="20"/>
          <w:lang w:val="en-US"/>
        </w:rPr>
        <w:tab/>
      </w:r>
      <w:r>
        <w:rPr>
          <w:sz w:val="20"/>
          <w:lang w:val="en-US"/>
        </w:rPr>
        <w:tab/>
        <w:t>Rendez-vous – rychlá lékařská pomoc v setkávacím systému</w:t>
      </w:r>
    </w:p>
    <w:p w:rsidR="004343B2" w:rsidRDefault="00AD3911">
      <w:pPr>
        <w:rPr>
          <w:sz w:val="20"/>
        </w:rPr>
      </w:pPr>
      <w:r>
        <w:rPr>
          <w:b/>
          <w:bCs/>
          <w:sz w:val="20"/>
          <w:lang w:val="en-US"/>
        </w:rPr>
        <w:t>RZP</w:t>
      </w:r>
      <w:r>
        <w:rPr>
          <w:sz w:val="20"/>
          <w:lang w:val="en-US"/>
        </w:rPr>
        <w:t xml:space="preserve"> </w:t>
      </w:r>
      <w:r>
        <w:rPr>
          <w:sz w:val="20"/>
          <w:lang w:val="en-US"/>
        </w:rPr>
        <w:tab/>
      </w:r>
      <w:r>
        <w:rPr>
          <w:sz w:val="20"/>
          <w:lang w:val="en-US"/>
        </w:rPr>
        <w:tab/>
        <w:t>Rychlá zdravotnická pomoc</w:t>
      </w:r>
    </w:p>
    <w:p w:rsidR="004343B2" w:rsidRDefault="00AD3911">
      <w:pPr>
        <w:rPr>
          <w:sz w:val="20"/>
        </w:rPr>
      </w:pPr>
      <w:r>
        <w:rPr>
          <w:b/>
          <w:sz w:val="20"/>
        </w:rPr>
        <w:t>SaP</w:t>
      </w:r>
      <w:r>
        <w:rPr>
          <w:b/>
          <w:sz w:val="20"/>
        </w:rPr>
        <w:tab/>
      </w:r>
      <w:r>
        <w:rPr>
          <w:b/>
          <w:sz w:val="20"/>
        </w:rPr>
        <w:tab/>
      </w:r>
      <w:r>
        <w:rPr>
          <w:sz w:val="20"/>
        </w:rPr>
        <w:t>Síly a prostředky ZZS MSK</w:t>
      </w:r>
    </w:p>
    <w:p w:rsidR="004343B2" w:rsidRDefault="00AD3911">
      <w:pPr>
        <w:rPr>
          <w:sz w:val="20"/>
        </w:rPr>
      </w:pPr>
      <w:r>
        <w:rPr>
          <w:b/>
          <w:bCs/>
          <w:sz w:val="20"/>
          <w:lang w:val="en-US"/>
        </w:rPr>
        <w:t>SIM karta</w:t>
      </w:r>
      <w:r>
        <w:rPr>
          <w:sz w:val="20"/>
          <w:lang w:val="en-US"/>
        </w:rPr>
        <w:t xml:space="preserve"> </w:t>
      </w:r>
      <w:r>
        <w:rPr>
          <w:sz w:val="20"/>
          <w:lang w:val="en-US"/>
        </w:rPr>
        <w:tab/>
        <w:t>Subscriber identity module – pro identifikaci účastníka v mobilní síti</w:t>
      </w:r>
    </w:p>
    <w:p w:rsidR="004343B2" w:rsidRDefault="00AD3911">
      <w:pPr>
        <w:rPr>
          <w:sz w:val="20"/>
        </w:rPr>
      </w:pPr>
      <w:r>
        <w:rPr>
          <w:b/>
          <w:bCs/>
          <w:sz w:val="20"/>
          <w:lang w:val="en-US"/>
        </w:rPr>
        <w:t>SOA</w:t>
      </w:r>
      <w:r>
        <w:rPr>
          <w:sz w:val="20"/>
          <w:lang w:val="en-US"/>
        </w:rPr>
        <w:t xml:space="preserve"> </w:t>
      </w:r>
      <w:r>
        <w:rPr>
          <w:sz w:val="20"/>
          <w:lang w:val="en-US"/>
        </w:rPr>
        <w:tab/>
      </w:r>
      <w:r>
        <w:rPr>
          <w:sz w:val="20"/>
          <w:lang w:val="en-US"/>
        </w:rPr>
        <w:tab/>
        <w:t>Servisně orientovaná architektura</w:t>
      </w:r>
    </w:p>
    <w:p w:rsidR="004343B2" w:rsidRDefault="00AD3911">
      <w:pPr>
        <w:rPr>
          <w:sz w:val="20"/>
        </w:rPr>
      </w:pPr>
      <w:r>
        <w:rPr>
          <w:b/>
          <w:sz w:val="20"/>
        </w:rPr>
        <w:t>SW</w:t>
      </w:r>
      <w:r>
        <w:rPr>
          <w:b/>
          <w:sz w:val="20"/>
        </w:rPr>
        <w:tab/>
      </w:r>
      <w:r>
        <w:rPr>
          <w:b/>
          <w:sz w:val="20"/>
        </w:rPr>
        <w:tab/>
      </w:r>
      <w:r>
        <w:rPr>
          <w:sz w:val="20"/>
        </w:rPr>
        <w:t>Software</w:t>
      </w:r>
    </w:p>
    <w:p w:rsidR="004343B2" w:rsidRDefault="00AD3911">
      <w:pPr>
        <w:rPr>
          <w:sz w:val="20"/>
        </w:rPr>
      </w:pPr>
      <w:r>
        <w:rPr>
          <w:b/>
          <w:bCs/>
          <w:sz w:val="20"/>
          <w:lang w:val="en-US"/>
        </w:rPr>
        <w:t>TANR</w:t>
      </w:r>
      <w:r>
        <w:rPr>
          <w:sz w:val="20"/>
          <w:lang w:val="en-US"/>
        </w:rPr>
        <w:t xml:space="preserve"> </w:t>
      </w:r>
      <w:r>
        <w:rPr>
          <w:sz w:val="20"/>
          <w:lang w:val="en-US"/>
        </w:rPr>
        <w:tab/>
      </w:r>
      <w:r>
        <w:rPr>
          <w:sz w:val="20"/>
          <w:lang w:val="en-US"/>
        </w:rPr>
        <w:tab/>
        <w:t>Telefonicky asistovaná neodkladná resuscitace</w:t>
      </w:r>
    </w:p>
    <w:p w:rsidR="004343B2" w:rsidRDefault="00AD3911">
      <w:pPr>
        <w:rPr>
          <w:sz w:val="20"/>
        </w:rPr>
      </w:pPr>
      <w:r>
        <w:rPr>
          <w:b/>
          <w:bCs/>
          <w:sz w:val="20"/>
          <w:lang w:val="en-US"/>
        </w:rPr>
        <w:t>TAPP</w:t>
      </w:r>
      <w:r>
        <w:rPr>
          <w:sz w:val="20"/>
          <w:lang w:val="en-US"/>
        </w:rPr>
        <w:t xml:space="preserve"> </w:t>
      </w:r>
      <w:r>
        <w:rPr>
          <w:sz w:val="20"/>
          <w:lang w:val="en-US"/>
        </w:rPr>
        <w:tab/>
      </w:r>
      <w:r>
        <w:rPr>
          <w:sz w:val="20"/>
          <w:lang w:val="en-US"/>
        </w:rPr>
        <w:tab/>
        <w:t>Telefonicky asistovaná první pomoc</w:t>
      </w:r>
    </w:p>
    <w:p w:rsidR="004343B2" w:rsidRDefault="00AD3911">
      <w:pPr>
        <w:rPr>
          <w:sz w:val="20"/>
        </w:rPr>
      </w:pPr>
      <w:r>
        <w:rPr>
          <w:b/>
          <w:bCs/>
          <w:sz w:val="20"/>
          <w:lang w:val="en-US"/>
        </w:rPr>
        <w:t>TCTV</w:t>
      </w:r>
      <w:r>
        <w:rPr>
          <w:sz w:val="20"/>
          <w:lang w:val="en-US"/>
        </w:rPr>
        <w:t xml:space="preserve"> </w:t>
      </w:r>
      <w:r>
        <w:rPr>
          <w:sz w:val="20"/>
          <w:lang w:val="en-US"/>
        </w:rPr>
        <w:tab/>
      </w:r>
      <w:r>
        <w:rPr>
          <w:sz w:val="20"/>
          <w:lang w:val="en-US"/>
        </w:rPr>
        <w:tab/>
        <w:t>Technologie a služby centra tísňového volání</w:t>
      </w:r>
    </w:p>
    <w:p w:rsidR="004343B2" w:rsidRDefault="00AD3911">
      <w:pPr>
        <w:rPr>
          <w:sz w:val="20"/>
        </w:rPr>
      </w:pPr>
      <w:r>
        <w:rPr>
          <w:b/>
          <w:bCs/>
          <w:sz w:val="20"/>
          <w:lang w:val="en-US"/>
        </w:rPr>
        <w:t>TI</w:t>
      </w:r>
      <w:r>
        <w:rPr>
          <w:sz w:val="20"/>
          <w:lang w:val="en-US"/>
        </w:rPr>
        <w:t xml:space="preserve"> </w:t>
      </w:r>
      <w:r>
        <w:rPr>
          <w:sz w:val="20"/>
          <w:lang w:val="en-US"/>
        </w:rPr>
        <w:tab/>
      </w:r>
      <w:r>
        <w:rPr>
          <w:sz w:val="20"/>
          <w:lang w:val="en-US"/>
        </w:rPr>
        <w:tab/>
        <w:t>Tísňová informace</w:t>
      </w:r>
    </w:p>
    <w:p w:rsidR="004343B2" w:rsidRDefault="00AD3911">
      <w:pPr>
        <w:rPr>
          <w:sz w:val="20"/>
        </w:rPr>
      </w:pPr>
      <w:r>
        <w:rPr>
          <w:b/>
          <w:bCs/>
          <w:sz w:val="20"/>
          <w:lang w:val="en-US"/>
        </w:rPr>
        <w:t xml:space="preserve">TO-BE </w:t>
      </w:r>
      <w:r>
        <w:rPr>
          <w:sz w:val="20"/>
          <w:lang w:val="en-US"/>
        </w:rPr>
        <w:tab/>
      </w:r>
      <w:r>
        <w:rPr>
          <w:sz w:val="20"/>
          <w:lang w:val="en-US"/>
        </w:rPr>
        <w:tab/>
        <w:t>Cílový (budoucí) stav</w:t>
      </w:r>
    </w:p>
    <w:p w:rsidR="004343B2" w:rsidRDefault="00AD3911">
      <w:pPr>
        <w:rPr>
          <w:sz w:val="20"/>
        </w:rPr>
      </w:pPr>
      <w:r>
        <w:rPr>
          <w:b/>
          <w:bCs/>
          <w:sz w:val="20"/>
          <w:lang w:val="en-US"/>
        </w:rPr>
        <w:t>TV</w:t>
      </w:r>
      <w:r>
        <w:rPr>
          <w:sz w:val="20"/>
          <w:lang w:val="en-US"/>
        </w:rPr>
        <w:t xml:space="preserve"> </w:t>
      </w:r>
      <w:r>
        <w:rPr>
          <w:sz w:val="20"/>
          <w:lang w:val="en-US"/>
        </w:rPr>
        <w:tab/>
      </w:r>
      <w:r>
        <w:rPr>
          <w:sz w:val="20"/>
          <w:lang w:val="en-US"/>
        </w:rPr>
        <w:tab/>
        <w:t>Tísňové volání – hovor na linkách 112, 150, 155 a 158</w:t>
      </w:r>
    </w:p>
    <w:p w:rsidR="004343B2" w:rsidRDefault="00AD3911">
      <w:pPr>
        <w:rPr>
          <w:sz w:val="20"/>
        </w:rPr>
      </w:pPr>
      <w:r>
        <w:rPr>
          <w:b/>
          <w:bCs/>
          <w:sz w:val="20"/>
          <w:lang w:val="en-US"/>
        </w:rPr>
        <w:t>ÚIR</w:t>
      </w:r>
      <w:r>
        <w:rPr>
          <w:sz w:val="20"/>
          <w:lang w:val="en-US"/>
        </w:rPr>
        <w:t>-</w:t>
      </w:r>
      <w:r>
        <w:rPr>
          <w:b/>
          <w:bCs/>
          <w:sz w:val="20"/>
          <w:lang w:val="en-US"/>
        </w:rPr>
        <w:t>ADR</w:t>
      </w:r>
      <w:r>
        <w:rPr>
          <w:sz w:val="20"/>
          <w:lang w:val="en-US"/>
        </w:rPr>
        <w:t xml:space="preserve"> </w:t>
      </w:r>
      <w:r>
        <w:rPr>
          <w:sz w:val="20"/>
          <w:lang w:val="en-US"/>
        </w:rPr>
        <w:tab/>
        <w:t>Územně identifikační registr adrers v ČR</w:t>
      </w:r>
    </w:p>
    <w:p w:rsidR="004343B2" w:rsidRDefault="00AD3911">
      <w:pPr>
        <w:rPr>
          <w:sz w:val="20"/>
        </w:rPr>
      </w:pPr>
      <w:r>
        <w:rPr>
          <w:b/>
          <w:bCs/>
          <w:sz w:val="20"/>
          <w:lang w:val="en-US"/>
        </w:rPr>
        <w:t>ÚO</w:t>
      </w:r>
      <w:r>
        <w:rPr>
          <w:sz w:val="20"/>
          <w:lang w:val="en-US"/>
        </w:rPr>
        <w:t xml:space="preserve"> </w:t>
      </w:r>
      <w:r>
        <w:rPr>
          <w:sz w:val="20"/>
          <w:lang w:val="en-US"/>
        </w:rPr>
        <w:tab/>
      </w:r>
      <w:r>
        <w:rPr>
          <w:sz w:val="20"/>
          <w:lang w:val="en-US"/>
        </w:rPr>
        <w:tab/>
        <w:t>Územní obvod</w:t>
      </w:r>
    </w:p>
    <w:p w:rsidR="004343B2" w:rsidRDefault="00AD3911">
      <w:pPr>
        <w:spacing w:line="276" w:lineRule="auto"/>
        <w:ind w:left="1474" w:hanging="1474"/>
        <w:jc w:val="both"/>
        <w:rPr>
          <w:sz w:val="20"/>
        </w:rPr>
      </w:pPr>
      <w:r>
        <w:rPr>
          <w:b/>
          <w:bCs/>
          <w:sz w:val="20"/>
          <w:lang w:val="en-US"/>
        </w:rPr>
        <w:t>UPS</w:t>
      </w:r>
      <w:r>
        <w:rPr>
          <w:sz w:val="20"/>
          <w:lang w:val="en-US"/>
        </w:rPr>
        <w:t xml:space="preserve"> </w:t>
      </w:r>
      <w:r>
        <w:rPr>
          <w:sz w:val="20"/>
          <w:lang w:val="en-US"/>
        </w:rPr>
        <w:tab/>
      </w:r>
      <w:r>
        <w:rPr>
          <w:rFonts w:cstheme="minorHAnsi"/>
          <w:sz w:val="20"/>
          <w:lang w:val="en-US" w:eastAsia="en-US"/>
        </w:rPr>
        <w:t>Uninterruptible Power Supply (Source). Zařízení nebo systém, který zajišťuje souvislou dodávku elektřiny pro zařízení, která nesmějí být neočekávaně vypnuta.</w:t>
      </w:r>
    </w:p>
    <w:p w:rsidR="004343B2" w:rsidRDefault="00AD3911">
      <w:pPr>
        <w:spacing w:line="276" w:lineRule="auto"/>
        <w:ind w:left="1474" w:hanging="1474"/>
        <w:jc w:val="both"/>
        <w:rPr>
          <w:sz w:val="20"/>
        </w:rPr>
      </w:pPr>
      <w:r>
        <w:rPr>
          <w:rFonts w:cstheme="minorHAnsi"/>
          <w:b/>
          <w:bCs/>
          <w:sz w:val="20"/>
          <w:lang w:val="en-US" w:eastAsia="en-US"/>
        </w:rPr>
        <w:t xml:space="preserve">WAN/VPN </w:t>
      </w:r>
      <w:r>
        <w:rPr>
          <w:rFonts w:cstheme="minorHAnsi"/>
          <w:sz w:val="20"/>
          <w:lang w:val="en-US" w:eastAsia="en-US"/>
        </w:rPr>
        <w:tab/>
        <w:t>Počítačová síť (Wide Area Network)/Virtuální privátní síť (Virtual Private Network)</w:t>
      </w:r>
    </w:p>
    <w:p w:rsidR="004343B2" w:rsidRDefault="00AD3911">
      <w:pPr>
        <w:spacing w:line="276" w:lineRule="auto"/>
        <w:ind w:left="1474" w:hanging="1474"/>
        <w:jc w:val="both"/>
        <w:rPr>
          <w:sz w:val="20"/>
        </w:rPr>
      </w:pPr>
      <w:r>
        <w:rPr>
          <w:rFonts w:cstheme="minorHAnsi"/>
          <w:b/>
          <w:bCs/>
          <w:sz w:val="20"/>
          <w:lang w:val="en-US" w:eastAsia="en-US"/>
        </w:rPr>
        <w:t>WiFi</w:t>
      </w:r>
      <w:r>
        <w:rPr>
          <w:rFonts w:cstheme="minorHAnsi"/>
          <w:sz w:val="20"/>
          <w:lang w:val="en-US" w:eastAsia="en-US"/>
        </w:rPr>
        <w:t xml:space="preserve"> </w:t>
      </w:r>
      <w:r>
        <w:rPr>
          <w:rFonts w:cstheme="minorHAnsi"/>
          <w:sz w:val="20"/>
          <w:lang w:val="en-US" w:eastAsia="en-US"/>
        </w:rPr>
        <w:tab/>
        <w:t>Wireless fidelity – bezdrátová komunikace v počítačových sítích</w:t>
      </w:r>
    </w:p>
    <w:p w:rsidR="004343B2" w:rsidRDefault="00AD3911">
      <w:pPr>
        <w:rPr>
          <w:sz w:val="20"/>
        </w:rPr>
      </w:pPr>
      <w:r>
        <w:rPr>
          <w:b/>
          <w:sz w:val="20"/>
        </w:rPr>
        <w:t>ZD</w:t>
      </w:r>
      <w:r>
        <w:rPr>
          <w:b/>
          <w:sz w:val="20"/>
        </w:rPr>
        <w:tab/>
      </w:r>
      <w:r>
        <w:rPr>
          <w:b/>
          <w:sz w:val="20"/>
        </w:rPr>
        <w:tab/>
      </w:r>
      <w:r>
        <w:rPr>
          <w:sz w:val="20"/>
        </w:rPr>
        <w:t>Systém zdravotnické dokumentace</w:t>
      </w:r>
    </w:p>
    <w:p w:rsidR="004343B2" w:rsidRDefault="00AD3911">
      <w:pPr>
        <w:rPr>
          <w:sz w:val="20"/>
        </w:rPr>
      </w:pPr>
      <w:r>
        <w:rPr>
          <w:b/>
          <w:bCs/>
          <w:sz w:val="20"/>
          <w:lang w:val="en-US"/>
        </w:rPr>
        <w:t>ZP</w:t>
      </w:r>
      <w:r>
        <w:rPr>
          <w:sz w:val="20"/>
          <w:lang w:val="en-US"/>
        </w:rPr>
        <w:t xml:space="preserve"> </w:t>
      </w:r>
      <w:r>
        <w:rPr>
          <w:sz w:val="20"/>
          <w:lang w:val="en-US"/>
        </w:rPr>
        <w:tab/>
      </w:r>
      <w:r>
        <w:rPr>
          <w:sz w:val="20"/>
          <w:lang w:val="en-US"/>
        </w:rPr>
        <w:tab/>
        <w:t>Zdravotní pojišťovna</w:t>
      </w:r>
    </w:p>
    <w:p w:rsidR="004343B2" w:rsidRDefault="00AD3911">
      <w:pPr>
        <w:rPr>
          <w:sz w:val="20"/>
        </w:rPr>
      </w:pPr>
      <w:r>
        <w:rPr>
          <w:b/>
          <w:sz w:val="20"/>
        </w:rPr>
        <w:t>ZZ</w:t>
      </w:r>
      <w:r>
        <w:rPr>
          <w:b/>
          <w:sz w:val="20"/>
        </w:rPr>
        <w:tab/>
      </w:r>
      <w:r>
        <w:rPr>
          <w:b/>
          <w:sz w:val="20"/>
        </w:rPr>
        <w:tab/>
      </w:r>
      <w:r>
        <w:rPr>
          <w:sz w:val="20"/>
        </w:rPr>
        <w:t>Zdravotnické zařízení</w:t>
      </w:r>
    </w:p>
    <w:p w:rsidR="004343B2" w:rsidRDefault="00AD3911">
      <w:pPr>
        <w:rPr>
          <w:sz w:val="20"/>
        </w:rPr>
      </w:pPr>
      <w:r>
        <w:rPr>
          <w:b/>
          <w:bCs/>
          <w:sz w:val="20"/>
          <w:lang w:val="en-US"/>
        </w:rPr>
        <w:t>ZZS</w:t>
      </w:r>
      <w:r>
        <w:rPr>
          <w:sz w:val="20"/>
          <w:lang w:val="en-US"/>
        </w:rPr>
        <w:t xml:space="preserve"> </w:t>
      </w:r>
      <w:r>
        <w:rPr>
          <w:sz w:val="20"/>
          <w:lang w:val="en-US"/>
        </w:rPr>
        <w:tab/>
      </w:r>
      <w:r>
        <w:rPr>
          <w:sz w:val="20"/>
          <w:lang w:val="en-US"/>
        </w:rPr>
        <w:tab/>
        <w:t>Zdravotnická záchranná služba</w:t>
      </w:r>
    </w:p>
    <w:p w:rsidR="004343B2" w:rsidRDefault="00AD3911">
      <w:pPr>
        <w:rPr>
          <w:sz w:val="20"/>
        </w:rPr>
      </w:pPr>
      <w:r>
        <w:rPr>
          <w:b/>
          <w:bCs/>
          <w:sz w:val="20"/>
          <w:lang w:val="en-US"/>
        </w:rPr>
        <w:t>ZZS OLK</w:t>
      </w:r>
      <w:r>
        <w:rPr>
          <w:sz w:val="20"/>
          <w:lang w:val="en-US"/>
        </w:rPr>
        <w:t xml:space="preserve"> </w:t>
      </w:r>
      <w:r>
        <w:rPr>
          <w:sz w:val="20"/>
          <w:lang w:val="en-US"/>
        </w:rPr>
        <w:tab/>
      </w:r>
      <w:r>
        <w:rPr>
          <w:sz w:val="20"/>
          <w:lang w:val="en-US"/>
        </w:rPr>
        <w:tab/>
        <w:t>Zdravotnická záchranná služba Olomouckého kraje</w:t>
      </w:r>
    </w:p>
    <w:p w:rsidR="004343B2" w:rsidRDefault="004343B2">
      <w:pPr>
        <w:rPr>
          <w:sz w:val="20"/>
        </w:rPr>
      </w:pPr>
    </w:p>
    <w:p w:rsidR="004343B2" w:rsidRDefault="00AD3911">
      <w:pPr>
        <w:pStyle w:val="Nadpis1"/>
        <w:numPr>
          <w:ilvl w:val="0"/>
          <w:numId w:val="2"/>
        </w:numPr>
        <w:spacing w:before="480"/>
        <w:ind w:left="0" w:firstLine="0"/>
        <w:rPr>
          <w:sz w:val="20"/>
          <w:szCs w:val="20"/>
        </w:rPr>
      </w:pPr>
      <w:r>
        <w:rPr>
          <w:bCs/>
          <w:sz w:val="20"/>
          <w:szCs w:val="20"/>
          <w:lang w:eastAsia="en-US"/>
        </w:rPr>
        <w:t>Součásti specifikace</w:t>
      </w:r>
    </w:p>
    <w:p w:rsidR="004343B2" w:rsidRDefault="00AD3911">
      <w:pPr>
        <w:rPr>
          <w:sz w:val="20"/>
        </w:rPr>
      </w:pPr>
      <w:r>
        <w:rPr>
          <w:rFonts w:eastAsia="Calibri"/>
          <w:sz w:val="20"/>
          <w:lang w:eastAsia="en-US"/>
        </w:rPr>
        <w:t>Součástí specifikace je</w:t>
      </w:r>
    </w:p>
    <w:p w:rsidR="004343B2" w:rsidRDefault="00AD3911">
      <w:pPr>
        <w:numPr>
          <w:ilvl w:val="0"/>
          <w:numId w:val="7"/>
        </w:numPr>
        <w:spacing w:after="86"/>
        <w:rPr>
          <w:sz w:val="20"/>
        </w:rPr>
      </w:pPr>
      <w:r>
        <w:rPr>
          <w:sz w:val="20"/>
          <w:lang w:val="en-US"/>
        </w:rPr>
        <w:t xml:space="preserve">A. </w:t>
      </w:r>
      <w:r>
        <w:rPr>
          <w:rFonts w:eastAsia="Calibri"/>
          <w:sz w:val="20"/>
          <w:lang w:val="en-US" w:eastAsia="en-US"/>
        </w:rPr>
        <w:t>T</w:t>
      </w:r>
      <w:r>
        <w:rPr>
          <w:sz w:val="20"/>
          <w:lang w:val="en-US"/>
        </w:rPr>
        <w:t>echnologické zázemí</w:t>
      </w:r>
    </w:p>
    <w:p w:rsidR="004343B2" w:rsidRDefault="00AD3911">
      <w:pPr>
        <w:numPr>
          <w:ilvl w:val="1"/>
          <w:numId w:val="7"/>
        </w:numPr>
        <w:spacing w:after="86"/>
        <w:rPr>
          <w:sz w:val="20"/>
        </w:rPr>
      </w:pPr>
      <w:r>
        <w:rPr>
          <w:sz w:val="20"/>
          <w:lang w:val="en-US"/>
        </w:rPr>
        <w:t>A.1.1 Virtualizovan</w:t>
      </w:r>
      <w:r>
        <w:rPr>
          <w:sz w:val="20"/>
          <w:lang w:val="en-US" w:eastAsia="en-US"/>
        </w:rPr>
        <w:t>ých</w:t>
      </w:r>
      <w:r>
        <w:rPr>
          <w:sz w:val="20"/>
          <w:lang w:val="en-US"/>
        </w:rPr>
        <w:t xml:space="preserve"> desktop</w:t>
      </w:r>
      <w:r>
        <w:rPr>
          <w:sz w:val="20"/>
          <w:lang w:val="en-US" w:eastAsia="en-US"/>
        </w:rPr>
        <w:t>ů</w:t>
      </w:r>
      <w:r>
        <w:rPr>
          <w:sz w:val="20"/>
          <w:lang w:val="en-US"/>
        </w:rPr>
        <w:t xml:space="preserve"> pro OŘ</w:t>
      </w:r>
    </w:p>
    <w:p w:rsidR="004343B2" w:rsidRDefault="00AD3911">
      <w:pPr>
        <w:numPr>
          <w:ilvl w:val="1"/>
          <w:numId w:val="7"/>
        </w:numPr>
        <w:spacing w:after="86"/>
        <w:rPr>
          <w:sz w:val="20"/>
        </w:rPr>
      </w:pPr>
      <w:r>
        <w:rPr>
          <w:sz w:val="20"/>
          <w:lang w:val="en-US"/>
        </w:rPr>
        <w:t>A.1.2 Maticových přepínačů pro pracoviště</w:t>
      </w:r>
    </w:p>
    <w:p w:rsidR="004343B2" w:rsidRDefault="00AD3911">
      <w:pPr>
        <w:numPr>
          <w:ilvl w:val="1"/>
          <w:numId w:val="7"/>
        </w:numPr>
        <w:spacing w:after="86"/>
        <w:rPr>
          <w:sz w:val="20"/>
        </w:rPr>
      </w:pPr>
      <w:r>
        <w:rPr>
          <w:sz w:val="20"/>
          <w:lang w:val="en-US"/>
        </w:rPr>
        <w:t>A.1.3 Baterie do UPS</w:t>
      </w:r>
    </w:p>
    <w:p w:rsidR="004343B2" w:rsidRDefault="00AD3911">
      <w:pPr>
        <w:numPr>
          <w:ilvl w:val="1"/>
          <w:numId w:val="7"/>
        </w:numPr>
        <w:spacing w:after="86"/>
        <w:rPr>
          <w:sz w:val="20"/>
        </w:rPr>
      </w:pPr>
      <w:r>
        <w:rPr>
          <w:sz w:val="20"/>
          <w:lang w:val="en-US"/>
        </w:rPr>
        <w:t>A.1.4 HW pro OŘ</w:t>
      </w:r>
    </w:p>
    <w:p w:rsidR="004343B2" w:rsidRDefault="00AD3911">
      <w:pPr>
        <w:numPr>
          <w:ilvl w:val="2"/>
          <w:numId w:val="7"/>
        </w:numPr>
        <w:spacing w:after="86"/>
        <w:rPr>
          <w:sz w:val="20"/>
        </w:rPr>
      </w:pPr>
      <w:r>
        <w:rPr>
          <w:sz w:val="20"/>
          <w:lang w:val="en-US"/>
        </w:rPr>
        <w:t>Blade chasis</w:t>
      </w:r>
    </w:p>
    <w:p w:rsidR="004343B2" w:rsidRDefault="00AD3911">
      <w:pPr>
        <w:numPr>
          <w:ilvl w:val="2"/>
          <w:numId w:val="7"/>
        </w:numPr>
        <w:spacing w:after="86"/>
        <w:rPr>
          <w:sz w:val="20"/>
        </w:rPr>
      </w:pPr>
      <w:r>
        <w:rPr>
          <w:sz w:val="20"/>
          <w:lang w:val="en-US"/>
        </w:rPr>
        <w:t>Blade serverů</w:t>
      </w:r>
    </w:p>
    <w:p w:rsidR="004343B2" w:rsidRDefault="00AD3911">
      <w:pPr>
        <w:numPr>
          <w:ilvl w:val="2"/>
          <w:numId w:val="7"/>
        </w:numPr>
        <w:spacing w:after="86"/>
        <w:rPr>
          <w:sz w:val="20"/>
        </w:rPr>
      </w:pPr>
      <w:r>
        <w:rPr>
          <w:sz w:val="20"/>
          <w:lang w:val="en-US"/>
        </w:rPr>
        <w:t>Diskového pole</w:t>
      </w:r>
    </w:p>
    <w:p w:rsidR="004343B2" w:rsidRDefault="00AD3911">
      <w:pPr>
        <w:numPr>
          <w:ilvl w:val="1"/>
          <w:numId w:val="7"/>
        </w:numPr>
        <w:spacing w:after="86"/>
        <w:rPr>
          <w:sz w:val="20"/>
        </w:rPr>
      </w:pPr>
      <w:r>
        <w:rPr>
          <w:sz w:val="20"/>
          <w:lang w:val="en-US"/>
        </w:rPr>
        <w:t>A.1.5 Software pro OŘ</w:t>
      </w:r>
    </w:p>
    <w:p w:rsidR="004343B2" w:rsidRDefault="00AD3911">
      <w:pPr>
        <w:numPr>
          <w:ilvl w:val="2"/>
          <w:numId w:val="7"/>
        </w:numPr>
        <w:spacing w:after="86"/>
        <w:rPr>
          <w:sz w:val="20"/>
        </w:rPr>
      </w:pPr>
      <w:r>
        <w:rPr>
          <w:sz w:val="20"/>
          <w:lang w:val="en-US"/>
        </w:rPr>
        <w:t>Databázové licence</w:t>
      </w:r>
    </w:p>
    <w:p w:rsidR="004343B2" w:rsidRDefault="00AD3911">
      <w:pPr>
        <w:numPr>
          <w:ilvl w:val="2"/>
          <w:numId w:val="7"/>
        </w:numPr>
        <w:spacing w:after="86"/>
        <w:rPr>
          <w:sz w:val="20"/>
        </w:rPr>
      </w:pPr>
      <w:r>
        <w:rPr>
          <w:sz w:val="20"/>
          <w:lang w:val="en-US"/>
        </w:rPr>
        <w:t>Licence virtualizace</w:t>
      </w:r>
    </w:p>
    <w:p w:rsidR="004343B2" w:rsidRDefault="00AD3911">
      <w:pPr>
        <w:numPr>
          <w:ilvl w:val="2"/>
          <w:numId w:val="7"/>
        </w:numPr>
        <w:spacing w:after="86"/>
        <w:rPr>
          <w:sz w:val="20"/>
        </w:rPr>
      </w:pPr>
      <w:r>
        <w:rPr>
          <w:sz w:val="20"/>
          <w:lang w:val="en-US"/>
        </w:rPr>
        <w:t>Licence hypervisoru</w:t>
      </w:r>
    </w:p>
    <w:p w:rsidR="004343B2" w:rsidRDefault="00AD3911">
      <w:pPr>
        <w:numPr>
          <w:ilvl w:val="1"/>
          <w:numId w:val="7"/>
        </w:numPr>
        <w:spacing w:after="86"/>
        <w:rPr>
          <w:sz w:val="20"/>
        </w:rPr>
      </w:pPr>
      <w:r>
        <w:rPr>
          <w:sz w:val="20"/>
          <w:lang w:val="en-US"/>
        </w:rPr>
        <w:t>A.1.5 Integrace sítě PEGAS</w:t>
      </w:r>
    </w:p>
    <w:p w:rsidR="004343B2" w:rsidRDefault="00AD3911">
      <w:pPr>
        <w:numPr>
          <w:ilvl w:val="1"/>
          <w:numId w:val="7"/>
        </w:numPr>
        <w:spacing w:after="86"/>
        <w:rPr>
          <w:sz w:val="20"/>
        </w:rPr>
      </w:pPr>
      <w:r>
        <w:rPr>
          <w:sz w:val="20"/>
          <w:lang w:val="en-US"/>
        </w:rPr>
        <w:t>A.1.6 Integrace telefonie</w:t>
      </w:r>
    </w:p>
    <w:p w:rsidR="004343B2" w:rsidRDefault="00AD3911">
      <w:pPr>
        <w:numPr>
          <w:ilvl w:val="1"/>
          <w:numId w:val="7"/>
        </w:numPr>
        <w:spacing w:after="86"/>
        <w:rPr>
          <w:sz w:val="20"/>
        </w:rPr>
      </w:pPr>
      <w:r>
        <w:rPr>
          <w:sz w:val="20"/>
          <w:lang w:val="en-US"/>
        </w:rPr>
        <w:t>A.1.7 Integrace nahrávání</w:t>
      </w:r>
    </w:p>
    <w:p w:rsidR="004343B2" w:rsidRDefault="00AD3911">
      <w:pPr>
        <w:numPr>
          <w:ilvl w:val="1"/>
          <w:numId w:val="7"/>
        </w:numPr>
        <w:spacing w:after="86"/>
        <w:rPr>
          <w:sz w:val="20"/>
        </w:rPr>
      </w:pPr>
      <w:r>
        <w:rPr>
          <w:sz w:val="20"/>
          <w:lang w:val="en-US"/>
        </w:rPr>
        <w:t>A.1.8 Informační systém OŘ – vývoj a integrace</w:t>
      </w:r>
    </w:p>
    <w:p w:rsidR="004343B2" w:rsidRDefault="00AD3911">
      <w:pPr>
        <w:numPr>
          <w:ilvl w:val="0"/>
          <w:numId w:val="7"/>
        </w:numPr>
        <w:spacing w:after="86"/>
        <w:rPr>
          <w:sz w:val="20"/>
        </w:rPr>
      </w:pPr>
      <w:r>
        <w:rPr>
          <w:sz w:val="20"/>
          <w:lang w:val="en-US"/>
        </w:rPr>
        <w:t>C. Testování</w:t>
      </w:r>
    </w:p>
    <w:p w:rsidR="004343B2" w:rsidRDefault="00AD3911">
      <w:pPr>
        <w:numPr>
          <w:ilvl w:val="0"/>
          <w:numId w:val="7"/>
        </w:numPr>
        <w:spacing w:after="86"/>
        <w:rPr>
          <w:sz w:val="20"/>
        </w:rPr>
      </w:pPr>
      <w:r>
        <w:rPr>
          <w:sz w:val="20"/>
          <w:lang w:val="en-US"/>
        </w:rPr>
        <w:t>D. Školení</w:t>
      </w:r>
    </w:p>
    <w:p w:rsidR="004343B2" w:rsidRDefault="004343B2">
      <w:pPr>
        <w:spacing w:after="86"/>
        <w:ind w:left="720"/>
        <w:rPr>
          <w:lang w:val="en-US"/>
        </w:rPr>
      </w:pPr>
    </w:p>
    <w:p w:rsidR="004343B2" w:rsidRDefault="00AD3911">
      <w:pPr>
        <w:ind w:firstLine="432"/>
      </w:pPr>
      <w:r>
        <w:rPr>
          <w:sz w:val="20"/>
          <w:lang w:val="en-US"/>
        </w:rPr>
        <w:t xml:space="preserve">V  bodě A.1.8 je zahrnuta </w:t>
      </w:r>
      <w:r>
        <w:rPr>
          <w:sz w:val="20"/>
          <w:lang w:val="en-US" w:eastAsia="en-US"/>
        </w:rPr>
        <w:t>dodávka</w:t>
      </w:r>
      <w:r>
        <w:rPr>
          <w:sz w:val="20"/>
        </w:rPr>
        <w:t xml:space="preserve"> </w:t>
      </w:r>
      <w:r>
        <w:rPr>
          <w:sz w:val="20"/>
          <w:lang w:val="en-US"/>
        </w:rPr>
        <w:t xml:space="preserve">nového </w:t>
      </w:r>
      <w:r>
        <w:rPr>
          <w:sz w:val="20"/>
        </w:rPr>
        <w:t xml:space="preserve">IS OŘ Dispečer RCS a jeho podpora </w:t>
      </w:r>
      <w:r>
        <w:rPr>
          <w:b/>
          <w:sz w:val="20"/>
        </w:rPr>
        <w:t>na dobu 48 měsíců</w:t>
      </w:r>
      <w:r>
        <w:rPr>
          <w:sz w:val="20"/>
        </w:rPr>
        <w:t>.</w:t>
      </w:r>
    </w:p>
    <w:p w:rsidR="004343B2" w:rsidRDefault="00AD3911">
      <w:pPr>
        <w:ind w:firstLine="432"/>
        <w:rPr>
          <w:sz w:val="20"/>
        </w:rPr>
      </w:pPr>
      <w:r>
        <w:rPr>
          <w:sz w:val="20"/>
        </w:rPr>
        <w:t xml:space="preserve">Nabízený systém odpovídá níže uvedené specifikaci, platnému legislativnímu rámci a podporuje veškeré procesy operačního řízení ZZS ve všech typech činností (příjem tísňových výzev, odborná přednemocniční neodkladná péče, setkávací systém, PPNP, přeprava transfúzních přípravků, speciálních léčiv, tkání, buněk a orgánů k transplantaci, přeprava lékaře nebo jiného zdravotnického pracovníka ke specializovanému a nezbytnému výkonu, TANR, TAPP, systém First responder apod.). Aktuálně je pátým rokem provozován pro Zdravotnickou záchrannou službu Středočeského kraje a pro Zdravotnickou záchrannou službu Jihočeského kraje. </w:t>
      </w:r>
    </w:p>
    <w:p w:rsidR="004343B2" w:rsidRDefault="00AD3911">
      <w:pPr>
        <w:ind w:firstLine="432"/>
      </w:pPr>
      <w:r>
        <w:rPr>
          <w:sz w:val="20"/>
        </w:rPr>
        <w:t>Zhotovitel je autorem zdrojových kódů nabízeného systému a disponuje jimi. Je tedy schopen provádět support operačního systému, tzn. modifikovat zdrojový kód a dodávat nové verze systému po celou dobu podpory, ať už za účelem provádění oprav případných incidentů, doplnění nových vlastností z důvodu legislativních změn, nebo doplnění funkcí na základě objednávky Objednatele</w:t>
      </w:r>
      <w:r>
        <w:rPr>
          <w:b/>
          <w:sz w:val="20"/>
        </w:rPr>
        <w:t>.</w:t>
      </w:r>
    </w:p>
    <w:p w:rsidR="004343B2" w:rsidRDefault="00AD3911">
      <w:pPr>
        <w:ind w:firstLine="432"/>
      </w:pPr>
      <w:r>
        <w:rPr>
          <w:b/>
          <w:sz w:val="20"/>
        </w:rPr>
        <w:t>Zhotovitel je vlastníkem autorských práv nabízeného systému.</w:t>
      </w:r>
    </w:p>
    <w:p w:rsidR="004343B2" w:rsidRDefault="00AD3911">
      <w:r>
        <w:rPr>
          <w:sz w:val="20"/>
        </w:rPr>
        <w:t xml:space="preserve">Zhotovitel provede analýzu aktuálního stavu IS ZZS a požadavků NIS ISZ dle aktuální dokumentace a zpracuje cílový koncept, který bude předložen ZZS </w:t>
      </w:r>
      <w:r>
        <w:rPr>
          <w:sz w:val="20"/>
          <w:lang w:val="en-US" w:eastAsia="en-US"/>
        </w:rPr>
        <w:t>OL</w:t>
      </w:r>
      <w:r>
        <w:rPr>
          <w:sz w:val="20"/>
        </w:rPr>
        <w:t xml:space="preserve">K. Zhotovitel bere na vědomí, že </w:t>
      </w:r>
      <w:r>
        <w:rPr>
          <w:rFonts w:cs="Tahoma"/>
          <w:b/>
          <w:sz w:val="20"/>
        </w:rPr>
        <w:t>stávající rozsah funkcionalit IS OŘ je nepodkročitelný.</w:t>
      </w:r>
    </w:p>
    <w:p w:rsidR="004343B2" w:rsidRDefault="00AD3911">
      <w:pPr>
        <w:pStyle w:val="Nadpis1"/>
        <w:numPr>
          <w:ilvl w:val="0"/>
          <w:numId w:val="2"/>
        </w:numPr>
        <w:spacing w:before="480"/>
        <w:ind w:left="0" w:firstLine="0"/>
        <w:rPr>
          <w:sz w:val="20"/>
          <w:szCs w:val="20"/>
        </w:rPr>
      </w:pPr>
      <w:r>
        <w:rPr>
          <w:bCs/>
          <w:color w:val="000000"/>
          <w:sz w:val="20"/>
          <w:szCs w:val="20"/>
          <w:lang w:eastAsia="en-US"/>
        </w:rPr>
        <w:t xml:space="preserve">A. </w:t>
      </w:r>
      <w:bookmarkStart w:id="6" w:name="_Toc41901261"/>
      <w:bookmarkStart w:id="7" w:name="_Toc414883244"/>
      <w:r>
        <w:rPr>
          <w:bCs/>
          <w:color w:val="000000"/>
          <w:sz w:val="20"/>
          <w:szCs w:val="20"/>
          <w:lang w:eastAsia="en-US"/>
        </w:rPr>
        <w:t>T</w:t>
      </w:r>
      <w:bookmarkEnd w:id="6"/>
      <w:bookmarkEnd w:id="7"/>
      <w:r>
        <w:rPr>
          <w:bCs/>
          <w:color w:val="000000"/>
          <w:sz w:val="20"/>
          <w:szCs w:val="20"/>
          <w:lang w:eastAsia="en-US"/>
        </w:rPr>
        <w:t>echnologické zázemí</w:t>
      </w:r>
    </w:p>
    <w:p w:rsidR="004343B2" w:rsidRDefault="00AD3911">
      <w:pPr>
        <w:pStyle w:val="Nadpis2"/>
        <w:spacing w:before="240" w:after="120"/>
        <w:rPr>
          <w:rFonts w:ascii="Calibri" w:hAnsi="Calibri"/>
          <w:color w:val="auto"/>
          <w:sz w:val="20"/>
          <w:szCs w:val="20"/>
        </w:rPr>
      </w:pPr>
      <w:r>
        <w:rPr>
          <w:rFonts w:ascii="Calibri" w:eastAsia="Times New Roman" w:hAnsi="Calibri"/>
          <w:b/>
          <w:bCs/>
          <w:color w:val="auto"/>
          <w:sz w:val="20"/>
          <w:szCs w:val="20"/>
          <w:lang w:val="en-US" w:eastAsia="en-US"/>
        </w:rPr>
        <w:t>A.1.1 Virtualizovaný desktop pro OŘ</w:t>
      </w:r>
    </w:p>
    <w:p w:rsidR="004343B2" w:rsidRDefault="00AD3911">
      <w:r>
        <w:rPr>
          <w:sz w:val="20"/>
          <w:lang w:val="en-US"/>
        </w:rPr>
        <w:t xml:space="preserve">Předmětem realizace této části plnění bude dodávka klientů pro přístup k virtuálnímu desktopu umístěném v technologických prostorách v RACKu vedle sálu pro OŘ. </w:t>
      </w:r>
      <w:r>
        <w:rPr>
          <w:rFonts w:cstheme="minorHAnsi"/>
          <w:b/>
          <w:bCs/>
          <w:sz w:val="20"/>
          <w:lang w:val="en-US"/>
        </w:rPr>
        <w:t xml:space="preserve">Dodáme 9 kusů virtualizovaných desktopů </w:t>
      </w:r>
      <w:r>
        <w:rPr>
          <w:rStyle w:val="product-bodyspecification-titleproduct-name"/>
          <w:rFonts w:cstheme="minorHAnsi"/>
          <w:b/>
          <w:bCs/>
          <w:sz w:val="20"/>
          <w:lang w:val="en-US"/>
        </w:rPr>
        <w:t>HP t740 6TV54EA se zárukou 5 let.</w:t>
      </w:r>
    </w:p>
    <w:p w:rsidR="004343B2" w:rsidRDefault="00AD3911">
      <w:pPr>
        <w:rPr>
          <w:sz w:val="20"/>
        </w:rPr>
      </w:pPr>
      <w:r>
        <w:rPr>
          <w:sz w:val="20"/>
          <w:lang w:val="en-US"/>
        </w:rPr>
        <w:t>Bude zajištěna kompatibilita s ostatními částmi systém</w:t>
      </w:r>
      <w:r>
        <w:rPr>
          <w:sz w:val="20"/>
          <w:lang w:val="en-US" w:eastAsia="en-US"/>
        </w:rPr>
        <w:t>u</w:t>
      </w:r>
      <w:r>
        <w:rPr>
          <w:sz w:val="20"/>
          <w:lang w:val="en-US"/>
        </w:rPr>
        <w:t>.</w:t>
      </w:r>
    </w:p>
    <w:p w:rsidR="004343B2" w:rsidRDefault="00AD3911">
      <w:pPr>
        <w:pStyle w:val="CM6"/>
        <w:spacing w:line="328" w:lineRule="atLeast"/>
        <w:jc w:val="both"/>
        <w:rPr>
          <w:sz w:val="20"/>
          <w:szCs w:val="20"/>
        </w:rPr>
      </w:pPr>
      <w:r>
        <w:rPr>
          <w:rFonts w:cstheme="minorHAnsi"/>
          <w:sz w:val="20"/>
          <w:szCs w:val="20"/>
          <w:u w:val="single"/>
        </w:rPr>
        <w:t>Požadavky na Virtualizovaný desktop:</w:t>
      </w:r>
    </w:p>
    <w:p w:rsidR="004343B2" w:rsidRDefault="00AD3911">
      <w:pPr>
        <w:jc w:val="both"/>
        <w:rPr>
          <w:sz w:val="20"/>
        </w:rPr>
      </w:pPr>
      <w:r>
        <w:rPr>
          <w:rFonts w:cstheme="minorHAnsi"/>
          <w:sz w:val="20"/>
        </w:rPr>
        <w:t xml:space="preserve">Všechny virtualizované desktopy budou umístěny na jednom místě (serverovém clusteru –který bude umístěn v RACKu v technologické místnosti hned vedle sálu pro operační řízení) a budou sdílet HW a diskové prostředky specifikované v kapitole „A.1.4. HW kompletně“. </w:t>
      </w:r>
    </w:p>
    <w:p w:rsidR="004343B2" w:rsidRDefault="00AD3911">
      <w:pPr>
        <w:jc w:val="both"/>
        <w:rPr>
          <w:sz w:val="20"/>
        </w:rPr>
      </w:pPr>
      <w:r>
        <w:rPr>
          <w:rFonts w:cstheme="minorHAnsi"/>
          <w:sz w:val="20"/>
        </w:rPr>
        <w:t xml:space="preserve">Sedm klientů pro přístup k virtuálnímu desktopu bude umístěno na jednotlivých dispečerských pracovištích (ve vnitřním technologickém prostoru pracovního stolu) a bude zobrazovat virtualizovaný desktop minimálně na třech 24“ LCD panelech (s možností zobrazení až na čtyřech LCD) a jednoho touchscreenu. Požadované rozlišení na jeden monitor dispečerského pracoviště je 1920 x 1200 pixelu.  </w:t>
      </w:r>
    </w:p>
    <w:p w:rsidR="004343B2" w:rsidRDefault="00AD3911">
      <w:pPr>
        <w:jc w:val="both"/>
        <w:rPr>
          <w:sz w:val="20"/>
        </w:rPr>
      </w:pPr>
      <w:r>
        <w:rPr>
          <w:rFonts w:cstheme="minorHAnsi"/>
          <w:sz w:val="20"/>
        </w:rPr>
        <w:t>Komunikace mezi serverovým clusterem a klienty bude probíhat prostřednictvím protokolu PCoIP.</w:t>
      </w:r>
    </w:p>
    <w:p w:rsidR="004343B2" w:rsidRDefault="00AD3911">
      <w:pPr>
        <w:pStyle w:val="CM6"/>
        <w:spacing w:line="328" w:lineRule="atLeast"/>
        <w:jc w:val="both"/>
        <w:rPr>
          <w:sz w:val="20"/>
          <w:szCs w:val="20"/>
        </w:rPr>
      </w:pPr>
      <w:r>
        <w:rPr>
          <w:rFonts w:cstheme="minorHAnsi"/>
          <w:sz w:val="20"/>
          <w:szCs w:val="20"/>
          <w:u w:val="single"/>
        </w:rPr>
        <w:t>Technické požadavky na klienta pro virtualizovaný desktop:</w:t>
      </w:r>
    </w:p>
    <w:p w:rsidR="004343B2" w:rsidRDefault="00AD3911">
      <w:pPr>
        <w:pStyle w:val="Default"/>
        <w:ind w:left="432"/>
        <w:jc w:val="both"/>
        <w:rPr>
          <w:color w:val="auto"/>
          <w:sz w:val="20"/>
          <w:szCs w:val="20"/>
        </w:rPr>
      </w:pPr>
      <w:r>
        <w:rPr>
          <w:rFonts w:cstheme="minorHAnsi"/>
          <w:color w:val="auto"/>
          <w:sz w:val="20"/>
          <w:szCs w:val="20"/>
        </w:rPr>
        <w:t>Operační paměť min 512 MB DDR3</w:t>
      </w:r>
    </w:p>
    <w:p w:rsidR="004343B2" w:rsidRDefault="00AD3911">
      <w:pPr>
        <w:pStyle w:val="Default"/>
        <w:ind w:left="432"/>
        <w:jc w:val="both"/>
        <w:rPr>
          <w:color w:val="auto"/>
          <w:sz w:val="20"/>
          <w:szCs w:val="20"/>
        </w:rPr>
      </w:pPr>
      <w:r>
        <w:rPr>
          <w:rFonts w:cstheme="minorHAnsi"/>
          <w:color w:val="auto"/>
          <w:sz w:val="20"/>
          <w:szCs w:val="20"/>
        </w:rPr>
        <w:t>Možnost připojení až 4 USB</w:t>
      </w:r>
    </w:p>
    <w:p w:rsidR="004343B2" w:rsidRDefault="00AD3911">
      <w:pPr>
        <w:pStyle w:val="Default"/>
        <w:ind w:left="432"/>
        <w:jc w:val="both"/>
        <w:rPr>
          <w:color w:val="auto"/>
          <w:sz w:val="20"/>
          <w:szCs w:val="20"/>
        </w:rPr>
      </w:pPr>
      <w:r>
        <w:rPr>
          <w:rFonts w:cstheme="minorHAnsi"/>
          <w:color w:val="auto"/>
          <w:sz w:val="20"/>
          <w:szCs w:val="20"/>
        </w:rPr>
        <w:t>Audio vstup a výstup</w:t>
      </w:r>
    </w:p>
    <w:p w:rsidR="004343B2" w:rsidRDefault="00AD3911">
      <w:pPr>
        <w:pStyle w:val="Default"/>
        <w:ind w:left="432"/>
        <w:jc w:val="both"/>
        <w:rPr>
          <w:color w:val="auto"/>
          <w:sz w:val="20"/>
          <w:szCs w:val="20"/>
        </w:rPr>
      </w:pPr>
      <w:r>
        <w:rPr>
          <w:rFonts w:cstheme="minorHAnsi"/>
          <w:color w:val="auto"/>
          <w:sz w:val="20"/>
          <w:szCs w:val="20"/>
        </w:rPr>
        <w:t>Síťová karta s podporou 10/100/1000 Mbit/s.</w:t>
      </w:r>
    </w:p>
    <w:p w:rsidR="004343B2" w:rsidRDefault="00AD3911">
      <w:pPr>
        <w:pStyle w:val="Default"/>
        <w:ind w:left="432"/>
        <w:jc w:val="both"/>
        <w:rPr>
          <w:color w:val="auto"/>
          <w:sz w:val="20"/>
          <w:szCs w:val="20"/>
        </w:rPr>
      </w:pPr>
      <w:r>
        <w:rPr>
          <w:rFonts w:cstheme="minorHAnsi"/>
          <w:color w:val="auto"/>
          <w:sz w:val="20"/>
          <w:szCs w:val="20"/>
        </w:rPr>
        <w:t>Současně připojení až 4 monitorů</w:t>
      </w:r>
    </w:p>
    <w:p w:rsidR="004343B2" w:rsidRDefault="00AD3911">
      <w:pPr>
        <w:pStyle w:val="Default"/>
        <w:ind w:left="432"/>
        <w:jc w:val="both"/>
        <w:rPr>
          <w:color w:val="auto"/>
          <w:sz w:val="20"/>
          <w:szCs w:val="20"/>
        </w:rPr>
      </w:pPr>
      <w:r>
        <w:rPr>
          <w:rFonts w:cstheme="minorHAnsi"/>
          <w:color w:val="auto"/>
          <w:sz w:val="20"/>
          <w:szCs w:val="20"/>
        </w:rPr>
        <w:t>Podpora rozlišení 1920 x 1200 pixel (quad monitoring), 2560 x 1600 pixel (dual monitoring)</w:t>
      </w:r>
    </w:p>
    <w:p w:rsidR="004343B2" w:rsidRDefault="00AD3911">
      <w:pPr>
        <w:pStyle w:val="Default"/>
        <w:ind w:left="432"/>
        <w:jc w:val="both"/>
        <w:rPr>
          <w:color w:val="auto"/>
          <w:sz w:val="20"/>
          <w:szCs w:val="20"/>
        </w:rPr>
      </w:pPr>
      <w:r>
        <w:rPr>
          <w:rFonts w:cstheme="minorHAnsi"/>
          <w:color w:val="auto"/>
          <w:sz w:val="20"/>
          <w:szCs w:val="20"/>
        </w:rPr>
        <w:t>Podpora protokolu PCoIP</w:t>
      </w:r>
    </w:p>
    <w:p w:rsidR="004343B2" w:rsidRDefault="00AD3911">
      <w:pPr>
        <w:pStyle w:val="Default"/>
        <w:ind w:left="432"/>
        <w:jc w:val="both"/>
        <w:rPr>
          <w:color w:val="auto"/>
          <w:sz w:val="20"/>
          <w:szCs w:val="20"/>
        </w:rPr>
      </w:pPr>
      <w:r>
        <w:rPr>
          <w:rFonts w:cstheme="minorHAnsi"/>
          <w:color w:val="auto"/>
          <w:sz w:val="20"/>
          <w:szCs w:val="20"/>
        </w:rPr>
        <w:t>Sdílená operační paměť virtuálního pracoviště minimálně 2GB</w:t>
      </w:r>
    </w:p>
    <w:p w:rsidR="004343B2" w:rsidRDefault="00AD3911">
      <w:pPr>
        <w:pStyle w:val="Default"/>
        <w:ind w:left="432"/>
        <w:jc w:val="both"/>
        <w:rPr>
          <w:color w:val="auto"/>
          <w:sz w:val="20"/>
          <w:szCs w:val="20"/>
        </w:rPr>
      </w:pPr>
      <w:r>
        <w:rPr>
          <w:rFonts w:cstheme="minorHAnsi"/>
          <w:color w:val="auto"/>
          <w:sz w:val="20"/>
          <w:szCs w:val="20"/>
        </w:rPr>
        <w:t>Podpora zvukové karty ve virtuálním pracovišti – přehrávání/záznam</w:t>
      </w:r>
    </w:p>
    <w:p w:rsidR="004343B2" w:rsidRDefault="00AD3911">
      <w:pPr>
        <w:pStyle w:val="Default"/>
        <w:ind w:left="432"/>
        <w:jc w:val="both"/>
        <w:rPr>
          <w:color w:val="auto"/>
          <w:sz w:val="20"/>
          <w:szCs w:val="20"/>
        </w:rPr>
      </w:pPr>
      <w:r>
        <w:rPr>
          <w:rFonts w:cstheme="minorHAnsi"/>
          <w:color w:val="auto"/>
          <w:sz w:val="20"/>
          <w:szCs w:val="20"/>
          <w:lang w:val="en-US"/>
        </w:rPr>
        <w:t>Podpora grafické akcelerace ve virtuálním prostředí</w:t>
      </w:r>
    </w:p>
    <w:p w:rsidR="004343B2" w:rsidRDefault="004343B2">
      <w:pPr>
        <w:rPr>
          <w:sz w:val="20"/>
          <w:lang w:val="en-US"/>
        </w:rPr>
      </w:pPr>
    </w:p>
    <w:p w:rsidR="004343B2" w:rsidRDefault="00AD3911">
      <w:pPr>
        <w:pStyle w:val="Default"/>
        <w:jc w:val="both"/>
        <w:rPr>
          <w:color w:val="auto"/>
          <w:sz w:val="20"/>
          <w:szCs w:val="20"/>
        </w:rPr>
      </w:pPr>
      <w:r>
        <w:rPr>
          <w:rFonts w:cstheme="minorHAnsi"/>
          <w:b/>
          <w:i/>
          <w:color w:val="auto"/>
          <w:sz w:val="20"/>
          <w:szCs w:val="20"/>
        </w:rPr>
        <w:t>Dodávka : Počet virtualizovaných desktopů celkem 9 kusů</w:t>
      </w:r>
    </w:p>
    <w:p w:rsidR="004343B2" w:rsidRDefault="00AD3911">
      <w:pPr>
        <w:pStyle w:val="Nadpis3"/>
        <w:rPr>
          <w:rFonts w:ascii="Calibri" w:hAnsi="Calibri"/>
          <w:sz w:val="20"/>
          <w:szCs w:val="20"/>
        </w:rPr>
      </w:pPr>
      <w:r>
        <w:rPr>
          <w:rFonts w:asciiTheme="minorHAnsi" w:hAnsiTheme="minorHAnsi" w:cstheme="minorHAnsi"/>
          <w:i/>
          <w:sz w:val="20"/>
          <w:szCs w:val="20"/>
        </w:rPr>
        <w:t>Popis produktu</w:t>
      </w:r>
    </w:p>
    <w:p w:rsidR="004343B2" w:rsidRDefault="00AD3911">
      <w:pPr>
        <w:numPr>
          <w:ilvl w:val="0"/>
          <w:numId w:val="8"/>
        </w:numPr>
        <w:spacing w:beforeAutospacing="1"/>
        <w:rPr>
          <w:sz w:val="20"/>
        </w:rPr>
      </w:pPr>
      <w:r>
        <w:rPr>
          <w:rFonts w:cstheme="minorHAnsi"/>
          <w:i/>
          <w:sz w:val="20"/>
        </w:rPr>
        <w:t>Model: T740</w:t>
      </w:r>
    </w:p>
    <w:p w:rsidR="004343B2" w:rsidRDefault="00AD3911">
      <w:pPr>
        <w:numPr>
          <w:ilvl w:val="0"/>
          <w:numId w:val="8"/>
        </w:numPr>
        <w:rPr>
          <w:sz w:val="20"/>
        </w:rPr>
      </w:pPr>
      <w:r>
        <w:rPr>
          <w:rFonts w:cstheme="minorHAnsi"/>
          <w:i/>
          <w:sz w:val="20"/>
        </w:rPr>
        <w:t>Operační systém: Windows 10 IoT Enterprise pro tenké klienty 64</w:t>
      </w:r>
    </w:p>
    <w:p w:rsidR="004343B2" w:rsidRDefault="00AD3911">
      <w:pPr>
        <w:numPr>
          <w:ilvl w:val="0"/>
          <w:numId w:val="8"/>
        </w:numPr>
        <w:rPr>
          <w:sz w:val="20"/>
        </w:rPr>
      </w:pPr>
      <w:r>
        <w:rPr>
          <w:rFonts w:cstheme="minorHAnsi"/>
          <w:i/>
          <w:sz w:val="20"/>
        </w:rPr>
        <w:t>Procesor: AMD Ryzen V1756B (základní takt 3,25 GHz, max. zvýšený takt 3,6 GHz, 2 MB mezipaměti, 4 jádra)</w:t>
      </w:r>
    </w:p>
    <w:p w:rsidR="004343B2" w:rsidRDefault="00AD3911">
      <w:pPr>
        <w:numPr>
          <w:ilvl w:val="0"/>
          <w:numId w:val="8"/>
        </w:numPr>
        <w:rPr>
          <w:sz w:val="20"/>
        </w:rPr>
      </w:pPr>
      <w:r>
        <w:rPr>
          <w:rFonts w:cstheme="minorHAnsi"/>
          <w:i/>
          <w:sz w:val="20"/>
        </w:rPr>
        <w:t>Pevný disk: 128 GB paměti Flash</w:t>
      </w:r>
    </w:p>
    <w:p w:rsidR="004343B2" w:rsidRDefault="00AD3911">
      <w:pPr>
        <w:numPr>
          <w:ilvl w:val="0"/>
          <w:numId w:val="8"/>
        </w:numPr>
        <w:rPr>
          <w:sz w:val="20"/>
        </w:rPr>
      </w:pPr>
      <w:r>
        <w:rPr>
          <w:rFonts w:cstheme="minorHAnsi"/>
          <w:i/>
          <w:sz w:val="20"/>
        </w:rPr>
        <w:lastRenderedPageBreak/>
        <w:t>Optická mechanika: Neobsahuje</w:t>
      </w:r>
    </w:p>
    <w:p w:rsidR="004343B2" w:rsidRDefault="00AD3911">
      <w:pPr>
        <w:numPr>
          <w:ilvl w:val="0"/>
          <w:numId w:val="8"/>
        </w:numPr>
        <w:rPr>
          <w:sz w:val="20"/>
        </w:rPr>
      </w:pPr>
      <w:r>
        <w:rPr>
          <w:rFonts w:cstheme="minorHAnsi"/>
          <w:i/>
          <w:sz w:val="20"/>
        </w:rPr>
        <w:t>Grafická karta: AMD Radeon Vega 8</w:t>
      </w:r>
    </w:p>
    <w:p w:rsidR="004343B2" w:rsidRDefault="00AD3911">
      <w:pPr>
        <w:numPr>
          <w:ilvl w:val="0"/>
          <w:numId w:val="8"/>
        </w:numPr>
        <w:rPr>
          <w:sz w:val="20"/>
        </w:rPr>
      </w:pPr>
      <w:r>
        <w:rPr>
          <w:rFonts w:cstheme="minorHAnsi"/>
          <w:i/>
          <w:sz w:val="20"/>
        </w:rPr>
        <w:t>Paměť: 8 GB DDR4L-2400 SDRAM (2 x 4 GB)</w:t>
      </w:r>
    </w:p>
    <w:p w:rsidR="004343B2" w:rsidRDefault="00AD3911">
      <w:pPr>
        <w:numPr>
          <w:ilvl w:val="0"/>
          <w:numId w:val="8"/>
        </w:numPr>
        <w:rPr>
          <w:sz w:val="20"/>
        </w:rPr>
      </w:pPr>
      <w:r>
        <w:rPr>
          <w:rFonts w:cstheme="minorHAnsi"/>
          <w:i/>
          <w:sz w:val="20"/>
        </w:rPr>
        <w:t>Počet slotů (celkem/volných): 2/0</w:t>
      </w:r>
    </w:p>
    <w:p w:rsidR="004343B2" w:rsidRDefault="00AD3911">
      <w:pPr>
        <w:numPr>
          <w:ilvl w:val="0"/>
          <w:numId w:val="8"/>
        </w:numPr>
        <w:spacing w:afterAutospacing="1"/>
        <w:rPr>
          <w:sz w:val="20"/>
        </w:rPr>
      </w:pPr>
      <w:r>
        <w:rPr>
          <w:rFonts w:cstheme="minorHAnsi"/>
          <w:i/>
          <w:sz w:val="20"/>
        </w:rPr>
        <w:t>Síť: 10/100/1000</w:t>
      </w:r>
    </w:p>
    <w:p w:rsidR="004343B2" w:rsidRDefault="00AD3911">
      <w:pPr>
        <w:pStyle w:val="Normlnweb"/>
        <w:spacing w:before="280" w:after="280"/>
        <w:rPr>
          <w:rFonts w:ascii="Calibri" w:hAnsi="Calibri"/>
          <w:sz w:val="20"/>
          <w:szCs w:val="20"/>
        </w:rPr>
      </w:pPr>
      <w:r>
        <w:rPr>
          <w:rFonts w:asciiTheme="minorHAnsi" w:hAnsiTheme="minorHAnsi" w:cstheme="minorHAnsi"/>
          <w:i/>
          <w:sz w:val="20"/>
          <w:szCs w:val="20"/>
        </w:rPr>
        <w:t>Konektory (celkem): 1x kombinovaný konektor pro sluchátka/mikrofon 1x USB 3.1 Gen 1 1x USB 3.1 Type-C™ 1x USB 3.1 Type-C™ Gen 2 2x USB 2.0 2x USB 3.1 Gen 1 4x DisplayPort 1.2</w:t>
      </w:r>
    </w:p>
    <w:p w:rsidR="004343B2" w:rsidRDefault="00AD3911">
      <w:pPr>
        <w:numPr>
          <w:ilvl w:val="0"/>
          <w:numId w:val="9"/>
        </w:numPr>
        <w:spacing w:beforeAutospacing="1"/>
        <w:rPr>
          <w:sz w:val="20"/>
        </w:rPr>
      </w:pPr>
      <w:r>
        <w:rPr>
          <w:rFonts w:cstheme="minorHAnsi"/>
          <w:i/>
          <w:sz w:val="20"/>
        </w:rPr>
        <w:t>Čtečka paměťových karet: Neobsahuje</w:t>
      </w:r>
    </w:p>
    <w:p w:rsidR="004343B2" w:rsidRDefault="00AD3911">
      <w:pPr>
        <w:numPr>
          <w:ilvl w:val="0"/>
          <w:numId w:val="9"/>
        </w:numPr>
        <w:rPr>
          <w:sz w:val="20"/>
        </w:rPr>
      </w:pPr>
      <w:r>
        <w:rPr>
          <w:rFonts w:cstheme="minorHAnsi"/>
          <w:i/>
          <w:sz w:val="20"/>
        </w:rPr>
        <w:t>Provedení (case): Thin Client</w:t>
      </w:r>
    </w:p>
    <w:p w:rsidR="004343B2" w:rsidRDefault="00AD3911">
      <w:pPr>
        <w:numPr>
          <w:ilvl w:val="0"/>
          <w:numId w:val="9"/>
        </w:numPr>
        <w:rPr>
          <w:sz w:val="20"/>
        </w:rPr>
      </w:pPr>
      <w:r>
        <w:rPr>
          <w:rFonts w:cstheme="minorHAnsi"/>
          <w:i/>
          <w:sz w:val="20"/>
        </w:rPr>
        <w:t>Rozměry: 50 x 210 x 210 mm</w:t>
      </w:r>
    </w:p>
    <w:p w:rsidR="004343B2" w:rsidRDefault="00AD3911">
      <w:pPr>
        <w:numPr>
          <w:ilvl w:val="0"/>
          <w:numId w:val="9"/>
        </w:numPr>
        <w:rPr>
          <w:sz w:val="20"/>
        </w:rPr>
      </w:pPr>
      <w:r>
        <w:rPr>
          <w:rFonts w:cstheme="minorHAnsi"/>
          <w:i/>
          <w:sz w:val="20"/>
        </w:rPr>
        <w:t>Hmotnost: 1,33 kg</w:t>
      </w:r>
    </w:p>
    <w:p w:rsidR="004343B2" w:rsidRDefault="00AD3911">
      <w:pPr>
        <w:numPr>
          <w:ilvl w:val="0"/>
          <w:numId w:val="9"/>
        </w:numPr>
        <w:rPr>
          <w:sz w:val="20"/>
        </w:rPr>
      </w:pPr>
      <w:r>
        <w:rPr>
          <w:rFonts w:cstheme="minorHAnsi"/>
          <w:i/>
          <w:sz w:val="20"/>
        </w:rPr>
        <w:t>Napájení: 90 W</w:t>
      </w:r>
    </w:p>
    <w:p w:rsidR="004343B2" w:rsidRDefault="00AD3911">
      <w:pPr>
        <w:numPr>
          <w:ilvl w:val="0"/>
          <w:numId w:val="9"/>
        </w:numPr>
        <w:rPr>
          <w:sz w:val="20"/>
        </w:rPr>
      </w:pPr>
      <w:r>
        <w:rPr>
          <w:rFonts w:cstheme="minorHAnsi"/>
          <w:i/>
          <w:sz w:val="20"/>
        </w:rPr>
        <w:t>Barva: Černá</w:t>
      </w:r>
    </w:p>
    <w:p w:rsidR="004343B2" w:rsidRDefault="00AD3911">
      <w:pPr>
        <w:numPr>
          <w:ilvl w:val="0"/>
          <w:numId w:val="9"/>
        </w:numPr>
        <w:rPr>
          <w:sz w:val="20"/>
        </w:rPr>
      </w:pPr>
      <w:r>
        <w:rPr>
          <w:rFonts w:cstheme="minorHAnsi"/>
          <w:i/>
          <w:sz w:val="20"/>
        </w:rPr>
        <w:t>Záruka: 3 roky</w:t>
      </w:r>
    </w:p>
    <w:p w:rsidR="004343B2" w:rsidRDefault="00AD3911">
      <w:pPr>
        <w:spacing w:afterAutospacing="1"/>
        <w:rPr>
          <w:sz w:val="20"/>
        </w:rPr>
      </w:pPr>
      <w:r>
        <w:rPr>
          <w:noProof/>
        </w:rPr>
        <w:drawing>
          <wp:inline distT="0" distB="0" distL="0" distR="0">
            <wp:extent cx="2555875" cy="2497455"/>
            <wp:effectExtent l="0" t="0" r="0" b="0"/>
            <wp:docPr id="1" name="Obráze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7"/>
                    <pic:cNvPicPr>
                      <a:picLocks noChangeAspect="1" noChangeArrowheads="1"/>
                    </pic:cNvPicPr>
                  </pic:nvPicPr>
                  <pic:blipFill>
                    <a:blip r:embed="rId8"/>
                    <a:stretch>
                      <a:fillRect/>
                    </a:stretch>
                  </pic:blipFill>
                  <pic:spPr bwMode="auto">
                    <a:xfrm>
                      <a:off x="0" y="0"/>
                      <a:ext cx="2555875" cy="2497455"/>
                    </a:xfrm>
                    <a:prstGeom prst="rect">
                      <a:avLst/>
                    </a:prstGeom>
                  </pic:spPr>
                </pic:pic>
              </a:graphicData>
            </a:graphic>
          </wp:inline>
        </w:drawing>
      </w:r>
    </w:p>
    <w:p w:rsidR="004343B2" w:rsidRDefault="00AD3911">
      <w:pPr>
        <w:pStyle w:val="Nadpis2"/>
        <w:spacing w:before="240" w:after="120"/>
        <w:rPr>
          <w:rFonts w:ascii="Calibri" w:hAnsi="Calibri"/>
          <w:color w:val="auto"/>
          <w:sz w:val="20"/>
          <w:szCs w:val="20"/>
        </w:rPr>
      </w:pPr>
      <w:r>
        <w:rPr>
          <w:rFonts w:ascii="Calibri" w:hAnsi="Calibri"/>
          <w:color w:val="auto"/>
          <w:sz w:val="20"/>
          <w:szCs w:val="20"/>
          <w:lang w:val="en-US"/>
        </w:rPr>
        <w:t xml:space="preserve">A.1.2 </w:t>
      </w:r>
      <w:r>
        <w:rPr>
          <w:rFonts w:ascii="Calibri" w:eastAsia="Times New Roman" w:hAnsi="Calibri"/>
          <w:b/>
          <w:bCs/>
          <w:color w:val="auto"/>
          <w:sz w:val="20"/>
          <w:szCs w:val="20"/>
          <w:lang w:val="en-US" w:eastAsia="en-US"/>
        </w:rPr>
        <w:t>Přepínač maticový pro ostatní pracoviště</w:t>
      </w:r>
    </w:p>
    <w:p w:rsidR="004343B2" w:rsidRDefault="00AD3911">
      <w:pPr>
        <w:jc w:val="both"/>
        <w:rPr>
          <w:sz w:val="20"/>
        </w:rPr>
      </w:pPr>
      <w:r>
        <w:rPr>
          <w:rFonts w:cstheme="minorHAnsi"/>
          <w:sz w:val="20"/>
        </w:rPr>
        <w:t>V</w:t>
      </w:r>
      <w:r>
        <w:rPr>
          <w:rFonts w:cstheme="minorHAnsi"/>
          <w:sz w:val="20"/>
          <w:lang w:val="en-US" w:eastAsia="en-US"/>
        </w:rPr>
        <w:t> rámci řešení budou dodány nové audio přepínače, které budou zabudovány na jednotlivých dispečerských pracovištích (ve vnitřním technologickém prostoru pracovního stolu).</w:t>
      </w:r>
    </w:p>
    <w:p w:rsidR="004343B2" w:rsidRDefault="00AD3911">
      <w:pPr>
        <w:rPr>
          <w:sz w:val="20"/>
        </w:rPr>
      </w:pPr>
      <w:r>
        <w:rPr>
          <w:sz w:val="20"/>
          <w:lang w:val="en-US"/>
        </w:rPr>
        <w:t>Bude zajištěna kompatibilita s ostatními částmi systém</w:t>
      </w:r>
      <w:r>
        <w:rPr>
          <w:sz w:val="20"/>
          <w:lang w:val="en-US" w:eastAsia="en-US"/>
        </w:rPr>
        <w:t>u</w:t>
      </w:r>
      <w:r>
        <w:rPr>
          <w:sz w:val="20"/>
          <w:lang w:val="en-US"/>
        </w:rPr>
        <w:t>.</w:t>
      </w:r>
    </w:p>
    <w:p w:rsidR="004343B2" w:rsidRDefault="00AD3911">
      <w:pPr>
        <w:jc w:val="both"/>
        <w:rPr>
          <w:sz w:val="20"/>
        </w:rPr>
      </w:pPr>
      <w:r>
        <w:rPr>
          <w:sz w:val="20"/>
          <w:lang w:val="en-US"/>
        </w:rPr>
        <w:t>Nabízený přepínač Turtle I (dále T I.). je vestavný, plně digitální převodník analogových signálů pro potřeby pracovišť složek IZS. Byl vyvinut na základě dlouhodobých zkušeností při příjmu, úpravách a reprodukci audio signálů, které je potřebné zpracovávat v místě pracoviště.</w:t>
      </w:r>
    </w:p>
    <w:p w:rsidR="004343B2" w:rsidRDefault="00AD3911">
      <w:pPr>
        <w:jc w:val="both"/>
        <w:rPr>
          <w:sz w:val="20"/>
        </w:rPr>
      </w:pPr>
      <w:r>
        <w:rPr>
          <w:sz w:val="20"/>
          <w:lang w:val="en-US"/>
        </w:rPr>
        <w:t>Vlastnosti:</w:t>
      </w:r>
    </w:p>
    <w:p w:rsidR="004343B2" w:rsidRDefault="00AD3911">
      <w:pPr>
        <w:numPr>
          <w:ilvl w:val="0"/>
          <w:numId w:val="10"/>
        </w:numPr>
        <w:rPr>
          <w:sz w:val="20"/>
        </w:rPr>
      </w:pPr>
      <w:r>
        <w:rPr>
          <w:sz w:val="20"/>
        </w:rPr>
        <w:t>Kompaktní, mechanicky odolné provedení</w:t>
      </w:r>
    </w:p>
    <w:p w:rsidR="004343B2" w:rsidRDefault="00AD3911">
      <w:pPr>
        <w:numPr>
          <w:ilvl w:val="0"/>
          <w:numId w:val="10"/>
        </w:numPr>
        <w:rPr>
          <w:sz w:val="20"/>
        </w:rPr>
      </w:pPr>
      <w:r>
        <w:rPr>
          <w:sz w:val="20"/>
        </w:rPr>
        <w:t>Plně digitální zpracování DSP procesorem s vlastním operačním systémem EROS</w:t>
      </w:r>
    </w:p>
    <w:p w:rsidR="004343B2" w:rsidRDefault="00AD3911">
      <w:pPr>
        <w:numPr>
          <w:ilvl w:val="0"/>
          <w:numId w:val="10"/>
        </w:numPr>
        <w:rPr>
          <w:sz w:val="20"/>
        </w:rPr>
      </w:pPr>
      <w:r>
        <w:rPr>
          <w:sz w:val="20"/>
        </w:rPr>
        <w:t>Snadná výměna firmware po ethernetu</w:t>
      </w:r>
    </w:p>
    <w:p w:rsidR="004343B2" w:rsidRDefault="00AD3911">
      <w:pPr>
        <w:numPr>
          <w:ilvl w:val="0"/>
          <w:numId w:val="10"/>
        </w:numPr>
        <w:jc w:val="both"/>
        <w:rPr>
          <w:sz w:val="20"/>
        </w:rPr>
      </w:pPr>
      <w:r>
        <w:rPr>
          <w:sz w:val="20"/>
          <w:lang w:val="en-US"/>
        </w:rPr>
        <w:t>Nemá žádné vnější nastavovací prvky</w:t>
      </w:r>
    </w:p>
    <w:p w:rsidR="004343B2" w:rsidRDefault="00AD3911">
      <w:pPr>
        <w:pStyle w:val="Nadpis3"/>
        <w:spacing w:before="200" w:after="120"/>
        <w:jc w:val="both"/>
        <w:rPr>
          <w:rFonts w:ascii="Calibri" w:hAnsi="Calibri"/>
          <w:sz w:val="20"/>
          <w:szCs w:val="20"/>
        </w:rPr>
      </w:pPr>
      <w:r>
        <w:rPr>
          <w:rFonts w:asciiTheme="minorHAnsi" w:hAnsiTheme="minorHAnsi" w:cstheme="minorHAnsi"/>
          <w:sz w:val="20"/>
          <w:szCs w:val="20"/>
          <w:lang w:val="en-US" w:eastAsia="en-US"/>
        </w:rPr>
        <w:t xml:space="preserve">A.1.2.1 </w:t>
      </w:r>
      <w:r>
        <w:rPr>
          <w:rFonts w:ascii="Calibri" w:hAnsi="Calibri" w:cs="Calibri"/>
          <w:sz w:val="20"/>
          <w:szCs w:val="20"/>
          <w:lang w:val="en-US" w:eastAsia="en-US"/>
        </w:rPr>
        <w:t>Mikrofonní vstup</w:t>
      </w:r>
    </w:p>
    <w:p w:rsidR="004343B2" w:rsidRDefault="00AD3911">
      <w:pPr>
        <w:spacing w:before="120" w:after="120"/>
        <w:contextualSpacing/>
        <w:jc w:val="both"/>
        <w:rPr>
          <w:sz w:val="20"/>
        </w:rPr>
      </w:pPr>
      <w:r>
        <w:rPr>
          <w:sz w:val="20"/>
        </w:rPr>
        <w:t>Na nesymetrický mikrofonní vstup se konektorem jack 3.5 k modulu připojuje elektretový mikrofon pracoviště operátora. Tento vstup je vybaven šumovou bránou s limiterem. Pro potřeby napájení mikrofonu je na konektoru vyvedeno napájení 3V.</w:t>
      </w:r>
    </w:p>
    <w:p w:rsidR="004343B2" w:rsidRDefault="00AD3911">
      <w:pPr>
        <w:numPr>
          <w:ilvl w:val="0"/>
          <w:numId w:val="11"/>
        </w:numPr>
        <w:spacing w:line="240" w:lineRule="atLeast"/>
        <w:jc w:val="both"/>
        <w:rPr>
          <w:sz w:val="20"/>
        </w:rPr>
      </w:pPr>
      <w:r>
        <w:rPr>
          <w:sz w:val="20"/>
        </w:rPr>
        <w:t>Vstup</w:t>
      </w:r>
    </w:p>
    <w:p w:rsidR="004343B2" w:rsidRDefault="00AD3911">
      <w:pPr>
        <w:numPr>
          <w:ilvl w:val="1"/>
          <w:numId w:val="11"/>
        </w:numPr>
        <w:spacing w:line="240" w:lineRule="atLeast"/>
        <w:jc w:val="both"/>
        <w:rPr>
          <w:sz w:val="20"/>
        </w:rPr>
      </w:pPr>
      <w:r>
        <w:rPr>
          <w:sz w:val="20"/>
        </w:rPr>
        <w:t>Impedance cca. 20 k</w:t>
      </w:r>
      <w:r>
        <w:rPr>
          <w:rFonts w:cs="Lucida Sans Unicode"/>
          <w:sz w:val="20"/>
        </w:rPr>
        <w:t>Ω</w:t>
      </w:r>
    </w:p>
    <w:p w:rsidR="004343B2" w:rsidRDefault="00AD3911">
      <w:pPr>
        <w:numPr>
          <w:ilvl w:val="1"/>
          <w:numId w:val="11"/>
        </w:numPr>
        <w:spacing w:line="240" w:lineRule="atLeast"/>
        <w:jc w:val="both"/>
        <w:rPr>
          <w:sz w:val="20"/>
        </w:rPr>
      </w:pPr>
      <w:r>
        <w:rPr>
          <w:rFonts w:cs="Calibri"/>
          <w:sz w:val="20"/>
          <w:lang w:val="en-US" w:eastAsia="en-US"/>
        </w:rPr>
        <w:t>Limiter omezuje při U</w:t>
      </w:r>
      <w:r>
        <w:rPr>
          <w:rFonts w:cs="Calibri"/>
          <w:sz w:val="20"/>
          <w:vertAlign w:val="subscript"/>
          <w:lang w:val="en-US" w:eastAsia="en-US"/>
        </w:rPr>
        <w:t>VST</w:t>
      </w:r>
      <w:r>
        <w:rPr>
          <w:rFonts w:cs="Calibri"/>
          <w:sz w:val="20"/>
          <w:lang w:val="en-US" w:eastAsia="en-US"/>
        </w:rPr>
        <w:t xml:space="preserve"> = 200 mV</w:t>
      </w:r>
    </w:p>
    <w:p w:rsidR="004343B2" w:rsidRDefault="00AD3911">
      <w:pPr>
        <w:pStyle w:val="Nadpis3"/>
        <w:spacing w:before="200" w:after="120"/>
        <w:jc w:val="both"/>
        <w:rPr>
          <w:rFonts w:ascii="Calibri" w:hAnsi="Calibri"/>
          <w:sz w:val="20"/>
          <w:szCs w:val="20"/>
        </w:rPr>
      </w:pPr>
      <w:r>
        <w:rPr>
          <w:rFonts w:ascii="Calibri" w:hAnsi="Calibri" w:cs="Calibri"/>
          <w:sz w:val="20"/>
          <w:szCs w:val="20"/>
          <w:lang w:val="en-US" w:eastAsia="en-US"/>
        </w:rPr>
        <w:lastRenderedPageBreak/>
        <w:t>A.1.2.2 Náhlavní souprava</w:t>
      </w:r>
    </w:p>
    <w:p w:rsidR="004343B2" w:rsidRDefault="00AD3911">
      <w:pPr>
        <w:jc w:val="both"/>
        <w:rPr>
          <w:sz w:val="20"/>
        </w:rPr>
      </w:pPr>
      <w:r>
        <w:rPr>
          <w:sz w:val="20"/>
        </w:rPr>
        <w:t>Konektorem RJ 4/4 nebo jack 3.5 se k modulu připojuje náhlavní souprava. Vstup je vybaven šumovou bránou s limiterem a proudovým senzorem detekujícím aktivaci náhlavní soupravy.</w:t>
      </w:r>
    </w:p>
    <w:p w:rsidR="004343B2" w:rsidRDefault="00AD3911">
      <w:pPr>
        <w:numPr>
          <w:ilvl w:val="0"/>
          <w:numId w:val="12"/>
        </w:numPr>
        <w:jc w:val="both"/>
        <w:rPr>
          <w:sz w:val="20"/>
        </w:rPr>
      </w:pPr>
      <w:r>
        <w:rPr>
          <w:sz w:val="20"/>
        </w:rPr>
        <w:t>Vstup</w:t>
      </w:r>
    </w:p>
    <w:p w:rsidR="004343B2" w:rsidRDefault="00AD3911">
      <w:pPr>
        <w:numPr>
          <w:ilvl w:val="1"/>
          <w:numId w:val="12"/>
        </w:numPr>
        <w:jc w:val="both"/>
        <w:rPr>
          <w:sz w:val="20"/>
        </w:rPr>
      </w:pPr>
      <w:r>
        <w:rPr>
          <w:sz w:val="20"/>
        </w:rPr>
        <w:t>Parametry obdobné mikrofonnímu vstupu</w:t>
      </w:r>
    </w:p>
    <w:p w:rsidR="004343B2" w:rsidRDefault="00AD3911">
      <w:pPr>
        <w:numPr>
          <w:ilvl w:val="0"/>
          <w:numId w:val="12"/>
        </w:numPr>
        <w:jc w:val="both"/>
        <w:rPr>
          <w:sz w:val="20"/>
        </w:rPr>
      </w:pPr>
      <w:r>
        <w:rPr>
          <w:sz w:val="20"/>
        </w:rPr>
        <w:t>Výstup</w:t>
      </w:r>
    </w:p>
    <w:p w:rsidR="004343B2" w:rsidRDefault="00AD3911">
      <w:pPr>
        <w:numPr>
          <w:ilvl w:val="1"/>
          <w:numId w:val="12"/>
        </w:numPr>
        <w:jc w:val="both"/>
        <w:rPr>
          <w:sz w:val="20"/>
        </w:rPr>
      </w:pPr>
      <w:r>
        <w:rPr>
          <w:sz w:val="20"/>
        </w:rPr>
        <w:t>U</w:t>
      </w:r>
      <w:r>
        <w:rPr>
          <w:sz w:val="20"/>
          <w:vertAlign w:val="subscript"/>
        </w:rPr>
        <w:t xml:space="preserve">MAX </w:t>
      </w:r>
      <w:r>
        <w:rPr>
          <w:sz w:val="20"/>
        </w:rPr>
        <w:t>= 2,8 V</w:t>
      </w:r>
      <w:r>
        <w:rPr>
          <w:sz w:val="20"/>
          <w:vertAlign w:val="subscript"/>
        </w:rPr>
        <w:t>p-p</w:t>
      </w:r>
    </w:p>
    <w:p w:rsidR="004343B2" w:rsidRDefault="00AD3911">
      <w:pPr>
        <w:numPr>
          <w:ilvl w:val="1"/>
          <w:numId w:val="12"/>
        </w:numPr>
        <w:jc w:val="both"/>
        <w:rPr>
          <w:sz w:val="20"/>
        </w:rPr>
      </w:pPr>
      <w:r>
        <w:rPr>
          <w:rFonts w:cs="Calibri"/>
          <w:sz w:val="20"/>
          <w:lang w:val="en-US" w:eastAsia="en-US"/>
        </w:rPr>
        <w:t xml:space="preserve">Impedance cca. 600 </w:t>
      </w:r>
      <w:r>
        <w:rPr>
          <w:rFonts w:cs="Lucida Sans Unicode"/>
          <w:sz w:val="20"/>
          <w:lang w:val="en-US" w:eastAsia="en-US"/>
        </w:rPr>
        <w:t>Ω</w:t>
      </w:r>
    </w:p>
    <w:p w:rsidR="004343B2" w:rsidRDefault="00AD3911">
      <w:pPr>
        <w:pStyle w:val="Nadpis3"/>
        <w:spacing w:before="200" w:after="120"/>
        <w:jc w:val="both"/>
        <w:rPr>
          <w:rFonts w:ascii="Calibri" w:hAnsi="Calibri"/>
          <w:sz w:val="20"/>
          <w:szCs w:val="20"/>
        </w:rPr>
      </w:pPr>
      <w:r>
        <w:rPr>
          <w:rFonts w:ascii="Calibri" w:hAnsi="Calibri" w:cs="Calibri"/>
          <w:sz w:val="20"/>
          <w:szCs w:val="20"/>
          <w:lang w:val="en-US" w:eastAsia="en-US"/>
        </w:rPr>
        <w:t>A.1.2.3 Vstupy od telefonního přístroje*</w:t>
      </w:r>
    </w:p>
    <w:p w:rsidR="004343B2" w:rsidRDefault="00AD3911">
      <w:pPr>
        <w:jc w:val="both"/>
        <w:rPr>
          <w:sz w:val="20"/>
        </w:rPr>
      </w:pPr>
      <w:r>
        <w:rPr>
          <w:sz w:val="20"/>
        </w:rPr>
        <w:t>Konektorem RJ 4/4 se k modulu připojuje sluchátková část telefonního přístroje, případně pomocí jack 3.5 vstup / výstup ze  systémového konektoru pro náhlavní soupravu (pokud je telefonní přístroj takto vybaven). V případě, že se použije konektor RJ 4/4 a průběžné připojení (přístroj i sluchátko do modulu), je uvnitř modulu zajištěno odpojení / připojeného sluchátka, aby nedocházelo k „míchání“ signálů z T I. a mikrotelefonu.</w:t>
      </w:r>
    </w:p>
    <w:p w:rsidR="004343B2" w:rsidRDefault="00AD3911">
      <w:pPr>
        <w:numPr>
          <w:ilvl w:val="0"/>
          <w:numId w:val="13"/>
        </w:numPr>
        <w:jc w:val="both"/>
        <w:rPr>
          <w:sz w:val="20"/>
        </w:rPr>
      </w:pPr>
      <w:r>
        <w:rPr>
          <w:rFonts w:cstheme="minorHAnsi"/>
          <w:sz w:val="20"/>
        </w:rPr>
        <w:t>Vstup / Výstup</w:t>
      </w:r>
    </w:p>
    <w:p w:rsidR="004343B2" w:rsidRDefault="00AD3911">
      <w:pPr>
        <w:numPr>
          <w:ilvl w:val="1"/>
          <w:numId w:val="13"/>
        </w:numPr>
        <w:jc w:val="both"/>
        <w:rPr>
          <w:sz w:val="20"/>
        </w:rPr>
      </w:pPr>
      <w:r>
        <w:rPr>
          <w:sz w:val="20"/>
        </w:rPr>
        <w:t>U</w:t>
      </w:r>
      <w:r>
        <w:rPr>
          <w:sz w:val="20"/>
          <w:vertAlign w:val="subscript"/>
        </w:rPr>
        <w:t>MAX</w:t>
      </w:r>
      <w:r>
        <w:rPr>
          <w:sz w:val="20"/>
        </w:rPr>
        <w:t xml:space="preserve"> = 2,8 V</w:t>
      </w:r>
      <w:r>
        <w:rPr>
          <w:sz w:val="20"/>
          <w:vertAlign w:val="subscript"/>
        </w:rPr>
        <w:t>p-p</w:t>
      </w:r>
    </w:p>
    <w:p w:rsidR="004343B2" w:rsidRDefault="00AD3911">
      <w:pPr>
        <w:numPr>
          <w:ilvl w:val="1"/>
          <w:numId w:val="13"/>
        </w:numPr>
        <w:jc w:val="both"/>
        <w:rPr>
          <w:sz w:val="20"/>
        </w:rPr>
      </w:pPr>
      <w:r>
        <w:rPr>
          <w:sz w:val="20"/>
        </w:rPr>
        <w:t xml:space="preserve">Impedance cca. 600 </w:t>
      </w:r>
      <w:r>
        <w:rPr>
          <w:rFonts w:cs="Lucida Sans Unicode"/>
          <w:sz w:val="20"/>
        </w:rPr>
        <w:t>Ω</w:t>
      </w:r>
    </w:p>
    <w:p w:rsidR="004343B2" w:rsidRDefault="00AD3911">
      <w:pPr>
        <w:numPr>
          <w:ilvl w:val="1"/>
          <w:numId w:val="13"/>
        </w:numPr>
        <w:jc w:val="both"/>
        <w:rPr>
          <w:sz w:val="20"/>
        </w:rPr>
      </w:pPr>
      <w:r>
        <w:rPr>
          <w:rFonts w:cstheme="minorHAnsi"/>
          <w:sz w:val="20"/>
        </w:rPr>
        <w:t>Galvanicky odděleno transformátorem</w:t>
      </w:r>
    </w:p>
    <w:p w:rsidR="004343B2" w:rsidRDefault="00AD3911">
      <w:pPr>
        <w:jc w:val="both"/>
        <w:rPr>
          <w:sz w:val="20"/>
        </w:rPr>
      </w:pPr>
      <w:r>
        <w:rPr>
          <w:rFonts w:cstheme="minorHAnsi"/>
          <w:sz w:val="20"/>
        </w:rPr>
        <w:t>*tyto moduly lze v případě potřeby dle konkrétního připojeného hw. modifikovat tak, aby nebyl podkročen běžný komfort pracoviště operátora</w:t>
      </w:r>
    </w:p>
    <w:p w:rsidR="004343B2" w:rsidRDefault="00AD3911">
      <w:pPr>
        <w:pStyle w:val="Nadpis3"/>
        <w:spacing w:before="200" w:after="120"/>
        <w:jc w:val="both"/>
        <w:rPr>
          <w:rFonts w:ascii="Calibri" w:hAnsi="Calibri"/>
          <w:sz w:val="20"/>
          <w:szCs w:val="20"/>
        </w:rPr>
      </w:pPr>
      <w:r>
        <w:rPr>
          <w:rFonts w:ascii="Calibri" w:hAnsi="Calibri" w:cs="Calibri"/>
          <w:sz w:val="20"/>
          <w:szCs w:val="20"/>
          <w:lang w:val="en-US" w:eastAsia="en-US"/>
        </w:rPr>
        <w:t>A.1.2.4 Linkové vstupy a výstupy pro PC</w:t>
      </w:r>
    </w:p>
    <w:p w:rsidR="004343B2" w:rsidRDefault="00AD3911">
      <w:pPr>
        <w:jc w:val="both"/>
        <w:rPr>
          <w:sz w:val="20"/>
        </w:rPr>
      </w:pPr>
      <w:r>
        <w:rPr>
          <w:sz w:val="20"/>
        </w:rPr>
        <w:t>Pro připojení k PC je použito dvojice linkových vstupů / výstupů. Všechny tyto signály jsou galvanicky odděleny.</w:t>
      </w:r>
    </w:p>
    <w:p w:rsidR="004343B2" w:rsidRDefault="00AD3911">
      <w:pPr>
        <w:numPr>
          <w:ilvl w:val="0"/>
          <w:numId w:val="13"/>
        </w:numPr>
        <w:jc w:val="both"/>
        <w:rPr>
          <w:sz w:val="20"/>
        </w:rPr>
      </w:pPr>
      <w:r>
        <w:rPr>
          <w:sz w:val="20"/>
        </w:rPr>
        <w:t>Vstup / Výstup</w:t>
      </w:r>
    </w:p>
    <w:p w:rsidR="004343B2" w:rsidRDefault="00AD3911">
      <w:pPr>
        <w:numPr>
          <w:ilvl w:val="1"/>
          <w:numId w:val="13"/>
        </w:numPr>
        <w:jc w:val="both"/>
        <w:rPr>
          <w:sz w:val="20"/>
        </w:rPr>
      </w:pPr>
      <w:r>
        <w:rPr>
          <w:sz w:val="20"/>
        </w:rPr>
        <w:t>U</w:t>
      </w:r>
      <w:r>
        <w:rPr>
          <w:sz w:val="20"/>
          <w:vertAlign w:val="subscript"/>
        </w:rPr>
        <w:t>MAX</w:t>
      </w:r>
      <w:r>
        <w:rPr>
          <w:sz w:val="20"/>
        </w:rPr>
        <w:t xml:space="preserve"> = 2,8 V</w:t>
      </w:r>
      <w:r>
        <w:rPr>
          <w:sz w:val="20"/>
          <w:vertAlign w:val="subscript"/>
        </w:rPr>
        <w:t>p-p</w:t>
      </w:r>
    </w:p>
    <w:p w:rsidR="004343B2" w:rsidRDefault="00AD3911">
      <w:pPr>
        <w:numPr>
          <w:ilvl w:val="1"/>
          <w:numId w:val="13"/>
        </w:numPr>
        <w:jc w:val="both"/>
        <w:rPr>
          <w:sz w:val="20"/>
        </w:rPr>
      </w:pPr>
      <w:r>
        <w:rPr>
          <w:sz w:val="20"/>
        </w:rPr>
        <w:t>Impedance cca. 5 k</w:t>
      </w:r>
      <w:r>
        <w:rPr>
          <w:rFonts w:cs="Lucida Sans Unicode"/>
          <w:sz w:val="20"/>
        </w:rPr>
        <w:t>Ω</w:t>
      </w:r>
    </w:p>
    <w:p w:rsidR="004343B2" w:rsidRDefault="00AD3911">
      <w:pPr>
        <w:numPr>
          <w:ilvl w:val="1"/>
          <w:numId w:val="13"/>
        </w:numPr>
        <w:jc w:val="both"/>
        <w:rPr>
          <w:sz w:val="20"/>
        </w:rPr>
      </w:pPr>
      <w:r>
        <w:rPr>
          <w:rFonts w:cstheme="minorHAnsi"/>
          <w:sz w:val="20"/>
        </w:rPr>
        <w:t>Galvanicky odděleno transformátorem</w:t>
      </w:r>
    </w:p>
    <w:p w:rsidR="004343B2" w:rsidRDefault="00AD3911">
      <w:pPr>
        <w:pStyle w:val="Nadpis3"/>
        <w:spacing w:before="200" w:after="120"/>
        <w:jc w:val="both"/>
        <w:rPr>
          <w:rFonts w:ascii="Calibri" w:hAnsi="Calibri"/>
          <w:sz w:val="20"/>
          <w:szCs w:val="20"/>
        </w:rPr>
      </w:pPr>
      <w:r>
        <w:rPr>
          <w:rFonts w:ascii="Calibri" w:hAnsi="Calibri" w:cs="Calibri"/>
          <w:sz w:val="20"/>
          <w:szCs w:val="20"/>
          <w:lang w:val="en-US" w:eastAsia="en-US"/>
        </w:rPr>
        <w:t>A.1.2.5 Koncový zesilovač a linkový výstup</w:t>
      </w:r>
    </w:p>
    <w:p w:rsidR="004343B2" w:rsidRDefault="00AD3911">
      <w:pPr>
        <w:jc w:val="both"/>
        <w:rPr>
          <w:sz w:val="20"/>
        </w:rPr>
      </w:pPr>
      <w:r>
        <w:rPr>
          <w:rFonts w:cstheme="minorHAnsi"/>
          <w:sz w:val="20"/>
        </w:rPr>
        <w:t>Pro snadnou integraci v místě pracoviště je T I. vybavena nf. zesilovačem 2x5 W do zátěže 4</w:t>
      </w:r>
      <w:r>
        <w:rPr>
          <w:rFonts w:cs="Arial"/>
          <w:sz w:val="20"/>
          <w:lang w:val="en-US"/>
        </w:rPr>
        <w:t>Ω</w:t>
      </w:r>
      <w:r>
        <w:rPr>
          <w:rFonts w:cstheme="minorHAnsi"/>
          <w:sz w:val="20"/>
        </w:rPr>
        <w:t>. Tento signál není na rozdíl od linkové úrovně tohoto výstupu galvanicky oddělen.</w:t>
      </w:r>
    </w:p>
    <w:p w:rsidR="004343B2" w:rsidRDefault="00AD3911">
      <w:pPr>
        <w:pStyle w:val="Nadpis3"/>
        <w:spacing w:before="200" w:after="120"/>
        <w:jc w:val="both"/>
        <w:rPr>
          <w:rFonts w:ascii="Calibri" w:hAnsi="Calibri"/>
          <w:sz w:val="20"/>
          <w:szCs w:val="20"/>
        </w:rPr>
      </w:pPr>
      <w:r>
        <w:rPr>
          <w:rFonts w:ascii="Calibri" w:hAnsi="Calibri" w:cs="Calibri"/>
          <w:sz w:val="20"/>
          <w:szCs w:val="20"/>
          <w:lang w:val="en-US" w:eastAsia="en-US"/>
        </w:rPr>
        <w:t>A.1.2.6 Digitální vstupy</w:t>
      </w:r>
    </w:p>
    <w:p w:rsidR="004343B2" w:rsidRDefault="00AD3911">
      <w:pPr>
        <w:jc w:val="both"/>
        <w:rPr>
          <w:sz w:val="20"/>
        </w:rPr>
      </w:pPr>
      <w:r>
        <w:rPr>
          <w:sz w:val="20"/>
        </w:rPr>
        <w:t xml:space="preserve">T I. je vybavena trojicí galvanicky oddělených bipolárních vstupů, které mají jeden společný pól SX a jednotlivé vstupy X0, X1, X2. </w:t>
      </w:r>
    </w:p>
    <w:p w:rsidR="004343B2" w:rsidRDefault="00AD3911">
      <w:pPr>
        <w:rPr>
          <w:sz w:val="20"/>
        </w:rPr>
      </w:pPr>
      <w:r>
        <w:rPr>
          <w:rFonts w:cs="Arial"/>
          <w:sz w:val="20"/>
        </w:rPr>
        <w:t xml:space="preserve">log. 0 na vstupu </w:t>
      </w:r>
      <w:r>
        <w:rPr>
          <w:rFonts w:cs="Arial"/>
          <w:sz w:val="20"/>
        </w:rPr>
        <w:tab/>
      </w:r>
      <w:r>
        <w:rPr>
          <w:rFonts w:cs="Arial"/>
          <w:sz w:val="20"/>
        </w:rPr>
        <w:tab/>
      </w:r>
      <w:r>
        <w:rPr>
          <w:rFonts w:cs="Arial"/>
          <w:sz w:val="20"/>
        </w:rPr>
        <w:tab/>
        <w:t>napětí X proti SX v rozmezí -2V ... +2V</w:t>
      </w:r>
    </w:p>
    <w:p w:rsidR="004343B2" w:rsidRDefault="00AD3911">
      <w:pPr>
        <w:rPr>
          <w:sz w:val="20"/>
        </w:rPr>
      </w:pPr>
      <w:r>
        <w:rPr>
          <w:rFonts w:cs="Arial"/>
          <w:sz w:val="20"/>
        </w:rPr>
        <w:t xml:space="preserve">log. 1 na vstupu </w:t>
      </w:r>
      <w:r>
        <w:rPr>
          <w:rFonts w:cs="Arial"/>
          <w:sz w:val="20"/>
        </w:rPr>
        <w:tab/>
      </w:r>
      <w:r>
        <w:rPr>
          <w:rFonts w:cs="Arial"/>
          <w:sz w:val="20"/>
        </w:rPr>
        <w:tab/>
      </w:r>
      <w:r>
        <w:rPr>
          <w:rFonts w:cs="Arial"/>
          <w:sz w:val="20"/>
        </w:rPr>
        <w:tab/>
        <w:t>napětí X proti SX menší než -10V nebo větší než +10V</w:t>
      </w:r>
    </w:p>
    <w:p w:rsidR="004343B2" w:rsidRDefault="00AD3911">
      <w:pPr>
        <w:rPr>
          <w:sz w:val="20"/>
        </w:rPr>
      </w:pPr>
      <w:r>
        <w:rPr>
          <w:rFonts w:cs="Arial"/>
          <w:sz w:val="20"/>
        </w:rPr>
        <w:t xml:space="preserve">maximální vstupní napětí </w:t>
      </w:r>
      <w:r>
        <w:rPr>
          <w:rFonts w:cs="Arial"/>
          <w:sz w:val="20"/>
        </w:rPr>
        <w:tab/>
      </w:r>
      <w:r>
        <w:rPr>
          <w:rFonts w:cs="Arial"/>
          <w:sz w:val="20"/>
        </w:rPr>
        <w:tab/>
        <w:t>30V , -30V</w:t>
      </w:r>
    </w:p>
    <w:p w:rsidR="004343B2" w:rsidRDefault="00AD3911">
      <w:pPr>
        <w:rPr>
          <w:sz w:val="20"/>
        </w:rPr>
      </w:pPr>
      <w:r>
        <w:rPr>
          <w:rFonts w:cs="Arial"/>
          <w:sz w:val="20"/>
        </w:rPr>
        <w:t>odběr vstupu</w:t>
      </w:r>
      <w:r>
        <w:rPr>
          <w:rFonts w:cs="Arial"/>
          <w:sz w:val="20"/>
        </w:rPr>
        <w:tab/>
      </w:r>
      <w:r>
        <w:rPr>
          <w:rFonts w:cs="Arial"/>
          <w:sz w:val="20"/>
        </w:rPr>
        <w:tab/>
      </w:r>
      <w:r>
        <w:rPr>
          <w:rFonts w:cs="Arial"/>
          <w:sz w:val="20"/>
        </w:rPr>
        <w:tab/>
        <w:t>cca. 2 mA při 12V</w:t>
      </w:r>
    </w:p>
    <w:p w:rsidR="004343B2" w:rsidRDefault="00AD3911">
      <w:pPr>
        <w:jc w:val="both"/>
        <w:rPr>
          <w:sz w:val="20"/>
        </w:rPr>
      </w:pPr>
      <w:r>
        <w:rPr>
          <w:rFonts w:cs="Arial"/>
          <w:sz w:val="20"/>
        </w:rPr>
        <w:t xml:space="preserve">pevnost galvanického oddělení </w:t>
      </w:r>
      <w:r>
        <w:rPr>
          <w:rFonts w:cs="Arial"/>
          <w:sz w:val="20"/>
        </w:rPr>
        <w:tab/>
        <w:t>min. 1500V</w:t>
      </w:r>
    </w:p>
    <w:p w:rsidR="004343B2" w:rsidRDefault="00AD3911">
      <w:pPr>
        <w:pStyle w:val="Nadpis3"/>
        <w:spacing w:before="200" w:after="120"/>
        <w:jc w:val="both"/>
        <w:rPr>
          <w:rFonts w:ascii="Calibri" w:hAnsi="Calibri"/>
          <w:sz w:val="20"/>
          <w:szCs w:val="20"/>
        </w:rPr>
      </w:pPr>
      <w:r>
        <w:rPr>
          <w:rFonts w:ascii="Calibri" w:hAnsi="Calibri" w:cs="Calibri"/>
          <w:sz w:val="20"/>
          <w:szCs w:val="20"/>
          <w:lang w:val="en-US" w:eastAsia="en-US"/>
        </w:rPr>
        <w:t>A.1.2.7 Digitální výstupy</w:t>
      </w:r>
    </w:p>
    <w:p w:rsidR="004343B2" w:rsidRDefault="00AD3911">
      <w:pPr>
        <w:jc w:val="both"/>
        <w:rPr>
          <w:sz w:val="20"/>
        </w:rPr>
      </w:pPr>
      <w:r>
        <w:rPr>
          <w:sz w:val="20"/>
        </w:rPr>
        <w:t xml:space="preserve">T I. je vybavena trojicí galvanicky oddělených tranzistorových výstupů, které mají jeden společný (kladný, společný kolektor) pól SY a jednotlivé výstupy Y0, Y1, Y2. </w:t>
      </w:r>
    </w:p>
    <w:p w:rsidR="004343B2" w:rsidRDefault="00AD3911">
      <w:pPr>
        <w:rPr>
          <w:sz w:val="20"/>
        </w:rPr>
      </w:pPr>
      <w:r>
        <w:rPr>
          <w:rFonts w:cs="Arial"/>
          <w:sz w:val="20"/>
        </w:rPr>
        <w:t xml:space="preserve">pracovní napětí (log. 0) </w:t>
      </w:r>
      <w:r>
        <w:rPr>
          <w:rFonts w:cs="Arial"/>
          <w:sz w:val="20"/>
        </w:rPr>
        <w:tab/>
      </w:r>
      <w:r>
        <w:rPr>
          <w:rFonts w:cs="Arial"/>
          <w:sz w:val="20"/>
        </w:rPr>
        <w:tab/>
        <w:t>max. 30V ( vypnutý výstup)</w:t>
      </w:r>
    </w:p>
    <w:p w:rsidR="004343B2" w:rsidRDefault="00AD3911">
      <w:pPr>
        <w:rPr>
          <w:sz w:val="20"/>
        </w:rPr>
      </w:pPr>
      <w:r>
        <w:rPr>
          <w:rFonts w:cs="Arial"/>
          <w:sz w:val="20"/>
        </w:rPr>
        <w:t xml:space="preserve">úbytek napětí (log. 1)  </w:t>
      </w:r>
      <w:r>
        <w:rPr>
          <w:rFonts w:cs="Arial"/>
          <w:sz w:val="20"/>
        </w:rPr>
        <w:tab/>
      </w:r>
      <w:r>
        <w:rPr>
          <w:rFonts w:cs="Arial"/>
          <w:sz w:val="20"/>
        </w:rPr>
        <w:tab/>
        <w:t>max. 2V ( sepnutý výstup)</w:t>
      </w:r>
    </w:p>
    <w:p w:rsidR="004343B2" w:rsidRDefault="00AD3911">
      <w:pPr>
        <w:rPr>
          <w:sz w:val="20"/>
        </w:rPr>
      </w:pPr>
      <w:r>
        <w:rPr>
          <w:rFonts w:cs="Arial"/>
          <w:sz w:val="20"/>
        </w:rPr>
        <w:t xml:space="preserve">spínaný proud </w:t>
      </w:r>
      <w:r>
        <w:rPr>
          <w:rFonts w:cs="Arial"/>
          <w:sz w:val="20"/>
        </w:rPr>
        <w:tab/>
      </w:r>
      <w:r>
        <w:rPr>
          <w:rFonts w:cs="Arial"/>
          <w:sz w:val="20"/>
        </w:rPr>
        <w:tab/>
      </w:r>
      <w:r>
        <w:rPr>
          <w:rFonts w:cs="Arial"/>
          <w:sz w:val="20"/>
        </w:rPr>
        <w:tab/>
        <w:t>max. 200mA</w:t>
      </w:r>
    </w:p>
    <w:p w:rsidR="004343B2" w:rsidRDefault="00AD3911">
      <w:pPr>
        <w:jc w:val="both"/>
        <w:rPr>
          <w:sz w:val="20"/>
        </w:rPr>
      </w:pPr>
      <w:r>
        <w:rPr>
          <w:rFonts w:cs="Arial"/>
          <w:sz w:val="20"/>
        </w:rPr>
        <w:t xml:space="preserve">pevnost galvanického oddělení </w:t>
      </w:r>
      <w:r>
        <w:rPr>
          <w:rFonts w:cs="Arial"/>
          <w:sz w:val="20"/>
        </w:rPr>
        <w:tab/>
        <w:t>min.  1500V</w:t>
      </w:r>
    </w:p>
    <w:p w:rsidR="004343B2" w:rsidRDefault="00AD3911">
      <w:pPr>
        <w:pStyle w:val="Nadpis3"/>
        <w:spacing w:before="200" w:after="120"/>
        <w:jc w:val="both"/>
        <w:rPr>
          <w:rFonts w:ascii="Calibri" w:hAnsi="Calibri"/>
          <w:sz w:val="20"/>
          <w:szCs w:val="20"/>
        </w:rPr>
      </w:pPr>
      <w:r>
        <w:rPr>
          <w:rFonts w:ascii="Calibri" w:hAnsi="Calibri" w:cs="Calibri"/>
          <w:sz w:val="20"/>
          <w:szCs w:val="20"/>
          <w:lang w:val="en-US" w:eastAsia="en-US"/>
        </w:rPr>
        <w:t>A.1.2.8 Napájení modulu</w:t>
      </w:r>
    </w:p>
    <w:p w:rsidR="004343B2" w:rsidRDefault="00AD3911">
      <w:pPr>
        <w:jc w:val="both"/>
        <w:rPr>
          <w:sz w:val="20"/>
        </w:rPr>
      </w:pPr>
      <w:r>
        <w:rPr>
          <w:rFonts w:cstheme="minorHAnsi"/>
          <w:sz w:val="20"/>
        </w:rPr>
        <w:t>T I. je vybavena interním spínaným zdrojem, napájecí napětí se pohybuje v rozsahu 10V – 15V, klidový odběr při 12V je cca. 300mA. Tento odběr se pochopitelně mění podle počtu vnitřně aktivně připojených periferií a výkonu zesilovače.</w:t>
      </w:r>
    </w:p>
    <w:p w:rsidR="004343B2" w:rsidRDefault="00AD3911">
      <w:pPr>
        <w:pStyle w:val="Nadpis3"/>
        <w:spacing w:before="200" w:after="120"/>
        <w:jc w:val="both"/>
        <w:rPr>
          <w:rFonts w:ascii="Calibri" w:hAnsi="Calibri"/>
          <w:sz w:val="20"/>
          <w:szCs w:val="20"/>
        </w:rPr>
      </w:pPr>
      <w:r>
        <w:rPr>
          <w:rFonts w:ascii="Calibri" w:hAnsi="Calibri" w:cs="Calibri"/>
          <w:sz w:val="20"/>
          <w:szCs w:val="20"/>
          <w:lang w:val="en-US" w:eastAsia="en-US"/>
        </w:rPr>
        <w:t>A.1.2.9 Panely přístroje</w:t>
      </w:r>
    </w:p>
    <w:p w:rsidR="004343B2" w:rsidRDefault="00AD3911">
      <w:pPr>
        <w:rPr>
          <w:sz w:val="20"/>
        </w:rPr>
      </w:pPr>
      <w:r>
        <w:rPr>
          <w:sz w:val="20"/>
        </w:rPr>
        <w:t>Přední a zadní panel</w:t>
      </w:r>
    </w:p>
    <w:p w:rsidR="004343B2" w:rsidRDefault="00AD3911">
      <w:pPr>
        <w:pStyle w:val="Zkladntext"/>
        <w:rPr>
          <w:rFonts w:ascii="Calibri" w:hAnsi="Calibri"/>
          <w:color w:val="auto"/>
          <w:sz w:val="20"/>
        </w:rPr>
      </w:pPr>
      <w:r>
        <w:rPr>
          <w:noProof/>
          <w:lang w:eastAsia="cs-CZ"/>
        </w:rPr>
        <w:lastRenderedPageBreak/>
        <w:drawing>
          <wp:inline distT="0" distB="0" distL="0" distR="0">
            <wp:extent cx="5763260" cy="2986405"/>
            <wp:effectExtent l="0" t="0" r="0" b="0"/>
            <wp:docPr id="3" name="Obráz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1"/>
                    <pic:cNvPicPr>
                      <a:picLocks noChangeAspect="1" noChangeArrowheads="1"/>
                    </pic:cNvPicPr>
                  </pic:nvPicPr>
                  <pic:blipFill>
                    <a:blip r:embed="rId9"/>
                    <a:srcRect l="-6" t="-12" r="-6" b="-12"/>
                    <a:stretch>
                      <a:fillRect/>
                    </a:stretch>
                  </pic:blipFill>
                  <pic:spPr bwMode="auto">
                    <a:xfrm>
                      <a:off x="0" y="0"/>
                      <a:ext cx="5763260" cy="2986405"/>
                    </a:xfrm>
                    <a:prstGeom prst="rect">
                      <a:avLst/>
                    </a:prstGeom>
                  </pic:spPr>
                </pic:pic>
              </a:graphicData>
            </a:graphic>
          </wp:inline>
        </w:drawing>
      </w:r>
      <w:r w:rsidR="00AA5AAA">
        <w:rPr>
          <w:noProof/>
          <w:lang w:eastAsia="cs-CZ"/>
        </w:rPr>
        <mc:AlternateContent>
          <mc:Choice Requires="wpg">
            <w:drawing>
              <wp:anchor distT="0" distB="0" distL="0" distR="0" simplePos="0" relativeHeight="2" behindDoc="0" locked="0" layoutInCell="1" allowOverlap="1">
                <wp:simplePos x="0" y="0"/>
                <wp:positionH relativeFrom="column">
                  <wp:posOffset>1266825</wp:posOffset>
                </wp:positionH>
                <wp:positionV relativeFrom="paragraph">
                  <wp:posOffset>2574290</wp:posOffset>
                </wp:positionV>
                <wp:extent cx="3727450" cy="556895"/>
                <wp:effectExtent l="0" t="19050" r="6350" b="0"/>
                <wp:wrapNone/>
                <wp:docPr id="21" name="Obrázek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7450" cy="556895"/>
                          <a:chOff x="0" y="0"/>
                          <a:chExt cx="3727450" cy="556895"/>
                        </a:xfrm>
                      </wpg:grpSpPr>
                      <wps:wsp>
                        <wps:cNvPr id="22" name="Volný tvar: obrazec 4"/>
                        <wps:cNvSpPr/>
                        <wps:spPr>
                          <a:xfrm>
                            <a:off x="0" y="720"/>
                            <a:ext cx="626040" cy="547200"/>
                          </a:xfrm>
                          <a:custGeom>
                            <a:avLst/>
                            <a:gdLst/>
                            <a:ahLst/>
                            <a:cxnLst/>
                            <a:rect l="l" t="t" r="r" b="b"/>
                            <a:pathLst>
                              <a:path w="993" h="859">
                                <a:moveTo>
                                  <a:pt x="992" y="286"/>
                                </a:moveTo>
                                <a:lnTo>
                                  <a:pt x="992" y="858"/>
                                </a:lnTo>
                                <a:lnTo>
                                  <a:pt x="0" y="858"/>
                                </a:lnTo>
                                <a:lnTo>
                                  <a:pt x="0" y="286"/>
                                </a:lnTo>
                                <a:lnTo>
                                  <a:pt x="372" y="286"/>
                                </a:lnTo>
                                <a:lnTo>
                                  <a:pt x="372" y="143"/>
                                </a:lnTo>
                                <a:lnTo>
                                  <a:pt x="248" y="143"/>
                                </a:lnTo>
                                <a:lnTo>
                                  <a:pt x="496" y="0"/>
                                </a:lnTo>
                                <a:lnTo>
                                  <a:pt x="744" y="143"/>
                                </a:lnTo>
                                <a:lnTo>
                                  <a:pt x="620" y="143"/>
                                </a:lnTo>
                                <a:lnTo>
                                  <a:pt x="620" y="286"/>
                                </a:lnTo>
                                <a:lnTo>
                                  <a:pt x="992" y="286"/>
                                </a:lnTo>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343B2" w:rsidRDefault="00AD3911">
                              <w:pPr>
                                <w:overflowPunct w:val="0"/>
                                <w:spacing w:before="120" w:after="120"/>
                                <w:jc w:val="center"/>
                              </w:pPr>
                              <w:r>
                                <w:rPr>
                                  <w:rFonts w:ascii="Arial" w:hAnsi="Arial" w:cs="Arial"/>
                                  <w:color w:val="00000A"/>
                                  <w:sz w:val="10"/>
                                  <w:szCs w:val="10"/>
                                </w:rPr>
                                <w:t>Mikrofon a náhlavní souprava</w:t>
                              </w:r>
                            </w:p>
                          </w:txbxContent>
                        </wps:txbx>
                        <wps:bodyPr lIns="90000" tIns="45000" rIns="90000" bIns="45000">
                          <a:noAutofit/>
                        </wps:bodyPr>
                      </wps:wsp>
                      <wps:wsp>
                        <wps:cNvPr id="23" name="Volný tvar: obrazec 5"/>
                        <wps:cNvSpPr/>
                        <wps:spPr>
                          <a:xfrm>
                            <a:off x="684000" y="0"/>
                            <a:ext cx="629280" cy="547200"/>
                          </a:xfrm>
                          <a:custGeom>
                            <a:avLst/>
                            <a:gdLst/>
                            <a:ahLst/>
                            <a:cxnLst/>
                            <a:rect l="l" t="t" r="r" b="b"/>
                            <a:pathLst>
                              <a:path w="993" h="859">
                                <a:moveTo>
                                  <a:pt x="992" y="286"/>
                                </a:moveTo>
                                <a:lnTo>
                                  <a:pt x="992" y="858"/>
                                </a:lnTo>
                                <a:lnTo>
                                  <a:pt x="0" y="858"/>
                                </a:lnTo>
                                <a:lnTo>
                                  <a:pt x="0" y="286"/>
                                </a:lnTo>
                                <a:lnTo>
                                  <a:pt x="372" y="286"/>
                                </a:lnTo>
                                <a:lnTo>
                                  <a:pt x="372" y="143"/>
                                </a:lnTo>
                                <a:lnTo>
                                  <a:pt x="248" y="143"/>
                                </a:lnTo>
                                <a:lnTo>
                                  <a:pt x="496" y="0"/>
                                </a:lnTo>
                                <a:lnTo>
                                  <a:pt x="744" y="143"/>
                                </a:lnTo>
                                <a:lnTo>
                                  <a:pt x="620" y="143"/>
                                </a:lnTo>
                                <a:lnTo>
                                  <a:pt x="620" y="286"/>
                                </a:lnTo>
                                <a:lnTo>
                                  <a:pt x="992" y="286"/>
                                </a:lnTo>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343B2" w:rsidRDefault="00AD3911">
                              <w:pPr>
                                <w:overflowPunct w:val="0"/>
                                <w:spacing w:before="120" w:after="120"/>
                                <w:jc w:val="center"/>
                              </w:pPr>
                              <w:r>
                                <w:rPr>
                                  <w:rFonts w:ascii="Arial" w:hAnsi="Arial" w:cs="Arial"/>
                                  <w:color w:val="00000A"/>
                                  <w:sz w:val="12"/>
                                  <w:szCs w:val="12"/>
                                </w:rPr>
                                <w:t>Telefon 1</w:t>
                              </w:r>
                            </w:p>
                          </w:txbxContent>
                        </wps:txbx>
                        <wps:bodyPr lIns="90000" tIns="45000" rIns="90000" bIns="45000">
                          <a:noAutofit/>
                        </wps:bodyPr>
                      </wps:wsp>
                      <wps:wsp>
                        <wps:cNvPr id="24" name="Volný tvar: obrazec 6"/>
                        <wps:cNvSpPr/>
                        <wps:spPr>
                          <a:xfrm>
                            <a:off x="1353960" y="2520"/>
                            <a:ext cx="626040" cy="547200"/>
                          </a:xfrm>
                          <a:custGeom>
                            <a:avLst/>
                            <a:gdLst/>
                            <a:ahLst/>
                            <a:cxnLst/>
                            <a:rect l="l" t="t" r="r" b="b"/>
                            <a:pathLst>
                              <a:path w="993" h="859">
                                <a:moveTo>
                                  <a:pt x="992" y="286"/>
                                </a:moveTo>
                                <a:lnTo>
                                  <a:pt x="992" y="858"/>
                                </a:lnTo>
                                <a:lnTo>
                                  <a:pt x="0" y="858"/>
                                </a:lnTo>
                                <a:lnTo>
                                  <a:pt x="0" y="286"/>
                                </a:lnTo>
                                <a:lnTo>
                                  <a:pt x="372" y="286"/>
                                </a:lnTo>
                                <a:lnTo>
                                  <a:pt x="372" y="143"/>
                                </a:lnTo>
                                <a:lnTo>
                                  <a:pt x="248" y="143"/>
                                </a:lnTo>
                                <a:lnTo>
                                  <a:pt x="496" y="0"/>
                                </a:lnTo>
                                <a:lnTo>
                                  <a:pt x="744" y="143"/>
                                </a:lnTo>
                                <a:lnTo>
                                  <a:pt x="620" y="143"/>
                                </a:lnTo>
                                <a:lnTo>
                                  <a:pt x="620" y="286"/>
                                </a:lnTo>
                                <a:lnTo>
                                  <a:pt x="992" y="286"/>
                                </a:lnTo>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343B2" w:rsidRDefault="00AD3911">
                              <w:pPr>
                                <w:overflowPunct w:val="0"/>
                                <w:spacing w:before="120" w:after="120"/>
                                <w:jc w:val="center"/>
                              </w:pPr>
                              <w:r>
                                <w:rPr>
                                  <w:rFonts w:ascii="Arial" w:hAnsi="Arial" w:cs="Arial"/>
                                  <w:color w:val="00000A"/>
                                  <w:sz w:val="12"/>
                                  <w:szCs w:val="12"/>
                                </w:rPr>
                                <w:t>Telefon 2</w:t>
                              </w:r>
                            </w:p>
                          </w:txbxContent>
                        </wps:txbx>
                        <wps:bodyPr lIns="90000" tIns="45000" rIns="90000" bIns="45000">
                          <a:noAutofit/>
                        </wps:bodyPr>
                      </wps:wsp>
                      <wps:wsp>
                        <wps:cNvPr id="25" name="Volný tvar: obrazec 7"/>
                        <wps:cNvSpPr/>
                        <wps:spPr>
                          <a:xfrm>
                            <a:off x="2161080" y="1440"/>
                            <a:ext cx="626040" cy="547200"/>
                          </a:xfrm>
                          <a:custGeom>
                            <a:avLst/>
                            <a:gdLst/>
                            <a:ahLst/>
                            <a:cxnLst/>
                            <a:rect l="l" t="t" r="r" b="b"/>
                            <a:pathLst>
                              <a:path w="993" h="859">
                                <a:moveTo>
                                  <a:pt x="992" y="286"/>
                                </a:moveTo>
                                <a:lnTo>
                                  <a:pt x="992" y="858"/>
                                </a:lnTo>
                                <a:lnTo>
                                  <a:pt x="0" y="858"/>
                                </a:lnTo>
                                <a:lnTo>
                                  <a:pt x="0" y="286"/>
                                </a:lnTo>
                                <a:lnTo>
                                  <a:pt x="372" y="286"/>
                                </a:lnTo>
                                <a:lnTo>
                                  <a:pt x="372" y="143"/>
                                </a:lnTo>
                                <a:lnTo>
                                  <a:pt x="248" y="143"/>
                                </a:lnTo>
                                <a:lnTo>
                                  <a:pt x="496" y="0"/>
                                </a:lnTo>
                                <a:lnTo>
                                  <a:pt x="744" y="143"/>
                                </a:lnTo>
                                <a:lnTo>
                                  <a:pt x="620" y="143"/>
                                </a:lnTo>
                                <a:lnTo>
                                  <a:pt x="620" y="286"/>
                                </a:lnTo>
                                <a:lnTo>
                                  <a:pt x="992" y="286"/>
                                </a:lnTo>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343B2" w:rsidRDefault="004343B2">
                              <w:pPr>
                                <w:overflowPunct w:val="0"/>
                                <w:jc w:val="center"/>
                              </w:pPr>
                            </w:p>
                            <w:p w:rsidR="004343B2" w:rsidRDefault="00AD3911">
                              <w:pPr>
                                <w:overflowPunct w:val="0"/>
                                <w:jc w:val="center"/>
                              </w:pPr>
                              <w:r>
                                <w:rPr>
                                  <w:rFonts w:ascii="Arial" w:hAnsi="Arial" w:cs="Arial"/>
                                  <w:color w:val="00000A"/>
                                  <w:sz w:val="12"/>
                                  <w:szCs w:val="12"/>
                                </w:rPr>
                                <w:t xml:space="preserve">Line1 </w:t>
                              </w:r>
                            </w:p>
                            <w:p w:rsidR="004343B2" w:rsidRDefault="00AD3911">
                              <w:pPr>
                                <w:overflowPunct w:val="0"/>
                                <w:jc w:val="center"/>
                              </w:pPr>
                              <w:r>
                                <w:rPr>
                                  <w:rFonts w:ascii="Arial" w:hAnsi="Arial" w:cs="Arial"/>
                                  <w:color w:val="00000A"/>
                                  <w:sz w:val="12"/>
                                  <w:szCs w:val="12"/>
                                </w:rPr>
                                <w:t>IN / OUT</w:t>
                              </w:r>
                            </w:p>
                          </w:txbxContent>
                        </wps:txbx>
                        <wps:bodyPr lIns="90000" tIns="45000" rIns="90000" bIns="45000">
                          <a:noAutofit/>
                        </wps:bodyPr>
                      </wps:wsp>
                      <wps:wsp>
                        <wps:cNvPr id="26" name="Volný tvar: obrazec 8"/>
                        <wps:cNvSpPr/>
                        <wps:spPr>
                          <a:xfrm>
                            <a:off x="3100680" y="9000"/>
                            <a:ext cx="626040" cy="547200"/>
                          </a:xfrm>
                          <a:custGeom>
                            <a:avLst/>
                            <a:gdLst/>
                            <a:ahLst/>
                            <a:cxnLst/>
                            <a:rect l="l" t="t" r="r" b="b"/>
                            <a:pathLst>
                              <a:path w="993" h="859">
                                <a:moveTo>
                                  <a:pt x="992" y="286"/>
                                </a:moveTo>
                                <a:lnTo>
                                  <a:pt x="992" y="858"/>
                                </a:lnTo>
                                <a:lnTo>
                                  <a:pt x="0" y="858"/>
                                </a:lnTo>
                                <a:lnTo>
                                  <a:pt x="0" y="286"/>
                                </a:lnTo>
                                <a:lnTo>
                                  <a:pt x="372" y="286"/>
                                </a:lnTo>
                                <a:lnTo>
                                  <a:pt x="372" y="143"/>
                                </a:lnTo>
                                <a:lnTo>
                                  <a:pt x="248" y="143"/>
                                </a:lnTo>
                                <a:lnTo>
                                  <a:pt x="496" y="0"/>
                                </a:lnTo>
                                <a:lnTo>
                                  <a:pt x="744" y="143"/>
                                </a:lnTo>
                                <a:lnTo>
                                  <a:pt x="620" y="143"/>
                                </a:lnTo>
                                <a:lnTo>
                                  <a:pt x="620" y="286"/>
                                </a:lnTo>
                                <a:lnTo>
                                  <a:pt x="992" y="286"/>
                                </a:lnTo>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343B2" w:rsidRDefault="004343B2">
                              <w:pPr>
                                <w:overflowPunct w:val="0"/>
                                <w:jc w:val="center"/>
                              </w:pPr>
                            </w:p>
                            <w:p w:rsidR="004343B2" w:rsidRDefault="00AD3911">
                              <w:pPr>
                                <w:overflowPunct w:val="0"/>
                                <w:jc w:val="center"/>
                              </w:pPr>
                              <w:r>
                                <w:rPr>
                                  <w:rFonts w:ascii="Arial" w:hAnsi="Arial" w:cs="Arial"/>
                                  <w:color w:val="00000A"/>
                                  <w:sz w:val="12"/>
                                  <w:szCs w:val="12"/>
                                </w:rPr>
                                <w:t>Line 2</w:t>
                              </w:r>
                            </w:p>
                            <w:p w:rsidR="004343B2" w:rsidRDefault="00AD3911">
                              <w:pPr>
                                <w:overflowPunct w:val="0"/>
                                <w:jc w:val="center"/>
                              </w:pPr>
                              <w:r>
                                <w:rPr>
                                  <w:rFonts w:ascii="Arial" w:hAnsi="Arial" w:cs="Arial"/>
                                  <w:color w:val="00000A"/>
                                  <w:sz w:val="12"/>
                                  <w:szCs w:val="12"/>
                                </w:rPr>
                                <w:t>IN / OUT</w:t>
                              </w:r>
                            </w:p>
                          </w:txbxContent>
                        </wps:txbx>
                        <wps:bodyPr lIns="90000" tIns="45000" rIns="90000" bIns="45000">
                          <a:noAutofit/>
                        </wps:bodyPr>
                      </wps:wsp>
                    </wpg:wgp>
                  </a:graphicData>
                </a:graphic>
                <wp14:sizeRelH relativeFrom="page">
                  <wp14:pctWidth>0</wp14:pctWidth>
                </wp14:sizeRelH>
                <wp14:sizeRelV relativeFrom="page">
                  <wp14:pctHeight>0</wp14:pctHeight>
                </wp14:sizeRelV>
              </wp:anchor>
            </w:drawing>
          </mc:Choice>
          <mc:Fallback>
            <w:pict>
              <v:group id="Obrázek1" o:spid="_x0000_s1026" style="position:absolute;margin-left:99.75pt;margin-top:202.7pt;width:293.5pt;height:43.85pt;z-index:2;mso-wrap-distance-left:0;mso-wrap-distance-right:0" coordsize="37274,5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">
                <v:shape id="Volný tvar: obrazec 4" o:spid="_x0000_s1027" style="position:absolute;top:7;width:6260;height:5472;visibility:visible;mso-wrap-style:square;v-text-anchor:top" coordsize="993,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" adj="-11796480,,5400" path="m992,286r,572l,858,,286r372,l372,143r-124,l496,,744,143r-124,l620,286r372,e" strokeweight=".26mm">
                  <v:stroke joinstyle="miter"/>
                  <v:formulas/>
                  <v:path arrowok="t" o:connecttype="custom" textboxrect="0,0,993,859"/>
                  <v:textbox inset="2.5mm,1.25mm,2.5mm,1.25mm">
                    <w:txbxContent>
                      <w:p w:rsidR="004343B2" w:rsidRDefault="00AD3911">
                        <w:pPr>
                          <w:overflowPunct w:val="0"/>
                          <w:spacing w:before="120" w:after="120"/>
                          <w:jc w:val="center"/>
                        </w:pPr>
                        <w:r>
                          <w:rPr>
                            <w:rFonts w:ascii="Arial" w:hAnsi="Arial" w:cs="Arial"/>
                            <w:color w:val="00000A"/>
                            <w:sz w:val="10"/>
                            <w:szCs w:val="10"/>
                          </w:rPr>
                          <w:t>Mikrofon a náhlavní souprava</w:t>
                        </w:r>
                      </w:p>
                    </w:txbxContent>
                  </v:textbox>
                </v:shape>
                <v:shape id="Volný tvar: obrazec 5" o:spid="_x0000_s1028" style="position:absolute;left:6840;width:6292;height:5472;visibility:visible;mso-wrap-style:square;v-text-anchor:top" coordsize="993,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" adj="-11796480,,5400" path="m992,286r,572l,858,,286r372,l372,143r-124,l496,,744,143r-124,l620,286r372,e" strokeweight=".26mm">
                  <v:stroke joinstyle="miter"/>
                  <v:formulas/>
                  <v:path arrowok="t" o:connecttype="custom" textboxrect="0,0,993,859"/>
                  <v:textbox inset="2.5mm,1.25mm,2.5mm,1.25mm">
                    <w:txbxContent>
                      <w:p w:rsidR="004343B2" w:rsidRDefault="00AD3911">
                        <w:pPr>
                          <w:overflowPunct w:val="0"/>
                          <w:spacing w:before="120" w:after="120"/>
                          <w:jc w:val="center"/>
                        </w:pPr>
                        <w:r>
                          <w:rPr>
                            <w:rFonts w:ascii="Arial" w:hAnsi="Arial" w:cs="Arial"/>
                            <w:color w:val="00000A"/>
                            <w:sz w:val="12"/>
                            <w:szCs w:val="12"/>
                          </w:rPr>
                          <w:t>Telefon 1</w:t>
                        </w:r>
                      </w:p>
                    </w:txbxContent>
                  </v:textbox>
                </v:shape>
                <v:shape id="Volný tvar: obrazec 6" o:spid="_x0000_s1029" style="position:absolute;left:13539;top:25;width:6261;height:5472;visibility:visible;mso-wrap-style:square;v-text-anchor:top" coordsize="993,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" adj="-11796480,,5400" path="m992,286r,572l,858,,286r372,l372,143r-124,l496,,744,143r-124,l620,286r372,e" strokeweight=".26mm">
                  <v:stroke joinstyle="miter"/>
                  <v:formulas/>
                  <v:path arrowok="t" o:connecttype="custom" textboxrect="0,0,993,859"/>
                  <v:textbox inset="2.5mm,1.25mm,2.5mm,1.25mm">
                    <w:txbxContent>
                      <w:p w:rsidR="004343B2" w:rsidRDefault="00AD3911">
                        <w:pPr>
                          <w:overflowPunct w:val="0"/>
                          <w:spacing w:before="120" w:after="120"/>
                          <w:jc w:val="center"/>
                        </w:pPr>
                        <w:r>
                          <w:rPr>
                            <w:rFonts w:ascii="Arial" w:hAnsi="Arial" w:cs="Arial"/>
                            <w:color w:val="00000A"/>
                            <w:sz w:val="12"/>
                            <w:szCs w:val="12"/>
                          </w:rPr>
                          <w:t>Telefon 2</w:t>
                        </w:r>
                      </w:p>
                    </w:txbxContent>
                  </v:textbox>
                </v:shape>
                <v:shape id="Volný tvar: obrazec 7" o:spid="_x0000_s1030" style="position:absolute;left:21610;top:14;width:6261;height:5472;visibility:visible;mso-wrap-style:square;v-text-anchor:top" coordsize="993,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" adj="-11796480,,5400" path="m992,286r,572l,858,,286r372,l372,143r-124,l496,,744,143r-124,l620,286r372,e" strokeweight=".26mm">
                  <v:stroke joinstyle="miter"/>
                  <v:formulas/>
                  <v:path arrowok="t" o:connecttype="custom" textboxrect="0,0,993,859"/>
                  <v:textbox inset="2.5mm,1.25mm,2.5mm,1.25mm">
                    <w:txbxContent>
                      <w:p w:rsidR="004343B2" w:rsidRDefault="004343B2">
                        <w:pPr>
                          <w:overflowPunct w:val="0"/>
                          <w:jc w:val="center"/>
                        </w:pPr>
                      </w:p>
                      <w:p w:rsidR="004343B2" w:rsidRDefault="00AD3911">
                        <w:pPr>
                          <w:overflowPunct w:val="0"/>
                          <w:jc w:val="center"/>
                        </w:pPr>
                        <w:r>
                          <w:rPr>
                            <w:rFonts w:ascii="Arial" w:hAnsi="Arial" w:cs="Arial"/>
                            <w:color w:val="00000A"/>
                            <w:sz w:val="12"/>
                            <w:szCs w:val="12"/>
                          </w:rPr>
                          <w:t xml:space="preserve">Line1 </w:t>
                        </w:r>
                      </w:p>
                      <w:p w:rsidR="004343B2" w:rsidRDefault="00AD3911">
                        <w:pPr>
                          <w:overflowPunct w:val="0"/>
                          <w:jc w:val="center"/>
                        </w:pPr>
                        <w:r>
                          <w:rPr>
                            <w:rFonts w:ascii="Arial" w:hAnsi="Arial" w:cs="Arial"/>
                            <w:color w:val="00000A"/>
                            <w:sz w:val="12"/>
                            <w:szCs w:val="12"/>
                          </w:rPr>
                          <w:t>IN / OUT</w:t>
                        </w:r>
                      </w:p>
                    </w:txbxContent>
                  </v:textbox>
                </v:shape>
                <v:shape id="Volný tvar: obrazec 8" o:spid="_x0000_s1031" style="position:absolute;left:31006;top:90;width:6261;height:5472;visibility:visible;mso-wrap-style:square;v-text-anchor:top" coordsize="993,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" adj="-11796480,,5400" path="m992,286r,572l,858,,286r372,l372,143r-124,l496,,744,143r-124,l620,286r372,e" strokeweight=".26mm">
                  <v:stroke joinstyle="miter"/>
                  <v:formulas/>
                  <v:path arrowok="t" o:connecttype="custom" textboxrect="0,0,993,859"/>
                  <v:textbox inset="2.5mm,1.25mm,2.5mm,1.25mm">
                    <w:txbxContent>
                      <w:p w:rsidR="004343B2" w:rsidRDefault="004343B2">
                        <w:pPr>
                          <w:overflowPunct w:val="0"/>
                          <w:jc w:val="center"/>
                        </w:pPr>
                      </w:p>
                      <w:p w:rsidR="004343B2" w:rsidRDefault="00AD3911">
                        <w:pPr>
                          <w:overflowPunct w:val="0"/>
                          <w:jc w:val="center"/>
                        </w:pPr>
                        <w:r>
                          <w:rPr>
                            <w:rFonts w:ascii="Arial" w:hAnsi="Arial" w:cs="Arial"/>
                            <w:color w:val="00000A"/>
                            <w:sz w:val="12"/>
                            <w:szCs w:val="12"/>
                          </w:rPr>
                          <w:t>Line 2</w:t>
                        </w:r>
                      </w:p>
                      <w:p w:rsidR="004343B2" w:rsidRDefault="00AD3911">
                        <w:pPr>
                          <w:overflowPunct w:val="0"/>
                          <w:jc w:val="center"/>
                        </w:pPr>
                        <w:r>
                          <w:rPr>
                            <w:rFonts w:ascii="Arial" w:hAnsi="Arial" w:cs="Arial"/>
                            <w:color w:val="00000A"/>
                            <w:sz w:val="12"/>
                            <w:szCs w:val="12"/>
                          </w:rPr>
                          <w:t>IN / OUT</w:t>
                        </w:r>
                      </w:p>
                    </w:txbxContent>
                  </v:textbox>
                </v:shape>
              </v:group>
            </w:pict>
          </mc:Fallback>
        </mc:AlternateContent>
      </w:r>
    </w:p>
    <w:p w:rsidR="004343B2" w:rsidRDefault="00AD3911">
      <w:pPr>
        <w:pStyle w:val="Zkladntext"/>
        <w:rPr>
          <w:rFonts w:ascii="Calibri" w:hAnsi="Calibri"/>
          <w:color w:val="auto"/>
          <w:sz w:val="20"/>
        </w:rPr>
      </w:pPr>
      <w:r>
        <w:rPr>
          <w:noProof/>
          <w:lang w:eastAsia="cs-CZ"/>
        </w:rPr>
        <w:drawing>
          <wp:inline distT="0" distB="0" distL="0" distR="0">
            <wp:extent cx="5763260" cy="2929255"/>
            <wp:effectExtent l="0" t="0" r="0" b="0"/>
            <wp:docPr id="5" name="Obráze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2"/>
                    <pic:cNvPicPr>
                      <a:picLocks noChangeAspect="1" noChangeArrowheads="1"/>
                    </pic:cNvPicPr>
                  </pic:nvPicPr>
                  <pic:blipFill>
                    <a:blip r:embed="rId10"/>
                    <a:srcRect l="-6" t="-12" r="-6" b="-12"/>
                    <a:stretch>
                      <a:fillRect/>
                    </a:stretch>
                  </pic:blipFill>
                  <pic:spPr bwMode="auto">
                    <a:xfrm>
                      <a:off x="0" y="0"/>
                      <a:ext cx="5763260" cy="2929255"/>
                    </a:xfrm>
                    <a:prstGeom prst="rect">
                      <a:avLst/>
                    </a:prstGeom>
                  </pic:spPr>
                </pic:pic>
              </a:graphicData>
            </a:graphic>
          </wp:inline>
        </w:drawing>
      </w:r>
      <w:r w:rsidR="00AA5AAA">
        <w:rPr>
          <w:noProof/>
          <w:lang w:eastAsia="cs-CZ"/>
        </w:rPr>
        <mc:AlternateContent>
          <mc:Choice Requires="wpg">
            <w:drawing>
              <wp:anchor distT="0" distB="0" distL="0" distR="0" simplePos="0" relativeHeight="3" behindDoc="0" locked="0" layoutInCell="1" allowOverlap="1">
                <wp:simplePos x="0" y="0"/>
                <wp:positionH relativeFrom="column">
                  <wp:posOffset>1090295</wp:posOffset>
                </wp:positionH>
                <wp:positionV relativeFrom="paragraph">
                  <wp:posOffset>2541905</wp:posOffset>
                </wp:positionV>
                <wp:extent cx="4320540" cy="551815"/>
                <wp:effectExtent l="0" t="19050" r="3810" b="635"/>
                <wp:wrapNone/>
                <wp:docPr id="4" name="Obrázek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20540" cy="551815"/>
                          <a:chOff x="0" y="0"/>
                          <a:chExt cx="4320540" cy="551815"/>
                        </a:xfrm>
                      </wpg:grpSpPr>
                      <wps:wsp>
                        <wps:cNvPr id="2" name="Volný tvar: obrazec 10"/>
                        <wps:cNvSpPr/>
                        <wps:spPr>
                          <a:xfrm>
                            <a:off x="0" y="0"/>
                            <a:ext cx="515520" cy="547200"/>
                          </a:xfrm>
                          <a:custGeom>
                            <a:avLst/>
                            <a:gdLst/>
                            <a:ahLst/>
                            <a:cxnLst/>
                            <a:rect l="l" t="t" r="r" b="b"/>
                            <a:pathLst>
                              <a:path w="819" h="859">
                                <a:moveTo>
                                  <a:pt x="818" y="286"/>
                                </a:moveTo>
                                <a:lnTo>
                                  <a:pt x="818" y="858"/>
                                </a:lnTo>
                                <a:lnTo>
                                  <a:pt x="0" y="858"/>
                                </a:lnTo>
                                <a:lnTo>
                                  <a:pt x="0" y="286"/>
                                </a:lnTo>
                                <a:lnTo>
                                  <a:pt x="306" y="286"/>
                                </a:lnTo>
                                <a:lnTo>
                                  <a:pt x="306" y="143"/>
                                </a:lnTo>
                                <a:lnTo>
                                  <a:pt x="204" y="143"/>
                                </a:lnTo>
                                <a:lnTo>
                                  <a:pt x="409" y="0"/>
                                </a:lnTo>
                                <a:lnTo>
                                  <a:pt x="613" y="143"/>
                                </a:lnTo>
                                <a:lnTo>
                                  <a:pt x="511" y="143"/>
                                </a:lnTo>
                                <a:lnTo>
                                  <a:pt x="511" y="286"/>
                                </a:lnTo>
                                <a:lnTo>
                                  <a:pt x="818" y="286"/>
                                </a:lnTo>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343B2" w:rsidRDefault="00AD3911">
                              <w:pPr>
                                <w:overflowPunct w:val="0"/>
                                <w:spacing w:before="120" w:after="120"/>
                                <w:jc w:val="center"/>
                              </w:pPr>
                              <w:r>
                                <w:rPr>
                                  <w:rFonts w:ascii="Arial" w:hAnsi="Arial" w:cs="Arial"/>
                                  <w:color w:val="00000A"/>
                                  <w:sz w:val="12"/>
                                  <w:szCs w:val="12"/>
                                </w:rPr>
                                <w:t>Napájení modulu</w:t>
                              </w:r>
                            </w:p>
                          </w:txbxContent>
                        </wps:txbx>
                        <wps:bodyPr lIns="90000" tIns="45000" rIns="90000" bIns="45000">
                          <a:noAutofit/>
                        </wps:bodyPr>
                      </wps:wsp>
                      <wps:wsp>
                        <wps:cNvPr id="16" name="Volný tvar: obrazec 11"/>
                        <wps:cNvSpPr/>
                        <wps:spPr>
                          <a:xfrm>
                            <a:off x="579600" y="0"/>
                            <a:ext cx="581040" cy="547200"/>
                          </a:xfrm>
                          <a:custGeom>
                            <a:avLst/>
                            <a:gdLst/>
                            <a:ahLst/>
                            <a:cxnLst/>
                            <a:rect l="l" t="t" r="r" b="b"/>
                            <a:pathLst>
                              <a:path w="917" h="859">
                                <a:moveTo>
                                  <a:pt x="916" y="286"/>
                                </a:moveTo>
                                <a:lnTo>
                                  <a:pt x="916" y="858"/>
                                </a:lnTo>
                                <a:lnTo>
                                  <a:pt x="0" y="858"/>
                                </a:lnTo>
                                <a:lnTo>
                                  <a:pt x="0" y="286"/>
                                </a:lnTo>
                                <a:lnTo>
                                  <a:pt x="343" y="286"/>
                                </a:lnTo>
                                <a:lnTo>
                                  <a:pt x="343" y="143"/>
                                </a:lnTo>
                                <a:lnTo>
                                  <a:pt x="229" y="143"/>
                                </a:lnTo>
                                <a:lnTo>
                                  <a:pt x="458" y="0"/>
                                </a:lnTo>
                                <a:lnTo>
                                  <a:pt x="687" y="143"/>
                                </a:lnTo>
                                <a:lnTo>
                                  <a:pt x="572" y="143"/>
                                </a:lnTo>
                                <a:lnTo>
                                  <a:pt x="572" y="286"/>
                                </a:lnTo>
                                <a:lnTo>
                                  <a:pt x="916" y="286"/>
                                </a:lnTo>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343B2" w:rsidRDefault="00AD3911">
                              <w:pPr>
                                <w:overflowPunct w:val="0"/>
                                <w:spacing w:before="120" w:after="120"/>
                                <w:jc w:val="center"/>
                              </w:pPr>
                              <w:r>
                                <w:rPr>
                                  <w:rFonts w:ascii="Arial" w:hAnsi="Arial" w:cs="Arial"/>
                                  <w:color w:val="00000A"/>
                                  <w:sz w:val="12"/>
                                  <w:szCs w:val="12"/>
                                </w:rPr>
                                <w:t>Systémový konektor</w:t>
                              </w:r>
                            </w:p>
                          </w:txbxContent>
                        </wps:txbx>
                        <wps:bodyPr lIns="90000" tIns="45000" rIns="90000" bIns="45000">
                          <a:noAutofit/>
                        </wps:bodyPr>
                      </wps:wsp>
                      <wps:wsp>
                        <wps:cNvPr id="17" name="Volný tvar: obrazec 12"/>
                        <wps:cNvSpPr/>
                        <wps:spPr>
                          <a:xfrm>
                            <a:off x="1210320" y="2520"/>
                            <a:ext cx="581760" cy="547200"/>
                          </a:xfrm>
                          <a:custGeom>
                            <a:avLst/>
                            <a:gdLst/>
                            <a:ahLst/>
                            <a:cxnLst/>
                            <a:rect l="l" t="t" r="r" b="b"/>
                            <a:pathLst>
                              <a:path w="923" h="859">
                                <a:moveTo>
                                  <a:pt x="922" y="286"/>
                                </a:moveTo>
                                <a:lnTo>
                                  <a:pt x="922" y="858"/>
                                </a:lnTo>
                                <a:lnTo>
                                  <a:pt x="0" y="858"/>
                                </a:lnTo>
                                <a:lnTo>
                                  <a:pt x="0" y="286"/>
                                </a:lnTo>
                                <a:lnTo>
                                  <a:pt x="345" y="286"/>
                                </a:lnTo>
                                <a:lnTo>
                                  <a:pt x="345" y="143"/>
                                </a:lnTo>
                                <a:lnTo>
                                  <a:pt x="230" y="143"/>
                                </a:lnTo>
                                <a:lnTo>
                                  <a:pt x="461" y="0"/>
                                </a:lnTo>
                                <a:lnTo>
                                  <a:pt x="691" y="143"/>
                                </a:lnTo>
                                <a:lnTo>
                                  <a:pt x="576" y="143"/>
                                </a:lnTo>
                                <a:lnTo>
                                  <a:pt x="576" y="286"/>
                                </a:lnTo>
                                <a:lnTo>
                                  <a:pt x="922" y="286"/>
                                </a:lnTo>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343B2" w:rsidRDefault="00AD3911">
                              <w:pPr>
                                <w:overflowPunct w:val="0"/>
                                <w:spacing w:before="120" w:after="120"/>
                                <w:jc w:val="center"/>
                              </w:pPr>
                              <w:r>
                                <w:rPr>
                                  <w:rFonts w:ascii="Arial" w:hAnsi="Arial" w:cs="Arial"/>
                                  <w:color w:val="00000A"/>
                                  <w:sz w:val="12"/>
                                  <w:szCs w:val="12"/>
                                </w:rPr>
                                <w:t>IP konektivita</w:t>
                              </w:r>
                            </w:p>
                          </w:txbxContent>
                        </wps:txbx>
                        <wps:bodyPr lIns="90000" tIns="45000" rIns="90000" bIns="45000">
                          <a:noAutofit/>
                        </wps:bodyPr>
                      </wps:wsp>
                      <wps:wsp>
                        <wps:cNvPr id="18" name="Volný tvar: obrazec 13"/>
                        <wps:cNvSpPr/>
                        <wps:spPr>
                          <a:xfrm>
                            <a:off x="1841040" y="3960"/>
                            <a:ext cx="665640" cy="547200"/>
                          </a:xfrm>
                          <a:custGeom>
                            <a:avLst/>
                            <a:gdLst/>
                            <a:ahLst/>
                            <a:cxnLst/>
                            <a:rect l="l" t="t" r="r" b="b"/>
                            <a:pathLst>
                              <a:path w="1055" h="859">
                                <a:moveTo>
                                  <a:pt x="1054" y="286"/>
                                </a:moveTo>
                                <a:lnTo>
                                  <a:pt x="1054" y="858"/>
                                </a:lnTo>
                                <a:lnTo>
                                  <a:pt x="0" y="858"/>
                                </a:lnTo>
                                <a:lnTo>
                                  <a:pt x="0" y="286"/>
                                </a:lnTo>
                                <a:lnTo>
                                  <a:pt x="395" y="286"/>
                                </a:lnTo>
                                <a:lnTo>
                                  <a:pt x="395" y="143"/>
                                </a:lnTo>
                                <a:lnTo>
                                  <a:pt x="263" y="143"/>
                                </a:lnTo>
                                <a:lnTo>
                                  <a:pt x="527" y="0"/>
                                </a:lnTo>
                                <a:lnTo>
                                  <a:pt x="790" y="143"/>
                                </a:lnTo>
                                <a:lnTo>
                                  <a:pt x="658" y="143"/>
                                </a:lnTo>
                                <a:lnTo>
                                  <a:pt x="658" y="286"/>
                                </a:lnTo>
                                <a:lnTo>
                                  <a:pt x="1054" y="286"/>
                                </a:lnTo>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343B2" w:rsidRDefault="00AD3911">
                              <w:pPr>
                                <w:overflowPunct w:val="0"/>
                                <w:spacing w:before="120" w:after="120"/>
                                <w:jc w:val="center"/>
                              </w:pPr>
                              <w:r>
                                <w:rPr>
                                  <w:rFonts w:ascii="Arial" w:hAnsi="Arial" w:cs="Arial"/>
                                  <w:color w:val="00000A"/>
                                  <w:sz w:val="12"/>
                                  <w:szCs w:val="12"/>
                                </w:rPr>
                                <w:t>Konfigurační konektor</w:t>
                              </w:r>
                            </w:p>
                          </w:txbxContent>
                        </wps:txbx>
                        <wps:bodyPr lIns="90000" tIns="45000" rIns="90000" bIns="45000">
                          <a:noAutofit/>
                        </wps:bodyPr>
                      </wps:wsp>
                      <wps:wsp>
                        <wps:cNvPr id="19" name="Volný tvar: obrazec 14"/>
                        <wps:cNvSpPr/>
                        <wps:spPr>
                          <a:xfrm>
                            <a:off x="2601720" y="3240"/>
                            <a:ext cx="581760" cy="547200"/>
                          </a:xfrm>
                          <a:custGeom>
                            <a:avLst/>
                            <a:gdLst/>
                            <a:ahLst/>
                            <a:cxnLst/>
                            <a:rect l="l" t="t" r="r" b="b"/>
                            <a:pathLst>
                              <a:path w="923" h="859">
                                <a:moveTo>
                                  <a:pt x="922" y="286"/>
                                </a:moveTo>
                                <a:lnTo>
                                  <a:pt x="922" y="858"/>
                                </a:lnTo>
                                <a:lnTo>
                                  <a:pt x="0" y="858"/>
                                </a:lnTo>
                                <a:lnTo>
                                  <a:pt x="0" y="286"/>
                                </a:lnTo>
                                <a:lnTo>
                                  <a:pt x="345" y="286"/>
                                </a:lnTo>
                                <a:lnTo>
                                  <a:pt x="345" y="143"/>
                                </a:lnTo>
                                <a:lnTo>
                                  <a:pt x="230" y="143"/>
                                </a:lnTo>
                                <a:lnTo>
                                  <a:pt x="461" y="0"/>
                                </a:lnTo>
                                <a:lnTo>
                                  <a:pt x="691" y="143"/>
                                </a:lnTo>
                                <a:lnTo>
                                  <a:pt x="576" y="143"/>
                                </a:lnTo>
                                <a:lnTo>
                                  <a:pt x="576" y="286"/>
                                </a:lnTo>
                                <a:lnTo>
                                  <a:pt x="922" y="286"/>
                                </a:lnTo>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343B2" w:rsidRDefault="00AD3911">
                              <w:pPr>
                                <w:overflowPunct w:val="0"/>
                                <w:spacing w:before="120" w:after="120"/>
                                <w:jc w:val="center"/>
                              </w:pPr>
                              <w:r>
                                <w:rPr>
                                  <w:rFonts w:ascii="Arial" w:hAnsi="Arial" w:cs="Arial"/>
                                  <w:color w:val="00000A"/>
                                  <w:sz w:val="12"/>
                                  <w:szCs w:val="12"/>
                                </w:rPr>
                                <w:t>Výstup pro REPRO</w:t>
                              </w:r>
                            </w:p>
                          </w:txbxContent>
                        </wps:txbx>
                        <wps:bodyPr lIns="90000" tIns="45000" rIns="90000" bIns="45000">
                          <a:noAutofit/>
                        </wps:bodyPr>
                      </wps:wsp>
                      <wps:wsp>
                        <wps:cNvPr id="20" name="Volný tvar: obrazec 15"/>
                        <wps:cNvSpPr/>
                        <wps:spPr>
                          <a:xfrm>
                            <a:off x="3738240" y="0"/>
                            <a:ext cx="581760" cy="547200"/>
                          </a:xfrm>
                          <a:custGeom>
                            <a:avLst/>
                            <a:gdLst/>
                            <a:ahLst/>
                            <a:cxnLst/>
                            <a:rect l="l" t="t" r="r" b="b"/>
                            <a:pathLst>
                              <a:path w="923" h="859">
                                <a:moveTo>
                                  <a:pt x="922" y="286"/>
                                </a:moveTo>
                                <a:lnTo>
                                  <a:pt x="922" y="858"/>
                                </a:lnTo>
                                <a:lnTo>
                                  <a:pt x="0" y="858"/>
                                </a:lnTo>
                                <a:lnTo>
                                  <a:pt x="0" y="286"/>
                                </a:lnTo>
                                <a:lnTo>
                                  <a:pt x="345" y="286"/>
                                </a:lnTo>
                                <a:lnTo>
                                  <a:pt x="345" y="143"/>
                                </a:lnTo>
                                <a:lnTo>
                                  <a:pt x="230" y="143"/>
                                </a:lnTo>
                                <a:lnTo>
                                  <a:pt x="461" y="0"/>
                                </a:lnTo>
                                <a:lnTo>
                                  <a:pt x="691" y="143"/>
                                </a:lnTo>
                                <a:lnTo>
                                  <a:pt x="576" y="143"/>
                                </a:lnTo>
                                <a:lnTo>
                                  <a:pt x="576" y="286"/>
                                </a:lnTo>
                                <a:lnTo>
                                  <a:pt x="922" y="286"/>
                                </a:lnTo>
                              </a:path>
                            </a:pathLst>
                          </a:cu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4343B2" w:rsidRDefault="00AD3911">
                              <w:pPr>
                                <w:overflowPunct w:val="0"/>
                                <w:spacing w:before="120" w:after="120"/>
                                <w:jc w:val="center"/>
                              </w:pPr>
                              <w:r>
                                <w:rPr>
                                  <w:rFonts w:ascii="Arial" w:hAnsi="Arial" w:cs="Arial"/>
                                  <w:color w:val="00000A"/>
                                  <w:sz w:val="12"/>
                                  <w:szCs w:val="12"/>
                                </w:rPr>
                                <w:t>Line out  (REPRO)</w:t>
                              </w:r>
                            </w:p>
                          </w:txbxContent>
                        </wps:txbx>
                        <wps:bodyPr lIns="90000" tIns="45000" rIns="90000" bIns="45000">
                          <a:noAutofit/>
                        </wps:bodyPr>
                      </wps:wsp>
                    </wpg:wgp>
                  </a:graphicData>
                </a:graphic>
                <wp14:sizeRelH relativeFrom="page">
                  <wp14:pctWidth>0</wp14:pctWidth>
                </wp14:sizeRelH>
                <wp14:sizeRelV relativeFrom="page">
                  <wp14:pctHeight>0</wp14:pctHeight>
                </wp14:sizeRelV>
              </wp:anchor>
            </w:drawing>
          </mc:Choice>
          <mc:Fallback>
            <w:pict>
              <v:group id="Obrázek2" o:spid="_x0000_s1032" style="position:absolute;margin-left:85.85pt;margin-top:200.15pt;width:340.2pt;height:43.45pt;z-index:3;mso-wrap-distance-left:0;mso-wrap-distance-right:0" coordsize="43205,5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">
                <v:shape id="Volný tvar: obrazec 10" o:spid="_x0000_s1033" style="position:absolute;width:5155;height:5472;visibility:visible;mso-wrap-style:square;v-text-anchor:top" coordsize="819,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" adj="-11796480,,5400" path="m818,286r,572l,858,,286r306,l306,143r-102,l409,,613,143r-102,l511,286r307,e" strokeweight=".26mm">
                  <v:stroke joinstyle="miter"/>
                  <v:formulas/>
                  <v:path arrowok="t" o:connecttype="custom" textboxrect="0,0,819,859"/>
                  <v:textbox inset="2.5mm,1.25mm,2.5mm,1.25mm">
                    <w:txbxContent>
                      <w:p w:rsidR="004343B2" w:rsidRDefault="00AD3911">
                        <w:pPr>
                          <w:overflowPunct w:val="0"/>
                          <w:spacing w:before="120" w:after="120"/>
                          <w:jc w:val="center"/>
                        </w:pPr>
                        <w:r>
                          <w:rPr>
                            <w:rFonts w:ascii="Arial" w:hAnsi="Arial" w:cs="Arial"/>
                            <w:color w:val="00000A"/>
                            <w:sz w:val="12"/>
                            <w:szCs w:val="12"/>
                          </w:rPr>
                          <w:t>Napájení modulu</w:t>
                        </w:r>
                      </w:p>
                    </w:txbxContent>
                  </v:textbox>
                </v:shape>
                <v:shape id="Volný tvar: obrazec 11" o:spid="_x0000_s1034" style="position:absolute;left:5796;width:5810;height:5472;visibility:visible;mso-wrap-style:square;v-text-anchor:top" coordsize="917,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" adj="-11796480,,5400" path="m916,286r,572l,858,,286r343,l343,143r-114,l458,,687,143r-115,l572,286r344,e" strokeweight=".26mm">
                  <v:stroke joinstyle="miter"/>
                  <v:formulas/>
                  <v:path arrowok="t" o:connecttype="custom" textboxrect="0,0,917,859"/>
                  <v:textbox inset="2.5mm,1.25mm,2.5mm,1.25mm">
                    <w:txbxContent>
                      <w:p w:rsidR="004343B2" w:rsidRDefault="00AD3911">
                        <w:pPr>
                          <w:overflowPunct w:val="0"/>
                          <w:spacing w:before="120" w:after="120"/>
                          <w:jc w:val="center"/>
                        </w:pPr>
                        <w:r>
                          <w:rPr>
                            <w:rFonts w:ascii="Arial" w:hAnsi="Arial" w:cs="Arial"/>
                            <w:color w:val="00000A"/>
                            <w:sz w:val="12"/>
                            <w:szCs w:val="12"/>
                          </w:rPr>
                          <w:t>Systémový konektor</w:t>
                        </w:r>
                      </w:p>
                    </w:txbxContent>
                  </v:textbox>
                </v:shape>
                <v:shape id="Volný tvar: obrazec 12" o:spid="_x0000_s1035" style="position:absolute;left:12103;top:25;width:5817;height:5472;visibility:visible;mso-wrap-style:square;v-text-anchor:top" coordsize="923,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" adj="-11796480,,5400" path="m922,286r,572l,858,,286r345,l345,143r-115,l461,,691,143r-115,l576,286r346,e" strokeweight=".26mm">
                  <v:stroke joinstyle="miter"/>
                  <v:formulas/>
                  <v:path arrowok="t" o:connecttype="custom" textboxrect="0,0,923,859"/>
                  <v:textbox inset="2.5mm,1.25mm,2.5mm,1.25mm">
                    <w:txbxContent>
                      <w:p w:rsidR="004343B2" w:rsidRDefault="00AD3911">
                        <w:pPr>
                          <w:overflowPunct w:val="0"/>
                          <w:spacing w:before="120" w:after="120"/>
                          <w:jc w:val="center"/>
                        </w:pPr>
                        <w:r>
                          <w:rPr>
                            <w:rFonts w:ascii="Arial" w:hAnsi="Arial" w:cs="Arial"/>
                            <w:color w:val="00000A"/>
                            <w:sz w:val="12"/>
                            <w:szCs w:val="12"/>
                          </w:rPr>
                          <w:t>IP konektivita</w:t>
                        </w:r>
                      </w:p>
                    </w:txbxContent>
                  </v:textbox>
                </v:shape>
                <v:shape id="Volný tvar: obrazec 13" o:spid="_x0000_s1036" style="position:absolute;left:18410;top:39;width:6656;height:5472;visibility:visible;mso-wrap-style:square;v-text-anchor:top" coordsize="1055,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" adj="-11796480,,5400" path="m1054,286r,572l,858,,286r395,l395,143r-132,l527,,790,143r-132,l658,286r396,e" strokeweight=".26mm">
                  <v:stroke joinstyle="miter"/>
                  <v:formulas/>
                  <v:path arrowok="t" o:connecttype="custom" textboxrect="0,0,1055,859"/>
                  <v:textbox inset="2.5mm,1.25mm,2.5mm,1.25mm">
                    <w:txbxContent>
                      <w:p w:rsidR="004343B2" w:rsidRDefault="00AD3911">
                        <w:pPr>
                          <w:overflowPunct w:val="0"/>
                          <w:spacing w:before="120" w:after="120"/>
                          <w:jc w:val="center"/>
                        </w:pPr>
                        <w:r>
                          <w:rPr>
                            <w:rFonts w:ascii="Arial" w:hAnsi="Arial" w:cs="Arial"/>
                            <w:color w:val="00000A"/>
                            <w:sz w:val="12"/>
                            <w:szCs w:val="12"/>
                          </w:rPr>
                          <w:t>Konfigurační konektor</w:t>
                        </w:r>
                      </w:p>
                    </w:txbxContent>
                  </v:textbox>
                </v:shape>
                <v:shape id="Volný tvar: obrazec 14" o:spid="_x0000_s1037" style="position:absolute;left:26017;top:32;width:5817;height:5472;visibility:visible;mso-wrap-style:square;v-text-anchor:top" coordsize="923,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" adj="-11796480,,5400" path="m922,286r,572l,858,,286r345,l345,143r-115,l461,,691,143r-115,l576,286r346,e" strokeweight=".26mm">
                  <v:stroke joinstyle="miter"/>
                  <v:formulas/>
                  <v:path arrowok="t" o:connecttype="custom" textboxrect="0,0,923,859"/>
                  <v:textbox inset="2.5mm,1.25mm,2.5mm,1.25mm">
                    <w:txbxContent>
                      <w:p w:rsidR="004343B2" w:rsidRDefault="00AD3911">
                        <w:pPr>
                          <w:overflowPunct w:val="0"/>
                          <w:spacing w:before="120" w:after="120"/>
                          <w:jc w:val="center"/>
                        </w:pPr>
                        <w:r>
                          <w:rPr>
                            <w:rFonts w:ascii="Arial" w:hAnsi="Arial" w:cs="Arial"/>
                            <w:color w:val="00000A"/>
                            <w:sz w:val="12"/>
                            <w:szCs w:val="12"/>
                          </w:rPr>
                          <w:t>Výstup pro REPRO</w:t>
                        </w:r>
                      </w:p>
                    </w:txbxContent>
                  </v:textbox>
                </v:shape>
                <v:shape id="Volný tvar: obrazec 15" o:spid="_x0000_s1038" style="position:absolute;left:37382;width:5818;height:5472;visibility:visible;mso-wrap-style:square;v-text-anchor:top" coordsize="923,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" adj="-11796480,,5400" path="m922,286r,572l,858,,286r345,l345,143r-115,l461,,691,143r-115,l576,286r346,e" strokeweight=".26mm">
                  <v:stroke joinstyle="miter"/>
                  <v:formulas/>
                  <v:path arrowok="t" o:connecttype="custom" textboxrect="0,0,923,859"/>
                  <v:textbox inset="2.5mm,1.25mm,2.5mm,1.25mm">
                    <w:txbxContent>
                      <w:p w:rsidR="004343B2" w:rsidRDefault="00AD3911">
                        <w:pPr>
                          <w:overflowPunct w:val="0"/>
                          <w:spacing w:before="120" w:after="120"/>
                          <w:jc w:val="center"/>
                        </w:pPr>
                        <w:r>
                          <w:rPr>
                            <w:rFonts w:ascii="Arial" w:hAnsi="Arial" w:cs="Arial"/>
                            <w:color w:val="00000A"/>
                            <w:sz w:val="12"/>
                            <w:szCs w:val="12"/>
                          </w:rPr>
                          <w:t>Line out  (REPRO)</w:t>
                        </w:r>
                      </w:p>
                    </w:txbxContent>
                  </v:textbox>
                </v:shape>
              </v:group>
            </w:pict>
          </mc:Fallback>
        </mc:AlternateContent>
      </w:r>
    </w:p>
    <w:p w:rsidR="004343B2" w:rsidRDefault="004343B2">
      <w:pPr>
        <w:tabs>
          <w:tab w:val="left" w:pos="2599"/>
        </w:tabs>
        <w:jc w:val="both"/>
        <w:rPr>
          <w:rFonts w:asciiTheme="minorHAnsi" w:hAnsiTheme="minorHAnsi" w:cstheme="minorHAnsi"/>
          <w:sz w:val="20"/>
        </w:rPr>
      </w:pPr>
    </w:p>
    <w:p w:rsidR="004343B2" w:rsidRDefault="00AD3911">
      <w:pPr>
        <w:pStyle w:val="Nadpis3"/>
        <w:spacing w:before="200" w:after="120"/>
        <w:jc w:val="both"/>
        <w:rPr>
          <w:rFonts w:ascii="Calibri" w:hAnsi="Calibri"/>
          <w:sz w:val="20"/>
          <w:szCs w:val="20"/>
        </w:rPr>
      </w:pPr>
      <w:r>
        <w:rPr>
          <w:rFonts w:ascii="Calibri" w:hAnsi="Calibri" w:cs="Calibri"/>
          <w:sz w:val="20"/>
          <w:szCs w:val="20"/>
          <w:lang w:val="en-US" w:eastAsia="en-US"/>
        </w:rPr>
        <w:t>A.1.2.10 Operační systém EROS</w:t>
      </w:r>
    </w:p>
    <w:p w:rsidR="004343B2" w:rsidRDefault="00AD3911">
      <w:pPr>
        <w:jc w:val="both"/>
        <w:rPr>
          <w:sz w:val="20"/>
        </w:rPr>
      </w:pPr>
      <w:r>
        <w:rPr>
          <w:sz w:val="20"/>
        </w:rPr>
        <w:t>EROS (ER cé esí Operační Systém) je jednoduchý operační systém určený pro zpracování audio signálů uvnitř embedded DSP řešení s procesorem Blackfin. Postup a způsob zpracování audiosignálů je popsaný jednoduchým skriptovacím jazykem, popisujícím graf zpracovávající signál.</w:t>
      </w:r>
    </w:p>
    <w:p w:rsidR="004343B2" w:rsidRDefault="00AD3911">
      <w:pPr>
        <w:jc w:val="both"/>
        <w:rPr>
          <w:sz w:val="20"/>
        </w:rPr>
      </w:pPr>
      <w:r>
        <w:rPr>
          <w:sz w:val="20"/>
        </w:rPr>
        <w:t>Graf obsahuje následující druhy uzlů:</w:t>
      </w:r>
    </w:p>
    <w:p w:rsidR="004343B2" w:rsidRDefault="00AD3911">
      <w:pPr>
        <w:numPr>
          <w:ilvl w:val="0"/>
          <w:numId w:val="14"/>
        </w:numPr>
        <w:rPr>
          <w:sz w:val="20"/>
        </w:rPr>
      </w:pPr>
      <w:r>
        <w:rPr>
          <w:sz w:val="20"/>
        </w:rPr>
        <w:t>vstupní, reprezentující vstupí signály</w:t>
      </w:r>
    </w:p>
    <w:p w:rsidR="004343B2" w:rsidRDefault="00AD3911">
      <w:pPr>
        <w:numPr>
          <w:ilvl w:val="0"/>
          <w:numId w:val="14"/>
        </w:numPr>
        <w:rPr>
          <w:sz w:val="20"/>
        </w:rPr>
      </w:pPr>
      <w:r>
        <w:rPr>
          <w:sz w:val="20"/>
        </w:rPr>
        <w:t>vnitřní, sloužící k uchovávání mezivýsledků</w:t>
      </w:r>
    </w:p>
    <w:p w:rsidR="004343B2" w:rsidRDefault="00AD3911">
      <w:pPr>
        <w:numPr>
          <w:ilvl w:val="0"/>
          <w:numId w:val="14"/>
        </w:numPr>
        <w:rPr>
          <w:sz w:val="20"/>
        </w:rPr>
      </w:pPr>
      <w:r>
        <w:rPr>
          <w:sz w:val="20"/>
        </w:rPr>
        <w:t>konstantní, sloužící pro parametry</w:t>
      </w:r>
    </w:p>
    <w:p w:rsidR="004343B2" w:rsidRDefault="00AD3911">
      <w:pPr>
        <w:numPr>
          <w:ilvl w:val="0"/>
          <w:numId w:val="14"/>
        </w:numPr>
        <w:spacing w:after="120"/>
        <w:rPr>
          <w:sz w:val="20"/>
        </w:rPr>
      </w:pPr>
      <w:r>
        <w:rPr>
          <w:sz w:val="20"/>
        </w:rPr>
        <w:t>výstupní, reprezentující výstupní signály</w:t>
      </w:r>
    </w:p>
    <w:p w:rsidR="004343B2" w:rsidRDefault="00AD3911">
      <w:pPr>
        <w:spacing w:after="120"/>
        <w:jc w:val="both"/>
        <w:rPr>
          <w:sz w:val="20"/>
        </w:rPr>
      </w:pPr>
      <w:r>
        <w:rPr>
          <w:sz w:val="20"/>
        </w:rPr>
        <w:t>Vstupní a výstupní uzly jsou pevně definovány v závislosti na hardware zařízení a uživatel je nemá možnost měnit. Vnitřní a konstantní uzly je možno uživatelsky měnit.</w:t>
      </w:r>
    </w:p>
    <w:p w:rsidR="004343B2" w:rsidRDefault="00AD3911">
      <w:pPr>
        <w:rPr>
          <w:sz w:val="20"/>
        </w:rPr>
      </w:pPr>
      <w:r>
        <w:rPr>
          <w:sz w:val="20"/>
        </w:rPr>
        <w:t>Hrany grafu jsou reprezentovány operacemi, které generují obsah výstupního uzlu na základě dat uzlů vstupních. Těchto vstupních uzlů může být i více, v závislosti na charakteru operace.</w:t>
      </w:r>
    </w:p>
    <w:p w:rsidR="004343B2" w:rsidRDefault="00AD3911">
      <w:pPr>
        <w:rPr>
          <w:sz w:val="20"/>
        </w:rPr>
      </w:pPr>
      <w:r>
        <w:rPr>
          <w:sz w:val="20"/>
        </w:rPr>
        <w:t>Typickým příkladem jednoduchého skriptu budiž následující:</w:t>
      </w:r>
    </w:p>
    <w:p w:rsidR="004343B2" w:rsidRDefault="00AD3911">
      <w:pPr>
        <w:rPr>
          <w:sz w:val="20"/>
        </w:rPr>
      </w:pPr>
      <w:r>
        <w:rPr>
          <w:rFonts w:eastAsia="Arial"/>
          <w:sz w:val="20"/>
        </w:rPr>
        <w:t xml:space="preserve">      </w:t>
      </w:r>
      <w:r>
        <w:rPr>
          <w:sz w:val="20"/>
        </w:rPr>
        <w:t xml:space="preserve">iM := 0:0        </w:t>
      </w:r>
      <w:r>
        <w:rPr>
          <w:sz w:val="20"/>
        </w:rPr>
        <w:tab/>
        <w:t>; Mikrofon</w:t>
      </w:r>
    </w:p>
    <w:p w:rsidR="004343B2" w:rsidRDefault="00AD3911">
      <w:pPr>
        <w:rPr>
          <w:sz w:val="20"/>
        </w:rPr>
      </w:pPr>
      <w:r>
        <w:rPr>
          <w:rFonts w:eastAsia="Arial"/>
          <w:sz w:val="20"/>
        </w:rPr>
        <w:t xml:space="preserve">      </w:t>
      </w:r>
      <w:r>
        <w:rPr>
          <w:sz w:val="20"/>
        </w:rPr>
        <w:t xml:space="preserve">oSL =: 0:8       </w:t>
      </w:r>
      <w:r>
        <w:rPr>
          <w:sz w:val="20"/>
        </w:rPr>
        <w:tab/>
        <w:t>; Repro levy kanal</w:t>
      </w:r>
    </w:p>
    <w:p w:rsidR="004343B2" w:rsidRDefault="00AD3911">
      <w:pPr>
        <w:rPr>
          <w:sz w:val="20"/>
        </w:rPr>
      </w:pPr>
      <w:r>
        <w:rPr>
          <w:rFonts w:eastAsia="Arial"/>
          <w:sz w:val="20"/>
        </w:rPr>
        <w:t xml:space="preserve">      </w:t>
      </w:r>
      <w:r>
        <w:rPr>
          <w:sz w:val="20"/>
        </w:rPr>
        <w:t xml:space="preserve">oSR =: 0:10      </w:t>
      </w:r>
      <w:r>
        <w:rPr>
          <w:sz w:val="20"/>
        </w:rPr>
        <w:tab/>
        <w:t>; Repro pravy kanal</w:t>
      </w:r>
    </w:p>
    <w:p w:rsidR="004343B2" w:rsidRDefault="00AD3911">
      <w:pPr>
        <w:rPr>
          <w:sz w:val="20"/>
        </w:rPr>
      </w:pPr>
      <w:r>
        <w:rPr>
          <w:rFonts w:eastAsia="Arial"/>
          <w:sz w:val="20"/>
        </w:rPr>
        <w:lastRenderedPageBreak/>
        <w:t xml:space="preserve">      </w:t>
      </w:r>
      <w:r>
        <w:rPr>
          <w:sz w:val="20"/>
        </w:rPr>
        <w:t xml:space="preserve">iH := 0:2        </w:t>
      </w:r>
      <w:r>
        <w:rPr>
          <w:sz w:val="20"/>
        </w:rPr>
        <w:tab/>
        <w:t>; Nahlavka mikrofon</w:t>
      </w:r>
    </w:p>
    <w:p w:rsidR="004343B2" w:rsidRDefault="00AD3911">
      <w:pPr>
        <w:rPr>
          <w:sz w:val="20"/>
        </w:rPr>
      </w:pPr>
      <w:r>
        <w:rPr>
          <w:rFonts w:eastAsia="Arial"/>
          <w:sz w:val="20"/>
        </w:rPr>
        <w:t xml:space="preserve">      </w:t>
      </w:r>
      <w:r>
        <w:rPr>
          <w:sz w:val="20"/>
        </w:rPr>
        <w:t xml:space="preserve">oH =: 0:0        </w:t>
      </w:r>
      <w:r>
        <w:rPr>
          <w:sz w:val="20"/>
        </w:rPr>
        <w:tab/>
        <w:t>; Nahlavka sluchatko</w:t>
      </w:r>
    </w:p>
    <w:p w:rsidR="004343B2" w:rsidRDefault="00AD3911">
      <w:pPr>
        <w:rPr>
          <w:sz w:val="20"/>
        </w:rPr>
      </w:pPr>
      <w:r>
        <w:rPr>
          <w:rFonts w:eastAsia="Arial"/>
          <w:sz w:val="20"/>
        </w:rPr>
        <w:t xml:space="preserve">      </w:t>
      </w:r>
      <w:r>
        <w:rPr>
          <w:sz w:val="20"/>
        </w:rPr>
        <w:t xml:space="preserve">iT1 := 0:4       </w:t>
      </w:r>
      <w:r>
        <w:rPr>
          <w:sz w:val="20"/>
        </w:rPr>
        <w:tab/>
        <w:t>; Telefon 1 sluchatko</w:t>
      </w:r>
    </w:p>
    <w:p w:rsidR="004343B2" w:rsidRDefault="00AD3911">
      <w:pPr>
        <w:rPr>
          <w:sz w:val="20"/>
        </w:rPr>
      </w:pPr>
      <w:r>
        <w:rPr>
          <w:rFonts w:eastAsia="Arial"/>
          <w:sz w:val="20"/>
        </w:rPr>
        <w:t xml:space="preserve">      </w:t>
      </w:r>
      <w:r>
        <w:rPr>
          <w:sz w:val="20"/>
        </w:rPr>
        <w:t xml:space="preserve">oT1 =: 0:4       </w:t>
      </w:r>
      <w:r>
        <w:rPr>
          <w:sz w:val="20"/>
        </w:rPr>
        <w:tab/>
        <w:t>; Telefon 1 mikrofon</w:t>
      </w:r>
    </w:p>
    <w:p w:rsidR="004343B2" w:rsidRDefault="00AD3911">
      <w:pPr>
        <w:rPr>
          <w:sz w:val="20"/>
        </w:rPr>
      </w:pPr>
      <w:r>
        <w:rPr>
          <w:rFonts w:eastAsia="Arial"/>
          <w:sz w:val="20"/>
        </w:rPr>
        <w:t xml:space="preserve">      </w:t>
      </w:r>
      <w:r>
        <w:rPr>
          <w:sz w:val="20"/>
        </w:rPr>
        <w:t xml:space="preserve">iT2 := 0:6       </w:t>
      </w:r>
      <w:r>
        <w:rPr>
          <w:sz w:val="20"/>
        </w:rPr>
        <w:tab/>
        <w:t>; Telefon 2 sluchatko</w:t>
      </w:r>
    </w:p>
    <w:p w:rsidR="004343B2" w:rsidRDefault="00AD3911">
      <w:pPr>
        <w:rPr>
          <w:sz w:val="20"/>
        </w:rPr>
      </w:pPr>
      <w:r>
        <w:rPr>
          <w:rFonts w:eastAsia="Arial"/>
          <w:sz w:val="20"/>
        </w:rPr>
        <w:t xml:space="preserve">      </w:t>
      </w:r>
      <w:r>
        <w:rPr>
          <w:sz w:val="20"/>
        </w:rPr>
        <w:t xml:space="preserve">oT2 =: 0:6       </w:t>
      </w:r>
      <w:r>
        <w:rPr>
          <w:sz w:val="20"/>
        </w:rPr>
        <w:tab/>
        <w:t>; Telefon 2 mikrofon</w:t>
      </w:r>
    </w:p>
    <w:p w:rsidR="004343B2" w:rsidRDefault="00AD3911">
      <w:pPr>
        <w:rPr>
          <w:sz w:val="20"/>
        </w:rPr>
      </w:pPr>
      <w:r>
        <w:rPr>
          <w:rFonts w:eastAsia="Arial"/>
          <w:sz w:val="20"/>
        </w:rPr>
        <w:t xml:space="preserve">      </w:t>
      </w:r>
      <w:r>
        <w:rPr>
          <w:sz w:val="20"/>
        </w:rPr>
        <w:t xml:space="preserve">iL1L := 0:1      </w:t>
      </w:r>
      <w:r>
        <w:rPr>
          <w:sz w:val="20"/>
        </w:rPr>
        <w:tab/>
        <w:t>; LINE 1 levy vstup</w:t>
      </w:r>
    </w:p>
    <w:p w:rsidR="004343B2" w:rsidRDefault="00AD3911">
      <w:pPr>
        <w:rPr>
          <w:sz w:val="20"/>
        </w:rPr>
      </w:pPr>
      <w:r>
        <w:rPr>
          <w:rFonts w:eastAsia="Arial"/>
          <w:sz w:val="20"/>
        </w:rPr>
        <w:t xml:space="preserve">      </w:t>
      </w:r>
      <w:r>
        <w:rPr>
          <w:sz w:val="20"/>
        </w:rPr>
        <w:t xml:space="preserve">iL1R := 0:3      </w:t>
      </w:r>
      <w:r>
        <w:rPr>
          <w:sz w:val="20"/>
        </w:rPr>
        <w:tab/>
        <w:t>; LINE 1 pravy vstup</w:t>
      </w:r>
    </w:p>
    <w:p w:rsidR="004343B2" w:rsidRDefault="00AD3911">
      <w:pPr>
        <w:rPr>
          <w:sz w:val="20"/>
        </w:rPr>
      </w:pPr>
      <w:r>
        <w:rPr>
          <w:rFonts w:eastAsia="Arial"/>
          <w:sz w:val="20"/>
        </w:rPr>
        <w:t xml:space="preserve">      </w:t>
      </w:r>
      <w:r>
        <w:rPr>
          <w:sz w:val="20"/>
        </w:rPr>
        <w:t xml:space="preserve">oL1L =: 0:1      </w:t>
      </w:r>
      <w:r>
        <w:rPr>
          <w:sz w:val="20"/>
        </w:rPr>
        <w:tab/>
        <w:t>; LINE 1 levy vystup</w:t>
      </w:r>
    </w:p>
    <w:p w:rsidR="004343B2" w:rsidRDefault="00AD3911">
      <w:pPr>
        <w:rPr>
          <w:sz w:val="20"/>
        </w:rPr>
      </w:pPr>
      <w:r>
        <w:rPr>
          <w:rFonts w:eastAsia="Arial"/>
          <w:sz w:val="20"/>
        </w:rPr>
        <w:t xml:space="preserve">      </w:t>
      </w:r>
      <w:r>
        <w:rPr>
          <w:sz w:val="20"/>
        </w:rPr>
        <w:t xml:space="preserve">oL1R =: 0:3      </w:t>
      </w:r>
      <w:r>
        <w:rPr>
          <w:sz w:val="20"/>
        </w:rPr>
        <w:tab/>
        <w:t>; LINE 1 pravy vystup</w:t>
      </w:r>
    </w:p>
    <w:p w:rsidR="004343B2" w:rsidRDefault="00AD3911">
      <w:pPr>
        <w:rPr>
          <w:sz w:val="20"/>
        </w:rPr>
      </w:pPr>
      <w:r>
        <w:rPr>
          <w:rFonts w:eastAsia="Arial"/>
          <w:sz w:val="20"/>
        </w:rPr>
        <w:t xml:space="preserve">      </w:t>
      </w:r>
      <w:r>
        <w:rPr>
          <w:sz w:val="20"/>
        </w:rPr>
        <w:t xml:space="preserve">iL2L := 0:5      </w:t>
      </w:r>
      <w:r>
        <w:rPr>
          <w:sz w:val="20"/>
        </w:rPr>
        <w:tab/>
        <w:t>; LINE 2 levy vstup</w:t>
      </w:r>
    </w:p>
    <w:p w:rsidR="004343B2" w:rsidRDefault="00AD3911">
      <w:pPr>
        <w:rPr>
          <w:sz w:val="20"/>
        </w:rPr>
      </w:pPr>
      <w:r>
        <w:rPr>
          <w:rFonts w:eastAsia="Arial"/>
          <w:sz w:val="20"/>
        </w:rPr>
        <w:t xml:space="preserve">      </w:t>
      </w:r>
      <w:r>
        <w:rPr>
          <w:sz w:val="20"/>
        </w:rPr>
        <w:t xml:space="preserve">iL2R := 0:7      </w:t>
      </w:r>
      <w:r>
        <w:rPr>
          <w:sz w:val="20"/>
        </w:rPr>
        <w:tab/>
        <w:t>; LINE 2 pravy vstup</w:t>
      </w:r>
    </w:p>
    <w:p w:rsidR="004343B2" w:rsidRDefault="00AD3911">
      <w:pPr>
        <w:rPr>
          <w:sz w:val="20"/>
        </w:rPr>
      </w:pPr>
      <w:r>
        <w:rPr>
          <w:rFonts w:eastAsia="Arial"/>
          <w:sz w:val="20"/>
        </w:rPr>
        <w:t xml:space="preserve">      </w:t>
      </w:r>
      <w:r>
        <w:rPr>
          <w:sz w:val="20"/>
        </w:rPr>
        <w:t xml:space="preserve">oL2L =: 0:5      </w:t>
      </w:r>
      <w:r>
        <w:rPr>
          <w:sz w:val="20"/>
        </w:rPr>
        <w:tab/>
        <w:t>; LINE 2 levy vystup</w:t>
      </w:r>
    </w:p>
    <w:p w:rsidR="004343B2" w:rsidRDefault="00AD3911">
      <w:pPr>
        <w:rPr>
          <w:sz w:val="20"/>
        </w:rPr>
      </w:pPr>
      <w:r>
        <w:rPr>
          <w:rFonts w:eastAsia="Arial"/>
          <w:sz w:val="20"/>
        </w:rPr>
        <w:t xml:space="preserve">      </w:t>
      </w:r>
      <w:r>
        <w:rPr>
          <w:sz w:val="20"/>
        </w:rPr>
        <w:t xml:space="preserve">oL2R =: 0:7      </w:t>
      </w:r>
      <w:r>
        <w:rPr>
          <w:sz w:val="20"/>
        </w:rPr>
        <w:tab/>
        <w:t>; LINE 2 pravy vystup</w:t>
      </w:r>
    </w:p>
    <w:p w:rsidR="004343B2" w:rsidRDefault="00AD3911">
      <w:pPr>
        <w:rPr>
          <w:sz w:val="20"/>
        </w:rPr>
      </w:pPr>
      <w:r>
        <w:rPr>
          <w:rFonts w:eastAsia="Arial"/>
          <w:sz w:val="20"/>
        </w:rPr>
        <w:t xml:space="preserve">      </w:t>
      </w:r>
      <w:r>
        <w:rPr>
          <w:sz w:val="20"/>
        </w:rPr>
        <w:t>p = "800 1600 500 -16"</w:t>
      </w:r>
    </w:p>
    <w:p w:rsidR="004343B2" w:rsidRDefault="00AD3911">
      <w:pPr>
        <w:rPr>
          <w:sz w:val="20"/>
        </w:rPr>
      </w:pPr>
      <w:r>
        <w:rPr>
          <w:rFonts w:eastAsia="Arial"/>
          <w:sz w:val="20"/>
        </w:rPr>
        <w:t xml:space="preserve">      </w:t>
      </w:r>
      <w:r>
        <w:rPr>
          <w:sz w:val="20"/>
        </w:rPr>
        <w:t xml:space="preserve">oL1L = SWP(p) </w:t>
      </w:r>
      <w:r>
        <w:rPr>
          <w:sz w:val="20"/>
        </w:rPr>
        <w:tab/>
        <w:t>; LINE 1 levy vystup</w:t>
      </w:r>
    </w:p>
    <w:p w:rsidR="004343B2" w:rsidRDefault="00AD3911">
      <w:pPr>
        <w:rPr>
          <w:sz w:val="20"/>
        </w:rPr>
      </w:pPr>
      <w:r>
        <w:rPr>
          <w:rFonts w:eastAsia="Arial"/>
          <w:sz w:val="20"/>
        </w:rPr>
        <w:t xml:space="preserve">      </w:t>
      </w:r>
    </w:p>
    <w:p w:rsidR="004343B2" w:rsidRDefault="00AD3911">
      <w:pPr>
        <w:jc w:val="both"/>
        <w:rPr>
          <w:sz w:val="20"/>
        </w:rPr>
      </w:pPr>
      <w:r>
        <w:rPr>
          <w:rFonts w:cs="Calibri"/>
          <w:sz w:val="20"/>
          <w:lang w:val="en-US" w:eastAsia="en-US"/>
        </w:rPr>
        <w:t>Řádky s operátory ":=" jsou definice vstupních uzlů. Řádky s operátory "=:" jsou definice výstupních uzlů. Řádky s operátory "=" definují vlastní strukturu grafu. Zde jsou pouze dva - první definuje konstantní uzel "p" obsahující vektor parametrů. Druhý definuje výstupní signál levého výstupu první linky operací SWP, která používá jako vstupní uzel pouze parametry. Jedná se o generátor rozmítanéhosinusového signálu v rozsahu 800 Hz až 1600 Hz. Délka rozmítání je 500 ms a úroveň výstupního signálu je -16 dB.</w:t>
      </w:r>
    </w:p>
    <w:p w:rsidR="004343B2" w:rsidRDefault="00AD3911">
      <w:pPr>
        <w:jc w:val="both"/>
        <w:rPr>
          <w:sz w:val="20"/>
        </w:rPr>
      </w:pPr>
      <w:r>
        <w:rPr>
          <w:sz w:val="20"/>
        </w:rPr>
        <w:tab/>
        <w:t>Názvy všech uzlů a operací jsou case sensitive tj. záleží na velikosti písmen. Nové uzly (konstantní nebo vnitřní) se zavádějí přímo definicí svého výpočtu. Pokud zadaný uzel již existuje, je tato definice pouze změněna.</w:t>
      </w:r>
    </w:p>
    <w:p w:rsidR="004343B2" w:rsidRDefault="004343B2">
      <w:pPr>
        <w:rPr>
          <w:sz w:val="20"/>
        </w:rPr>
      </w:pPr>
    </w:p>
    <w:p w:rsidR="004343B2" w:rsidRDefault="00AD3911">
      <w:pPr>
        <w:rPr>
          <w:sz w:val="20"/>
        </w:rPr>
      </w:pPr>
      <w:r>
        <w:rPr>
          <w:sz w:val="20"/>
        </w:rPr>
        <w:t>V současné době jsou implementovány tyto operace:</w:t>
      </w:r>
    </w:p>
    <w:p w:rsidR="004343B2" w:rsidRDefault="00AD3911">
      <w:pPr>
        <w:numPr>
          <w:ilvl w:val="0"/>
          <w:numId w:val="15"/>
        </w:numPr>
        <w:spacing w:after="86"/>
        <w:rPr>
          <w:sz w:val="20"/>
        </w:rPr>
      </w:pPr>
      <w:r>
        <w:rPr>
          <w:sz w:val="20"/>
        </w:rPr>
        <w:t>SIL()  - generátor ticha. Nemá žádné vstupní uzly.</w:t>
      </w:r>
    </w:p>
    <w:p w:rsidR="004343B2" w:rsidRDefault="00AD3911">
      <w:pPr>
        <w:numPr>
          <w:ilvl w:val="0"/>
          <w:numId w:val="15"/>
        </w:numPr>
        <w:spacing w:after="86"/>
        <w:rPr>
          <w:sz w:val="20"/>
        </w:rPr>
      </w:pPr>
      <w:r>
        <w:rPr>
          <w:sz w:val="20"/>
        </w:rPr>
        <w:t>SIN(p) - generátor sinusového signálu. Na vstupu vyžaduje pouze konstantní uzel s parametry v pořadí "frekvence[Hz] amplituda[dB] pocatecni_faze[stupne]"</w:t>
      </w:r>
    </w:p>
    <w:p w:rsidR="004343B2" w:rsidRDefault="00AD3911">
      <w:pPr>
        <w:numPr>
          <w:ilvl w:val="0"/>
          <w:numId w:val="15"/>
        </w:numPr>
        <w:spacing w:after="86"/>
        <w:rPr>
          <w:sz w:val="20"/>
        </w:rPr>
      </w:pPr>
      <w:r>
        <w:rPr>
          <w:sz w:val="20"/>
        </w:rPr>
        <w:t>SWP(p) - generátor rozmítaného sinusového signálu. Na vstupu vyžaduje pouze konstantní uzel s parametry v pořadí "dolni_frekvence[Hz] horni_frekvence[Hz] cas_prebehu[ms] amplituda[dB] pocatecni_faze[stupne]"</w:t>
      </w:r>
    </w:p>
    <w:p w:rsidR="004343B2" w:rsidRDefault="00AD3911">
      <w:pPr>
        <w:numPr>
          <w:ilvl w:val="0"/>
          <w:numId w:val="15"/>
        </w:numPr>
        <w:spacing w:after="86"/>
        <w:rPr>
          <w:sz w:val="20"/>
        </w:rPr>
      </w:pPr>
      <w:r>
        <w:rPr>
          <w:sz w:val="20"/>
        </w:rPr>
        <w:t>SQR(p) - generátor obdélníkového signálu. Na vstupu vyžaduje pouze konstantní uzel s parametry v pořadí "frekvence[Hz] amplituda[dB] strida[-] pocatecni_faze[stupne]"</w:t>
      </w:r>
    </w:p>
    <w:p w:rsidR="004343B2" w:rsidRDefault="00AD3911">
      <w:pPr>
        <w:numPr>
          <w:ilvl w:val="0"/>
          <w:numId w:val="15"/>
        </w:numPr>
        <w:spacing w:after="86"/>
        <w:rPr>
          <w:sz w:val="20"/>
        </w:rPr>
      </w:pPr>
      <w:r>
        <w:rPr>
          <w:sz w:val="20"/>
        </w:rPr>
        <w:t>TRI(p) - generátor trojúhelníkového signálu. Na vstupu vyžaduje pouze konstantní uzel s parametry v pořadí "frekvence[Hz] amplituda[dB] strida[-]"</w:t>
      </w:r>
    </w:p>
    <w:p w:rsidR="004343B2" w:rsidRDefault="00AD3911">
      <w:pPr>
        <w:numPr>
          <w:ilvl w:val="0"/>
          <w:numId w:val="15"/>
        </w:numPr>
        <w:spacing w:after="86"/>
        <w:rPr>
          <w:sz w:val="20"/>
        </w:rPr>
      </w:pPr>
      <w:r>
        <w:rPr>
          <w:sz w:val="20"/>
        </w:rPr>
        <w:t>RND(p) - generátor bílého šumu. Na vstupu vyžaduje pouze konstantí uzel s jedním parametrem – amplitudou signálu v dB</w:t>
      </w:r>
    </w:p>
    <w:p w:rsidR="004343B2" w:rsidRDefault="00AD3911">
      <w:pPr>
        <w:numPr>
          <w:ilvl w:val="0"/>
          <w:numId w:val="15"/>
        </w:numPr>
        <w:spacing w:after="86"/>
        <w:rPr>
          <w:sz w:val="20"/>
        </w:rPr>
      </w:pPr>
      <w:r>
        <w:rPr>
          <w:sz w:val="20"/>
        </w:rPr>
        <w:t>AMP(i p) - zesilovač s pevným ziskem. Na vstupu jsou dva uzly - první je vstupní signál, který má být zesílen a druhý je konstantní uzel s jediným parametrem - ziskem v dB</w:t>
      </w:r>
    </w:p>
    <w:p w:rsidR="004343B2" w:rsidRDefault="00AD3911">
      <w:pPr>
        <w:numPr>
          <w:ilvl w:val="0"/>
          <w:numId w:val="15"/>
        </w:numPr>
        <w:spacing w:after="86"/>
        <w:rPr>
          <w:sz w:val="20"/>
        </w:rPr>
      </w:pPr>
      <w:r>
        <w:rPr>
          <w:sz w:val="20"/>
        </w:rPr>
        <w:t>AGC(i p) - zesilovač s automaticky řízeným ziskem (kompresor dynamiky). Na vstupu jsou dva uzly - první je vstupní signál a druhý je konstatní uzel s parametry v pořadí "Level(dB) minGain(dB) maxGain(db) rTau(ms) fTau(ms) NoiseGate(-)"</w:t>
      </w:r>
    </w:p>
    <w:p w:rsidR="004343B2" w:rsidRDefault="00AD3911">
      <w:pPr>
        <w:numPr>
          <w:ilvl w:val="0"/>
          <w:numId w:val="15"/>
        </w:numPr>
        <w:spacing w:after="86"/>
        <w:rPr>
          <w:sz w:val="20"/>
        </w:rPr>
      </w:pPr>
      <w:r>
        <w:rPr>
          <w:sz w:val="20"/>
        </w:rPr>
        <w:t>SUM(i j ...) - sečtení dvou nebo více vstupních signálů (mixer s konstatním zesílením). Na vstupu jsou dva nebo více vstupních uzlů, jejichž signály se mají sečíst</w:t>
      </w:r>
    </w:p>
    <w:p w:rsidR="004343B2" w:rsidRDefault="00AD3911">
      <w:pPr>
        <w:numPr>
          <w:ilvl w:val="0"/>
          <w:numId w:val="15"/>
        </w:numPr>
        <w:jc w:val="both"/>
        <w:rPr>
          <w:sz w:val="20"/>
        </w:rPr>
      </w:pPr>
      <w:r>
        <w:rPr>
          <w:rFonts w:cs="Calibri"/>
          <w:sz w:val="20"/>
          <w:lang w:val="en-US" w:eastAsia="en-US"/>
        </w:rPr>
        <w:t>PSM(i j ... p) - prioritní mixer. Sčítá dva nebo více signálů s prioritou. Dříve uvedené signály mají vyšší prioritu. Pokud se objeví signál na kanálu s vyšší prioritou, jsou signály s nižší prioritou v součtu zeslabeny o zadaný počet dB. Na vstupu jsou tři nebo více uzlů. Kromě posledního všechny reprezentují vstupní signály. Poslední uzel je konstantní s parametry v pořadí "Threshold(dB) Attenuation(dB) rTau(ms) fTau(ms)"</w:t>
      </w:r>
    </w:p>
    <w:p w:rsidR="004343B2" w:rsidRDefault="00AD3911">
      <w:pPr>
        <w:numPr>
          <w:ilvl w:val="0"/>
          <w:numId w:val="15"/>
        </w:numPr>
        <w:rPr>
          <w:sz w:val="20"/>
        </w:rPr>
      </w:pPr>
      <w:r>
        <w:rPr>
          <w:sz w:val="20"/>
        </w:rPr>
        <w:t xml:space="preserve">FFT(i p) - FFT filter. Signál ze vstupního uzlu je filtrován frekvenční charakteristikou popsanou v druhém uzlu s parametry v pořadí "nPt[-] f1[Hz] g1[dB] f2[Hz] g2[dB] ...". nPt je počet bodů požadované frekvenční charakteristiky. fi a gi udávají její body. Takto zadaná charakteristika je </w:t>
      </w:r>
      <w:r>
        <w:rPr>
          <w:sz w:val="20"/>
        </w:rPr>
        <w:lastRenderedPageBreak/>
        <w:t xml:space="preserve">proložena přímkami (osy jsou v dB a logarimtu frekvence), vyhlazena Blackmanovým oknem a poté používána pro filtrování vstupního signálu.                    </w:t>
      </w:r>
    </w:p>
    <w:p w:rsidR="004343B2" w:rsidRDefault="004343B2">
      <w:pPr>
        <w:rPr>
          <w:sz w:val="20"/>
        </w:rPr>
      </w:pPr>
    </w:p>
    <w:p w:rsidR="004343B2" w:rsidRDefault="00AD3911">
      <w:pPr>
        <w:spacing w:after="200" w:line="276" w:lineRule="auto"/>
        <w:ind w:left="340"/>
        <w:jc w:val="both"/>
        <w:rPr>
          <w:sz w:val="20"/>
        </w:rPr>
      </w:pPr>
      <w:r>
        <w:rPr>
          <w:sz w:val="20"/>
        </w:rPr>
        <w:t>Konzole EROSu podporuje kromě příkazů na úpravu signálového grafu ještě několik dalších příkazů:</w:t>
      </w:r>
    </w:p>
    <w:p w:rsidR="004343B2" w:rsidRDefault="00AD3911">
      <w:pPr>
        <w:numPr>
          <w:ilvl w:val="0"/>
          <w:numId w:val="15"/>
        </w:numPr>
        <w:spacing w:after="63"/>
        <w:rPr>
          <w:sz w:val="20"/>
        </w:rPr>
      </w:pPr>
      <w:r>
        <w:rPr>
          <w:sz w:val="20"/>
        </w:rPr>
        <w:t>L   (List) - vypíše aktuální skript</w:t>
      </w:r>
    </w:p>
    <w:p w:rsidR="004343B2" w:rsidRDefault="00AD3911">
      <w:pPr>
        <w:numPr>
          <w:ilvl w:val="0"/>
          <w:numId w:val="15"/>
        </w:numPr>
        <w:spacing w:after="63"/>
        <w:rPr>
          <w:sz w:val="20"/>
        </w:rPr>
      </w:pPr>
      <w:r>
        <w:rPr>
          <w:sz w:val="20"/>
        </w:rPr>
        <w:t>C   (Clear) - smaže celý skript a vytvoří nové definice vstupních a výstupních      uzlů</w:t>
      </w:r>
    </w:p>
    <w:p w:rsidR="004343B2" w:rsidRDefault="00AD3911">
      <w:pPr>
        <w:numPr>
          <w:ilvl w:val="0"/>
          <w:numId w:val="15"/>
        </w:numPr>
        <w:spacing w:after="63"/>
        <w:rPr>
          <w:sz w:val="20"/>
        </w:rPr>
      </w:pPr>
      <w:r>
        <w:rPr>
          <w:sz w:val="20"/>
        </w:rPr>
        <w:t>Wi  (Write) - zapíše aktuální skript do souboru i v paměti FLASH (i je v rozsahu 0 - f)</w:t>
      </w:r>
    </w:p>
    <w:p w:rsidR="004343B2" w:rsidRDefault="00AD3911">
      <w:pPr>
        <w:numPr>
          <w:ilvl w:val="0"/>
          <w:numId w:val="15"/>
        </w:numPr>
        <w:spacing w:after="63"/>
        <w:rPr>
          <w:sz w:val="20"/>
        </w:rPr>
      </w:pPr>
      <w:r>
        <w:rPr>
          <w:sz w:val="20"/>
        </w:rPr>
        <w:t>Ri  (Read) - načte skript ze souboru i uložený v paměti FLASH (i je v rozsahu 0 - f)</w:t>
      </w:r>
    </w:p>
    <w:p w:rsidR="004343B2" w:rsidRDefault="00AD3911">
      <w:pPr>
        <w:numPr>
          <w:ilvl w:val="0"/>
          <w:numId w:val="15"/>
        </w:numPr>
        <w:spacing w:after="63"/>
        <w:rPr>
          <w:sz w:val="20"/>
        </w:rPr>
      </w:pPr>
      <w:r>
        <w:rPr>
          <w:sz w:val="20"/>
        </w:rPr>
        <w:t>S   (Set) - nastavení nebo výpis obsahu konfiguračních proměnných</w:t>
      </w:r>
    </w:p>
    <w:p w:rsidR="004343B2" w:rsidRDefault="00AD3911">
      <w:pPr>
        <w:numPr>
          <w:ilvl w:val="0"/>
          <w:numId w:val="15"/>
        </w:numPr>
        <w:spacing w:after="63"/>
        <w:rPr>
          <w:sz w:val="20"/>
        </w:rPr>
      </w:pPr>
      <w:r>
        <w:rPr>
          <w:sz w:val="20"/>
        </w:rPr>
        <w:t>V   (Version) - výpis verze firmware</w:t>
      </w:r>
    </w:p>
    <w:p w:rsidR="004343B2" w:rsidRDefault="00AD3911">
      <w:pPr>
        <w:numPr>
          <w:ilvl w:val="0"/>
          <w:numId w:val="15"/>
        </w:numPr>
        <w:spacing w:after="63"/>
        <w:rPr>
          <w:sz w:val="20"/>
        </w:rPr>
      </w:pPr>
      <w:r>
        <w:rPr>
          <w:sz w:val="20"/>
        </w:rPr>
        <w:t>H   (Help) - výpis nápovědy</w:t>
      </w:r>
    </w:p>
    <w:p w:rsidR="004343B2" w:rsidRDefault="00AD3911">
      <w:pPr>
        <w:numPr>
          <w:ilvl w:val="0"/>
          <w:numId w:val="15"/>
        </w:numPr>
        <w:spacing w:after="63"/>
        <w:rPr>
          <w:sz w:val="20"/>
        </w:rPr>
      </w:pPr>
      <w:r>
        <w:rPr>
          <w:sz w:val="20"/>
        </w:rPr>
        <w:t>U   (cpU) - výpis informací o vytížení procesoru</w:t>
      </w:r>
    </w:p>
    <w:p w:rsidR="004343B2" w:rsidRDefault="00AD3911">
      <w:pPr>
        <w:numPr>
          <w:ilvl w:val="0"/>
          <w:numId w:val="15"/>
        </w:numPr>
        <w:spacing w:after="63"/>
        <w:rPr>
          <w:sz w:val="20"/>
        </w:rPr>
      </w:pPr>
      <w:r>
        <w:rPr>
          <w:sz w:val="20"/>
        </w:rPr>
        <w:t xml:space="preserve">Q   (Quit) - opuštění konzole (pouze pro telnet)     </w:t>
      </w:r>
    </w:p>
    <w:p w:rsidR="004343B2" w:rsidRDefault="00AD3911">
      <w:pPr>
        <w:numPr>
          <w:ilvl w:val="0"/>
          <w:numId w:val="15"/>
        </w:numPr>
        <w:spacing w:after="63"/>
        <w:rPr>
          <w:sz w:val="20"/>
        </w:rPr>
      </w:pPr>
      <w:r>
        <w:rPr>
          <w:sz w:val="20"/>
        </w:rPr>
        <w:t>B   (reBoot) - reboot celého modulu</w:t>
      </w:r>
    </w:p>
    <w:p w:rsidR="004343B2" w:rsidRDefault="00AD3911">
      <w:pPr>
        <w:numPr>
          <w:ilvl w:val="0"/>
          <w:numId w:val="15"/>
        </w:numPr>
        <w:spacing w:after="63"/>
        <w:rPr>
          <w:sz w:val="20"/>
        </w:rPr>
      </w:pPr>
      <w:r>
        <w:rPr>
          <w:sz w:val="20"/>
        </w:rPr>
        <w:t>A   (Attenuate) - nastavení nebo výpis hodnot atenuátorů</w:t>
      </w:r>
    </w:p>
    <w:p w:rsidR="004343B2" w:rsidRDefault="004343B2">
      <w:pPr>
        <w:ind w:left="720"/>
        <w:rPr>
          <w:sz w:val="20"/>
        </w:rPr>
      </w:pPr>
    </w:p>
    <w:p w:rsidR="004343B2" w:rsidRDefault="00AD3911">
      <w:pPr>
        <w:ind w:left="720"/>
        <w:rPr>
          <w:sz w:val="20"/>
        </w:rPr>
      </w:pPr>
      <w:r>
        <w:rPr>
          <w:sz w:val="20"/>
        </w:rPr>
        <w:t>EROS využívá těchto konfiguračních proměnných:</w:t>
      </w:r>
    </w:p>
    <w:p w:rsidR="004343B2" w:rsidRDefault="00AD3911">
      <w:pPr>
        <w:numPr>
          <w:ilvl w:val="0"/>
          <w:numId w:val="15"/>
        </w:numPr>
        <w:spacing w:before="120"/>
        <w:rPr>
          <w:sz w:val="20"/>
        </w:rPr>
      </w:pPr>
      <w:r>
        <w:rPr>
          <w:sz w:val="20"/>
        </w:rPr>
        <w:t>SN    - sériové číslo výrobku. Tato proměnná lze pouze číst.</w:t>
      </w:r>
    </w:p>
    <w:p w:rsidR="004343B2" w:rsidRDefault="00AD3911">
      <w:pPr>
        <w:numPr>
          <w:ilvl w:val="0"/>
          <w:numId w:val="15"/>
        </w:numPr>
        <w:spacing w:before="120"/>
        <w:rPr>
          <w:sz w:val="20"/>
        </w:rPr>
      </w:pPr>
      <w:r>
        <w:rPr>
          <w:sz w:val="20"/>
        </w:rPr>
        <w:t>Name  - název zařízení. Využívá se pouze pro prompt konzole.</w:t>
      </w:r>
    </w:p>
    <w:p w:rsidR="004343B2" w:rsidRDefault="00AD3911">
      <w:pPr>
        <w:numPr>
          <w:ilvl w:val="0"/>
          <w:numId w:val="15"/>
        </w:numPr>
        <w:spacing w:before="120"/>
        <w:rPr>
          <w:sz w:val="20"/>
        </w:rPr>
      </w:pPr>
      <w:r>
        <w:rPr>
          <w:sz w:val="20"/>
        </w:rPr>
        <w:t>Addr  - IP adresa zařízení v tečkové notaci. Pokud není zadána, nebo je neplatná, použije se pro získání adresy DHCP.</w:t>
      </w:r>
    </w:p>
    <w:p w:rsidR="004343B2" w:rsidRDefault="00AD3911">
      <w:pPr>
        <w:numPr>
          <w:ilvl w:val="0"/>
          <w:numId w:val="15"/>
        </w:numPr>
        <w:spacing w:before="120"/>
        <w:rPr>
          <w:sz w:val="20"/>
        </w:rPr>
      </w:pPr>
      <w:r>
        <w:rPr>
          <w:sz w:val="20"/>
        </w:rPr>
        <w:t>Mask  - Maska IP sítě v tečkové notaci.</w:t>
      </w:r>
    </w:p>
    <w:p w:rsidR="004343B2" w:rsidRDefault="00AD3911">
      <w:pPr>
        <w:numPr>
          <w:ilvl w:val="0"/>
          <w:numId w:val="15"/>
        </w:numPr>
        <w:spacing w:before="120"/>
        <w:rPr>
          <w:sz w:val="20"/>
        </w:rPr>
      </w:pPr>
      <w:r>
        <w:rPr>
          <w:sz w:val="20"/>
        </w:rPr>
        <w:t>GW    - IP adresa defaultní brány v tečkové notaci.</w:t>
      </w:r>
    </w:p>
    <w:p w:rsidR="004343B2" w:rsidRDefault="00AD3911">
      <w:pPr>
        <w:numPr>
          <w:ilvl w:val="0"/>
          <w:numId w:val="15"/>
        </w:numPr>
        <w:spacing w:before="120"/>
        <w:rPr>
          <w:sz w:val="20"/>
        </w:rPr>
      </w:pPr>
      <w:r>
        <w:rPr>
          <w:sz w:val="20"/>
        </w:rPr>
        <w:t xml:space="preserve">Cfg   - index FLASH souboru, ze kterého byl načten právě běžící skript EROS. Při první změně v nahraném skriptu je proměnná smazána. Po startu zařízení se skript načítá z tohoto souboru. </w:t>
      </w:r>
    </w:p>
    <w:p w:rsidR="004343B2" w:rsidRDefault="00AD3911">
      <w:pPr>
        <w:numPr>
          <w:ilvl w:val="0"/>
          <w:numId w:val="15"/>
        </w:numPr>
        <w:spacing w:before="120"/>
        <w:rPr>
          <w:sz w:val="20"/>
        </w:rPr>
      </w:pPr>
      <w:r>
        <w:rPr>
          <w:sz w:val="20"/>
        </w:rPr>
        <w:t>HeadCfg    - index FLASH souboru, ze kterého se má načíst EROS skript při připojení náhlavní soupravy</w:t>
      </w:r>
    </w:p>
    <w:p w:rsidR="004343B2" w:rsidRDefault="00AD3911">
      <w:pPr>
        <w:numPr>
          <w:ilvl w:val="0"/>
          <w:numId w:val="15"/>
        </w:numPr>
        <w:spacing w:before="120"/>
        <w:jc w:val="both"/>
        <w:rPr>
          <w:sz w:val="20"/>
        </w:rPr>
      </w:pPr>
      <w:r>
        <w:rPr>
          <w:rFonts w:cs="Calibri"/>
          <w:sz w:val="20"/>
          <w:lang w:val="en-US" w:eastAsia="en-US"/>
        </w:rPr>
        <w:t>NoHeadCfg  - index FLASH souboru, ze kterého se má načíst EROS skript při odpojení náhlavní soupravy</w:t>
      </w:r>
    </w:p>
    <w:p w:rsidR="004343B2" w:rsidRDefault="00AD3911">
      <w:pPr>
        <w:numPr>
          <w:ilvl w:val="0"/>
          <w:numId w:val="15"/>
        </w:numPr>
        <w:spacing w:before="120"/>
        <w:rPr>
          <w:sz w:val="20"/>
        </w:rPr>
      </w:pPr>
      <w:r>
        <w:rPr>
          <w:sz w:val="20"/>
        </w:rPr>
        <w:t>HeadSwitch - pokud je definována, dochází při odpojení náhlavní soupravy k připojení sluchátka k telefonu</w:t>
      </w:r>
    </w:p>
    <w:p w:rsidR="004343B2" w:rsidRDefault="00AD3911">
      <w:pPr>
        <w:numPr>
          <w:ilvl w:val="0"/>
          <w:numId w:val="15"/>
        </w:numPr>
        <w:spacing w:before="120"/>
        <w:jc w:val="both"/>
        <w:rPr>
          <w:sz w:val="20"/>
        </w:rPr>
      </w:pPr>
      <w:r>
        <w:rPr>
          <w:rFonts w:cs="Calibri"/>
          <w:sz w:val="20"/>
          <w:lang w:val="en-US" w:eastAsia="en-US"/>
        </w:rPr>
        <w:t>SysLog     - IP adresa syslog serveru, kam se mají odesílat kopie konzolových zpráv</w:t>
      </w:r>
    </w:p>
    <w:p w:rsidR="004343B2" w:rsidRDefault="00AD3911">
      <w:pPr>
        <w:pStyle w:val="Nadpis3"/>
        <w:spacing w:before="200" w:after="120"/>
        <w:jc w:val="both"/>
        <w:rPr>
          <w:rFonts w:ascii="Calibri" w:hAnsi="Calibri"/>
          <w:sz w:val="20"/>
          <w:szCs w:val="20"/>
        </w:rPr>
      </w:pPr>
      <w:r>
        <w:rPr>
          <w:rFonts w:ascii="Calibri" w:hAnsi="Calibri" w:cs="Calibri"/>
          <w:sz w:val="20"/>
          <w:szCs w:val="20"/>
          <w:lang w:val="en-US" w:eastAsia="en-US"/>
        </w:rPr>
        <w:lastRenderedPageBreak/>
        <w:t>A.1.2.11 Typické zapojení</w:t>
      </w:r>
    </w:p>
    <w:p w:rsidR="004343B2" w:rsidRDefault="00AD3911">
      <w:pPr>
        <w:jc w:val="both"/>
        <w:rPr>
          <w:sz w:val="20"/>
        </w:rPr>
      </w:pPr>
      <w:r>
        <w:rPr>
          <w:noProof/>
        </w:rPr>
        <w:drawing>
          <wp:inline distT="0" distB="0" distL="0" distR="0">
            <wp:extent cx="5765800" cy="4214495"/>
            <wp:effectExtent l="0" t="0" r="0" b="0"/>
            <wp:docPr id="6" name="Obráze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3"/>
                    <pic:cNvPicPr>
                      <a:picLocks noChangeAspect="1" noChangeArrowheads="1"/>
                    </pic:cNvPicPr>
                  </pic:nvPicPr>
                  <pic:blipFill>
                    <a:blip r:embed="rId11"/>
                    <a:srcRect l="-9" t="-12" r="-9" b="-12"/>
                    <a:stretch>
                      <a:fillRect/>
                    </a:stretch>
                  </pic:blipFill>
                  <pic:spPr bwMode="auto">
                    <a:xfrm>
                      <a:off x="0" y="0"/>
                      <a:ext cx="5765800" cy="4214495"/>
                    </a:xfrm>
                    <a:prstGeom prst="rect">
                      <a:avLst/>
                    </a:prstGeom>
                  </pic:spPr>
                </pic:pic>
              </a:graphicData>
            </a:graphic>
          </wp:inline>
        </w:drawing>
      </w:r>
    </w:p>
    <w:p w:rsidR="004343B2" w:rsidRDefault="004343B2">
      <w:pPr>
        <w:jc w:val="both"/>
        <w:rPr>
          <w:rFonts w:asciiTheme="minorHAnsi" w:hAnsiTheme="minorHAnsi" w:cstheme="minorHAnsi"/>
          <w:sz w:val="20"/>
        </w:rPr>
      </w:pPr>
    </w:p>
    <w:p w:rsidR="004343B2" w:rsidRDefault="00AD3911">
      <w:pPr>
        <w:spacing w:before="240" w:after="120"/>
        <w:rPr>
          <w:sz w:val="20"/>
        </w:rPr>
      </w:pPr>
      <w:r>
        <w:rPr>
          <w:b/>
          <w:bCs/>
          <w:sz w:val="20"/>
          <w:lang w:val="en-US" w:eastAsia="en-US"/>
        </w:rPr>
        <w:t>A.1.3 UPS</w:t>
      </w:r>
    </w:p>
    <w:p w:rsidR="004343B2" w:rsidRDefault="00AD3911">
      <w:pPr>
        <w:jc w:val="both"/>
        <w:rPr>
          <w:sz w:val="20"/>
        </w:rPr>
      </w:pPr>
      <w:r>
        <w:rPr>
          <w:rFonts w:cstheme="minorHAnsi"/>
          <w:sz w:val="20"/>
          <w:lang w:val="en-US" w:eastAsia="en-US"/>
        </w:rPr>
        <w:t>Předmětem realizace této části plnění bude dodávka a instalace nových baterií do stávající UPS 11kVA, která je v serverovně vedle dispečinku.</w:t>
      </w:r>
    </w:p>
    <w:p w:rsidR="004343B2" w:rsidRDefault="00AD3911">
      <w:pPr>
        <w:spacing w:after="60" w:line="320" w:lineRule="atLeast"/>
        <w:ind w:left="540" w:hanging="360"/>
        <w:jc w:val="both"/>
        <w:textAlignment w:val="center"/>
        <w:rPr>
          <w:sz w:val="20"/>
        </w:rPr>
      </w:pPr>
      <w:r>
        <w:rPr>
          <w:rFonts w:cstheme="minorHAnsi"/>
          <w:sz w:val="20"/>
          <w:u w:val="single"/>
        </w:rPr>
        <w:t>Technické požadavky</w:t>
      </w:r>
    </w:p>
    <w:p w:rsidR="004343B2" w:rsidRDefault="00AD3911">
      <w:pPr>
        <w:jc w:val="both"/>
        <w:rPr>
          <w:sz w:val="20"/>
        </w:rPr>
      </w:pPr>
      <w:r>
        <w:rPr>
          <w:rFonts w:cstheme="minorHAnsi"/>
          <w:sz w:val="20"/>
          <w:lang w:val="en-US"/>
        </w:rPr>
        <w:t>Předmětem dodávky budou externí baterie  do UPS Eaton 9PX 11000i RT6U HotSwap Netpack.</w:t>
      </w:r>
    </w:p>
    <w:p w:rsidR="004343B2" w:rsidRDefault="00AD3911">
      <w:pPr>
        <w:jc w:val="both"/>
        <w:rPr>
          <w:sz w:val="20"/>
        </w:rPr>
      </w:pPr>
      <w:r>
        <w:rPr>
          <w:rFonts w:cstheme="minorHAnsi"/>
          <w:b/>
          <w:sz w:val="20"/>
          <w:u w:val="single"/>
          <w:lang w:val="en-US"/>
        </w:rPr>
        <w:t>Dodávka:  Celkem 6ks externí baterie pro UPS 9PX EBM 240V</w:t>
      </w:r>
    </w:p>
    <w:p w:rsidR="004343B2" w:rsidRDefault="00AD3911">
      <w:pPr>
        <w:jc w:val="both"/>
        <w:rPr>
          <w:sz w:val="20"/>
        </w:rPr>
      </w:pPr>
      <w:r>
        <w:rPr>
          <w:rFonts w:cstheme="minorHAnsi"/>
          <w:sz w:val="20"/>
          <w:lang w:val="en-US"/>
        </w:rPr>
        <w:t>Do stávající UPS Eaton 9PX 11000i RT6U HotSwap Netpack dodáme 6 ks požadovaných baterií, typové označení 9PXEBM240 včetně záruky 5 let kategorie 5 na všechny dodané baterie. Během tohoto pětiletého období budou dodané baterie pokryty standardní včasnou výměnou. Nabídka zahrnuje jak elektroniku, tak baterie. Logistické náklady na vrácení vadného produktu a dodávku nového jdou k tíži společnosti Eaton. Obsah záruky: standardní výměna baterií UPS na místě instalace, profesionální podpora na telefonu, rychlý a efektivní servis kdekoliv. Záruka se nevztahuje na postupné snižování kapacity baterií.</w:t>
      </w:r>
    </w:p>
    <w:p w:rsidR="004343B2" w:rsidRDefault="004343B2">
      <w:pPr>
        <w:jc w:val="both"/>
        <w:rPr>
          <w:rFonts w:asciiTheme="minorHAnsi" w:hAnsiTheme="minorHAnsi" w:cstheme="minorHAnsi"/>
          <w:sz w:val="20"/>
        </w:rPr>
      </w:pPr>
    </w:p>
    <w:p w:rsidR="004343B2" w:rsidRDefault="00AD3911">
      <w:pPr>
        <w:spacing w:before="240" w:after="120"/>
        <w:rPr>
          <w:sz w:val="20"/>
        </w:rPr>
      </w:pPr>
      <w:r>
        <w:rPr>
          <w:b/>
          <w:bCs/>
          <w:sz w:val="20"/>
          <w:lang w:val="en-US" w:eastAsia="en-US"/>
        </w:rPr>
        <w:t>A.1.4 HW kompletně</w:t>
      </w:r>
    </w:p>
    <w:p w:rsidR="004343B2" w:rsidRDefault="00AD3911">
      <w:pPr>
        <w:spacing w:before="120" w:after="120"/>
        <w:ind w:firstLine="397"/>
        <w:jc w:val="both"/>
      </w:pPr>
      <w:r>
        <w:rPr>
          <w:rFonts w:cstheme="minorHAnsi"/>
          <w:sz w:val="20"/>
          <w:lang w:val="en-US" w:eastAsia="en-US"/>
        </w:rPr>
        <w:t xml:space="preserve">U všech dodávaných komponent bude zajištěna kompatibilita s ostatními částmi systému. Navržené technologie splňují a požadavky Objednatele na hardware a infrastrukturu a </w:t>
      </w:r>
    </w:p>
    <w:p w:rsidR="004343B2" w:rsidRDefault="00AD3911">
      <w:pPr>
        <w:pStyle w:val="Nadpis3"/>
        <w:spacing w:before="200" w:after="120"/>
        <w:jc w:val="both"/>
        <w:rPr>
          <w:rFonts w:ascii="Calibri" w:hAnsi="Calibri"/>
          <w:sz w:val="20"/>
          <w:szCs w:val="20"/>
        </w:rPr>
      </w:pPr>
      <w:r>
        <w:rPr>
          <w:rFonts w:ascii="Calibri" w:hAnsi="Calibri"/>
          <w:sz w:val="20"/>
          <w:szCs w:val="20"/>
          <w:lang w:val="en-US"/>
        </w:rPr>
        <w:t xml:space="preserve">A.1.4.1 </w:t>
      </w:r>
      <w:r>
        <w:rPr>
          <w:rFonts w:ascii="Calibri" w:hAnsi="Calibri"/>
          <w:sz w:val="20"/>
          <w:szCs w:val="20"/>
          <w:lang w:val="en-US" w:eastAsia="en-US"/>
        </w:rPr>
        <w:t>HW</w:t>
      </w:r>
    </w:p>
    <w:p w:rsidR="004343B2" w:rsidRDefault="00AD3911">
      <w:pPr>
        <w:pStyle w:val="text"/>
        <w:ind w:firstLine="397"/>
        <w:jc w:val="both"/>
        <w:rPr>
          <w:sz w:val="20"/>
          <w:szCs w:val="20"/>
        </w:rPr>
      </w:pPr>
      <w:r>
        <w:rPr>
          <w:rFonts w:cstheme="minorHAnsi"/>
          <w:sz w:val="20"/>
          <w:szCs w:val="20"/>
          <w:lang w:val="en-US" w:eastAsia="en-US"/>
        </w:rPr>
        <w:t xml:space="preserve">Do stávajících RACKů budou instalovány serverové technologie (Blade chasis a 6 blade servery) pro provoz informačního systému a aplikací. </w:t>
      </w:r>
    </w:p>
    <w:p w:rsidR="004343B2" w:rsidRDefault="00AD3911">
      <w:pPr>
        <w:spacing w:after="60" w:line="320" w:lineRule="atLeast"/>
        <w:jc w:val="both"/>
        <w:textAlignment w:val="center"/>
        <w:rPr>
          <w:sz w:val="20"/>
        </w:rPr>
      </w:pPr>
      <w:r>
        <w:rPr>
          <w:rFonts w:cstheme="minorHAnsi"/>
          <w:sz w:val="20"/>
          <w:u w:val="single"/>
        </w:rPr>
        <w:t>Technické požadavky na serverové technologie</w:t>
      </w:r>
    </w:p>
    <w:p w:rsidR="004343B2" w:rsidRDefault="00AD3911">
      <w:pPr>
        <w:pStyle w:val="text"/>
        <w:ind w:left="397"/>
        <w:jc w:val="both"/>
        <w:rPr>
          <w:sz w:val="20"/>
          <w:szCs w:val="20"/>
        </w:rPr>
      </w:pPr>
      <w:r>
        <w:rPr>
          <w:rFonts w:cstheme="minorHAnsi"/>
          <w:sz w:val="20"/>
          <w:szCs w:val="20"/>
        </w:rPr>
        <w:t>Předmětem dodávky bude jedno Blade chasis osazené:</w:t>
      </w:r>
    </w:p>
    <w:p w:rsidR="004343B2" w:rsidRDefault="00AD3911">
      <w:pPr>
        <w:numPr>
          <w:ilvl w:val="0"/>
          <w:numId w:val="5"/>
        </w:numPr>
        <w:spacing w:after="29"/>
        <w:jc w:val="both"/>
        <w:textAlignment w:val="center"/>
        <w:rPr>
          <w:sz w:val="20"/>
        </w:rPr>
      </w:pPr>
      <w:r>
        <w:rPr>
          <w:rFonts w:cstheme="minorHAnsi"/>
          <w:sz w:val="20"/>
        </w:rPr>
        <w:t>minimálně šesti zdroji,</w:t>
      </w:r>
    </w:p>
    <w:p w:rsidR="004343B2" w:rsidRDefault="00AD3911">
      <w:pPr>
        <w:numPr>
          <w:ilvl w:val="0"/>
          <w:numId w:val="5"/>
        </w:numPr>
        <w:spacing w:after="29"/>
        <w:jc w:val="both"/>
        <w:textAlignment w:val="center"/>
        <w:rPr>
          <w:sz w:val="20"/>
        </w:rPr>
      </w:pPr>
      <w:r>
        <w:rPr>
          <w:rFonts w:cstheme="minorHAnsi"/>
          <w:sz w:val="20"/>
        </w:rPr>
        <w:lastRenderedPageBreak/>
        <w:t>minimálně deseti ventilátory.</w:t>
      </w:r>
    </w:p>
    <w:p w:rsidR="004343B2" w:rsidRDefault="00AD3911">
      <w:pPr>
        <w:numPr>
          <w:ilvl w:val="0"/>
          <w:numId w:val="5"/>
        </w:numPr>
        <w:spacing w:after="29"/>
        <w:jc w:val="both"/>
        <w:textAlignment w:val="center"/>
        <w:rPr>
          <w:sz w:val="20"/>
        </w:rPr>
      </w:pPr>
      <w:r>
        <w:rPr>
          <w:rFonts w:cstheme="minorHAnsi"/>
          <w:sz w:val="20"/>
        </w:rPr>
        <w:t>ventilátory a zdroje budou typu hot-plug</w:t>
      </w:r>
    </w:p>
    <w:p w:rsidR="004343B2" w:rsidRDefault="00AD3911">
      <w:pPr>
        <w:numPr>
          <w:ilvl w:val="0"/>
          <w:numId w:val="5"/>
        </w:numPr>
        <w:spacing w:after="29"/>
        <w:jc w:val="both"/>
        <w:textAlignment w:val="center"/>
        <w:rPr>
          <w:sz w:val="20"/>
        </w:rPr>
      </w:pPr>
      <w:r>
        <w:rPr>
          <w:rFonts w:cstheme="minorHAnsi"/>
          <w:sz w:val="20"/>
        </w:rPr>
        <w:t xml:space="preserve">minimálně 10 Ge Pass Thruu modulem - redundantně </w:t>
      </w:r>
    </w:p>
    <w:p w:rsidR="004343B2" w:rsidRDefault="00AD3911">
      <w:pPr>
        <w:numPr>
          <w:ilvl w:val="0"/>
          <w:numId w:val="5"/>
        </w:numPr>
        <w:spacing w:after="29"/>
        <w:jc w:val="both"/>
        <w:textAlignment w:val="center"/>
        <w:rPr>
          <w:sz w:val="20"/>
        </w:rPr>
      </w:pPr>
      <w:r>
        <w:rPr>
          <w:rFonts w:cstheme="minorHAnsi"/>
          <w:sz w:val="20"/>
        </w:rPr>
        <w:t>redundantním řešením pro vzdálenou správu a konfiguraci chassis.</w:t>
      </w:r>
    </w:p>
    <w:p w:rsidR="004343B2" w:rsidRDefault="00AD3911">
      <w:pPr>
        <w:numPr>
          <w:ilvl w:val="0"/>
          <w:numId w:val="5"/>
        </w:numPr>
        <w:spacing w:after="29"/>
        <w:jc w:val="both"/>
        <w:textAlignment w:val="center"/>
        <w:rPr>
          <w:sz w:val="20"/>
        </w:rPr>
      </w:pPr>
      <w:r>
        <w:rPr>
          <w:rFonts w:cstheme="minorHAnsi"/>
          <w:sz w:val="20"/>
        </w:rPr>
        <w:t>Stackem síťových prvků v šasi pro jednodušší konfiguraci a maximální propustnost mezi jednotlivými servery v rámci šasi. Komunikace serverů v rámci šasi nesmí podléhat jakékoliv agregaci.</w:t>
      </w:r>
    </w:p>
    <w:p w:rsidR="004343B2" w:rsidRDefault="00AD3911">
      <w:pPr>
        <w:numPr>
          <w:ilvl w:val="0"/>
          <w:numId w:val="5"/>
        </w:numPr>
        <w:spacing w:before="6" w:after="6"/>
        <w:ind w:left="0" w:firstLine="397"/>
        <w:jc w:val="both"/>
        <w:textAlignment w:val="center"/>
        <w:rPr>
          <w:sz w:val="20"/>
        </w:rPr>
      </w:pPr>
      <w:r>
        <w:rPr>
          <w:rFonts w:cstheme="minorHAnsi"/>
          <w:sz w:val="20"/>
          <w:lang w:val="en-US" w:eastAsia="en-US"/>
        </w:rPr>
        <w:t xml:space="preserve">Možnost externí konektivity 10 Gbps. </w:t>
      </w:r>
    </w:p>
    <w:p w:rsidR="004343B2" w:rsidRDefault="004343B2">
      <w:pPr>
        <w:jc w:val="both"/>
        <w:rPr>
          <w:rFonts w:asciiTheme="minorHAnsi" w:hAnsiTheme="minorHAnsi" w:cstheme="minorHAnsi"/>
          <w:b/>
          <w:sz w:val="20"/>
          <w:u w:val="single"/>
        </w:rPr>
      </w:pPr>
    </w:p>
    <w:p w:rsidR="004343B2" w:rsidRDefault="00AD3911">
      <w:pPr>
        <w:jc w:val="both"/>
        <w:rPr>
          <w:sz w:val="20"/>
        </w:rPr>
      </w:pPr>
      <w:r>
        <w:rPr>
          <w:rFonts w:cstheme="minorHAnsi"/>
          <w:b/>
          <w:sz w:val="20"/>
          <w:u w:val="single"/>
        </w:rPr>
        <w:t xml:space="preserve">Dodávka: Počet Blade chasis: </w:t>
      </w:r>
      <w:r>
        <w:rPr>
          <w:rFonts w:cstheme="minorHAnsi"/>
          <w:b/>
          <w:sz w:val="20"/>
          <w:u w:val="single"/>
        </w:rPr>
        <w:tab/>
        <w:t>1 kus</w:t>
      </w:r>
    </w:p>
    <w:p w:rsidR="004343B2" w:rsidRDefault="007B33EF">
      <w:pPr>
        <w:spacing w:after="143"/>
        <w:jc w:val="center"/>
      </w:pPr>
      <w:hyperlink r:id="rId12" w:tgtFrame="_blank">
        <w:r w:rsidR="00AD3911">
          <w:rPr>
            <w:noProof/>
          </w:rPr>
          <w:drawing>
            <wp:inline distT="0" distB="0" distL="0" distR="0">
              <wp:extent cx="3634105" cy="2725420"/>
              <wp:effectExtent l="0" t="0" r="0" b="0"/>
              <wp:docPr id="7" name="Obrázek8" descr="HPE Synergy 12000 Frame | HPE Store Irelan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8" descr="HPE Synergy 12000 Frame | HPE Store Ireland">
                        <a:hlinkClick r:id="rId12"/>
                      </pic:cNvPr>
                      <pic:cNvPicPr>
                        <a:picLocks noChangeAspect="1" noChangeArrowheads="1"/>
                      </pic:cNvPicPr>
                    </pic:nvPicPr>
                    <pic:blipFill>
                      <a:blip r:embed="rId13"/>
                      <a:stretch>
                        <a:fillRect/>
                      </a:stretch>
                    </pic:blipFill>
                    <pic:spPr bwMode="auto">
                      <a:xfrm>
                        <a:off x="0" y="0"/>
                        <a:ext cx="3634105" cy="2725420"/>
                      </a:xfrm>
                      <a:prstGeom prst="rect">
                        <a:avLst/>
                      </a:prstGeom>
                    </pic:spPr>
                  </pic:pic>
                </a:graphicData>
              </a:graphic>
            </wp:inline>
          </w:drawing>
        </w:r>
      </w:hyperlink>
    </w:p>
    <w:p w:rsidR="004343B2" w:rsidRDefault="00AD3911">
      <w:pPr>
        <w:rPr>
          <w:sz w:val="20"/>
        </w:rPr>
      </w:pPr>
      <w:r>
        <w:rPr>
          <w:rFonts w:cstheme="minorHAnsi"/>
          <w:sz w:val="20"/>
        </w:rPr>
        <w:t>HPE Synergy 12000 je navržen jako Composable (skládací, modulární) Infratructure (CI), která přizpůsobuje flexibilní využití výpočetních, úložných a síťových / síťových prostředků inteligentní architektuře softwaru pro správu HPE. Tyto funkce jsou uživateli prezentovány jako „infrastruktura jako kód“.</w:t>
      </w:r>
    </w:p>
    <w:p w:rsidR="004343B2" w:rsidRDefault="00AD3911">
      <w:pPr>
        <w:rPr>
          <w:sz w:val="20"/>
        </w:rPr>
      </w:pPr>
      <w:r>
        <w:rPr>
          <w:rFonts w:cstheme="minorHAnsi"/>
          <w:sz w:val="20"/>
        </w:rPr>
        <w:t>Kombinace hardwarové flexibility se zabudovanou inteligencí umožňuje automatické procházení všech dostupných zdrojů pro rychlé nasazení a použití. Správa hardwaru pomocí profilů definovaných v softwaru umožňuje rychlé přesměrování výpočetních, úložných a textových zdrojů tak, aby splňovaly požadavky na pracovní vytížení.</w:t>
      </w:r>
    </w:p>
    <w:p w:rsidR="004343B2" w:rsidRDefault="004343B2">
      <w:pPr>
        <w:jc w:val="both"/>
        <w:rPr>
          <w:rFonts w:asciiTheme="minorHAnsi" w:hAnsiTheme="minorHAnsi" w:cstheme="minorHAnsi"/>
          <w:sz w:val="20"/>
        </w:rPr>
      </w:pPr>
    </w:p>
    <w:p w:rsidR="004343B2" w:rsidRDefault="00AD3911">
      <w:pPr>
        <w:rPr>
          <w:sz w:val="20"/>
        </w:rPr>
      </w:pPr>
      <w:r>
        <w:rPr>
          <w:rFonts w:cstheme="minorHAnsi"/>
          <w:b/>
          <w:sz w:val="20"/>
          <w:u w:val="single"/>
        </w:rPr>
        <w:t xml:space="preserve">Dodávka: Počet blade serverů: </w:t>
      </w:r>
      <w:r>
        <w:rPr>
          <w:rFonts w:cstheme="minorHAnsi"/>
          <w:b/>
          <w:sz w:val="20"/>
          <w:u w:val="single"/>
        </w:rPr>
        <w:tab/>
        <w:t>6 kusů</w:t>
      </w:r>
    </w:p>
    <w:p w:rsidR="004343B2" w:rsidRDefault="007B33EF">
      <w:pPr>
        <w:jc w:val="center"/>
      </w:pPr>
      <w:hyperlink r:id="rId14" w:tgtFrame="_blank">
        <w:r w:rsidR="00AD3911">
          <w:rPr>
            <w:noProof/>
          </w:rPr>
          <w:drawing>
            <wp:inline distT="0" distB="0" distL="0" distR="0">
              <wp:extent cx="3618230" cy="2713990"/>
              <wp:effectExtent l="0" t="0" r="0" b="0"/>
              <wp:docPr id="8" name="Obrázek9" descr="HPE Synergy 480 Gen10 Compute Module | HPE Store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9" descr="HPE Synergy 480 Gen10 Compute Module | HPE Store US"/>
                      <pic:cNvPicPr>
                        <a:picLocks noChangeAspect="1" noChangeArrowheads="1"/>
                      </pic:cNvPicPr>
                    </pic:nvPicPr>
                    <pic:blipFill>
                      <a:blip r:embed="rId15"/>
                      <a:stretch>
                        <a:fillRect/>
                      </a:stretch>
                    </pic:blipFill>
                    <pic:spPr bwMode="auto">
                      <a:xfrm>
                        <a:off x="0" y="0"/>
                        <a:ext cx="3618230" cy="2713990"/>
                      </a:xfrm>
                      <a:prstGeom prst="rect">
                        <a:avLst/>
                      </a:prstGeom>
                    </pic:spPr>
                  </pic:pic>
                </a:graphicData>
              </a:graphic>
            </wp:inline>
          </w:drawing>
        </w:r>
      </w:hyperlink>
    </w:p>
    <w:p w:rsidR="004343B2" w:rsidRDefault="00AD3911">
      <w:pPr>
        <w:jc w:val="both"/>
        <w:rPr>
          <w:sz w:val="20"/>
        </w:rPr>
      </w:pPr>
      <w:r>
        <w:rPr>
          <w:rFonts w:cstheme="minorHAnsi"/>
          <w:sz w:val="20"/>
        </w:rPr>
        <w:t>HPE Synergy 480 Gen10 poskytuje vynikající kapacitu, efektivitu a flexibilitu ve dvou soketech s poloviční výškou, což podporuje náročné pracovní zatížení. HPE Synergy je vybaveno nejnovějšími škálovatelnými procesory Intel Xeon, podporujícími až 3 TB, možnosti flexibilního řadiče úložiště, tři síťové konektory I / O a navržený tak, aby vytvořily fond flexibilní výpočetní kapacity v rámci modulární infrastruktury. HPE Synergy 480 Gen10 je ideální platforma pro výkonnost podnikového pracovního vytížení dnes i v budoucnosti.</w:t>
      </w:r>
    </w:p>
    <w:p w:rsidR="004343B2" w:rsidRDefault="00AD3911">
      <w:pPr>
        <w:rPr>
          <w:sz w:val="20"/>
        </w:rPr>
      </w:pPr>
      <w:r>
        <w:rPr>
          <w:rFonts w:cstheme="minorHAnsi"/>
          <w:sz w:val="20"/>
        </w:rPr>
        <w:t>Processor(s): 2x Intel Xeon-S 4214 (2.2GHz/12-core/85W),</w:t>
      </w:r>
    </w:p>
    <w:p w:rsidR="004343B2" w:rsidRDefault="00AD3911">
      <w:pPr>
        <w:rPr>
          <w:sz w:val="20"/>
        </w:rPr>
      </w:pPr>
      <w:r>
        <w:rPr>
          <w:rFonts w:cstheme="minorHAnsi"/>
          <w:sz w:val="20"/>
        </w:rPr>
        <w:t>Memory: 4x  HPE 32GB (1x32GB) DDR4-2933 Registered Smart Memory,</w:t>
      </w:r>
    </w:p>
    <w:p w:rsidR="004343B2" w:rsidRDefault="00AD3911">
      <w:pPr>
        <w:jc w:val="both"/>
        <w:rPr>
          <w:sz w:val="20"/>
        </w:rPr>
      </w:pPr>
      <w:r>
        <w:rPr>
          <w:rFonts w:cstheme="minorHAnsi"/>
          <w:sz w:val="20"/>
        </w:rPr>
        <w:t>Storage: 1x HPE 32GB microSD Flash Memory Card</w:t>
      </w:r>
    </w:p>
    <w:p w:rsidR="004343B2" w:rsidRDefault="004343B2">
      <w:pPr>
        <w:jc w:val="both"/>
        <w:rPr>
          <w:rFonts w:asciiTheme="minorHAnsi" w:hAnsiTheme="minorHAnsi" w:cstheme="minorHAnsi"/>
          <w:sz w:val="20"/>
        </w:rPr>
      </w:pPr>
    </w:p>
    <w:p w:rsidR="004343B2" w:rsidRDefault="00AD3911">
      <w:pPr>
        <w:rPr>
          <w:sz w:val="20"/>
        </w:rPr>
      </w:pPr>
      <w:r>
        <w:rPr>
          <w:rFonts w:cstheme="minorHAnsi"/>
          <w:b/>
          <w:sz w:val="20"/>
          <w:u w:val="single"/>
        </w:rPr>
        <w:t xml:space="preserve">Dodávka: Počet diskových polí: </w:t>
      </w:r>
      <w:r>
        <w:rPr>
          <w:rFonts w:cstheme="minorHAnsi"/>
          <w:b/>
          <w:sz w:val="20"/>
          <w:u w:val="single"/>
        </w:rPr>
        <w:tab/>
      </w:r>
      <w:r>
        <w:rPr>
          <w:rFonts w:cstheme="minorHAnsi"/>
          <w:b/>
          <w:sz w:val="20"/>
          <w:u w:val="single"/>
        </w:rPr>
        <w:tab/>
        <w:t>1 kus</w:t>
      </w:r>
    </w:p>
    <w:p w:rsidR="004343B2" w:rsidRDefault="004343B2">
      <w:pPr>
        <w:pStyle w:val="Default"/>
        <w:jc w:val="both"/>
        <w:rPr>
          <w:rFonts w:asciiTheme="minorHAnsi" w:hAnsiTheme="minorHAnsi" w:cstheme="minorHAnsi"/>
          <w:color w:val="auto"/>
          <w:sz w:val="20"/>
          <w:szCs w:val="20"/>
        </w:rPr>
      </w:pPr>
    </w:p>
    <w:p w:rsidR="004343B2" w:rsidRDefault="00AD3911">
      <w:pPr>
        <w:rPr>
          <w:sz w:val="20"/>
        </w:rPr>
      </w:pPr>
      <w:r>
        <w:rPr>
          <w:rFonts w:cstheme="minorHAnsi"/>
          <w:sz w:val="20"/>
          <w:u w:val="single"/>
        </w:rPr>
        <w:t>Popis řešení:</w:t>
      </w:r>
      <w:r>
        <w:rPr>
          <w:rFonts w:cstheme="minorHAnsi"/>
          <w:sz w:val="20"/>
        </w:rPr>
        <w:t xml:space="preserve"> Nabízíme dodávku následující technologie:</w:t>
      </w:r>
    </w:p>
    <w:p w:rsidR="004343B2" w:rsidRDefault="004343B2">
      <w:pPr>
        <w:pStyle w:val="Default"/>
        <w:jc w:val="both"/>
        <w:rPr>
          <w:rFonts w:asciiTheme="minorHAnsi" w:hAnsiTheme="minorHAnsi" w:cstheme="minorHAnsi"/>
          <w:color w:val="auto"/>
          <w:sz w:val="20"/>
          <w:szCs w:val="20"/>
        </w:rPr>
      </w:pPr>
    </w:p>
    <w:p w:rsidR="004343B2" w:rsidRDefault="007B33EF">
      <w:pPr>
        <w:jc w:val="center"/>
      </w:pPr>
      <w:hyperlink r:id="rId16" w:tgtFrame="_blank">
        <w:r w:rsidR="00AD3911">
          <w:rPr>
            <w:noProof/>
          </w:rPr>
          <w:drawing>
            <wp:inline distT="0" distB="0" distL="0" distR="0">
              <wp:extent cx="5866130" cy="1400175"/>
              <wp:effectExtent l="0" t="0" r="0" b="0"/>
              <wp:docPr id="9" name="Obrázek10" descr="ATC Market - HPE MSA 2052 Hybrid Flash SAN Bdl/TV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10" descr="ATC Market - HPE MSA 2052 Hybrid Flash SAN Bdl/TVlite"/>
                      <pic:cNvPicPr>
                        <a:picLocks noChangeAspect="1" noChangeArrowheads="1"/>
                      </pic:cNvPicPr>
                    </pic:nvPicPr>
                    <pic:blipFill>
                      <a:blip r:embed="rId17"/>
                      <a:srcRect t="33771" b="34401"/>
                      <a:stretch>
                        <a:fillRect/>
                      </a:stretch>
                    </pic:blipFill>
                    <pic:spPr bwMode="auto">
                      <a:xfrm>
                        <a:off x="0" y="0"/>
                        <a:ext cx="5866130" cy="1400175"/>
                      </a:xfrm>
                      <a:prstGeom prst="rect">
                        <a:avLst/>
                      </a:prstGeom>
                    </pic:spPr>
                  </pic:pic>
                </a:graphicData>
              </a:graphic>
            </wp:inline>
          </w:drawing>
        </w:r>
      </w:hyperlink>
    </w:p>
    <w:p w:rsidR="004343B2" w:rsidRDefault="00AD3911">
      <w:pPr>
        <w:rPr>
          <w:sz w:val="20"/>
        </w:rPr>
      </w:pPr>
      <w:r>
        <w:rPr>
          <w:rFonts w:cstheme="minorHAnsi"/>
          <w:sz w:val="20"/>
        </w:rPr>
        <w:t>HPE MSA 2052 SAS Dual Controller SFF Storage</w:t>
      </w:r>
    </w:p>
    <w:p w:rsidR="004343B2" w:rsidRDefault="00AD3911">
      <w:pPr>
        <w:pStyle w:val="Default"/>
        <w:jc w:val="both"/>
        <w:rPr>
          <w:color w:val="auto"/>
          <w:sz w:val="20"/>
          <w:szCs w:val="20"/>
        </w:rPr>
      </w:pPr>
      <w:r>
        <w:rPr>
          <w:rFonts w:cstheme="minorHAnsi"/>
          <w:color w:val="auto"/>
          <w:sz w:val="20"/>
          <w:szCs w:val="20"/>
        </w:rPr>
        <w:t>HPE MSA 2052 SAS Storage se snadno instaluje, snadno se používá, snadno se udržuje a nevyžaduje předchozí odborné znalosti v oblasti ukládání. Automatické odstupňování dynamicky reaguje na změny pracovního vytížení. Storage poskytuje aktualizovanou virtualizovanou technologii snímkování, díky čemuž je ochrana dat a okamžitá obnova hračkou. Vzdálená replikace s Fibre Channel (FC) a iSCSI podporuje cenově dostupné řešení obnovy po havárii. Šifrované SSD a HDD pro datově zabezpečené hybridní flash pole.</w:t>
      </w:r>
    </w:p>
    <w:p w:rsidR="004343B2" w:rsidRDefault="004343B2">
      <w:pPr>
        <w:pStyle w:val="Default"/>
        <w:jc w:val="both"/>
        <w:rPr>
          <w:rFonts w:asciiTheme="minorHAnsi" w:hAnsiTheme="minorHAnsi" w:cstheme="minorHAnsi"/>
          <w:color w:val="auto"/>
          <w:sz w:val="20"/>
          <w:szCs w:val="20"/>
        </w:rPr>
      </w:pPr>
    </w:p>
    <w:p w:rsidR="004343B2" w:rsidRDefault="00AD3911">
      <w:pPr>
        <w:jc w:val="both"/>
        <w:textAlignment w:val="center"/>
        <w:rPr>
          <w:sz w:val="20"/>
        </w:rPr>
      </w:pPr>
      <w:r>
        <w:rPr>
          <w:rFonts w:cstheme="minorHAnsi"/>
          <w:sz w:val="20"/>
        </w:rPr>
        <w:t>Pro propojení celé infrastruktury budou použity dva HPE SN3600B 16Gb 24/ 8 FC Switche</w:t>
      </w:r>
    </w:p>
    <w:p w:rsidR="004343B2" w:rsidRDefault="004343B2">
      <w:pPr>
        <w:jc w:val="both"/>
        <w:textAlignment w:val="center"/>
        <w:rPr>
          <w:rFonts w:asciiTheme="minorHAnsi" w:hAnsiTheme="minorHAnsi" w:cstheme="minorHAnsi"/>
          <w:sz w:val="20"/>
          <w:highlight w:val="green"/>
        </w:rPr>
      </w:pPr>
    </w:p>
    <w:p w:rsidR="004343B2" w:rsidRDefault="007B33EF">
      <w:pPr>
        <w:jc w:val="center"/>
        <w:textAlignment w:val="center"/>
      </w:pPr>
      <w:hyperlink r:id="rId18" w:tgtFrame="_blank">
        <w:r w:rsidR="00AD3911">
          <w:rPr>
            <w:rStyle w:val="Internetovodkaz"/>
            <w:rFonts w:cstheme="minorHAnsi"/>
            <w:color w:val="auto"/>
            <w:sz w:val="20"/>
            <w:highlight w:val="green"/>
          </w:rPr>
          <w:t>8</w:t>
        </w:r>
        <w:r w:rsidR="00AD3911">
          <w:rPr>
            <w:rStyle w:val="Internetovodkaz"/>
            <w:noProof/>
          </w:rPr>
          <w:drawing>
            <wp:inline distT="0" distB="0" distL="0" distR="0">
              <wp:extent cx="3561715" cy="1133475"/>
              <wp:effectExtent l="0" t="0" r="0" b="0"/>
              <wp:docPr id="10" name="Obrázek 3" descr="HPE B-series SN3600B Fibre Channel Switch | HPE Store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3" descr="HPE B-series SN3600B Fibre Channel Switch | HPE Store United Kingdom"/>
                      <pic:cNvPicPr>
                        <a:picLocks noChangeAspect="1" noChangeArrowheads="1"/>
                      </pic:cNvPicPr>
                    </pic:nvPicPr>
                    <pic:blipFill>
                      <a:blip r:embed="rId19"/>
                      <a:srcRect t="28170" b="29404"/>
                      <a:stretch>
                        <a:fillRect/>
                      </a:stretch>
                    </pic:blipFill>
                    <pic:spPr bwMode="auto">
                      <a:xfrm>
                        <a:off x="0" y="0"/>
                        <a:ext cx="3561715" cy="1133475"/>
                      </a:xfrm>
                      <a:prstGeom prst="rect">
                        <a:avLst/>
                      </a:prstGeom>
                    </pic:spPr>
                  </pic:pic>
                </a:graphicData>
              </a:graphic>
            </wp:inline>
          </w:drawing>
        </w:r>
      </w:hyperlink>
    </w:p>
    <w:p w:rsidR="004343B2" w:rsidRDefault="004343B2">
      <w:pPr>
        <w:jc w:val="both"/>
        <w:rPr>
          <w:rFonts w:asciiTheme="minorHAnsi" w:hAnsiTheme="minorHAnsi" w:cstheme="minorHAnsi"/>
          <w:sz w:val="20"/>
        </w:rPr>
      </w:pPr>
    </w:p>
    <w:p w:rsidR="004343B2" w:rsidRDefault="00AD3911">
      <w:pPr>
        <w:spacing w:before="200" w:after="120"/>
        <w:jc w:val="both"/>
        <w:rPr>
          <w:sz w:val="20"/>
        </w:rPr>
      </w:pPr>
      <w:r>
        <w:rPr>
          <w:b/>
          <w:bCs/>
          <w:sz w:val="20"/>
          <w:lang w:val="en-US" w:eastAsia="en-US"/>
        </w:rPr>
        <w:lastRenderedPageBreak/>
        <w:t>A.1.4.2 SW - operační systémy serverů a virtualizovaných desktopů</w:t>
      </w:r>
    </w:p>
    <w:p w:rsidR="004343B2" w:rsidRDefault="00AD3911">
      <w:pPr>
        <w:spacing w:after="240" w:line="320" w:lineRule="atLeast"/>
        <w:ind w:firstLine="397"/>
        <w:jc w:val="both"/>
        <w:textAlignment w:val="center"/>
      </w:pPr>
      <w:r>
        <w:rPr>
          <w:rFonts w:cstheme="minorHAnsi"/>
          <w:bCs/>
          <w:kern w:val="2"/>
          <w:sz w:val="20"/>
          <w:lang w:val="en-US" w:eastAsia="en-US"/>
        </w:rPr>
        <w:t xml:space="preserve">Do nově dodávaných serverů a virtualizovaných desktopů budou dodány odpovídající SW licence (serverové desktopové, databázové) </w:t>
      </w:r>
      <w:r>
        <w:rPr>
          <w:rFonts w:cstheme="minorHAnsi"/>
          <w:bCs/>
          <w:kern w:val="2"/>
          <w:sz w:val="20"/>
          <w:u w:val="single"/>
          <w:lang w:val="en-US" w:eastAsia="en-US"/>
        </w:rPr>
        <w:t>v takovém množství,</w:t>
      </w:r>
      <w:r>
        <w:rPr>
          <w:rFonts w:cstheme="minorHAnsi"/>
          <w:bCs/>
          <w:kern w:val="2"/>
          <w:sz w:val="20"/>
          <w:lang w:val="en-US" w:eastAsia="en-US"/>
        </w:rPr>
        <w:t xml:space="preserve"> aby Objednatel neporušil licenční politiku výrobce OS.</w:t>
      </w:r>
    </w:p>
    <w:p w:rsidR="004343B2" w:rsidRDefault="00AD3911">
      <w:pPr>
        <w:spacing w:before="120" w:after="120"/>
        <w:ind w:firstLine="397"/>
        <w:jc w:val="both"/>
        <w:rPr>
          <w:sz w:val="20"/>
        </w:rPr>
      </w:pPr>
      <w:r>
        <w:rPr>
          <w:rFonts w:cstheme="minorHAnsi"/>
          <w:sz w:val="20"/>
          <w:lang w:val="en-US" w:eastAsia="en-US"/>
        </w:rPr>
        <w:t>Bude zajištěna kompatibilita s ostatními částmi systému.</w:t>
      </w:r>
    </w:p>
    <w:p w:rsidR="004343B2" w:rsidRDefault="00AD3911">
      <w:pPr>
        <w:spacing w:after="60" w:line="320" w:lineRule="atLeast"/>
        <w:jc w:val="both"/>
        <w:textAlignment w:val="center"/>
        <w:rPr>
          <w:sz w:val="20"/>
        </w:rPr>
      </w:pPr>
      <w:r>
        <w:rPr>
          <w:rFonts w:cstheme="minorHAnsi"/>
          <w:sz w:val="20"/>
          <w:u w:val="single"/>
        </w:rPr>
        <w:t>Požadované vlastnosti:</w:t>
      </w:r>
    </w:p>
    <w:p w:rsidR="004343B2" w:rsidRDefault="00AD3911">
      <w:pPr>
        <w:numPr>
          <w:ilvl w:val="1"/>
          <w:numId w:val="5"/>
        </w:numPr>
        <w:ind w:left="851" w:hanging="425"/>
        <w:jc w:val="both"/>
        <w:textAlignment w:val="center"/>
        <w:rPr>
          <w:sz w:val="20"/>
        </w:rPr>
      </w:pPr>
      <w:r>
        <w:rPr>
          <w:rFonts w:cstheme="minorHAnsi"/>
          <w:sz w:val="20"/>
        </w:rPr>
        <w:t>Možnost adresářové služby kompatibilní s X. 509</w:t>
      </w:r>
    </w:p>
    <w:p w:rsidR="004343B2" w:rsidRDefault="00AD3911">
      <w:pPr>
        <w:numPr>
          <w:ilvl w:val="1"/>
          <w:numId w:val="5"/>
        </w:numPr>
        <w:ind w:left="851" w:hanging="425"/>
        <w:jc w:val="both"/>
        <w:textAlignment w:val="center"/>
        <w:rPr>
          <w:sz w:val="20"/>
        </w:rPr>
      </w:pPr>
      <w:r>
        <w:rPr>
          <w:rFonts w:cstheme="minorHAnsi"/>
          <w:sz w:val="20"/>
        </w:rPr>
        <w:t>Adresářová služba umožňuje obsahovat objekty typu uživatel, skupina, počítač a další</w:t>
      </w:r>
    </w:p>
    <w:p w:rsidR="004343B2" w:rsidRDefault="00AD3911">
      <w:pPr>
        <w:numPr>
          <w:ilvl w:val="1"/>
          <w:numId w:val="5"/>
        </w:numPr>
        <w:ind w:left="851" w:hanging="425"/>
        <w:jc w:val="both"/>
        <w:textAlignment w:val="center"/>
        <w:rPr>
          <w:sz w:val="20"/>
        </w:rPr>
      </w:pPr>
      <w:r>
        <w:rPr>
          <w:rFonts w:cstheme="minorHAnsi"/>
          <w:sz w:val="20"/>
        </w:rPr>
        <w:t>Autentizace protokoly Kerberos V5, NTLMv2, NTLM</w:t>
      </w:r>
    </w:p>
    <w:p w:rsidR="004343B2" w:rsidRDefault="00AD3911">
      <w:pPr>
        <w:numPr>
          <w:ilvl w:val="1"/>
          <w:numId w:val="5"/>
        </w:numPr>
        <w:ind w:left="851" w:hanging="425"/>
        <w:jc w:val="both"/>
        <w:textAlignment w:val="center"/>
        <w:rPr>
          <w:sz w:val="20"/>
        </w:rPr>
      </w:pPr>
      <w:r>
        <w:rPr>
          <w:rFonts w:cstheme="minorHAnsi"/>
          <w:sz w:val="20"/>
        </w:rPr>
        <w:t>Centrálně řízené politiky uživatelů a počítačů</w:t>
      </w:r>
    </w:p>
    <w:p w:rsidR="004343B2" w:rsidRDefault="00AD3911">
      <w:pPr>
        <w:numPr>
          <w:ilvl w:val="1"/>
          <w:numId w:val="5"/>
        </w:numPr>
        <w:ind w:left="851" w:hanging="425"/>
        <w:jc w:val="both"/>
        <w:textAlignment w:val="center"/>
        <w:rPr>
          <w:sz w:val="20"/>
        </w:rPr>
      </w:pPr>
      <w:r>
        <w:rPr>
          <w:rFonts w:cstheme="minorHAnsi"/>
          <w:sz w:val="20"/>
        </w:rPr>
        <w:t>Možnost funkcí DNS, DHCP, WINS. Služba DNS  poskytuje mechanismus multimaster replikace</w:t>
      </w:r>
    </w:p>
    <w:p w:rsidR="004343B2" w:rsidRDefault="00AD3911">
      <w:pPr>
        <w:numPr>
          <w:ilvl w:val="1"/>
          <w:numId w:val="5"/>
        </w:numPr>
        <w:ind w:left="851" w:hanging="425"/>
        <w:jc w:val="both"/>
        <w:textAlignment w:val="center"/>
        <w:rPr>
          <w:sz w:val="20"/>
        </w:rPr>
      </w:pPr>
      <w:r>
        <w:rPr>
          <w:rFonts w:cstheme="minorHAnsi"/>
          <w:sz w:val="20"/>
        </w:rPr>
        <w:t>Možnost sdílení souborů a nastavování práv na objekty adresářové služby</w:t>
      </w:r>
    </w:p>
    <w:p w:rsidR="004343B2" w:rsidRDefault="00AD3911">
      <w:pPr>
        <w:numPr>
          <w:ilvl w:val="1"/>
          <w:numId w:val="5"/>
        </w:numPr>
        <w:ind w:left="851" w:hanging="425"/>
        <w:jc w:val="both"/>
        <w:textAlignment w:val="center"/>
        <w:rPr>
          <w:sz w:val="20"/>
        </w:rPr>
      </w:pPr>
      <w:r>
        <w:rPr>
          <w:rFonts w:cstheme="minorHAnsi"/>
          <w:sz w:val="20"/>
        </w:rPr>
        <w:t>Sdílení souborů pomocí protokolu CIFS</w:t>
      </w:r>
    </w:p>
    <w:p w:rsidR="004343B2" w:rsidRDefault="00AD3911">
      <w:pPr>
        <w:numPr>
          <w:ilvl w:val="1"/>
          <w:numId w:val="5"/>
        </w:numPr>
        <w:ind w:left="851" w:hanging="425"/>
        <w:jc w:val="both"/>
        <w:textAlignment w:val="center"/>
        <w:rPr>
          <w:sz w:val="20"/>
        </w:rPr>
      </w:pPr>
      <w:r>
        <w:rPr>
          <w:rFonts w:cstheme="minorHAnsi"/>
          <w:sz w:val="20"/>
        </w:rPr>
        <w:t>Distribuovaný souborový systém a delta replikace</w:t>
      </w:r>
    </w:p>
    <w:p w:rsidR="004343B2" w:rsidRDefault="00AD3911">
      <w:pPr>
        <w:numPr>
          <w:ilvl w:val="1"/>
          <w:numId w:val="5"/>
        </w:numPr>
        <w:ind w:left="851" w:hanging="425"/>
        <w:jc w:val="both"/>
        <w:textAlignment w:val="center"/>
        <w:rPr>
          <w:sz w:val="20"/>
        </w:rPr>
      </w:pPr>
      <w:r>
        <w:rPr>
          <w:rFonts w:cstheme="minorHAnsi"/>
          <w:sz w:val="20"/>
        </w:rPr>
        <w:t xml:space="preserve">Možnost sdílení tiskáren a nastavování práv na objekty adresářové služby  </w:t>
      </w:r>
    </w:p>
    <w:p w:rsidR="004343B2" w:rsidRDefault="00AD3911">
      <w:pPr>
        <w:numPr>
          <w:ilvl w:val="1"/>
          <w:numId w:val="5"/>
        </w:numPr>
        <w:ind w:left="851" w:hanging="425"/>
        <w:jc w:val="both"/>
        <w:textAlignment w:val="center"/>
        <w:rPr>
          <w:sz w:val="20"/>
        </w:rPr>
      </w:pPr>
      <w:r>
        <w:rPr>
          <w:rFonts w:cstheme="minorHAnsi"/>
          <w:sz w:val="20"/>
        </w:rPr>
        <w:t>Možnost grafického uživatelského rozhraní v češtině</w:t>
      </w:r>
    </w:p>
    <w:p w:rsidR="004343B2" w:rsidRDefault="00AD3911">
      <w:pPr>
        <w:numPr>
          <w:ilvl w:val="1"/>
          <w:numId w:val="5"/>
        </w:numPr>
        <w:ind w:left="851" w:hanging="425"/>
        <w:jc w:val="both"/>
        <w:textAlignment w:val="center"/>
        <w:rPr>
          <w:sz w:val="20"/>
        </w:rPr>
      </w:pPr>
      <w:r>
        <w:rPr>
          <w:rFonts w:cstheme="minorHAnsi"/>
          <w:sz w:val="20"/>
        </w:rPr>
        <w:t>Provoz neomezeného počtu virtuálních serverů na infrastruktuře zahrnující veškeré blade servery a jejich procesory, které Zhotovitel dodá v rámci plnění</w:t>
      </w:r>
    </w:p>
    <w:p w:rsidR="004343B2" w:rsidRDefault="004343B2">
      <w:pPr>
        <w:spacing w:after="60" w:line="320" w:lineRule="atLeast"/>
        <w:jc w:val="both"/>
        <w:textAlignment w:val="center"/>
        <w:rPr>
          <w:rFonts w:asciiTheme="minorHAnsi" w:hAnsiTheme="minorHAnsi" w:cstheme="minorHAnsi"/>
          <w:sz w:val="20"/>
          <w:u w:val="single"/>
        </w:rPr>
      </w:pPr>
    </w:p>
    <w:p w:rsidR="004343B2" w:rsidRDefault="00AD3911">
      <w:pPr>
        <w:spacing w:after="60" w:line="320" w:lineRule="atLeast"/>
        <w:jc w:val="both"/>
        <w:textAlignment w:val="center"/>
        <w:rPr>
          <w:sz w:val="20"/>
        </w:rPr>
      </w:pPr>
      <w:r>
        <w:rPr>
          <w:rFonts w:cstheme="minorHAnsi"/>
          <w:sz w:val="20"/>
          <w:u w:val="single"/>
        </w:rPr>
        <w:t>Požadavky na databázové licence:</w:t>
      </w:r>
    </w:p>
    <w:p w:rsidR="004343B2" w:rsidRDefault="00AD3911">
      <w:pPr>
        <w:numPr>
          <w:ilvl w:val="1"/>
          <w:numId w:val="5"/>
        </w:numPr>
        <w:spacing w:after="29"/>
        <w:ind w:left="851" w:hanging="425"/>
        <w:jc w:val="both"/>
        <w:textAlignment w:val="center"/>
        <w:rPr>
          <w:sz w:val="20"/>
        </w:rPr>
      </w:pPr>
      <w:r>
        <w:rPr>
          <w:rFonts w:cstheme="minorHAnsi"/>
          <w:sz w:val="20"/>
        </w:rPr>
        <w:t>Zajištění vysoké dostupnosti při výpadku libovolné komponenty</w:t>
      </w:r>
    </w:p>
    <w:p w:rsidR="004343B2" w:rsidRDefault="00AD3911">
      <w:pPr>
        <w:numPr>
          <w:ilvl w:val="1"/>
          <w:numId w:val="5"/>
        </w:numPr>
        <w:spacing w:after="29"/>
        <w:ind w:left="851" w:hanging="425"/>
        <w:jc w:val="both"/>
        <w:textAlignment w:val="center"/>
        <w:rPr>
          <w:sz w:val="20"/>
        </w:rPr>
      </w:pPr>
      <w:r>
        <w:rPr>
          <w:rFonts w:cstheme="minorHAnsi"/>
          <w:sz w:val="20"/>
        </w:rPr>
        <w:t>Redundantní uložení dat</w:t>
      </w:r>
    </w:p>
    <w:p w:rsidR="004343B2" w:rsidRDefault="00AD3911">
      <w:pPr>
        <w:numPr>
          <w:ilvl w:val="1"/>
          <w:numId w:val="5"/>
        </w:numPr>
        <w:spacing w:after="29"/>
        <w:ind w:left="851" w:hanging="425"/>
        <w:jc w:val="both"/>
        <w:textAlignment w:val="center"/>
        <w:rPr>
          <w:sz w:val="20"/>
        </w:rPr>
      </w:pPr>
      <w:r>
        <w:rPr>
          <w:rFonts w:cstheme="minorHAnsi"/>
          <w:sz w:val="20"/>
        </w:rPr>
        <w:t>Podpora CPU – maximum OS</w:t>
      </w:r>
    </w:p>
    <w:p w:rsidR="004343B2" w:rsidRDefault="00AD3911">
      <w:pPr>
        <w:numPr>
          <w:ilvl w:val="1"/>
          <w:numId w:val="5"/>
        </w:numPr>
        <w:spacing w:after="29"/>
        <w:ind w:left="851" w:hanging="425"/>
        <w:jc w:val="both"/>
        <w:textAlignment w:val="center"/>
        <w:rPr>
          <w:sz w:val="20"/>
        </w:rPr>
      </w:pPr>
      <w:r>
        <w:rPr>
          <w:rFonts w:cstheme="minorHAnsi"/>
          <w:sz w:val="20"/>
        </w:rPr>
        <w:t>Neomezená virtualizace</w:t>
      </w:r>
    </w:p>
    <w:p w:rsidR="004343B2" w:rsidRDefault="00AD3911">
      <w:pPr>
        <w:numPr>
          <w:ilvl w:val="1"/>
          <w:numId w:val="5"/>
        </w:numPr>
        <w:spacing w:after="29"/>
        <w:ind w:left="851" w:hanging="425"/>
        <w:jc w:val="both"/>
        <w:textAlignment w:val="center"/>
        <w:rPr>
          <w:sz w:val="20"/>
        </w:rPr>
      </w:pPr>
      <w:r>
        <w:rPr>
          <w:rFonts w:cstheme="minorHAnsi"/>
          <w:sz w:val="20"/>
        </w:rPr>
        <w:t>Podpora komprese dat pro archivní data</w:t>
      </w:r>
    </w:p>
    <w:p w:rsidR="004343B2" w:rsidRDefault="00AD3911">
      <w:pPr>
        <w:numPr>
          <w:ilvl w:val="1"/>
          <w:numId w:val="5"/>
        </w:numPr>
        <w:spacing w:after="29"/>
        <w:ind w:left="851" w:hanging="425"/>
        <w:jc w:val="both"/>
        <w:textAlignment w:val="center"/>
        <w:rPr>
          <w:sz w:val="20"/>
        </w:rPr>
      </w:pPr>
      <w:r>
        <w:rPr>
          <w:rFonts w:cstheme="minorHAnsi"/>
          <w:sz w:val="20"/>
        </w:rPr>
        <w:t>Podpora databázového auditu, šifrování dat</w:t>
      </w:r>
    </w:p>
    <w:p w:rsidR="004343B2" w:rsidRDefault="00AD3911">
      <w:pPr>
        <w:numPr>
          <w:ilvl w:val="1"/>
          <w:numId w:val="5"/>
        </w:numPr>
        <w:spacing w:after="29"/>
        <w:ind w:left="851" w:hanging="425"/>
        <w:jc w:val="both"/>
        <w:textAlignment w:val="center"/>
        <w:rPr>
          <w:sz w:val="20"/>
        </w:rPr>
      </w:pPr>
      <w:r>
        <w:rPr>
          <w:rFonts w:cstheme="minorHAnsi"/>
          <w:sz w:val="20"/>
        </w:rPr>
        <w:t>Samoobslužná analýza dat v BI řešení</w:t>
      </w:r>
    </w:p>
    <w:p w:rsidR="004343B2" w:rsidRDefault="00AD3911">
      <w:pPr>
        <w:numPr>
          <w:ilvl w:val="1"/>
          <w:numId w:val="5"/>
        </w:numPr>
        <w:spacing w:after="29"/>
        <w:ind w:left="851" w:hanging="425"/>
        <w:jc w:val="both"/>
        <w:textAlignment w:val="center"/>
        <w:rPr>
          <w:sz w:val="20"/>
        </w:rPr>
      </w:pPr>
      <w:r>
        <w:rPr>
          <w:rFonts w:cstheme="minorHAnsi"/>
          <w:sz w:val="20"/>
        </w:rPr>
        <w:t>Samoobslužné reportování v BI řešení</w:t>
      </w:r>
    </w:p>
    <w:p w:rsidR="004343B2" w:rsidRDefault="00AD3911">
      <w:pPr>
        <w:numPr>
          <w:ilvl w:val="1"/>
          <w:numId w:val="5"/>
        </w:numPr>
        <w:spacing w:after="29"/>
        <w:ind w:left="851" w:hanging="425"/>
        <w:jc w:val="both"/>
        <w:textAlignment w:val="center"/>
        <w:rPr>
          <w:sz w:val="20"/>
        </w:rPr>
      </w:pPr>
      <w:r>
        <w:rPr>
          <w:rFonts w:cstheme="minorHAnsi"/>
          <w:sz w:val="20"/>
        </w:rPr>
        <w:t>Integrace BI řešení do SharePointu</w:t>
      </w:r>
    </w:p>
    <w:p w:rsidR="004343B2" w:rsidRDefault="00AD3911">
      <w:pPr>
        <w:numPr>
          <w:ilvl w:val="1"/>
          <w:numId w:val="5"/>
        </w:numPr>
        <w:spacing w:after="29"/>
        <w:ind w:left="851" w:hanging="425"/>
        <w:jc w:val="both"/>
        <w:textAlignment w:val="center"/>
        <w:rPr>
          <w:sz w:val="20"/>
        </w:rPr>
      </w:pPr>
      <w:r>
        <w:rPr>
          <w:rFonts w:cstheme="minorHAnsi"/>
          <w:sz w:val="20"/>
        </w:rPr>
        <w:t xml:space="preserve">Podpora českého fulltextu </w:t>
      </w:r>
    </w:p>
    <w:p w:rsidR="004343B2" w:rsidRDefault="004343B2">
      <w:pPr>
        <w:spacing w:after="60" w:line="320" w:lineRule="atLeast"/>
        <w:jc w:val="both"/>
        <w:textAlignment w:val="center"/>
        <w:rPr>
          <w:rFonts w:asciiTheme="minorHAnsi" w:hAnsiTheme="minorHAnsi" w:cstheme="minorHAnsi"/>
          <w:sz w:val="20"/>
          <w:u w:val="single"/>
        </w:rPr>
      </w:pPr>
    </w:p>
    <w:p w:rsidR="004343B2" w:rsidRDefault="00AD3911">
      <w:pPr>
        <w:spacing w:after="60" w:line="320" w:lineRule="atLeast"/>
        <w:ind w:left="540"/>
        <w:jc w:val="both"/>
        <w:textAlignment w:val="center"/>
      </w:pPr>
      <w:r>
        <w:rPr>
          <w:rFonts w:cstheme="minorHAnsi"/>
          <w:sz w:val="20"/>
        </w:rPr>
        <w:t xml:space="preserve">Licence budou dodány </w:t>
      </w:r>
      <w:r>
        <w:rPr>
          <w:rFonts w:cstheme="minorHAnsi"/>
          <w:sz w:val="20"/>
          <w:u w:val="single"/>
        </w:rPr>
        <w:t>v takovém množství a v souladu s požadavky nabízené aplikace,</w:t>
      </w:r>
      <w:r>
        <w:rPr>
          <w:rFonts w:cstheme="minorHAnsi"/>
          <w:sz w:val="20"/>
        </w:rPr>
        <w:t xml:space="preserve"> aby Objednatel neporušil licenční politiku výrobce.</w:t>
      </w:r>
    </w:p>
    <w:p w:rsidR="004343B2" w:rsidRDefault="004343B2">
      <w:pPr>
        <w:spacing w:after="60" w:line="320" w:lineRule="atLeast"/>
        <w:jc w:val="both"/>
        <w:textAlignment w:val="center"/>
        <w:rPr>
          <w:rFonts w:asciiTheme="minorHAnsi" w:hAnsiTheme="minorHAnsi" w:cstheme="minorHAnsi"/>
          <w:sz w:val="20"/>
          <w:u w:val="single"/>
        </w:rPr>
      </w:pPr>
    </w:p>
    <w:p w:rsidR="004343B2" w:rsidRDefault="00AD3911">
      <w:pPr>
        <w:spacing w:after="60" w:line="320" w:lineRule="atLeast"/>
        <w:jc w:val="both"/>
        <w:textAlignment w:val="center"/>
        <w:rPr>
          <w:sz w:val="20"/>
        </w:rPr>
      </w:pPr>
      <w:r>
        <w:rPr>
          <w:rFonts w:cstheme="minorHAnsi"/>
          <w:sz w:val="20"/>
          <w:u w:val="single"/>
        </w:rPr>
        <w:t>Požadavky na licence virtualizace: </w:t>
      </w:r>
    </w:p>
    <w:p w:rsidR="004343B2" w:rsidRDefault="00AD3911">
      <w:pPr>
        <w:jc w:val="both"/>
        <w:rPr>
          <w:sz w:val="20"/>
        </w:rPr>
      </w:pPr>
      <w:r>
        <w:rPr>
          <w:rFonts w:cstheme="minorHAnsi"/>
          <w:sz w:val="20"/>
        </w:rPr>
        <w:t>Dispečerská pracoviště:</w:t>
      </w:r>
    </w:p>
    <w:p w:rsidR="004343B2" w:rsidRDefault="00AD3911">
      <w:pPr>
        <w:pStyle w:val="Odstavecseseznamem"/>
        <w:numPr>
          <w:ilvl w:val="0"/>
          <w:numId w:val="6"/>
        </w:numPr>
        <w:jc w:val="both"/>
        <w:rPr>
          <w:rFonts w:ascii="Calibri" w:hAnsi="Calibri"/>
        </w:rPr>
      </w:pPr>
      <w:r>
        <w:rPr>
          <w:rFonts w:ascii="Calibri" w:hAnsi="Calibri" w:cstheme="minorHAnsi"/>
        </w:rPr>
        <w:t xml:space="preserve">Minimálně 7 kusů licencí pro zajištění virtualizace desktopů a možnost provozovat operační systém na serveru v minimálně 7 virtuálních prostředích. Typ licence: tzv. per device. </w:t>
      </w:r>
    </w:p>
    <w:p w:rsidR="004343B2" w:rsidRDefault="00AD3911">
      <w:pPr>
        <w:pStyle w:val="Odstavecseseznamem"/>
        <w:numPr>
          <w:ilvl w:val="0"/>
          <w:numId w:val="6"/>
        </w:numPr>
        <w:jc w:val="both"/>
        <w:rPr>
          <w:rFonts w:ascii="Calibri" w:hAnsi="Calibri"/>
        </w:rPr>
      </w:pPr>
      <w:r>
        <w:rPr>
          <w:rFonts w:ascii="Calibri" w:hAnsi="Calibri" w:cstheme="minorHAnsi"/>
        </w:rPr>
        <w:t>Minimálně 7 ks licencí pro desktopovou virtualizační platformu pro vytváření a správu virtuálních desktopů. Je požadováno, aby tato desktopová virtualizační platforma poskytovala:</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Podpora protokolů PCoIP a RDP</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Správa desktopových systémů z centrálního bodu</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Možnost vytvářet permanentní i klonované virtuální desktopy</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Nástroj pro virtualizaci aplikací</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UDP support pro multimediální aplikace</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Podpora Direct-X a OpenGL bez nutnosti osadit grafický akcelerátor (GPU)</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Podpora hostovaných systémů: Windows</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Existence klientů pro: Windows</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Podpora tisku na lokálních i vzdálených tiskárnách</w:t>
      </w:r>
    </w:p>
    <w:p w:rsidR="004343B2" w:rsidRDefault="004343B2">
      <w:pPr>
        <w:rPr>
          <w:rFonts w:asciiTheme="minorHAnsi" w:hAnsiTheme="minorHAnsi" w:cstheme="minorHAnsi"/>
          <w:sz w:val="20"/>
          <w:u w:val="single"/>
        </w:rPr>
      </w:pPr>
    </w:p>
    <w:p w:rsidR="004343B2" w:rsidRDefault="00AD3911">
      <w:pPr>
        <w:rPr>
          <w:sz w:val="20"/>
        </w:rPr>
      </w:pPr>
      <w:r>
        <w:rPr>
          <w:rFonts w:cstheme="minorHAnsi"/>
          <w:sz w:val="20"/>
        </w:rPr>
        <w:lastRenderedPageBreak/>
        <w:t>Serverová infrastuktura:</w:t>
      </w:r>
    </w:p>
    <w:p w:rsidR="004343B2" w:rsidRDefault="00AD3911">
      <w:pPr>
        <w:pStyle w:val="Odstavecseseznamem"/>
        <w:numPr>
          <w:ilvl w:val="0"/>
          <w:numId w:val="6"/>
        </w:numPr>
        <w:jc w:val="both"/>
        <w:rPr>
          <w:rFonts w:ascii="Calibri" w:hAnsi="Calibri"/>
        </w:rPr>
      </w:pPr>
      <w:r>
        <w:rPr>
          <w:rFonts w:ascii="Calibri" w:hAnsi="Calibri" w:cstheme="minorHAnsi"/>
        </w:rPr>
        <w:t>Licence pro pokrytí Blade infrastruktury řešením serverové virtualizace pro zajištění vysoké dostupnosti provozovaných služeb.</w:t>
      </w:r>
    </w:p>
    <w:p w:rsidR="004343B2" w:rsidRDefault="004343B2">
      <w:pPr>
        <w:ind w:left="360"/>
        <w:jc w:val="both"/>
        <w:rPr>
          <w:rFonts w:asciiTheme="minorHAnsi" w:hAnsiTheme="minorHAnsi" w:cstheme="minorHAnsi"/>
          <w:sz w:val="20"/>
        </w:rPr>
      </w:pPr>
    </w:p>
    <w:p w:rsidR="004343B2" w:rsidRDefault="00AD3911">
      <w:pPr>
        <w:jc w:val="both"/>
        <w:rPr>
          <w:sz w:val="20"/>
        </w:rPr>
      </w:pPr>
      <w:r>
        <w:rPr>
          <w:rFonts w:cstheme="minorHAnsi"/>
          <w:sz w:val="20"/>
          <w:u w:val="single"/>
        </w:rPr>
        <w:t>Požadavky na funkcionality hypervisoru:</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podpora automatického spuštění virtuálního serveru na jiném hardwarovém nódu (fyzickém serveru) v případě výpadku hardwarového nódu, na kterém virtuální server původně běžel; u kritických aplikací v takovém případě nesmí dojít k výpadku služby (resp. restartu virtuálního serveru)</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Podpora automatického dynamického přesouvání virtuálních serverů mezi jednotlivými hardwarovými nódy (fyzickými servery) za provozu za účelem efektivního rozkladu zátěže</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Funkcionalita, která automaticky nastartuje virtuální stroje při výpadku fyzického serveru na jiném produkčním serveru ze společného diskového pole nebo opětovně restartuje dotčený virtuální stroj např. při pádu OS</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Funkcionalita, která bude provádět diskovou zálohu a jednoduchou obnovu na úrovni image virtuálních strojů nebo jednotlivých souborů</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Rozhraní umožňující zálohovacímu SW třetí strany provádět konzistentní plné, rozdílové a přírůstkové zálohy virtuálních strojů bez zbytečného zvyšování režie a zátěže hostitelského serveru i virtuálních strojů</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Komplexní správa virtuální infrastruktury z jedné konzole a umožňující integraci s produkty třetích stran</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Hypervisor nainstalovaný přímo na hardware, umožňující plnou virtualizaci x86 stroje</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Virtualizace a agregace x86 strojů a k nim připojených síťových a datových úložišť do unifikovaných souborů zdrojů</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Symetrický multiprocesing zlepšující výkonnost virtuálního stroje a umožňující, aby jediný virtuální stroj využíval až 8 virtuálních procesorů současně</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Podpora operačních systémů Windows 10, Linux, FreeBSD jako OS ve virtuálních strojích</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Podpora PV, BT, HW (paravirtualization, binary translation, hardware-assist) virtualizace</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Funkcionalita, která umožňuje přidělovat virtuálním strojům více diskového prostoru než je skutečná disková kapacita</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Bezvýpadková migrace virtuálních strojů za provozu zajišťující tak plynulou správu a údržbu IT</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Podpora na hypervisor musí být poskytována samotným výrobcem hypervisoru</w:t>
      </w:r>
    </w:p>
    <w:p w:rsidR="004343B2" w:rsidRDefault="004343B2">
      <w:pPr>
        <w:rPr>
          <w:rFonts w:asciiTheme="minorHAnsi" w:hAnsiTheme="minorHAnsi" w:cstheme="minorHAnsi"/>
          <w:sz w:val="20"/>
        </w:rPr>
      </w:pPr>
    </w:p>
    <w:p w:rsidR="004343B2" w:rsidRDefault="00AD3911">
      <w:r>
        <w:rPr>
          <w:rFonts w:cstheme="minorHAnsi"/>
          <w:sz w:val="20"/>
        </w:rPr>
        <w:t xml:space="preserve">Licence budou dodány </w:t>
      </w:r>
      <w:r>
        <w:rPr>
          <w:rFonts w:cstheme="minorHAnsi"/>
          <w:sz w:val="20"/>
          <w:u w:val="single"/>
        </w:rPr>
        <w:t>v takovém množství,</w:t>
      </w:r>
      <w:r>
        <w:rPr>
          <w:rFonts w:cstheme="minorHAnsi"/>
          <w:sz w:val="20"/>
        </w:rPr>
        <w:t xml:space="preserve"> aby Objednatel neporušil licenční politiku výrobce.</w:t>
      </w:r>
    </w:p>
    <w:p w:rsidR="004343B2" w:rsidRDefault="004343B2">
      <w:pPr>
        <w:rPr>
          <w:rFonts w:asciiTheme="minorHAnsi" w:hAnsiTheme="minorHAnsi" w:cstheme="minorHAnsi"/>
          <w:sz w:val="20"/>
        </w:rPr>
      </w:pPr>
    </w:p>
    <w:p w:rsidR="004343B2" w:rsidRDefault="00AD3911">
      <w:pPr>
        <w:pStyle w:val="Default"/>
        <w:jc w:val="both"/>
        <w:rPr>
          <w:color w:val="auto"/>
          <w:sz w:val="20"/>
          <w:szCs w:val="20"/>
        </w:rPr>
      </w:pPr>
      <w:r>
        <w:rPr>
          <w:rFonts w:cstheme="minorHAnsi"/>
          <w:color w:val="auto"/>
          <w:sz w:val="20"/>
          <w:szCs w:val="20"/>
        </w:rPr>
        <w:t>Pozn. Bude zajištěna kompatibilita s ostatními částmi systému.</w:t>
      </w:r>
    </w:p>
    <w:p w:rsidR="004343B2" w:rsidRDefault="004343B2">
      <w:pPr>
        <w:rPr>
          <w:rFonts w:asciiTheme="minorHAnsi" w:hAnsiTheme="minorHAnsi" w:cstheme="minorHAnsi"/>
          <w:sz w:val="20"/>
        </w:rPr>
      </w:pPr>
    </w:p>
    <w:p w:rsidR="004343B2" w:rsidRDefault="00AD3911">
      <w:pPr>
        <w:rPr>
          <w:sz w:val="20"/>
        </w:rPr>
      </w:pPr>
      <w:r>
        <w:rPr>
          <w:rFonts w:cstheme="minorHAnsi"/>
          <w:sz w:val="20"/>
          <w:u w:val="single"/>
        </w:rPr>
        <w:t>Požadavky na zálohování</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dedikovaný zálohovací server s čistou kapacitou min. 30TB v RAID5</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zálohovací SW integrovaný s virtualizačním hypervisorem umožňující zálohovaní pouze změněných bloků, systetických plných záloh a plných záloh</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přírůstkové zálohy provádět 4 denně (syntetic full backup), plný backu 2x týdně</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dostupnost záloh min. 15x denní záloha, 4x měsíční záloha, 2x roční záloha</w:t>
      </w:r>
    </w:p>
    <w:p w:rsidR="004343B2" w:rsidRDefault="00AD3911">
      <w:pPr>
        <w:pStyle w:val="Odstavecseseznamem"/>
        <w:numPr>
          <w:ilvl w:val="1"/>
          <w:numId w:val="6"/>
        </w:numPr>
        <w:ind w:left="851" w:hanging="425"/>
        <w:jc w:val="both"/>
        <w:rPr>
          <w:rFonts w:ascii="Calibri" w:hAnsi="Calibri"/>
        </w:rPr>
      </w:pPr>
      <w:r>
        <w:rPr>
          <w:rFonts w:ascii="Calibri" w:hAnsi="Calibri" w:cstheme="minorHAnsi"/>
        </w:rPr>
        <w:t>vytvoření a otestování plánů obnovy včetně postupu zotavení po katastrofě</w:t>
      </w:r>
    </w:p>
    <w:p w:rsidR="004343B2" w:rsidRDefault="004343B2">
      <w:pPr>
        <w:rPr>
          <w:rFonts w:asciiTheme="minorHAnsi" w:hAnsiTheme="minorHAnsi" w:cstheme="minorHAnsi"/>
          <w:sz w:val="20"/>
        </w:rPr>
      </w:pPr>
    </w:p>
    <w:p w:rsidR="004343B2" w:rsidRDefault="00AD3911">
      <w:pPr>
        <w:rPr>
          <w:sz w:val="20"/>
        </w:rPr>
      </w:pPr>
      <w:r>
        <w:rPr>
          <w:rFonts w:cstheme="minorHAnsi"/>
          <w:i/>
          <w:sz w:val="20"/>
          <w:u w:val="single"/>
        </w:rPr>
        <w:t>Popis řešení:</w:t>
      </w:r>
      <w:r>
        <w:rPr>
          <w:rFonts w:cstheme="minorHAnsi"/>
          <w:i/>
          <w:sz w:val="20"/>
        </w:rPr>
        <w:t xml:space="preserve"> Nabízíme dodávku následujícího systémové SW:</w:t>
      </w:r>
    </w:p>
    <w:tbl>
      <w:tblPr>
        <w:tblW w:w="5000" w:type="pct"/>
        <w:tblInd w:w="70" w:type="dxa"/>
        <w:tblCellMar>
          <w:left w:w="70" w:type="dxa"/>
          <w:right w:w="70" w:type="dxa"/>
        </w:tblCellMar>
        <w:tblLook w:val="04A0" w:firstRow="1" w:lastRow="0" w:firstColumn="1" w:lastColumn="0" w:noHBand="0" w:noVBand="1"/>
      </w:tblPr>
      <w:tblGrid>
        <w:gridCol w:w="8478"/>
        <w:gridCol w:w="734"/>
      </w:tblGrid>
      <w:tr w:rsidR="004343B2">
        <w:trPr>
          <w:trHeight w:val="289"/>
        </w:trPr>
        <w:tc>
          <w:tcPr>
            <w:tcW w:w="8348" w:type="dxa"/>
            <w:tcBorders>
              <w:top w:val="single" w:sz="4" w:space="0" w:color="000000"/>
              <w:left w:val="single" w:sz="4" w:space="0" w:color="000000"/>
              <w:bottom w:val="single" w:sz="4" w:space="0" w:color="000000"/>
              <w:right w:val="single" w:sz="4" w:space="0" w:color="000000"/>
            </w:tcBorders>
            <w:vAlign w:val="bottom"/>
          </w:tcPr>
          <w:p w:rsidR="004343B2" w:rsidRDefault="00AD3911">
            <w:pPr>
              <w:rPr>
                <w:sz w:val="20"/>
              </w:rPr>
            </w:pPr>
            <w:r>
              <w:rPr>
                <w:rFonts w:cs="Calibri"/>
                <w:b/>
                <w:i/>
                <w:sz w:val="20"/>
              </w:rPr>
              <w:t>Popis/název</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43B2" w:rsidRDefault="00AD3911">
            <w:pPr>
              <w:jc w:val="center"/>
              <w:rPr>
                <w:sz w:val="20"/>
              </w:rPr>
            </w:pPr>
            <w:r>
              <w:rPr>
                <w:rFonts w:cs="Calibri"/>
                <w:b/>
                <w:i/>
                <w:sz w:val="20"/>
              </w:rPr>
              <w:t>ks</w:t>
            </w:r>
          </w:p>
        </w:tc>
      </w:tr>
      <w:tr w:rsidR="004343B2">
        <w:trPr>
          <w:trHeight w:val="289"/>
        </w:trPr>
        <w:tc>
          <w:tcPr>
            <w:tcW w:w="8348" w:type="dxa"/>
            <w:tcBorders>
              <w:top w:val="single" w:sz="4" w:space="0" w:color="000000"/>
              <w:left w:val="single" w:sz="4" w:space="0" w:color="000000"/>
              <w:bottom w:val="single" w:sz="4" w:space="0" w:color="000000"/>
              <w:right w:val="single" w:sz="4" w:space="0" w:color="000000"/>
            </w:tcBorders>
            <w:vAlign w:val="bottom"/>
          </w:tcPr>
          <w:p w:rsidR="004343B2" w:rsidRDefault="00AD3911">
            <w:pPr>
              <w:rPr>
                <w:sz w:val="20"/>
              </w:rPr>
            </w:pPr>
            <w:r>
              <w:rPr>
                <w:rFonts w:cs="Calibri"/>
                <w:i/>
                <w:sz w:val="20"/>
              </w:rPr>
              <w:t>Win Svr DataCenter Core 2019 16Lic OLP NL GOVT CoreLic Qlfd</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43B2" w:rsidRDefault="00AD3911">
            <w:pPr>
              <w:jc w:val="center"/>
              <w:rPr>
                <w:sz w:val="20"/>
              </w:rPr>
            </w:pPr>
            <w:r>
              <w:rPr>
                <w:rFonts w:cs="Calibri"/>
                <w:i/>
                <w:sz w:val="20"/>
              </w:rPr>
              <w:t>6</w:t>
            </w:r>
          </w:p>
        </w:tc>
      </w:tr>
      <w:tr w:rsidR="004343B2">
        <w:trPr>
          <w:trHeight w:val="300"/>
        </w:trPr>
        <w:tc>
          <w:tcPr>
            <w:tcW w:w="8348" w:type="dxa"/>
            <w:tcBorders>
              <w:top w:val="single" w:sz="4" w:space="0" w:color="000000"/>
              <w:left w:val="single" w:sz="4" w:space="0" w:color="000000"/>
              <w:bottom w:val="single" w:sz="4" w:space="0" w:color="000000"/>
              <w:right w:val="single" w:sz="4" w:space="0" w:color="000000"/>
            </w:tcBorders>
            <w:vAlign w:val="bottom"/>
          </w:tcPr>
          <w:p w:rsidR="004343B2" w:rsidRDefault="00AD3911">
            <w:pPr>
              <w:rPr>
                <w:sz w:val="20"/>
              </w:rPr>
            </w:pPr>
            <w:r>
              <w:rPr>
                <w:rFonts w:cs="Calibri"/>
                <w:i/>
                <w:sz w:val="20"/>
              </w:rPr>
              <w:t>Win Svr DataCenter Core 2019 2Lic OLP NL GOVT CoreLic Qlfd</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43B2" w:rsidRDefault="00AD3911">
            <w:pPr>
              <w:jc w:val="center"/>
              <w:rPr>
                <w:sz w:val="20"/>
              </w:rPr>
            </w:pPr>
            <w:r>
              <w:rPr>
                <w:rFonts w:cs="Calibri"/>
                <w:i/>
                <w:sz w:val="20"/>
              </w:rPr>
              <w:t>24</w:t>
            </w:r>
          </w:p>
        </w:tc>
      </w:tr>
      <w:tr w:rsidR="004343B2">
        <w:trPr>
          <w:trHeight w:val="300"/>
        </w:trPr>
        <w:tc>
          <w:tcPr>
            <w:tcW w:w="8348" w:type="dxa"/>
            <w:tcBorders>
              <w:top w:val="single" w:sz="4" w:space="0" w:color="000000"/>
              <w:left w:val="single" w:sz="4" w:space="0" w:color="000000"/>
              <w:bottom w:val="single" w:sz="4" w:space="0" w:color="000000"/>
              <w:right w:val="single" w:sz="4" w:space="0" w:color="000000"/>
            </w:tcBorders>
            <w:vAlign w:val="bottom"/>
          </w:tcPr>
          <w:p w:rsidR="004343B2" w:rsidRDefault="00AD3911">
            <w:pPr>
              <w:rPr>
                <w:sz w:val="20"/>
              </w:rPr>
            </w:pPr>
            <w:r>
              <w:rPr>
                <w:rFonts w:cs="Calibri"/>
                <w:i/>
                <w:sz w:val="20"/>
              </w:rPr>
              <w:t>Win Svr Standard Core 2019 16Lic OLP NL GOVT CoreLic</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43B2" w:rsidRDefault="00AD3911">
            <w:pPr>
              <w:jc w:val="center"/>
              <w:rPr>
                <w:sz w:val="20"/>
              </w:rPr>
            </w:pPr>
            <w:r>
              <w:rPr>
                <w:rFonts w:cs="Calibri"/>
                <w:i/>
                <w:sz w:val="20"/>
              </w:rPr>
              <w:t>2</w:t>
            </w:r>
          </w:p>
        </w:tc>
      </w:tr>
      <w:tr w:rsidR="004343B2">
        <w:trPr>
          <w:trHeight w:val="300"/>
        </w:trPr>
        <w:tc>
          <w:tcPr>
            <w:tcW w:w="8348" w:type="dxa"/>
            <w:tcBorders>
              <w:top w:val="single" w:sz="4" w:space="0" w:color="000000"/>
              <w:left w:val="single" w:sz="4" w:space="0" w:color="000000"/>
              <w:bottom w:val="single" w:sz="4" w:space="0" w:color="000000"/>
              <w:right w:val="single" w:sz="4" w:space="0" w:color="000000"/>
            </w:tcBorders>
            <w:vAlign w:val="bottom"/>
          </w:tcPr>
          <w:p w:rsidR="004343B2" w:rsidRDefault="00AD3911">
            <w:pPr>
              <w:rPr>
                <w:sz w:val="20"/>
              </w:rPr>
            </w:pPr>
            <w:r>
              <w:rPr>
                <w:rFonts w:cs="Calibri"/>
                <w:i/>
                <w:sz w:val="20"/>
              </w:rPr>
              <w:t>WinRmtDsktpSrvcsCAL 2019 OLP NL GOVT Device CAL</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43B2" w:rsidRDefault="00AD3911">
            <w:pPr>
              <w:jc w:val="center"/>
              <w:rPr>
                <w:sz w:val="20"/>
              </w:rPr>
            </w:pPr>
            <w:r>
              <w:rPr>
                <w:rFonts w:cs="Calibri"/>
                <w:i/>
                <w:sz w:val="20"/>
              </w:rPr>
              <w:t>9</w:t>
            </w:r>
          </w:p>
        </w:tc>
      </w:tr>
      <w:tr w:rsidR="004343B2">
        <w:trPr>
          <w:trHeight w:val="300"/>
        </w:trPr>
        <w:tc>
          <w:tcPr>
            <w:tcW w:w="8348" w:type="dxa"/>
            <w:tcBorders>
              <w:top w:val="single" w:sz="4" w:space="0" w:color="000000"/>
              <w:left w:val="single" w:sz="4" w:space="0" w:color="000000"/>
              <w:bottom w:val="single" w:sz="4" w:space="0" w:color="000000"/>
              <w:right w:val="single" w:sz="4" w:space="0" w:color="000000"/>
            </w:tcBorders>
            <w:vAlign w:val="bottom"/>
          </w:tcPr>
          <w:p w:rsidR="004343B2" w:rsidRDefault="00AD3911">
            <w:pPr>
              <w:rPr>
                <w:sz w:val="20"/>
              </w:rPr>
            </w:pPr>
            <w:r>
              <w:rPr>
                <w:rFonts w:cs="Calibri"/>
                <w:sz w:val="20"/>
              </w:rPr>
              <w:t>VMware Horizon 8 Standard: 10 Pack (CCU)</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43B2" w:rsidRDefault="00AD3911">
            <w:pPr>
              <w:jc w:val="center"/>
              <w:rPr>
                <w:sz w:val="20"/>
              </w:rPr>
            </w:pPr>
            <w:r>
              <w:rPr>
                <w:rFonts w:cs="Calibri"/>
                <w:i/>
                <w:sz w:val="20"/>
              </w:rPr>
              <w:t>1</w:t>
            </w:r>
          </w:p>
        </w:tc>
      </w:tr>
      <w:tr w:rsidR="004343B2">
        <w:trPr>
          <w:trHeight w:val="300"/>
        </w:trPr>
        <w:tc>
          <w:tcPr>
            <w:tcW w:w="8348" w:type="dxa"/>
            <w:tcBorders>
              <w:top w:val="single" w:sz="4" w:space="0" w:color="000000"/>
              <w:left w:val="single" w:sz="4" w:space="0" w:color="000000"/>
              <w:bottom w:val="single" w:sz="4" w:space="0" w:color="000000"/>
              <w:right w:val="single" w:sz="4" w:space="0" w:color="000000"/>
            </w:tcBorders>
            <w:vAlign w:val="bottom"/>
          </w:tcPr>
          <w:p w:rsidR="004343B2" w:rsidRDefault="00AD3911">
            <w:pPr>
              <w:rPr>
                <w:sz w:val="20"/>
              </w:rPr>
            </w:pPr>
            <w:r>
              <w:rPr>
                <w:rFonts w:cs="Calibri"/>
                <w:sz w:val="20"/>
              </w:rPr>
              <w:t>Veeam Backup &amp; Replication Enterprise Plus - Public Sector. Includes 1st year of Basic Support</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43B2" w:rsidRDefault="00AD3911">
            <w:pPr>
              <w:jc w:val="center"/>
              <w:rPr>
                <w:sz w:val="20"/>
              </w:rPr>
            </w:pPr>
            <w:r>
              <w:rPr>
                <w:rFonts w:cs="Calibri"/>
                <w:i/>
                <w:sz w:val="20"/>
              </w:rPr>
              <w:t>8</w:t>
            </w:r>
          </w:p>
        </w:tc>
      </w:tr>
      <w:tr w:rsidR="004343B2">
        <w:trPr>
          <w:trHeight w:val="300"/>
        </w:trPr>
        <w:tc>
          <w:tcPr>
            <w:tcW w:w="8348" w:type="dxa"/>
            <w:tcBorders>
              <w:top w:val="single" w:sz="4" w:space="0" w:color="000000"/>
              <w:left w:val="single" w:sz="4" w:space="0" w:color="000000"/>
              <w:bottom w:val="single" w:sz="4" w:space="0" w:color="000000"/>
              <w:right w:val="single" w:sz="4" w:space="0" w:color="000000"/>
            </w:tcBorders>
            <w:vAlign w:val="bottom"/>
          </w:tcPr>
          <w:p w:rsidR="004343B2" w:rsidRDefault="00AD3911">
            <w:pPr>
              <w:rPr>
                <w:sz w:val="20"/>
              </w:rPr>
            </w:pPr>
            <w:r>
              <w:rPr>
                <w:rFonts w:cs="Calibri"/>
                <w:sz w:val="20"/>
              </w:rPr>
              <w:t>Veeam Backup &amp; Replication Enterprise Plus 3 additional years of Basic maintenance prepaid for Veeam Backup &amp; Replication Enterprise Plus</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43B2" w:rsidRDefault="00AD3911">
            <w:pPr>
              <w:jc w:val="center"/>
              <w:rPr>
                <w:sz w:val="20"/>
              </w:rPr>
            </w:pPr>
            <w:r>
              <w:rPr>
                <w:rFonts w:cs="Calibri"/>
                <w:i/>
                <w:sz w:val="20"/>
              </w:rPr>
              <w:t>8</w:t>
            </w:r>
          </w:p>
        </w:tc>
      </w:tr>
      <w:tr w:rsidR="004343B2">
        <w:trPr>
          <w:trHeight w:val="300"/>
        </w:trPr>
        <w:tc>
          <w:tcPr>
            <w:tcW w:w="8348" w:type="dxa"/>
            <w:tcBorders>
              <w:top w:val="single" w:sz="4" w:space="0" w:color="000000"/>
              <w:left w:val="single" w:sz="4" w:space="0" w:color="000000"/>
              <w:bottom w:val="single" w:sz="4" w:space="0" w:color="000000"/>
              <w:right w:val="single" w:sz="4" w:space="0" w:color="000000"/>
            </w:tcBorders>
            <w:vAlign w:val="bottom"/>
          </w:tcPr>
          <w:p w:rsidR="004343B2" w:rsidRDefault="00AD3911">
            <w:pPr>
              <w:rPr>
                <w:sz w:val="20"/>
              </w:rPr>
            </w:pPr>
            <w:r>
              <w:rPr>
                <w:rFonts w:cs="Calibri"/>
                <w:i/>
                <w:sz w:val="20"/>
              </w:rPr>
              <w:t>SQL Svr Std Core 2019 2Lic OLP NL GOVT CoreLic Qlfd</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43B2" w:rsidRDefault="00AD3911">
            <w:pPr>
              <w:jc w:val="center"/>
              <w:rPr>
                <w:sz w:val="20"/>
              </w:rPr>
            </w:pPr>
            <w:r>
              <w:rPr>
                <w:rFonts w:cs="Calibri"/>
                <w:i/>
                <w:sz w:val="20"/>
              </w:rPr>
              <w:t>16</w:t>
            </w:r>
          </w:p>
        </w:tc>
      </w:tr>
      <w:tr w:rsidR="004343B2">
        <w:trPr>
          <w:trHeight w:val="300"/>
        </w:trPr>
        <w:tc>
          <w:tcPr>
            <w:tcW w:w="8348" w:type="dxa"/>
            <w:tcBorders>
              <w:top w:val="single" w:sz="4" w:space="0" w:color="000000"/>
              <w:left w:val="single" w:sz="4" w:space="0" w:color="000000"/>
              <w:bottom w:val="single" w:sz="4" w:space="0" w:color="000000"/>
              <w:right w:val="single" w:sz="4" w:space="0" w:color="000000"/>
            </w:tcBorders>
            <w:vAlign w:val="bottom"/>
          </w:tcPr>
          <w:p w:rsidR="004343B2" w:rsidRDefault="00AD3911">
            <w:pPr>
              <w:rPr>
                <w:sz w:val="20"/>
              </w:rPr>
            </w:pPr>
            <w:r>
              <w:rPr>
                <w:rFonts w:cs="Calibri"/>
                <w:sz w:val="20"/>
              </w:rPr>
              <w:t>VMware vSphere Enterprise Plus 1 Processor 5yr E-LTU</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43B2" w:rsidRDefault="00AD3911">
            <w:pPr>
              <w:jc w:val="center"/>
              <w:rPr>
                <w:sz w:val="20"/>
              </w:rPr>
            </w:pPr>
            <w:r>
              <w:rPr>
                <w:rFonts w:cs="Calibri"/>
                <w:sz w:val="20"/>
              </w:rPr>
              <w:t>12</w:t>
            </w:r>
          </w:p>
        </w:tc>
      </w:tr>
      <w:tr w:rsidR="004343B2">
        <w:trPr>
          <w:trHeight w:val="300"/>
        </w:trPr>
        <w:tc>
          <w:tcPr>
            <w:tcW w:w="8348" w:type="dxa"/>
            <w:tcBorders>
              <w:top w:val="single" w:sz="4" w:space="0" w:color="000000"/>
              <w:left w:val="single" w:sz="4" w:space="0" w:color="000000"/>
              <w:bottom w:val="single" w:sz="4" w:space="0" w:color="000000"/>
              <w:right w:val="single" w:sz="4" w:space="0" w:color="000000"/>
            </w:tcBorders>
            <w:vAlign w:val="bottom"/>
          </w:tcPr>
          <w:p w:rsidR="004343B2" w:rsidRDefault="00AD3911">
            <w:pPr>
              <w:rPr>
                <w:sz w:val="20"/>
              </w:rPr>
            </w:pPr>
            <w:r>
              <w:rPr>
                <w:rFonts w:cs="Calibri"/>
                <w:sz w:val="20"/>
              </w:rPr>
              <w:lastRenderedPageBreak/>
              <w:t>VMware vCenter Server Standard for vSphere (per Instance) 5yr E-LTU</w:t>
            </w:r>
          </w:p>
        </w:tc>
        <w:tc>
          <w:tcPr>
            <w:tcW w:w="72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343B2" w:rsidRDefault="00AD3911">
            <w:pPr>
              <w:jc w:val="center"/>
              <w:rPr>
                <w:sz w:val="20"/>
              </w:rPr>
            </w:pPr>
            <w:r>
              <w:rPr>
                <w:rFonts w:cs="Calibri"/>
                <w:sz w:val="20"/>
              </w:rPr>
              <w:t>1</w:t>
            </w:r>
          </w:p>
        </w:tc>
      </w:tr>
    </w:tbl>
    <w:p w:rsidR="004343B2" w:rsidRDefault="00AD3911">
      <w:pPr>
        <w:rPr>
          <w:sz w:val="20"/>
        </w:rPr>
      </w:pPr>
      <w:r>
        <w:rPr>
          <w:rFonts w:cstheme="minorHAnsi"/>
          <w:sz w:val="20"/>
        </w:rPr>
        <w:t>Maintenance na nabízený software v délce 4 roky.</w:t>
      </w:r>
    </w:p>
    <w:p w:rsidR="004343B2" w:rsidRDefault="004343B2">
      <w:pPr>
        <w:rPr>
          <w:rFonts w:asciiTheme="minorHAnsi" w:hAnsiTheme="minorHAnsi" w:cstheme="minorHAnsi"/>
          <w:sz w:val="20"/>
        </w:rPr>
      </w:pPr>
    </w:p>
    <w:p w:rsidR="004343B2" w:rsidRDefault="00AD3911">
      <w:pPr>
        <w:spacing w:before="240" w:after="120"/>
        <w:rPr>
          <w:sz w:val="20"/>
        </w:rPr>
      </w:pPr>
      <w:r>
        <w:rPr>
          <w:b/>
          <w:bCs/>
          <w:sz w:val="20"/>
          <w:lang w:val="en-US" w:eastAsia="en-US"/>
        </w:rPr>
        <w:t>A.1.5 Integrace sítě PEGAS</w:t>
      </w:r>
    </w:p>
    <w:p w:rsidR="004343B2" w:rsidRDefault="00AD3911">
      <w:pPr>
        <w:jc w:val="both"/>
      </w:pPr>
      <w:r>
        <w:rPr>
          <w:rFonts w:cstheme="minorHAnsi"/>
          <w:sz w:val="20"/>
          <w:lang w:val="en-US" w:eastAsia="en-US"/>
        </w:rPr>
        <w:t>Zhotovitel je stávajícím dodavatelem integrace sítě PEGAS. V rámci předmětu zakázky se zavazuje nadále zajišťovat podporu a provoz dodavého řešení po dobu dalších pěti let, přičemž zajistí kompatibilitu s ostatními částmi systému.</w:t>
      </w:r>
    </w:p>
    <w:p w:rsidR="004343B2" w:rsidRDefault="00AD3911">
      <w:pPr>
        <w:jc w:val="both"/>
        <w:rPr>
          <w:sz w:val="20"/>
        </w:rPr>
      </w:pPr>
      <w:r>
        <w:rPr>
          <w:rFonts w:cstheme="minorHAnsi"/>
          <w:b/>
          <w:bCs/>
          <w:sz w:val="20"/>
          <w:lang w:val="en-US" w:eastAsia="en-US"/>
        </w:rPr>
        <w:t>Zajišťované funkce integrace:</w:t>
      </w:r>
    </w:p>
    <w:p w:rsidR="004343B2" w:rsidRDefault="00AD3911">
      <w:pPr>
        <w:numPr>
          <w:ilvl w:val="0"/>
          <w:numId w:val="16"/>
        </w:numPr>
        <w:contextualSpacing/>
        <w:jc w:val="both"/>
        <w:rPr>
          <w:sz w:val="20"/>
        </w:rPr>
      </w:pPr>
      <w:r>
        <w:rPr>
          <w:rFonts w:eastAsia="Calibri" w:cstheme="minorHAnsi"/>
          <w:sz w:val="20"/>
        </w:rPr>
        <w:t>Řízení adresace paketů digitálního audia do hlavních a příposlechových kanálů v hovorových soupravách</w:t>
      </w:r>
    </w:p>
    <w:p w:rsidR="004343B2" w:rsidRDefault="00AD3911">
      <w:pPr>
        <w:numPr>
          <w:ilvl w:val="0"/>
          <w:numId w:val="16"/>
        </w:numPr>
        <w:contextualSpacing/>
        <w:jc w:val="both"/>
        <w:rPr>
          <w:sz w:val="20"/>
        </w:rPr>
      </w:pPr>
      <w:r>
        <w:rPr>
          <w:rFonts w:eastAsia="Calibri" w:cstheme="minorHAnsi"/>
          <w:sz w:val="20"/>
        </w:rPr>
        <w:t>Možnost krátkodobého záznamu audia formou uložení paketů na HDD</w:t>
      </w:r>
    </w:p>
    <w:p w:rsidR="004343B2" w:rsidRDefault="00AD3911">
      <w:pPr>
        <w:numPr>
          <w:ilvl w:val="0"/>
          <w:numId w:val="16"/>
        </w:numPr>
        <w:contextualSpacing/>
        <w:jc w:val="both"/>
        <w:rPr>
          <w:sz w:val="20"/>
        </w:rPr>
      </w:pPr>
      <w:r>
        <w:rPr>
          <w:rFonts w:eastAsia="Calibri" w:cstheme="minorHAnsi"/>
          <w:sz w:val="20"/>
          <w:lang w:val="en-US" w:eastAsia="en-US"/>
        </w:rPr>
        <w:t>Volba mezi hlasitou a tichou hovorovou soupravou</w:t>
      </w:r>
    </w:p>
    <w:p w:rsidR="004343B2" w:rsidRDefault="004343B2">
      <w:pPr>
        <w:jc w:val="both"/>
        <w:rPr>
          <w:rFonts w:asciiTheme="minorHAnsi" w:hAnsiTheme="minorHAnsi" w:cstheme="minorHAnsi"/>
          <w:sz w:val="20"/>
          <w:lang w:val="en-US" w:eastAsia="en-US"/>
        </w:rPr>
      </w:pPr>
    </w:p>
    <w:p w:rsidR="004343B2" w:rsidRDefault="00AD3911">
      <w:pPr>
        <w:jc w:val="both"/>
        <w:rPr>
          <w:sz w:val="20"/>
        </w:rPr>
      </w:pPr>
      <w:r>
        <w:rPr>
          <w:rFonts w:cstheme="minorHAnsi"/>
          <w:b/>
          <w:bCs/>
          <w:sz w:val="20"/>
          <w:lang w:val="en-US" w:eastAsia="en-US"/>
        </w:rPr>
        <w:t>Zajišťované základní funkce pro dispečera:</w:t>
      </w:r>
    </w:p>
    <w:p w:rsidR="004343B2" w:rsidRDefault="00AD3911">
      <w:pPr>
        <w:contextualSpacing/>
        <w:jc w:val="both"/>
        <w:rPr>
          <w:sz w:val="20"/>
        </w:rPr>
      </w:pPr>
      <w:r>
        <w:rPr>
          <w:rFonts w:eastAsia="Calibri" w:cstheme="minorHAnsi"/>
          <w:sz w:val="20"/>
          <w:lang w:val="en-US" w:eastAsia="en-US"/>
        </w:rPr>
        <w:t>I</w:t>
      </w:r>
      <w:r>
        <w:rPr>
          <w:rFonts w:eastAsia="Calibri" w:cstheme="minorHAnsi"/>
          <w:sz w:val="20"/>
        </w:rPr>
        <w:t>ntegrace radiového systému PEGAS budou umožňovat následující funkce pro operátora ZOS prostřednictvím ovládání aplikace na dotykovém LCD pracoviště.</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Klíčování</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Připojení audiosignálů do propojovacího pole</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Výstupy pro nahrávání</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Zobrazení registračního stavu</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Vnucená registrace do určené buňky</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Seznam operačních skupin</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Zobrazení úrovně přijímaného signálu</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Indikace stavu terminálu</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Sestavení odchozího individuálního hovoru nebo vytáčené konference</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Přijetí příchozího individuálního hovoru vč. zobrazení adresy RFSI volajícího</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Předání probíhajícího individuálního volání na jiný terminál</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Vnucený vstup do hovoru mezi dvěma jinými terminály s prověrkou oprávnění operátora</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Zrušení probíhajícího individuálního volání mezi dvěma jinými terminály s prověrkou oprávnění operátora</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Ukončení individuálního hovoru operátorem nebo protistranou</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Zobrazení seznamu standardních otevřených kanálů, krizových otevřených kanálů a otevřených kanálů</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Zobrazení adresy RFSI terminálu hovořícího v otevřeném kanálu</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Zřízení otevřeného kanálu, vstup, opuštění a uzavření otevřeného kanálu</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Uzavření otevřeného kanálu ručně nebo automaticky</w:t>
      </w:r>
    </w:p>
    <w:p w:rsidR="004343B2" w:rsidRDefault="00AD3911">
      <w:pPr>
        <w:numPr>
          <w:ilvl w:val="0"/>
          <w:numId w:val="17"/>
        </w:numPr>
        <w:spacing w:line="276" w:lineRule="auto"/>
        <w:ind w:left="737" w:hanging="340"/>
        <w:contextualSpacing/>
        <w:jc w:val="both"/>
        <w:rPr>
          <w:sz w:val="20"/>
        </w:rPr>
      </w:pPr>
      <w:r>
        <w:rPr>
          <w:rFonts w:eastAsia="Calibri" w:cstheme="minorHAnsi"/>
          <w:sz w:val="20"/>
        </w:rPr>
        <w:t>Varování o nově otevřeném krizovém kanále</w:t>
      </w:r>
    </w:p>
    <w:p w:rsidR="004343B2" w:rsidRDefault="00AD3911">
      <w:pPr>
        <w:numPr>
          <w:ilvl w:val="0"/>
          <w:numId w:val="17"/>
        </w:numPr>
        <w:spacing w:line="276" w:lineRule="auto"/>
        <w:ind w:left="737" w:hanging="340"/>
        <w:contextualSpacing/>
        <w:jc w:val="both"/>
        <w:rPr>
          <w:sz w:val="20"/>
        </w:rPr>
      </w:pPr>
      <w:r>
        <w:rPr>
          <w:rFonts w:eastAsia="Calibri" w:cstheme="minorHAnsi"/>
          <w:sz w:val="20"/>
          <w:lang w:val="en-US" w:eastAsia="en-US"/>
        </w:rPr>
        <w:t>Vstup do krizového otevřeného kanálu ručně nebo automaticky</w:t>
      </w:r>
    </w:p>
    <w:p w:rsidR="004343B2" w:rsidRDefault="004343B2">
      <w:pPr>
        <w:jc w:val="both"/>
        <w:rPr>
          <w:rFonts w:asciiTheme="minorHAnsi" w:hAnsiTheme="minorHAnsi" w:cstheme="minorHAnsi"/>
          <w:sz w:val="20"/>
        </w:rPr>
      </w:pPr>
    </w:p>
    <w:p w:rsidR="004343B2" w:rsidRDefault="00AD3911">
      <w:pPr>
        <w:spacing w:before="240" w:after="120"/>
        <w:rPr>
          <w:sz w:val="20"/>
        </w:rPr>
      </w:pPr>
      <w:r>
        <w:rPr>
          <w:b/>
          <w:bCs/>
          <w:sz w:val="20"/>
          <w:lang w:val="en-US" w:eastAsia="en-US"/>
        </w:rPr>
        <w:t>A.1.6 Integrace telefonie</w:t>
      </w:r>
    </w:p>
    <w:p w:rsidR="004343B2" w:rsidRDefault="00AD3911">
      <w:pPr>
        <w:pStyle w:val="text"/>
        <w:ind w:firstLine="397"/>
        <w:contextualSpacing/>
        <w:jc w:val="both"/>
        <w:rPr>
          <w:sz w:val="20"/>
          <w:szCs w:val="20"/>
        </w:rPr>
      </w:pPr>
      <w:r>
        <w:rPr>
          <w:rFonts w:cstheme="minorHAnsi"/>
          <w:sz w:val="20"/>
          <w:szCs w:val="20"/>
          <w:lang w:val="en-US" w:eastAsia="en-US"/>
        </w:rPr>
        <w:t xml:space="preserve">Stávající integrace telefonie bude nahrazena novou sadou nástrojů dodávanou v rámci aplikace Panel 6 pro touch screen (analogicky jako analogové radiostanice a terminály Pegas) a v rámci aplikace Dispečer RCS. </w:t>
      </w:r>
    </w:p>
    <w:p w:rsidR="004343B2" w:rsidRDefault="00AD3911">
      <w:pPr>
        <w:pStyle w:val="text"/>
        <w:contextualSpacing/>
        <w:rPr>
          <w:sz w:val="20"/>
          <w:szCs w:val="20"/>
        </w:rPr>
      </w:pPr>
      <w:r>
        <w:rPr>
          <w:rFonts w:cstheme="minorHAnsi"/>
          <w:sz w:val="20"/>
          <w:szCs w:val="20"/>
          <w:lang w:val="en-US" w:eastAsia="en-US"/>
        </w:rPr>
        <w:t xml:space="preserve">Integrace ovládání telefonních přístrojů bude provedena v maximálním možném rozsahu, který umožňuje TAPI rozhraní pobočkové ústředny a splní veškeré požadavky uvedené v kapitole „A.1.8 Informační systém – vývoj a integrace“. </w:t>
      </w:r>
    </w:p>
    <w:p w:rsidR="004343B2" w:rsidRDefault="004343B2">
      <w:pPr>
        <w:pStyle w:val="text"/>
        <w:contextualSpacing/>
        <w:rPr>
          <w:rFonts w:asciiTheme="minorHAnsi" w:hAnsiTheme="minorHAnsi" w:cstheme="minorHAnsi"/>
          <w:sz w:val="20"/>
          <w:szCs w:val="20"/>
          <w:lang w:eastAsia="en-US"/>
        </w:rPr>
      </w:pPr>
    </w:p>
    <w:p w:rsidR="004343B2" w:rsidRDefault="00AD3911">
      <w:pPr>
        <w:pStyle w:val="text"/>
        <w:ind w:firstLine="397"/>
        <w:contextualSpacing/>
        <w:jc w:val="both"/>
      </w:pPr>
      <w:r>
        <w:rPr>
          <w:rFonts w:cstheme="minorHAnsi"/>
          <w:sz w:val="20"/>
          <w:szCs w:val="20"/>
          <w:lang w:val="en-US" w:eastAsia="en-US"/>
        </w:rPr>
        <w:t>Bude naplněn obecný požadavek Objednatele: Integrované telefony musí být plně kompatibilní s pobočkovou ústřednou OŘ a to tak, že bude v maximální míře využívat její vlastnosti.</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 xml:space="preserve">Integrace bude provedena rozhraním pobočkové ústředny </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Na pracovní stanici (touch screenu) dispečera nebo na technologickém serveru bude v provozu 1 instance služby TAPI pro každou obsluhovanou linku</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Hardwarové komponenty na stolech dispečerů společné s ovládáním radioprovozu</w:t>
      </w:r>
    </w:p>
    <w:p w:rsidR="004343B2" w:rsidRDefault="00AD3911">
      <w:pPr>
        <w:pStyle w:val="text-odrazky"/>
        <w:numPr>
          <w:ilvl w:val="0"/>
          <w:numId w:val="18"/>
        </w:numPr>
        <w:ind w:left="714" w:hanging="357"/>
        <w:contextualSpacing/>
        <w:rPr>
          <w:sz w:val="20"/>
          <w:szCs w:val="20"/>
        </w:rPr>
      </w:pPr>
      <w:r>
        <w:rPr>
          <w:rFonts w:eastAsia="Calibri" w:cstheme="minorHAnsi"/>
          <w:iCs/>
          <w:sz w:val="20"/>
          <w:szCs w:val="20"/>
          <w:lang w:eastAsia="en-US"/>
        </w:rPr>
        <w:lastRenderedPageBreak/>
        <w:t>Rozhraním vzhledem k obsluze bude dotyková obrazovka, společná s obsluhou rádiového subsystému</w:t>
      </w:r>
    </w:p>
    <w:p w:rsidR="004343B2" w:rsidRDefault="00AD3911">
      <w:pPr>
        <w:pStyle w:val="text-odrazky"/>
        <w:numPr>
          <w:ilvl w:val="0"/>
          <w:numId w:val="18"/>
        </w:numPr>
        <w:ind w:left="714" w:hanging="357"/>
        <w:contextualSpacing/>
        <w:rPr>
          <w:sz w:val="20"/>
          <w:szCs w:val="20"/>
        </w:rPr>
      </w:pPr>
      <w:r>
        <w:rPr>
          <w:rFonts w:eastAsia="Calibri" w:cstheme="minorHAnsi"/>
          <w:iCs/>
          <w:sz w:val="20"/>
          <w:szCs w:val="20"/>
          <w:lang w:eastAsia="en-US"/>
        </w:rPr>
        <w:t>Audio rozhraním bude náhlavní souprava, respektive mikrofon a reproduktor. Uživatel volí režim hlasité rádio/tichý telefon nebo naopak</w:t>
      </w:r>
    </w:p>
    <w:p w:rsidR="004343B2" w:rsidRDefault="00AD3911">
      <w:pPr>
        <w:pStyle w:val="text-odrazky"/>
        <w:numPr>
          <w:ilvl w:val="0"/>
          <w:numId w:val="18"/>
        </w:numPr>
        <w:ind w:left="714" w:hanging="357"/>
        <w:contextualSpacing/>
        <w:rPr>
          <w:sz w:val="20"/>
          <w:szCs w:val="20"/>
        </w:rPr>
      </w:pPr>
      <w:r>
        <w:rPr>
          <w:rFonts w:eastAsia="Calibri" w:cstheme="minorHAnsi"/>
          <w:iCs/>
          <w:sz w:val="20"/>
          <w:szCs w:val="20"/>
          <w:lang w:eastAsia="en-US"/>
        </w:rPr>
        <w:t>Rozhraním vzhledem k telefonní ústředně bude TAPI nebo ekvivalentní, podle použité telefonní ústředny</w:t>
      </w:r>
    </w:p>
    <w:p w:rsidR="004343B2" w:rsidRDefault="00AD3911">
      <w:pPr>
        <w:pStyle w:val="text-odrazky"/>
        <w:numPr>
          <w:ilvl w:val="0"/>
          <w:numId w:val="18"/>
        </w:numPr>
        <w:ind w:left="714" w:hanging="357"/>
        <w:contextualSpacing/>
        <w:rPr>
          <w:sz w:val="20"/>
          <w:szCs w:val="20"/>
        </w:rPr>
      </w:pPr>
      <w:r>
        <w:rPr>
          <w:rFonts w:eastAsia="Calibri" w:cstheme="minorHAnsi"/>
          <w:iCs/>
          <w:sz w:val="20"/>
          <w:szCs w:val="20"/>
          <w:lang w:eastAsia="en-US"/>
        </w:rPr>
        <w:t>Komponenty rozhraní (drivery a knihovny) dodává dodavatel telefonní ústředny</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Seznamy volání</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Historie volání s možností zpětného volání</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Připojení každého pracoviště operátora ZOS jednou digitální telefonní linkou v režimu multiline</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Indikace aktuálního stavu každé linky zabarvením příslušného pole na dotykové obrazovce dispečera</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Sestavení odchozího hovoru ze seznamu nebo ad hoc</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Přijetí příchozího hovoru se zobrazením telefonního čísla volajícího</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Zavěšení hovoru operátorem nebo protistranou</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Převzetí vyzvánějícího hovoru z jiné linky</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Přidržení hovoru</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Přepínání mezi aktivním a přidrženým hovorem</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Přepojení hovoru</w:t>
      </w:r>
    </w:p>
    <w:p w:rsidR="004343B2" w:rsidRDefault="00AD3911">
      <w:pPr>
        <w:pStyle w:val="text-odrazky"/>
        <w:numPr>
          <w:ilvl w:val="0"/>
          <w:numId w:val="18"/>
        </w:numPr>
        <w:ind w:left="714" w:hanging="357"/>
        <w:contextualSpacing/>
        <w:rPr>
          <w:sz w:val="20"/>
          <w:szCs w:val="20"/>
        </w:rPr>
      </w:pPr>
      <w:r>
        <w:rPr>
          <w:rFonts w:eastAsia="Calibri" w:cstheme="minorHAnsi"/>
          <w:sz w:val="20"/>
          <w:szCs w:val="20"/>
          <w:lang w:eastAsia="en-US"/>
        </w:rPr>
        <w:t>Třístranná konference</w:t>
      </w:r>
    </w:p>
    <w:p w:rsidR="004343B2" w:rsidRDefault="00AD3911">
      <w:pPr>
        <w:pStyle w:val="text-odrazky"/>
        <w:numPr>
          <w:ilvl w:val="0"/>
          <w:numId w:val="18"/>
        </w:numPr>
        <w:ind w:left="714" w:hanging="357"/>
        <w:contextualSpacing/>
        <w:jc w:val="both"/>
        <w:rPr>
          <w:sz w:val="20"/>
          <w:szCs w:val="20"/>
        </w:rPr>
      </w:pPr>
      <w:r>
        <w:rPr>
          <w:rFonts w:eastAsia="Calibri" w:cstheme="minorHAnsi"/>
          <w:sz w:val="20"/>
          <w:szCs w:val="20"/>
          <w:lang w:val="en-US" w:eastAsia="en-US"/>
        </w:rPr>
        <w:t>Lokalizace volajícího z pevné linky (Info35) i z mobilního telefonu (z údajů provozovatelů sítí)</w:t>
      </w:r>
    </w:p>
    <w:p w:rsidR="004343B2" w:rsidRDefault="00AD3911">
      <w:pPr>
        <w:spacing w:before="120" w:after="120"/>
        <w:contextualSpacing/>
        <w:jc w:val="both"/>
        <w:rPr>
          <w:sz w:val="20"/>
        </w:rPr>
      </w:pPr>
      <w:r>
        <w:rPr>
          <w:rFonts w:cstheme="minorHAnsi"/>
          <w:sz w:val="20"/>
          <w:lang w:val="en-US" w:eastAsia="en-US"/>
        </w:rPr>
        <w:t xml:space="preserve">Integrace telefonie bude kompatibilní s pobočkovou ústřednou a bude využívat lokalizačních dat ze systému nahrávání. Integrace telefonie komunikuje s  Informačním systém OŘ minimálně v rozsahu požadavků uvedených v kapitole A.1.8. </w:t>
      </w:r>
    </w:p>
    <w:p w:rsidR="004343B2" w:rsidRDefault="004343B2">
      <w:pPr>
        <w:jc w:val="both"/>
        <w:rPr>
          <w:rFonts w:asciiTheme="minorHAnsi" w:hAnsiTheme="minorHAnsi" w:cstheme="minorHAnsi"/>
          <w:sz w:val="20"/>
        </w:rPr>
      </w:pPr>
    </w:p>
    <w:p w:rsidR="004343B2" w:rsidRDefault="00AD3911">
      <w:pPr>
        <w:spacing w:before="240" w:after="120"/>
        <w:rPr>
          <w:sz w:val="20"/>
        </w:rPr>
      </w:pPr>
      <w:r>
        <w:rPr>
          <w:b/>
          <w:bCs/>
          <w:sz w:val="20"/>
          <w:lang w:val="en-US" w:eastAsia="en-US"/>
        </w:rPr>
        <w:t>A1.7 Integrace nahrávání</w:t>
      </w:r>
    </w:p>
    <w:p w:rsidR="004343B2" w:rsidRDefault="00AD3911">
      <w:pPr>
        <w:pStyle w:val="text"/>
        <w:ind w:firstLine="397"/>
        <w:contextualSpacing/>
        <w:jc w:val="both"/>
      </w:pPr>
      <w:r>
        <w:rPr>
          <w:rFonts w:cstheme="minorHAnsi"/>
          <w:sz w:val="20"/>
          <w:szCs w:val="20"/>
          <w:lang w:val="en-US" w:eastAsia="en-US"/>
        </w:rPr>
        <w:t xml:space="preserve">Součástí informačního systému OŘ dodávaného Zhotovitelem je rovněž integrace nahrávání systému ReDat </w:t>
      </w:r>
      <w:r>
        <w:rPr>
          <w:rFonts w:eastAsia="Calibri" w:cstheme="minorHAnsi"/>
          <w:sz w:val="20"/>
          <w:szCs w:val="20"/>
          <w:lang w:val="en-US" w:eastAsia="en-US"/>
        </w:rPr>
        <w:t>prostřednictvím API ReDat® eXperience do</w:t>
      </w:r>
      <w:r>
        <w:rPr>
          <w:rFonts w:cstheme="minorHAnsi"/>
          <w:sz w:val="20"/>
          <w:szCs w:val="20"/>
          <w:lang w:val="en-US" w:eastAsia="en-US"/>
        </w:rPr>
        <w:t xml:space="preserve"> prostředí IS OŘ. Tato integrace je Zhotovitelem provozována v prostředí Zdravotnické záchranné služby Středočeského kraje, Zdravotnické </w:t>
      </w:r>
      <w:r>
        <w:rPr>
          <w:rFonts w:eastAsia="Calibri" w:cstheme="minorHAnsi"/>
          <w:sz w:val="20"/>
          <w:szCs w:val="20"/>
          <w:lang w:val="en-US" w:eastAsia="en-US"/>
        </w:rPr>
        <w:t>z</w:t>
      </w:r>
      <w:r>
        <w:rPr>
          <w:rFonts w:cstheme="minorHAnsi"/>
          <w:sz w:val="20"/>
          <w:szCs w:val="20"/>
          <w:lang w:val="en-US" w:eastAsia="en-US"/>
        </w:rPr>
        <w:t>áchranné služby Jihočeského kraje a v prostředí Hasičského záchranného sboru ČR.</w:t>
      </w:r>
    </w:p>
    <w:p w:rsidR="004343B2" w:rsidRDefault="004343B2">
      <w:pPr>
        <w:pStyle w:val="text"/>
        <w:ind w:firstLine="397"/>
        <w:contextualSpacing/>
        <w:jc w:val="both"/>
        <w:rPr>
          <w:rFonts w:asciiTheme="minorHAnsi" w:hAnsiTheme="minorHAnsi" w:cstheme="minorHAnsi"/>
          <w:sz w:val="20"/>
          <w:szCs w:val="20"/>
        </w:rPr>
      </w:pPr>
    </w:p>
    <w:p w:rsidR="004343B2" w:rsidRDefault="00AD3911">
      <w:pPr>
        <w:spacing w:before="240" w:after="120"/>
        <w:jc w:val="both"/>
        <w:rPr>
          <w:sz w:val="20"/>
        </w:rPr>
      </w:pPr>
      <w:r>
        <w:rPr>
          <w:b/>
          <w:bCs/>
          <w:sz w:val="20"/>
          <w:lang w:val="en-US" w:eastAsia="en-US"/>
        </w:rPr>
        <w:t>A.1.8 Informační systém – vývoj a integrace</w:t>
      </w:r>
    </w:p>
    <w:p w:rsidR="004343B2" w:rsidRDefault="00AD3911">
      <w:pPr>
        <w:rPr>
          <w:sz w:val="20"/>
        </w:rPr>
      </w:pPr>
      <w:r>
        <w:rPr>
          <w:sz w:val="20"/>
        </w:rPr>
        <w:t xml:space="preserve">V rámci řešení lze zachovat stávající architekturu řešení IS OŘ ZZS </w:t>
      </w:r>
      <w:r>
        <w:rPr>
          <w:rFonts w:eastAsia="Calibri"/>
          <w:sz w:val="20"/>
          <w:lang w:eastAsia="en-US"/>
        </w:rPr>
        <w:t>Olomouckého</w:t>
      </w:r>
      <w:r>
        <w:rPr>
          <w:sz w:val="20"/>
        </w:rPr>
        <w:t xml:space="preserve"> kraje. Dispečer RCS se skládá z aplikačního serveru, který lze zapojit do clusteru a z klientské části. </w:t>
      </w:r>
      <w:r>
        <w:rPr>
          <w:rFonts w:eastAsia="Calibri"/>
          <w:sz w:val="20"/>
          <w:lang w:eastAsia="en-US"/>
        </w:rPr>
        <w:t>K</w:t>
      </w:r>
      <w:r>
        <w:rPr>
          <w:sz w:val="20"/>
        </w:rPr>
        <w:t xml:space="preserve">lientská část disponuje vnitřní integrací na GIS společnosti T-Mapy, </w:t>
      </w:r>
      <w:r>
        <w:rPr>
          <w:rFonts w:eastAsia="Calibri"/>
          <w:sz w:val="20"/>
          <w:lang w:eastAsia="en-US"/>
        </w:rPr>
        <w:t>takže na dispečerském pracovišti je spouštěna pouze aplikace Dispečer RCS a Panel 6 pro dotykovou obrazovku</w:t>
      </w:r>
      <w:r>
        <w:rPr>
          <w:sz w:val="20"/>
        </w:rPr>
        <w:t xml:space="preserve">. </w:t>
      </w:r>
    </w:p>
    <w:p w:rsidR="004343B2" w:rsidRDefault="00AD3911">
      <w:r>
        <w:rPr>
          <w:sz w:val="20"/>
        </w:rPr>
        <w:t xml:space="preserve">Zhotovitel se zavazuje splnit následující požadavky Zákazníka na systém pro operační řízení. </w:t>
      </w:r>
      <w:r>
        <w:rPr>
          <w:rFonts w:eastAsia="Calibri" w:cstheme="minorHAnsi"/>
          <w:bCs/>
          <w:kern w:val="2"/>
          <w:sz w:val="20"/>
          <w:lang w:eastAsia="en-US"/>
        </w:rPr>
        <w:t>Zhotovitel bere a vědomí, že stávající rozsah funkcionalit je nepodkročitelný i v oblastech níže neuvedených.</w:t>
      </w:r>
    </w:p>
    <w:p w:rsidR="004343B2" w:rsidRDefault="00AD3911">
      <w:pPr>
        <w:numPr>
          <w:ilvl w:val="0"/>
          <w:numId w:val="19"/>
        </w:numPr>
        <w:rPr>
          <w:sz w:val="20"/>
        </w:rPr>
      </w:pPr>
      <w:r>
        <w:rPr>
          <w:rFonts w:eastAsia="Calibri" w:cstheme="minorHAnsi"/>
          <w:bCs/>
          <w:kern w:val="2"/>
          <w:sz w:val="20"/>
          <w:lang w:eastAsia="en-US"/>
        </w:rPr>
        <w:t>Zajištění integrace na NIS IZS dle aktuálního stavu</w:t>
      </w:r>
    </w:p>
    <w:p w:rsidR="004343B2" w:rsidRDefault="00AD3911">
      <w:pPr>
        <w:pStyle w:val="text"/>
        <w:numPr>
          <w:ilvl w:val="0"/>
          <w:numId w:val="20"/>
        </w:numPr>
        <w:rPr>
          <w:sz w:val="20"/>
          <w:szCs w:val="20"/>
        </w:rPr>
      </w:pPr>
      <w:r>
        <w:rPr>
          <w:rFonts w:eastAsia="Calibri" w:cstheme="minorHAnsi"/>
          <w:sz w:val="20"/>
          <w:szCs w:val="20"/>
          <w:lang w:eastAsia="en-US"/>
        </w:rPr>
        <w:t>Zachování stávajícího rozsahu základních funkcionalit IS ZZS a integrací mezi jednotlivými částmi řešení IS ZZS.</w:t>
      </w:r>
    </w:p>
    <w:p w:rsidR="004343B2" w:rsidRDefault="00AD3911">
      <w:pPr>
        <w:pStyle w:val="text"/>
        <w:numPr>
          <w:ilvl w:val="0"/>
          <w:numId w:val="20"/>
        </w:numPr>
        <w:rPr>
          <w:sz w:val="20"/>
          <w:szCs w:val="20"/>
        </w:rPr>
      </w:pPr>
      <w:r>
        <w:rPr>
          <w:rFonts w:eastAsia="Calibri" w:cstheme="minorHAnsi"/>
          <w:sz w:val="20"/>
          <w:szCs w:val="20"/>
          <w:lang w:eastAsia="en-US"/>
        </w:rPr>
        <w:t>Obecné požadavky na systém:</w:t>
      </w:r>
    </w:p>
    <w:p w:rsidR="004343B2" w:rsidRDefault="00AD3911">
      <w:pPr>
        <w:pStyle w:val="text"/>
        <w:numPr>
          <w:ilvl w:val="1"/>
          <w:numId w:val="20"/>
        </w:numPr>
        <w:ind w:left="993" w:hanging="284"/>
        <w:rPr>
          <w:sz w:val="20"/>
          <w:szCs w:val="20"/>
        </w:rPr>
      </w:pPr>
      <w:r>
        <w:rPr>
          <w:rFonts w:eastAsia="Calibri" w:cstheme="minorHAnsi"/>
          <w:sz w:val="20"/>
          <w:szCs w:val="20"/>
          <w:lang w:eastAsia="en-US"/>
        </w:rPr>
        <w:t>Řazení záznamů, vizualizace naléhavosti a pořadí sloupců bude v systému konfigurovatelné.</w:t>
      </w:r>
    </w:p>
    <w:p w:rsidR="004343B2" w:rsidRDefault="00AD3911">
      <w:pPr>
        <w:pStyle w:val="text"/>
        <w:numPr>
          <w:ilvl w:val="1"/>
          <w:numId w:val="20"/>
        </w:numPr>
        <w:ind w:left="993" w:hanging="284"/>
        <w:rPr>
          <w:sz w:val="20"/>
          <w:szCs w:val="20"/>
        </w:rPr>
      </w:pPr>
      <w:r>
        <w:rPr>
          <w:rFonts w:eastAsia="Calibri" w:cstheme="minorHAnsi"/>
          <w:sz w:val="20"/>
          <w:szCs w:val="20"/>
          <w:lang w:eastAsia="en-US"/>
        </w:rPr>
        <w:t>Veškeré číselníky zdravotnické dokumentace budou editovatelné v rámci aplikačního prostředí.</w:t>
      </w:r>
    </w:p>
    <w:p w:rsidR="004343B2" w:rsidRDefault="00AD3911">
      <w:pPr>
        <w:pStyle w:val="text"/>
        <w:numPr>
          <w:ilvl w:val="1"/>
          <w:numId w:val="20"/>
        </w:numPr>
        <w:ind w:left="993" w:hanging="284"/>
        <w:rPr>
          <w:sz w:val="20"/>
          <w:szCs w:val="20"/>
        </w:rPr>
      </w:pPr>
      <w:r>
        <w:rPr>
          <w:rFonts w:eastAsia="Calibri" w:cstheme="minorHAnsi"/>
          <w:sz w:val="20"/>
          <w:szCs w:val="20"/>
          <w:lang w:eastAsia="en-US"/>
        </w:rPr>
        <w:t>Všechny aplikace, se kterými budou pracovat uživatelé, budou mít řešenu autentifikaci.</w:t>
      </w:r>
    </w:p>
    <w:p w:rsidR="004343B2" w:rsidRDefault="00AD3911">
      <w:pPr>
        <w:pStyle w:val="text"/>
        <w:numPr>
          <w:ilvl w:val="1"/>
          <w:numId w:val="20"/>
        </w:numPr>
        <w:ind w:left="993" w:hanging="284"/>
        <w:rPr>
          <w:sz w:val="20"/>
          <w:szCs w:val="20"/>
        </w:rPr>
      </w:pPr>
      <w:r>
        <w:rPr>
          <w:rFonts w:eastAsia="Calibri" w:cstheme="minorHAnsi"/>
          <w:sz w:val="20"/>
          <w:szCs w:val="20"/>
          <w:lang w:eastAsia="en-US"/>
        </w:rPr>
        <w:t>Všechny aplikace budou logovat ať už úspěšnou nebo neúspěšnou autentifikaci ve standardu logových zpráv Syslog na server, který bude definován v rámci analýzy za účelem bezpečnostního auditu.</w:t>
      </w:r>
    </w:p>
    <w:p w:rsidR="004343B2" w:rsidRDefault="00AD3911">
      <w:pPr>
        <w:pStyle w:val="text"/>
        <w:numPr>
          <w:ilvl w:val="1"/>
          <w:numId w:val="20"/>
        </w:numPr>
        <w:ind w:left="993" w:hanging="284"/>
        <w:rPr>
          <w:sz w:val="20"/>
          <w:szCs w:val="20"/>
        </w:rPr>
      </w:pPr>
      <w:r>
        <w:rPr>
          <w:rFonts w:eastAsia="Calibri" w:cstheme="minorHAnsi"/>
          <w:sz w:val="20"/>
          <w:szCs w:val="20"/>
          <w:lang w:eastAsia="en-US"/>
        </w:rPr>
        <w:t>Zabezpečení konkurenčního zpracování na všech úrovních (události, záznamy/výzvy, posádky, záznamy ve zdravotnické dokumentaci apod.) – bude implementováno zamykání položek, aby nedošlo k současné editaci několika uživateli.</w:t>
      </w:r>
    </w:p>
    <w:p w:rsidR="004343B2" w:rsidRDefault="00AD3911">
      <w:pPr>
        <w:pStyle w:val="text"/>
        <w:numPr>
          <w:ilvl w:val="1"/>
          <w:numId w:val="20"/>
        </w:numPr>
        <w:ind w:left="993" w:hanging="284"/>
        <w:rPr>
          <w:sz w:val="20"/>
          <w:szCs w:val="20"/>
        </w:rPr>
      </w:pPr>
      <w:r>
        <w:rPr>
          <w:rFonts w:eastAsia="Calibri" w:cstheme="minorHAnsi"/>
          <w:sz w:val="20"/>
          <w:szCs w:val="20"/>
          <w:lang w:eastAsia="en-US"/>
        </w:rPr>
        <w:lastRenderedPageBreak/>
        <w:t>Veškeré změny entit na všech úrovních budou detailně logovány – bude zaznamenán uživatel nebo systém, který změnu vyvolal a změna, která proběhla a tak, aby bylo možné rychle a přehledně zjistit stav původní a stav po změně. Totéž se také týká všech akcí (kdo provedl výzvu, změnil status atp.).</w:t>
      </w:r>
    </w:p>
    <w:p w:rsidR="004343B2" w:rsidRDefault="00AD3911">
      <w:pPr>
        <w:pStyle w:val="text"/>
        <w:numPr>
          <w:ilvl w:val="1"/>
          <w:numId w:val="20"/>
        </w:numPr>
        <w:ind w:left="993" w:hanging="284"/>
        <w:rPr>
          <w:sz w:val="20"/>
          <w:szCs w:val="20"/>
        </w:rPr>
      </w:pPr>
      <w:r>
        <w:rPr>
          <w:rFonts w:eastAsia="Calibri" w:cstheme="minorHAnsi"/>
          <w:sz w:val="20"/>
          <w:szCs w:val="20"/>
          <w:lang w:eastAsia="en-US"/>
        </w:rPr>
        <w:t xml:space="preserve">Systém bude dosahovat požadovaných SLA. Bude-li třeba pro funkcionalitu IS a dosažení SLA další specifický hardware, bude jeho cena započtena do nabídkové ceny IS. </w:t>
      </w:r>
    </w:p>
    <w:p w:rsidR="004343B2" w:rsidRDefault="00AD3911">
      <w:pPr>
        <w:pStyle w:val="text"/>
        <w:numPr>
          <w:ilvl w:val="0"/>
          <w:numId w:val="20"/>
        </w:numPr>
        <w:rPr>
          <w:sz w:val="20"/>
          <w:szCs w:val="20"/>
        </w:rPr>
      </w:pPr>
      <w:r>
        <w:rPr>
          <w:rFonts w:eastAsia="Calibri" w:cstheme="minorHAnsi"/>
          <w:sz w:val="20"/>
          <w:szCs w:val="20"/>
          <w:lang w:eastAsia="en-US"/>
        </w:rPr>
        <w:t>Zachování stávajících číselníků IS OŘ a navazujících systémů. Mapování překladů číselníků bude aplikačně editovatelné, aby v budoucnu mohlo být volně upraveno.</w:t>
      </w:r>
    </w:p>
    <w:p w:rsidR="004343B2" w:rsidRDefault="00AD3911">
      <w:pPr>
        <w:pStyle w:val="text"/>
        <w:numPr>
          <w:ilvl w:val="0"/>
          <w:numId w:val="20"/>
        </w:numPr>
        <w:rPr>
          <w:sz w:val="20"/>
          <w:szCs w:val="20"/>
        </w:rPr>
      </w:pPr>
      <w:r>
        <w:rPr>
          <w:rFonts w:eastAsia="Calibri" w:cstheme="minorHAnsi"/>
          <w:sz w:val="20"/>
          <w:szCs w:val="20"/>
          <w:lang w:eastAsia="en-US"/>
        </w:rPr>
        <w:t>Zachování příjmu TV přes ústřednu Zákazníka.</w:t>
      </w:r>
    </w:p>
    <w:p w:rsidR="004343B2" w:rsidRDefault="00AD3911">
      <w:pPr>
        <w:pStyle w:val="text"/>
        <w:numPr>
          <w:ilvl w:val="0"/>
          <w:numId w:val="20"/>
        </w:numPr>
        <w:rPr>
          <w:sz w:val="20"/>
          <w:szCs w:val="20"/>
        </w:rPr>
      </w:pPr>
      <w:r>
        <w:rPr>
          <w:rFonts w:eastAsia="Calibri" w:cstheme="minorHAnsi"/>
          <w:sz w:val="20"/>
          <w:szCs w:val="20"/>
          <w:lang w:eastAsia="en-US"/>
        </w:rPr>
        <w:t>Zachování příjmu a zpracování TV v rámci systému operačního řízení.</w:t>
      </w:r>
    </w:p>
    <w:p w:rsidR="004343B2" w:rsidRDefault="00AD3911">
      <w:pPr>
        <w:pStyle w:val="text"/>
        <w:numPr>
          <w:ilvl w:val="0"/>
          <w:numId w:val="20"/>
        </w:numPr>
        <w:rPr>
          <w:sz w:val="20"/>
          <w:szCs w:val="20"/>
        </w:rPr>
      </w:pPr>
      <w:r>
        <w:rPr>
          <w:rFonts w:eastAsia="Calibri" w:cstheme="minorHAnsi"/>
          <w:sz w:val="20"/>
          <w:szCs w:val="20"/>
          <w:lang w:eastAsia="en-US"/>
        </w:rPr>
        <w:t>Zachování identického souboru sledovaných parametrů zdravotnické dokumentace.</w:t>
      </w:r>
    </w:p>
    <w:p w:rsidR="004343B2" w:rsidRDefault="00AD3911">
      <w:pPr>
        <w:pStyle w:val="text"/>
        <w:numPr>
          <w:ilvl w:val="0"/>
          <w:numId w:val="20"/>
        </w:numPr>
      </w:pPr>
      <w:r>
        <w:rPr>
          <w:rFonts w:eastAsia="Calibri" w:cstheme="minorHAnsi"/>
          <w:sz w:val="20"/>
          <w:szCs w:val="20"/>
          <w:lang w:eastAsia="en-US"/>
        </w:rPr>
        <w:t>Zhotovitel provede analýzu aktuálního stavu IS ZZS a požadavků NIS IZS dle aktuální dokumentace a zpracuje cílový koncept, který bude předložen ZZS OK.</w:t>
      </w:r>
    </w:p>
    <w:p w:rsidR="004343B2" w:rsidRDefault="004343B2">
      <w:pPr>
        <w:pStyle w:val="text"/>
        <w:numPr>
          <w:ilvl w:val="0"/>
          <w:numId w:val="20"/>
        </w:numPr>
        <w:rPr>
          <w:rFonts w:eastAsia="Calibri" w:cstheme="minorHAnsi"/>
          <w:sz w:val="20"/>
          <w:szCs w:val="20"/>
          <w:lang w:eastAsia="en-US"/>
        </w:rPr>
      </w:pPr>
    </w:p>
    <w:p w:rsidR="004343B2" w:rsidRDefault="00AD3911">
      <w:pPr>
        <w:pStyle w:val="Nadpis6"/>
        <w:spacing w:before="240" w:after="60" w:line="276" w:lineRule="auto"/>
        <w:ind w:firstLine="0"/>
        <w:jc w:val="both"/>
        <w:rPr>
          <w:rFonts w:ascii="Calibri" w:hAnsi="Calibri"/>
          <w:color w:val="auto"/>
          <w:sz w:val="20"/>
        </w:rPr>
      </w:pPr>
      <w:r>
        <w:rPr>
          <w:rFonts w:ascii="Calibri" w:hAnsi="Calibri" w:cstheme="minorHAnsi"/>
          <w:b/>
          <w:bCs/>
          <w:color w:val="auto"/>
          <w:kern w:val="2"/>
          <w:sz w:val="20"/>
          <w:lang w:eastAsia="en-US"/>
        </w:rPr>
        <w:t>Architektura řešení informačního systému  ZZS</w:t>
      </w:r>
    </w:p>
    <w:p w:rsidR="004343B2" w:rsidRDefault="00AD3911">
      <w:pPr>
        <w:pStyle w:val="text"/>
        <w:ind w:firstLine="340"/>
        <w:jc w:val="both"/>
      </w:pPr>
      <w:r>
        <w:rPr>
          <w:rFonts w:eastAsia="Calibri" w:cstheme="minorHAnsi"/>
          <w:sz w:val="20"/>
          <w:szCs w:val="20"/>
          <w:lang w:eastAsia="en-US"/>
        </w:rPr>
        <w:t xml:space="preserve">V rámci IS ZZS dojde k oddělení jednotlivých částí systému (systému OŘ a zdravotnické dokumentace) do dvou samostatných celků, které budou vůči sobě zapouzdřené a data budou oddělena v různých databázových prostorech. Rozhraní mezi jednotlivými celky budou otevřená a jejich specifikace bude součástí dodávky. Otevřenost rozhraní musí umožní navázání libovolného systému splňujícího požadavky specifikovaného rozhraní. Veškerá rozhraní mezi systémy která definuje Zhotovitel splňují standardy SOAP. Specifikace rozhraní bude dodána Zhoovitelem v rámci vstupní analýzy. </w:t>
      </w:r>
    </w:p>
    <w:p w:rsidR="004343B2" w:rsidRDefault="00AD3911">
      <w:pPr>
        <w:pStyle w:val="text"/>
        <w:ind w:firstLine="340"/>
        <w:jc w:val="both"/>
      </w:pPr>
      <w:r>
        <w:rPr>
          <w:rFonts w:eastAsia="Calibri" w:cstheme="minorHAnsi"/>
          <w:sz w:val="20"/>
          <w:szCs w:val="20"/>
          <w:lang w:eastAsia="en-US"/>
        </w:rPr>
        <w:t>Veškerá funkcionalita systému OŘ a zdravotnické dokumentace bude poskytována a volána prostřednictvím webových služeb (WSDL/SOAP). Výjimku tvoří integrace GIS a technologie, které tuto integraci neumožňují (stream zvuku z radiostanic apod.). Služby jednotlivých systémů se navzájem neblokují, zpracování je paralelní. Selhání předání informací přes rozhraní např. z důvodu výpadku jednoho ze systému nezapříčiní zablokování nebo zpomalení systému partnerského. Systém OŘ je samostatně funkční i v případě výpadku NIS IZS, nebo některé z jeho komponent. Systémy budou vzájemně sdílet společné číselníky, které budou spravovány na straně systému zdravotnické dokumentace a přes definované rozhraní budou poskytovány systému operačního řízení, který je bude periodicky nebo na základě notifikace synchronizovat do svých struktur. Tento způsob integrace Zhotovitel již využívá na ZZS Středočeského kraje a ZZS Jhočeského kraje.</w:t>
      </w:r>
    </w:p>
    <w:p w:rsidR="004343B2" w:rsidRDefault="00AD3911">
      <w:pPr>
        <w:pStyle w:val="text"/>
        <w:ind w:firstLine="340"/>
        <w:jc w:val="both"/>
        <w:rPr>
          <w:sz w:val="20"/>
          <w:szCs w:val="20"/>
        </w:rPr>
      </w:pPr>
      <w:r>
        <w:rPr>
          <w:rFonts w:eastAsia="Calibri" w:cstheme="minorHAnsi"/>
          <w:sz w:val="20"/>
          <w:szCs w:val="20"/>
          <w:lang w:eastAsia="en-US"/>
        </w:rPr>
        <w:t>Veškeré aplikační servery budou zdvojeny, tedy budou provozovány minimálně ve dvou instancích na dvou oddělených virtuálních strojích, provozovaných na oddělených HW strojích. V případě výpadků jedné z instancí  systém automaticky přepojí klienta na funkční instanci.</w:t>
      </w:r>
    </w:p>
    <w:p w:rsidR="004343B2" w:rsidRDefault="00AD3911">
      <w:pPr>
        <w:pStyle w:val="text"/>
        <w:ind w:firstLine="340"/>
        <w:jc w:val="both"/>
        <w:rPr>
          <w:sz w:val="20"/>
          <w:szCs w:val="20"/>
        </w:rPr>
      </w:pPr>
      <w:r>
        <w:rPr>
          <w:rFonts w:eastAsia="Calibri" w:cstheme="minorHAnsi"/>
          <w:sz w:val="20"/>
          <w:szCs w:val="20"/>
          <w:lang w:eastAsia="en-US"/>
        </w:rPr>
        <w:t>Klienti automaticky detekují funkčnost aktuální instance a v případě výpadku budou informovat dohled o problémovém stavu a vyzvou jej k provedení příslušné akce.</w:t>
      </w:r>
    </w:p>
    <w:p w:rsidR="004343B2" w:rsidRDefault="00AD3911">
      <w:pPr>
        <w:rPr>
          <w:b/>
          <w:bCs/>
          <w:sz w:val="20"/>
        </w:rPr>
      </w:pPr>
      <w:r>
        <w:br w:type="page"/>
      </w:r>
    </w:p>
    <w:p w:rsidR="004343B2" w:rsidRDefault="00AD3911">
      <w:pPr>
        <w:pStyle w:val="Nadpis3"/>
        <w:spacing w:before="200" w:after="120"/>
        <w:rPr>
          <w:rFonts w:ascii="Calibri" w:hAnsi="Calibri"/>
          <w:sz w:val="20"/>
          <w:szCs w:val="20"/>
        </w:rPr>
      </w:pPr>
      <w:bookmarkStart w:id="8" w:name="_Toc41901267"/>
      <w:bookmarkStart w:id="9" w:name="_Toc414883251"/>
      <w:r>
        <w:rPr>
          <w:rFonts w:ascii="Calibri" w:hAnsi="Calibri"/>
          <w:sz w:val="20"/>
          <w:szCs w:val="20"/>
        </w:rPr>
        <w:lastRenderedPageBreak/>
        <w:t xml:space="preserve">Obecné </w:t>
      </w:r>
      <w:bookmarkEnd w:id="8"/>
      <w:bookmarkEnd w:id="9"/>
      <w:r>
        <w:rPr>
          <w:rFonts w:ascii="Calibri" w:hAnsi="Calibri"/>
          <w:sz w:val="20"/>
          <w:szCs w:val="20"/>
        </w:rPr>
        <w:t>vlastnosti IS OŘ</w:t>
      </w:r>
    </w:p>
    <w:p w:rsidR="004343B2" w:rsidRDefault="00AD3911">
      <w:pPr>
        <w:rPr>
          <w:sz w:val="20"/>
        </w:rPr>
      </w:pPr>
      <w:r>
        <w:rPr>
          <w:rFonts w:cs="Tahoma"/>
          <w:sz w:val="20"/>
        </w:rPr>
        <w:t xml:space="preserve">Systém naplňuje požadavky na architekturu řešení IS ZZS specifikované ve Studii proveditelnosti. IS OŘ jako jeden ze systémů OŘ v heterogenním prostředí systémů OŘ celého IZS je vystavěn v architektuře SOA, která je průmyslovým standardem architektury pro softwarové aplikace. Klíčovými principy této architektury jsou: </w:t>
      </w:r>
    </w:p>
    <w:p w:rsidR="004343B2" w:rsidRDefault="00AD3911">
      <w:pPr>
        <w:pStyle w:val="Odstavecseseznamem"/>
        <w:numPr>
          <w:ilvl w:val="0"/>
          <w:numId w:val="5"/>
        </w:numPr>
        <w:spacing w:after="220"/>
        <w:rPr>
          <w:rFonts w:ascii="Calibri" w:hAnsi="Calibri"/>
        </w:rPr>
      </w:pPr>
      <w:r>
        <w:rPr>
          <w:rFonts w:ascii="Calibri" w:hAnsi="Calibri" w:cs="Tahoma"/>
        </w:rPr>
        <w:t xml:space="preserve">hrubozrnnost služeb, </w:t>
      </w:r>
    </w:p>
    <w:p w:rsidR="004343B2" w:rsidRDefault="00AD3911">
      <w:pPr>
        <w:pStyle w:val="Odstavecseseznamem"/>
        <w:numPr>
          <w:ilvl w:val="0"/>
          <w:numId w:val="3"/>
        </w:numPr>
        <w:spacing w:after="240"/>
        <w:ind w:left="714" w:hanging="357"/>
        <w:rPr>
          <w:rFonts w:ascii="Calibri" w:hAnsi="Calibri"/>
        </w:rPr>
      </w:pPr>
      <w:r>
        <w:rPr>
          <w:rFonts w:ascii="Calibri" w:hAnsi="Calibri" w:cs="Tahoma"/>
        </w:rPr>
        <w:t>volné provázání služeb,</w:t>
      </w:r>
    </w:p>
    <w:p w:rsidR="004343B2" w:rsidRDefault="00AD3911">
      <w:pPr>
        <w:pStyle w:val="Odstavecseseznamem"/>
        <w:numPr>
          <w:ilvl w:val="0"/>
          <w:numId w:val="3"/>
        </w:numPr>
        <w:spacing w:after="240"/>
        <w:ind w:left="714" w:hanging="357"/>
        <w:rPr>
          <w:rFonts w:ascii="Calibri" w:hAnsi="Calibri"/>
        </w:rPr>
      </w:pPr>
      <w:r>
        <w:rPr>
          <w:rFonts w:ascii="Calibri" w:hAnsi="Calibri" w:cs="Tahoma"/>
        </w:rPr>
        <w:t xml:space="preserve">distribuovatelnost služeb, </w:t>
      </w:r>
    </w:p>
    <w:p w:rsidR="004343B2" w:rsidRDefault="00AD3911">
      <w:pPr>
        <w:pStyle w:val="Odstavecseseznamem"/>
        <w:numPr>
          <w:ilvl w:val="0"/>
          <w:numId w:val="3"/>
        </w:numPr>
        <w:spacing w:after="240"/>
        <w:ind w:left="714" w:hanging="357"/>
        <w:rPr>
          <w:rFonts w:ascii="Calibri" w:hAnsi="Calibri"/>
        </w:rPr>
      </w:pPr>
      <w:r>
        <w:rPr>
          <w:rFonts w:ascii="Calibri" w:hAnsi="Calibri" w:cs="Tahoma"/>
        </w:rPr>
        <w:t xml:space="preserve">dynamická flexibilita služeb (dynamické přiřazování výkonu podle aktuálního zatížení), </w:t>
      </w:r>
    </w:p>
    <w:p w:rsidR="004343B2" w:rsidRDefault="00AD3911">
      <w:pPr>
        <w:pStyle w:val="Odstavecseseznamem"/>
        <w:numPr>
          <w:ilvl w:val="0"/>
          <w:numId w:val="3"/>
        </w:numPr>
        <w:spacing w:after="240"/>
        <w:ind w:left="714" w:hanging="357"/>
        <w:rPr>
          <w:rFonts w:ascii="Calibri" w:hAnsi="Calibri"/>
        </w:rPr>
      </w:pPr>
      <w:r>
        <w:rPr>
          <w:rFonts w:ascii="Calibri" w:hAnsi="Calibri" w:cs="Tahoma"/>
        </w:rPr>
        <w:t xml:space="preserve">využívání technologických standardů, </w:t>
      </w:r>
    </w:p>
    <w:p w:rsidR="004343B2" w:rsidRDefault="00AD3911">
      <w:pPr>
        <w:pStyle w:val="Odstavecseseznamem"/>
        <w:numPr>
          <w:ilvl w:val="0"/>
          <w:numId w:val="3"/>
        </w:numPr>
        <w:spacing w:after="240"/>
        <w:ind w:left="714" w:hanging="357"/>
        <w:rPr>
          <w:rFonts w:ascii="Calibri" w:hAnsi="Calibri"/>
        </w:rPr>
      </w:pPr>
      <w:r>
        <w:rPr>
          <w:rFonts w:ascii="Calibri" w:hAnsi="Calibri" w:cs="Tahoma"/>
        </w:rPr>
        <w:t xml:space="preserve">využití centralizovaného úložiště metadat (repository – registry služeb) pro správu a volání služeb, </w:t>
      </w:r>
    </w:p>
    <w:p w:rsidR="004343B2" w:rsidRDefault="00AD3911">
      <w:pPr>
        <w:pStyle w:val="Odstavecseseznamem"/>
        <w:numPr>
          <w:ilvl w:val="0"/>
          <w:numId w:val="3"/>
        </w:numPr>
        <w:spacing w:after="240"/>
        <w:ind w:left="714" w:hanging="357"/>
        <w:rPr>
          <w:rFonts w:ascii="Calibri" w:hAnsi="Calibri"/>
        </w:rPr>
      </w:pPr>
      <w:r>
        <w:rPr>
          <w:rFonts w:ascii="Calibri" w:hAnsi="Calibri" w:cs="Tahoma"/>
        </w:rPr>
        <w:t xml:space="preserve">možnost prosadit u služeb definované politiky (v různých režimech - společná politika pro více služeb a současně pro jednu službu platí více politik), </w:t>
      </w:r>
    </w:p>
    <w:p w:rsidR="004343B2" w:rsidRDefault="00AD3911">
      <w:pPr>
        <w:pStyle w:val="Odstavecseseznamem"/>
        <w:numPr>
          <w:ilvl w:val="0"/>
          <w:numId w:val="3"/>
        </w:numPr>
        <w:spacing w:after="240"/>
        <w:ind w:left="714" w:hanging="357"/>
        <w:rPr>
          <w:rFonts w:ascii="Calibri" w:hAnsi="Calibri"/>
        </w:rPr>
      </w:pPr>
      <w:r>
        <w:rPr>
          <w:rFonts w:ascii="Calibri" w:hAnsi="Calibri" w:cs="Tahoma"/>
        </w:rPr>
        <w:t xml:space="preserve">možnost vizualizace služeb z technologického i procesního pohledu (kde která služba a v jakém stavu běží, kde je právě teď úzké hrdlo zpracování, jaká data služba využívá nebo zpracovává, kteří uživatelé se službou pracují atd.), </w:t>
      </w:r>
    </w:p>
    <w:p w:rsidR="004343B2" w:rsidRDefault="00AD3911">
      <w:pPr>
        <w:pStyle w:val="Odstavecseseznamem"/>
        <w:numPr>
          <w:ilvl w:val="0"/>
          <w:numId w:val="3"/>
        </w:numPr>
        <w:spacing w:after="240"/>
        <w:ind w:left="714" w:hanging="357"/>
        <w:rPr>
          <w:rFonts w:ascii="Calibri" w:hAnsi="Calibri"/>
        </w:rPr>
      </w:pPr>
      <w:r>
        <w:rPr>
          <w:rFonts w:ascii="Calibri" w:hAnsi="Calibri" w:cs="Tahoma"/>
        </w:rPr>
        <w:t xml:space="preserve">pokrytí celého životního cyklu služeb (design, prototypování, vývoj, testování, simulace, implementace, monitorování, řízení výkonnosti a dostupnosti, verzování), </w:t>
      </w:r>
    </w:p>
    <w:p w:rsidR="004343B2" w:rsidRDefault="00AD3911">
      <w:pPr>
        <w:pStyle w:val="Odstavecseseznamem"/>
        <w:numPr>
          <w:ilvl w:val="0"/>
          <w:numId w:val="3"/>
        </w:numPr>
        <w:spacing w:after="240"/>
        <w:ind w:left="714" w:hanging="357"/>
        <w:rPr>
          <w:rFonts w:ascii="Calibri" w:hAnsi="Calibri"/>
        </w:rPr>
      </w:pPr>
      <w:r>
        <w:rPr>
          <w:rFonts w:ascii="Calibri" w:hAnsi="Calibri" w:cs="Tahoma"/>
        </w:rPr>
        <w:t xml:space="preserve">stejnou flexibilitu, kterou SOA poskytuje IS, poskytují i spodní vrstvy SOA, tedy celá IT infrastruktura v podobě dynamické virtualizace IT zdrojů. </w:t>
      </w:r>
    </w:p>
    <w:p w:rsidR="004343B2" w:rsidRDefault="00AD3911">
      <w:pPr>
        <w:spacing w:after="240"/>
        <w:rPr>
          <w:sz w:val="20"/>
        </w:rPr>
      </w:pPr>
      <w:r>
        <w:rPr>
          <w:rFonts w:cs="Tahoma"/>
          <w:sz w:val="20"/>
        </w:rPr>
        <w:t xml:space="preserve">Funkcionalita je realizovaná formou webových služeb (WSDL23/SOAP24) a je zajištěno využití jednotného registru služeb (UDDI25) pro aplikaci společných politik. IS OŘ kromě klíčových principů architektury SOA splňuje i tyto další požadavky na architekturu: </w:t>
      </w:r>
    </w:p>
    <w:p w:rsidR="004343B2" w:rsidRDefault="00AD3911">
      <w:pPr>
        <w:pStyle w:val="Odstavecseseznamem"/>
        <w:numPr>
          <w:ilvl w:val="0"/>
          <w:numId w:val="4"/>
        </w:numPr>
        <w:spacing w:after="240"/>
        <w:ind w:left="714" w:hanging="357"/>
        <w:rPr>
          <w:rFonts w:ascii="Calibri" w:hAnsi="Calibri"/>
        </w:rPr>
      </w:pPr>
      <w:r>
        <w:rPr>
          <w:rFonts w:ascii="Calibri" w:hAnsi="Calibri" w:cs="Tahoma"/>
        </w:rPr>
        <w:t>Databáze normalizovaná bez přímých přístupů vč. zapouzdřených uložených procedur.</w:t>
      </w:r>
    </w:p>
    <w:p w:rsidR="004343B2" w:rsidRDefault="00AD3911">
      <w:pPr>
        <w:pStyle w:val="Odstavecseseznamem"/>
        <w:numPr>
          <w:ilvl w:val="0"/>
          <w:numId w:val="4"/>
        </w:numPr>
        <w:spacing w:after="240"/>
        <w:ind w:left="714" w:hanging="357"/>
        <w:rPr>
          <w:rFonts w:ascii="Calibri" w:hAnsi="Calibri"/>
        </w:rPr>
      </w:pPr>
      <w:r>
        <w:rPr>
          <w:rFonts w:ascii="Calibri" w:hAnsi="Calibri" w:cs="Tahoma"/>
        </w:rPr>
        <w:t xml:space="preserve">Prostřednictvím služeb zpřístupněná i ovládaná technologická zařízení (zapouzdřená proprietární rozhraní). </w:t>
      </w:r>
    </w:p>
    <w:p w:rsidR="004343B2" w:rsidRDefault="00AD3911">
      <w:pPr>
        <w:pStyle w:val="Odstavecseseznamem"/>
        <w:numPr>
          <w:ilvl w:val="0"/>
          <w:numId w:val="4"/>
        </w:numPr>
        <w:spacing w:after="240"/>
        <w:ind w:left="714" w:hanging="357"/>
        <w:rPr>
          <w:rFonts w:ascii="Calibri" w:hAnsi="Calibri"/>
        </w:rPr>
      </w:pPr>
      <w:r>
        <w:rPr>
          <w:rFonts w:ascii="Calibri" w:hAnsi="Calibri" w:cs="Tahoma"/>
        </w:rPr>
        <w:t xml:space="preserve">Klienti s jednotným rozhraním (obrazovky zapouzdřené). </w:t>
      </w:r>
    </w:p>
    <w:p w:rsidR="004343B2" w:rsidRDefault="00AD3911">
      <w:pPr>
        <w:pStyle w:val="Odstavecseseznamem"/>
        <w:numPr>
          <w:ilvl w:val="0"/>
          <w:numId w:val="4"/>
        </w:numPr>
        <w:spacing w:after="240"/>
        <w:ind w:left="714" w:hanging="357"/>
        <w:rPr>
          <w:rFonts w:ascii="Calibri" w:hAnsi="Calibri"/>
        </w:rPr>
      </w:pPr>
      <w:r>
        <w:rPr>
          <w:rFonts w:ascii="Calibri" w:hAnsi="Calibri" w:cs="Tahoma"/>
        </w:rPr>
        <w:t xml:space="preserve">Podpora virtualizace na úrovni serverů i stanic, podpora vzdáleného přístupu a replikací, škálovatelnost (clustery, gridy) pro zajištění flexibility infrastruktury SOA (sdílení zdrojů, zjednodušení správy). </w:t>
      </w:r>
    </w:p>
    <w:p w:rsidR="004343B2" w:rsidRDefault="00AD3911">
      <w:pPr>
        <w:pStyle w:val="Odstavecseseznamem"/>
        <w:numPr>
          <w:ilvl w:val="0"/>
          <w:numId w:val="4"/>
        </w:numPr>
        <w:spacing w:after="240"/>
        <w:ind w:left="714" w:hanging="357"/>
        <w:rPr>
          <w:rFonts w:ascii="Calibri" w:hAnsi="Calibri"/>
        </w:rPr>
      </w:pPr>
      <w:r>
        <w:rPr>
          <w:rFonts w:ascii="Calibri" w:hAnsi="Calibri" w:cs="Tahoma"/>
        </w:rPr>
        <w:t xml:space="preserve">Zajištění požadované bezpečnosti, robustnosti, odolnosti a zálohování. </w:t>
      </w:r>
    </w:p>
    <w:p w:rsidR="004343B2" w:rsidRDefault="00AD3911">
      <w:pPr>
        <w:pStyle w:val="Nadpis3"/>
        <w:spacing w:before="200" w:after="120"/>
        <w:rPr>
          <w:rFonts w:ascii="Calibri" w:hAnsi="Calibri"/>
          <w:sz w:val="20"/>
          <w:szCs w:val="20"/>
        </w:rPr>
      </w:pPr>
      <w:r>
        <w:rPr>
          <w:rFonts w:ascii="Calibri" w:hAnsi="Calibri"/>
          <w:sz w:val="20"/>
          <w:szCs w:val="20"/>
        </w:rPr>
        <w:t>Databáze, zálohování a replikace dat</w:t>
      </w:r>
    </w:p>
    <w:p w:rsidR="004343B2" w:rsidRDefault="00AD3911">
      <w:pPr>
        <w:rPr>
          <w:sz w:val="20"/>
        </w:rPr>
      </w:pPr>
      <w:r>
        <w:rPr>
          <w:sz w:val="20"/>
        </w:rPr>
        <w:t xml:space="preserve">Jako databáze systému se předpokládá využití Microsoft SQL Server Standard editiion. Licence jsou součástí dodávky. </w:t>
      </w:r>
    </w:p>
    <w:p w:rsidR="004343B2" w:rsidRDefault="00AD3911">
      <w:pPr>
        <w:rPr>
          <w:sz w:val="20"/>
        </w:rPr>
      </w:pPr>
      <w:r>
        <w:rPr>
          <w:sz w:val="20"/>
        </w:rPr>
        <w:t xml:space="preserve">Dodavatel zajistí zálohování databáze. </w:t>
      </w:r>
    </w:p>
    <w:p w:rsidR="004343B2" w:rsidRDefault="00AD3911">
      <w:r>
        <w:rPr>
          <w:sz w:val="20"/>
        </w:rPr>
        <w:t xml:space="preserve">Zároveň bude zajištěna replikace dat IS OŘ a zdravotnické dokumentace do databáze v záložní lokalitě, kde Zhotovitel připraví server s databází. Výsledkem replikace bude identická databáze v konzistentním stavu (s chybějícími daty maximálně v rozsahu okna dávkové replikace) umožňující v případě potřeby spuštění systému OŘ nad touto databází. Datové spojení pro přenos dat zajistí Objednatel. </w:t>
      </w:r>
    </w:p>
    <w:p w:rsidR="004343B2" w:rsidRDefault="00AD3911">
      <w:pPr>
        <w:pStyle w:val="Nadpis3"/>
        <w:spacing w:before="200" w:after="120"/>
        <w:rPr>
          <w:rFonts w:ascii="Calibri" w:hAnsi="Calibri"/>
          <w:sz w:val="20"/>
          <w:szCs w:val="20"/>
        </w:rPr>
      </w:pPr>
      <w:r>
        <w:rPr>
          <w:rFonts w:ascii="Calibri" w:hAnsi="Calibri"/>
          <w:sz w:val="20"/>
          <w:szCs w:val="20"/>
        </w:rPr>
        <w:t>Klientské aplikace</w:t>
      </w:r>
    </w:p>
    <w:p w:rsidR="004343B2" w:rsidRDefault="00AD3911">
      <w:r>
        <w:rPr>
          <w:sz w:val="20"/>
        </w:rPr>
        <w:t xml:space="preserve">Zhotovitel předpokládá, že klientské aplikace budou provozovány na stanicích s operačním systémem Windows 10 (1 stanice na každý pult, 4x monitor s rozlišením 4K, 1x touch screen s rozlišením 1280x1024). </w:t>
      </w:r>
    </w:p>
    <w:p w:rsidR="004343B2" w:rsidRDefault="00AD3911">
      <w:pPr>
        <w:pStyle w:val="Nadpis3"/>
        <w:spacing w:before="200" w:after="120"/>
        <w:rPr>
          <w:rFonts w:ascii="Calibri" w:hAnsi="Calibri"/>
          <w:sz w:val="20"/>
          <w:szCs w:val="20"/>
        </w:rPr>
      </w:pPr>
      <w:r>
        <w:rPr>
          <w:rFonts w:ascii="Calibri" w:hAnsi="Calibri"/>
          <w:sz w:val="20"/>
          <w:szCs w:val="20"/>
        </w:rPr>
        <w:t>Aplikační servery</w:t>
      </w:r>
    </w:p>
    <w:p w:rsidR="004343B2" w:rsidRDefault="00AD3911">
      <w:pPr>
        <w:rPr>
          <w:sz w:val="20"/>
        </w:rPr>
      </w:pPr>
      <w:r>
        <w:rPr>
          <w:sz w:val="20"/>
        </w:rPr>
        <w:t xml:space="preserve">Serverové aplikace budou umístěny do prostředí clusteru ZZS </w:t>
      </w:r>
      <w:r>
        <w:rPr>
          <w:rFonts w:eastAsia="Calibri"/>
          <w:sz w:val="20"/>
          <w:lang w:eastAsia="en-US"/>
        </w:rPr>
        <w:t>O</w:t>
      </w:r>
      <w:r>
        <w:rPr>
          <w:sz w:val="20"/>
        </w:rPr>
        <w:t>K.</w:t>
      </w:r>
    </w:p>
    <w:p w:rsidR="004343B2" w:rsidRDefault="00AD3911">
      <w:pPr>
        <w:rPr>
          <w:sz w:val="20"/>
        </w:rPr>
      </w:pPr>
      <w:r>
        <w:rPr>
          <w:sz w:val="20"/>
        </w:rPr>
        <w:t xml:space="preserve">Operačním systémem pro aplikační servery bude ORACLE LINUX 7 x 8. Pro provoz clusteru je nutné sdílené úložiště umožňující multi-write (dva OS se připojí současně k sdílenému úložišti), na kterém si můžeme vytvořit cluster </w:t>
      </w:r>
    </w:p>
    <w:p w:rsidR="004343B2" w:rsidRDefault="00AD3911">
      <w:pPr>
        <w:rPr>
          <w:sz w:val="20"/>
        </w:rPr>
      </w:pPr>
      <w:r>
        <w:rPr>
          <w:sz w:val="20"/>
        </w:rPr>
        <w:t xml:space="preserve">Dále bude na AS instalováno: </w:t>
      </w:r>
    </w:p>
    <w:p w:rsidR="004343B2" w:rsidRDefault="00AD3911">
      <w:pPr>
        <w:pStyle w:val="Odstavecseseznamem"/>
        <w:numPr>
          <w:ilvl w:val="0"/>
          <w:numId w:val="63"/>
        </w:numPr>
        <w:ind w:left="510"/>
      </w:pPr>
      <w:r>
        <w:rPr>
          <w:rFonts w:ascii="Calibri" w:hAnsi="Calibri"/>
        </w:rPr>
        <w:t>JAVA,</w:t>
      </w:r>
    </w:p>
    <w:p w:rsidR="004343B2" w:rsidRDefault="00AD3911">
      <w:pPr>
        <w:pStyle w:val="Odstavecseseznamem"/>
        <w:numPr>
          <w:ilvl w:val="0"/>
          <w:numId w:val="63"/>
        </w:numPr>
        <w:ind w:left="510"/>
      </w:pPr>
      <w:r>
        <w:rPr>
          <w:rFonts w:ascii="Calibri" w:hAnsi="Calibri"/>
        </w:rPr>
        <w:t xml:space="preserve">TOMCAT, </w:t>
      </w:r>
    </w:p>
    <w:p w:rsidR="004343B2" w:rsidRDefault="00AD3911">
      <w:pPr>
        <w:pStyle w:val="Odstavecseseznamem"/>
        <w:numPr>
          <w:ilvl w:val="0"/>
          <w:numId w:val="63"/>
        </w:numPr>
        <w:ind w:left="510"/>
      </w:pPr>
      <w:r>
        <w:rPr>
          <w:rFonts w:ascii="Calibri" w:hAnsi="Calibri"/>
        </w:rPr>
        <w:t>další komponenty či služby pro běh a dohled systému (NTP, clusterware, …)</w:t>
      </w:r>
    </w:p>
    <w:p w:rsidR="004343B2" w:rsidRDefault="00AD3911">
      <w:pPr>
        <w:pStyle w:val="Nadpis3"/>
        <w:spacing w:before="200" w:after="120"/>
        <w:rPr>
          <w:rFonts w:ascii="Calibri" w:hAnsi="Calibri"/>
          <w:sz w:val="20"/>
          <w:szCs w:val="20"/>
        </w:rPr>
      </w:pPr>
      <w:r>
        <w:rPr>
          <w:rFonts w:ascii="Calibri" w:hAnsi="Calibri"/>
          <w:sz w:val="20"/>
          <w:szCs w:val="20"/>
        </w:rPr>
        <w:lastRenderedPageBreak/>
        <w:t>Obecné vlastnosti integrace</w:t>
      </w:r>
    </w:p>
    <w:p w:rsidR="004343B2" w:rsidRDefault="00AD3911">
      <w:pPr>
        <w:rPr>
          <w:sz w:val="20"/>
        </w:rPr>
      </w:pPr>
      <w:r>
        <w:rPr>
          <w:sz w:val="20"/>
        </w:rPr>
        <w:t xml:space="preserve">Rozhraní mezi jednotlivými subsystémy a systémy třetích stran jako např. systém zdravotnické dokumentace, NIS IZS, navigace atp. jsou otevřená a jejich specifikace bude součástí dodávky. Otevřenost rozhraní umožní navázání libovolného systému splňujícího požadavky specifikovaného rozhraní a splňuje standardy SOAP. </w:t>
      </w:r>
    </w:p>
    <w:p w:rsidR="004343B2" w:rsidRDefault="00AD3911">
      <w:pPr>
        <w:rPr>
          <w:sz w:val="20"/>
        </w:rPr>
      </w:pPr>
      <w:r>
        <w:rPr>
          <w:sz w:val="20"/>
        </w:rPr>
        <w:t xml:space="preserve">Specifikace případných nových rozhraní bude dohodnuta v rámci vstupní analýzy. </w:t>
      </w:r>
    </w:p>
    <w:p w:rsidR="004343B2" w:rsidRDefault="00AD3911">
      <w:pPr>
        <w:rPr>
          <w:sz w:val="20"/>
        </w:rPr>
      </w:pPr>
      <w:r>
        <w:rPr>
          <w:b/>
          <w:sz w:val="20"/>
        </w:rPr>
        <w:t>Veškerá funkcionalita systému OŘ je poskytována a volána prostřednictvím webových služeb (WSDL/SOAP/REST).</w:t>
      </w:r>
    </w:p>
    <w:p w:rsidR="004343B2" w:rsidRDefault="004343B2">
      <w:pPr>
        <w:rPr>
          <w:sz w:val="20"/>
        </w:rPr>
      </w:pPr>
    </w:p>
    <w:p w:rsidR="004343B2" w:rsidRDefault="00AD3911">
      <w:pPr>
        <w:pStyle w:val="Nadpis2"/>
        <w:spacing w:before="240" w:after="120"/>
        <w:rPr>
          <w:rFonts w:ascii="Calibri" w:hAnsi="Calibri"/>
          <w:b/>
          <w:bCs/>
          <w:color w:val="auto"/>
          <w:sz w:val="20"/>
          <w:szCs w:val="20"/>
        </w:rPr>
      </w:pPr>
      <w:bookmarkStart w:id="10" w:name="_Toc41901268"/>
      <w:bookmarkStart w:id="11" w:name="_Toc414883252"/>
      <w:r>
        <w:rPr>
          <w:rFonts w:ascii="Calibri" w:hAnsi="Calibri"/>
          <w:b/>
          <w:bCs/>
          <w:color w:val="auto"/>
          <w:sz w:val="20"/>
          <w:szCs w:val="20"/>
        </w:rPr>
        <w:t>SLA</w:t>
      </w:r>
      <w:bookmarkEnd w:id="10"/>
      <w:bookmarkEnd w:id="11"/>
    </w:p>
    <w:p w:rsidR="004343B2" w:rsidRDefault="00AD3911">
      <w:r>
        <w:rPr>
          <w:sz w:val="20"/>
        </w:rPr>
        <w:t xml:space="preserve">IS zajistí SLA požadovaná Objednatelem (úroveň 1): </w:t>
      </w:r>
    </w:p>
    <w:p w:rsidR="004343B2" w:rsidRDefault="00AD3911">
      <w:pPr>
        <w:pStyle w:val="Odstavecseseznamem"/>
        <w:spacing w:after="138"/>
        <w:ind w:left="2215"/>
        <w:rPr>
          <w:rFonts w:ascii="Calibri" w:hAnsi="Calibri"/>
        </w:rPr>
      </w:pPr>
      <w:r>
        <w:rPr>
          <w:rFonts w:ascii="Calibri" w:hAnsi="Calibri" w:cs="Tahoma"/>
        </w:rPr>
        <w:t xml:space="preserve">Odezva klienta (uživatelská) 0,3 s </w:t>
      </w:r>
    </w:p>
    <w:p w:rsidR="004343B2" w:rsidRDefault="00AD3911">
      <w:pPr>
        <w:pStyle w:val="Odstavecseseznamem"/>
        <w:spacing w:after="138"/>
        <w:ind w:left="2215"/>
        <w:rPr>
          <w:rFonts w:ascii="Calibri" w:hAnsi="Calibri"/>
        </w:rPr>
      </w:pPr>
      <w:r>
        <w:rPr>
          <w:rFonts w:ascii="Calibri" w:hAnsi="Calibri" w:cs="Tahoma"/>
        </w:rPr>
        <w:t xml:space="preserve">Režim 24 x 7 </w:t>
      </w:r>
    </w:p>
    <w:p w:rsidR="004343B2" w:rsidRDefault="00AD3911">
      <w:pPr>
        <w:pStyle w:val="Odstavecseseznamem"/>
        <w:spacing w:after="138"/>
        <w:ind w:left="2215"/>
        <w:rPr>
          <w:rFonts w:ascii="Calibri" w:hAnsi="Calibri"/>
        </w:rPr>
      </w:pPr>
      <w:r>
        <w:rPr>
          <w:rFonts w:ascii="Calibri" w:hAnsi="Calibri" w:cs="Tahoma"/>
        </w:rPr>
        <w:t xml:space="preserve">Dostupnost kritických služeb 99,95% </w:t>
      </w:r>
    </w:p>
    <w:p w:rsidR="004343B2" w:rsidRDefault="00AD3911">
      <w:pPr>
        <w:pStyle w:val="Odstavecseseznamem"/>
        <w:ind w:left="2215"/>
        <w:rPr>
          <w:rFonts w:ascii="Calibri" w:hAnsi="Calibri"/>
        </w:rPr>
      </w:pPr>
      <w:r>
        <w:rPr>
          <w:rFonts w:ascii="Calibri" w:hAnsi="Calibri" w:cs="Tahoma"/>
        </w:rPr>
        <w:t xml:space="preserve">Dostupnost ostatních služeb 98,0% </w:t>
      </w:r>
    </w:p>
    <w:p w:rsidR="004343B2" w:rsidRDefault="004343B2">
      <w:pPr>
        <w:ind w:left="360" w:firstLine="340"/>
        <w:rPr>
          <w:rFonts w:cs="Tahoma"/>
          <w:sz w:val="20"/>
        </w:rPr>
      </w:pPr>
    </w:p>
    <w:p w:rsidR="004343B2" w:rsidRDefault="00AD3911">
      <w:pPr>
        <w:rPr>
          <w:sz w:val="20"/>
        </w:rPr>
      </w:pPr>
      <w:r>
        <w:rPr>
          <w:sz w:val="20"/>
        </w:rPr>
        <w:t xml:space="preserve">IS OŘ bude schopen splnit nebo reflektovat při volání služeb tato SLA definovaná v NIS IZS: </w:t>
      </w:r>
    </w:p>
    <w:p w:rsidR="004343B2" w:rsidRDefault="00AD3911">
      <w:pPr>
        <w:pStyle w:val="Odstavecseseznamem"/>
        <w:numPr>
          <w:ilvl w:val="0"/>
          <w:numId w:val="18"/>
        </w:numPr>
        <w:rPr>
          <w:rFonts w:ascii="Calibri" w:hAnsi="Calibri"/>
        </w:rPr>
      </w:pPr>
      <w:r>
        <w:rPr>
          <w:rFonts w:ascii="Calibri" w:hAnsi="Calibri" w:cs="Tahoma"/>
        </w:rPr>
        <w:t xml:space="preserve">Předat/převzít událost na rozhraní (max.) 3 s </w:t>
      </w:r>
    </w:p>
    <w:p w:rsidR="004343B2" w:rsidRDefault="00AD3911">
      <w:pPr>
        <w:pStyle w:val="Hlavnscn-podnadpis"/>
        <w:rPr>
          <w:color w:val="auto"/>
          <w:sz w:val="20"/>
        </w:rPr>
      </w:pPr>
      <w:r>
        <w:rPr>
          <w:color w:val="auto"/>
          <w:sz w:val="20"/>
        </w:rPr>
        <w:t>Úrovně SLA pro ICT</w:t>
      </w:r>
    </w:p>
    <w:p w:rsidR="004343B2" w:rsidRDefault="00AD3911">
      <w:pPr>
        <w:rPr>
          <w:sz w:val="20"/>
        </w:rPr>
      </w:pPr>
      <w:r>
        <w:rPr>
          <w:noProof/>
        </w:rPr>
        <w:drawing>
          <wp:inline distT="0" distB="0" distL="0" distR="0">
            <wp:extent cx="5878195" cy="1211580"/>
            <wp:effectExtent l="0" t="0" r="0"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2"/>
                    <pic:cNvPicPr>
                      <a:picLocks noChangeAspect="1" noChangeArrowheads="1"/>
                    </pic:cNvPicPr>
                  </pic:nvPicPr>
                  <pic:blipFill>
                    <a:blip r:embed="rId20"/>
                    <a:stretch>
                      <a:fillRect/>
                    </a:stretch>
                  </pic:blipFill>
                  <pic:spPr bwMode="auto">
                    <a:xfrm>
                      <a:off x="0" y="0"/>
                      <a:ext cx="5878195" cy="1211580"/>
                    </a:xfrm>
                    <a:prstGeom prst="rect">
                      <a:avLst/>
                    </a:prstGeom>
                  </pic:spPr>
                </pic:pic>
              </a:graphicData>
            </a:graphic>
          </wp:inline>
        </w:drawing>
      </w:r>
    </w:p>
    <w:p w:rsidR="004343B2" w:rsidRDefault="00AD3911">
      <w:pPr>
        <w:pStyle w:val="text"/>
        <w:rPr>
          <w:sz w:val="20"/>
          <w:szCs w:val="20"/>
        </w:rPr>
      </w:pPr>
      <w:r>
        <w:rPr>
          <w:sz w:val="20"/>
          <w:szCs w:val="20"/>
        </w:rPr>
        <w:t>Zdroj: Analýza interoperability operačního řízení základních složek integrovaného záchranného systému. 2010, str. 37</w:t>
      </w:r>
    </w:p>
    <w:p w:rsidR="004343B2" w:rsidRDefault="00AD3911">
      <w:pPr>
        <w:pStyle w:val="Hlavnscn-podnadpis"/>
        <w:rPr>
          <w:color w:val="auto"/>
          <w:sz w:val="20"/>
        </w:rPr>
      </w:pPr>
      <w:r>
        <w:rPr>
          <w:color w:val="auto"/>
          <w:sz w:val="20"/>
        </w:rPr>
        <w:lastRenderedPageBreak/>
        <w:t>SLA pro ICT</w:t>
      </w:r>
    </w:p>
    <w:p w:rsidR="004343B2" w:rsidRDefault="00AD3911">
      <w:pPr>
        <w:rPr>
          <w:sz w:val="20"/>
        </w:rPr>
      </w:pPr>
      <w:r>
        <w:rPr>
          <w:noProof/>
        </w:rPr>
        <w:drawing>
          <wp:inline distT="0" distB="0" distL="0" distR="0">
            <wp:extent cx="5925820" cy="4031615"/>
            <wp:effectExtent l="0" t="0" r="0" b="0"/>
            <wp:docPr id="1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6"/>
                    <pic:cNvPicPr>
                      <a:picLocks noChangeAspect="1" noChangeArrowheads="1"/>
                    </pic:cNvPicPr>
                  </pic:nvPicPr>
                  <pic:blipFill>
                    <a:blip r:embed="rId21"/>
                    <a:stretch>
                      <a:fillRect/>
                    </a:stretch>
                  </pic:blipFill>
                  <pic:spPr bwMode="auto">
                    <a:xfrm>
                      <a:off x="0" y="0"/>
                      <a:ext cx="5925820" cy="4031615"/>
                    </a:xfrm>
                    <a:prstGeom prst="rect">
                      <a:avLst/>
                    </a:prstGeom>
                  </pic:spPr>
                </pic:pic>
              </a:graphicData>
            </a:graphic>
          </wp:inline>
        </w:drawing>
      </w:r>
    </w:p>
    <w:p w:rsidR="004343B2" w:rsidRDefault="00AD3911">
      <w:pPr>
        <w:pStyle w:val="text"/>
        <w:rPr>
          <w:sz w:val="20"/>
          <w:szCs w:val="20"/>
        </w:rPr>
      </w:pPr>
      <w:r>
        <w:rPr>
          <w:sz w:val="20"/>
          <w:szCs w:val="20"/>
        </w:rPr>
        <w:t>Zdroj: Analýza interoperability operačního řízení základních složek integrovaného záchranného systému. 2010, str. 38</w:t>
      </w:r>
    </w:p>
    <w:p w:rsidR="004343B2" w:rsidRDefault="004343B2">
      <w:pPr>
        <w:rPr>
          <w:sz w:val="20"/>
        </w:rPr>
      </w:pPr>
    </w:p>
    <w:p w:rsidR="004343B2" w:rsidRDefault="00AD3911">
      <w:pPr>
        <w:pStyle w:val="Nadpis2"/>
        <w:spacing w:before="240" w:after="120"/>
        <w:rPr>
          <w:rFonts w:ascii="Calibri" w:hAnsi="Calibri"/>
          <w:color w:val="auto"/>
          <w:sz w:val="20"/>
          <w:szCs w:val="20"/>
        </w:rPr>
      </w:pPr>
      <w:r>
        <w:rPr>
          <w:rFonts w:ascii="Calibri" w:hAnsi="Calibri"/>
          <w:color w:val="auto"/>
          <w:sz w:val="20"/>
          <w:szCs w:val="20"/>
        </w:rPr>
        <w:t>Funkcionalita IS OŘ</w:t>
      </w:r>
    </w:p>
    <w:p w:rsidR="004343B2" w:rsidRDefault="00AD3911">
      <w:pPr>
        <w:pStyle w:val="Nadpis3"/>
        <w:spacing w:before="200" w:after="120"/>
        <w:rPr>
          <w:rFonts w:ascii="Calibri" w:hAnsi="Calibri"/>
          <w:sz w:val="20"/>
          <w:szCs w:val="20"/>
        </w:rPr>
      </w:pPr>
      <w:bookmarkStart w:id="12" w:name="_Toc41901272"/>
      <w:bookmarkStart w:id="13" w:name="_Toc414883256"/>
      <w:r>
        <w:rPr>
          <w:rFonts w:ascii="Calibri" w:hAnsi="Calibri"/>
          <w:sz w:val="20"/>
          <w:szCs w:val="20"/>
        </w:rPr>
        <w:t>Systém operačního řízení a jeho integrace</w:t>
      </w:r>
      <w:bookmarkEnd w:id="12"/>
      <w:bookmarkEnd w:id="13"/>
    </w:p>
    <w:p w:rsidR="004343B2" w:rsidRDefault="00AD3911">
      <w:pPr>
        <w:pStyle w:val="Odstavecseseznamem"/>
        <w:numPr>
          <w:ilvl w:val="0"/>
          <w:numId w:val="17"/>
        </w:numPr>
        <w:rPr>
          <w:rFonts w:ascii="Calibri" w:hAnsi="Calibri"/>
        </w:rPr>
      </w:pPr>
      <w:r>
        <w:rPr>
          <w:rFonts w:ascii="Calibri" w:hAnsi="Calibri"/>
        </w:rPr>
        <w:t>Systém umožní příjem tísňového volání:</w:t>
      </w:r>
    </w:p>
    <w:p w:rsidR="004343B2" w:rsidRDefault="00AD3911">
      <w:pPr>
        <w:pStyle w:val="Odstavecseseznamem"/>
        <w:numPr>
          <w:ilvl w:val="1"/>
          <w:numId w:val="21"/>
        </w:numPr>
        <w:rPr>
          <w:rFonts w:ascii="Calibri" w:hAnsi="Calibri"/>
        </w:rPr>
      </w:pPr>
      <w:r>
        <w:rPr>
          <w:rFonts w:ascii="Calibri" w:hAnsi="Calibri"/>
        </w:rPr>
        <w:t>přijetí hovoru operátorem ve skupině aktuálně přihlášených call takerů, kterým budou hovory přidělovány dle algoritmu „nejdéle nevytíženého operátora“,</w:t>
      </w:r>
    </w:p>
    <w:p w:rsidR="004343B2" w:rsidRDefault="00AD3911">
      <w:pPr>
        <w:pStyle w:val="Odstavecseseznamem"/>
        <w:numPr>
          <w:ilvl w:val="1"/>
          <w:numId w:val="21"/>
        </w:numPr>
        <w:rPr>
          <w:rFonts w:ascii="Calibri" w:hAnsi="Calibri"/>
        </w:rPr>
      </w:pPr>
      <w:r>
        <w:rPr>
          <w:rFonts w:ascii="Calibri" w:hAnsi="Calibri"/>
        </w:rPr>
        <w:t xml:space="preserve">založení události automaticky na „zvednutí sluchátka“ a její vytěžení, </w:t>
      </w:r>
    </w:p>
    <w:p w:rsidR="004343B2" w:rsidRDefault="00AD3911">
      <w:pPr>
        <w:pStyle w:val="Odstavecseseznamem"/>
        <w:numPr>
          <w:ilvl w:val="1"/>
          <w:numId w:val="21"/>
        </w:numPr>
        <w:rPr>
          <w:rFonts w:ascii="Calibri" w:hAnsi="Calibri"/>
        </w:rPr>
      </w:pPr>
      <w:r>
        <w:rPr>
          <w:rFonts w:ascii="Calibri" w:hAnsi="Calibri"/>
        </w:rPr>
        <w:t>sdílení události s dalšími složkami IZS,</w:t>
      </w:r>
    </w:p>
    <w:p w:rsidR="004343B2" w:rsidRDefault="00AD3911">
      <w:pPr>
        <w:pStyle w:val="Odstavecseseznamem"/>
        <w:numPr>
          <w:ilvl w:val="1"/>
          <w:numId w:val="21"/>
        </w:numPr>
        <w:rPr>
          <w:rFonts w:ascii="Calibri" w:hAnsi="Calibri"/>
        </w:rPr>
      </w:pPr>
      <w:r>
        <w:rPr>
          <w:rFonts w:ascii="Calibri" w:hAnsi="Calibri"/>
        </w:rPr>
        <w:t>předání informací o výzvě k operačnímu řízení.</w:t>
      </w:r>
    </w:p>
    <w:p w:rsidR="004343B2" w:rsidRDefault="004343B2">
      <w:pPr>
        <w:rPr>
          <w:sz w:val="20"/>
        </w:rPr>
      </w:pPr>
    </w:p>
    <w:p w:rsidR="004343B2" w:rsidRDefault="00AD3911">
      <w:pPr>
        <w:pStyle w:val="Normln-Psmeno"/>
        <w:numPr>
          <w:ilvl w:val="1"/>
          <w:numId w:val="17"/>
        </w:numPr>
        <w:ind w:left="360"/>
        <w:rPr>
          <w:sz w:val="20"/>
        </w:rPr>
      </w:pPr>
      <w:r>
        <w:rPr>
          <w:sz w:val="20"/>
        </w:rPr>
        <w:t>Operační řízení.</w:t>
      </w:r>
    </w:p>
    <w:p w:rsidR="004343B2" w:rsidRDefault="00AD3911">
      <w:pPr>
        <w:pStyle w:val="Normln-Psmeno"/>
        <w:numPr>
          <w:ilvl w:val="2"/>
          <w:numId w:val="17"/>
        </w:numPr>
        <w:spacing w:after="0"/>
        <w:ind w:left="717" w:hanging="357"/>
        <w:rPr>
          <w:sz w:val="20"/>
        </w:rPr>
      </w:pPr>
      <w:r>
        <w:rPr>
          <w:sz w:val="20"/>
        </w:rPr>
        <w:t>rajonizace události a doporučení VS, která má výzvu řešit (systém nabízí náhled na výjezdové skupiny, jejich stav)</w:t>
      </w:r>
    </w:p>
    <w:p w:rsidR="004343B2" w:rsidRDefault="00AD3911">
      <w:pPr>
        <w:pStyle w:val="Normln-Psmeno"/>
        <w:numPr>
          <w:ilvl w:val="3"/>
          <w:numId w:val="17"/>
        </w:numPr>
        <w:spacing w:after="0"/>
        <w:rPr>
          <w:sz w:val="20"/>
        </w:rPr>
      </w:pPr>
      <w:r>
        <w:rPr>
          <w:sz w:val="20"/>
        </w:rPr>
        <w:t>rajonizace na základě místopisu definované vazbou posádky na kódy místopisných prvků RUIAN</w:t>
      </w:r>
    </w:p>
    <w:p w:rsidR="004343B2" w:rsidRDefault="00AD3911">
      <w:pPr>
        <w:pStyle w:val="Normln-Psmeno"/>
        <w:numPr>
          <w:ilvl w:val="2"/>
          <w:numId w:val="17"/>
        </w:numPr>
        <w:spacing w:after="0"/>
        <w:ind w:left="717" w:hanging="357"/>
        <w:rPr>
          <w:sz w:val="20"/>
        </w:rPr>
      </w:pPr>
      <w:r>
        <w:rPr>
          <w:sz w:val="20"/>
        </w:rPr>
        <w:t xml:space="preserve">předání výzvy výjezdové skupině včetně aktivace přidružených technologií </w:t>
      </w:r>
    </w:p>
    <w:p w:rsidR="004343B2" w:rsidRDefault="00AD3911">
      <w:pPr>
        <w:pStyle w:val="Normln-Psmeno"/>
        <w:numPr>
          <w:ilvl w:val="2"/>
          <w:numId w:val="17"/>
        </w:numPr>
        <w:spacing w:after="0"/>
        <w:ind w:left="717" w:hanging="357"/>
        <w:rPr>
          <w:sz w:val="20"/>
        </w:rPr>
      </w:pPr>
      <w:r>
        <w:rPr>
          <w:sz w:val="20"/>
        </w:rPr>
        <w:t>monitoring řešení událostí pomocí systémů statusů do doby ukončení posledního výjezdu k události</w:t>
      </w:r>
    </w:p>
    <w:p w:rsidR="004343B2" w:rsidRDefault="00AD3911">
      <w:pPr>
        <w:pStyle w:val="Normln-Psmeno"/>
        <w:numPr>
          <w:ilvl w:val="2"/>
          <w:numId w:val="17"/>
        </w:numPr>
        <w:spacing w:after="0"/>
        <w:ind w:left="720"/>
        <w:rPr>
          <w:sz w:val="20"/>
        </w:rPr>
      </w:pPr>
      <w:r>
        <w:rPr>
          <w:sz w:val="20"/>
        </w:rPr>
        <w:t>editace složení výjezdových skupin</w:t>
      </w:r>
    </w:p>
    <w:p w:rsidR="004343B2" w:rsidRDefault="00AD3911">
      <w:pPr>
        <w:pStyle w:val="Normln-Psmeno"/>
        <w:numPr>
          <w:ilvl w:val="2"/>
          <w:numId w:val="17"/>
        </w:numPr>
        <w:spacing w:after="0"/>
        <w:ind w:left="720"/>
        <w:rPr>
          <w:sz w:val="20"/>
        </w:rPr>
      </w:pPr>
      <w:r>
        <w:rPr>
          <w:sz w:val="20"/>
        </w:rPr>
        <w:t xml:space="preserve">náhledy na vytížení jednotlivých VS v průběhu směny </w:t>
      </w:r>
    </w:p>
    <w:p w:rsidR="004343B2" w:rsidRDefault="00AD3911">
      <w:pPr>
        <w:pStyle w:val="Normln-Psmeno"/>
        <w:numPr>
          <w:ilvl w:val="2"/>
          <w:numId w:val="17"/>
        </w:numPr>
        <w:spacing w:after="0"/>
        <w:ind w:left="720"/>
        <w:rPr>
          <w:sz w:val="20"/>
        </w:rPr>
      </w:pPr>
      <w:r>
        <w:rPr>
          <w:sz w:val="20"/>
        </w:rPr>
        <w:t>statistiky, generované sestavy</w:t>
      </w:r>
    </w:p>
    <w:p w:rsidR="004343B2" w:rsidRDefault="004343B2">
      <w:pPr>
        <w:pStyle w:val="Normln-Psmeno"/>
        <w:spacing w:after="0"/>
        <w:rPr>
          <w:sz w:val="20"/>
          <w:highlight w:val="yellow"/>
        </w:rPr>
      </w:pPr>
    </w:p>
    <w:p w:rsidR="004343B2" w:rsidRDefault="00AD3911">
      <w:pPr>
        <w:pStyle w:val="Normln-Psmeno"/>
        <w:spacing w:after="0"/>
        <w:ind w:firstLine="360"/>
        <w:rPr>
          <w:sz w:val="20"/>
        </w:rPr>
      </w:pPr>
      <w:r>
        <w:rPr>
          <w:sz w:val="20"/>
        </w:rPr>
        <w:t>Systém OŘ implementuje procesy příjmu tísňového volání a operačního řízení způsobem, který zajistí jak integraci na ostatní systémy v rámci IS ZZS, tak integraci s infrastrukturou NIS IZS.</w:t>
      </w:r>
    </w:p>
    <w:p w:rsidR="004343B2" w:rsidRDefault="004343B2">
      <w:pPr>
        <w:pStyle w:val="Normln-Psmeno"/>
        <w:spacing w:after="0"/>
        <w:rPr>
          <w:sz w:val="20"/>
        </w:rPr>
      </w:pPr>
    </w:p>
    <w:p w:rsidR="004343B2" w:rsidRDefault="00AD3911">
      <w:pPr>
        <w:pStyle w:val="Normln-Psmeno"/>
        <w:spacing w:after="0"/>
        <w:rPr>
          <w:sz w:val="20"/>
        </w:rPr>
      </w:pPr>
      <w:r>
        <w:rPr>
          <w:b/>
          <w:sz w:val="20"/>
        </w:rPr>
        <w:t>Systém bude integrován na ostatní systémy v rámci IS ZZS</w:t>
      </w:r>
    </w:p>
    <w:p w:rsidR="004343B2" w:rsidRDefault="00AD3911">
      <w:pPr>
        <w:pStyle w:val="Normln-Psmeno"/>
        <w:numPr>
          <w:ilvl w:val="2"/>
          <w:numId w:val="17"/>
        </w:numPr>
        <w:spacing w:after="0"/>
        <w:ind w:left="720"/>
        <w:rPr>
          <w:sz w:val="20"/>
        </w:rPr>
      </w:pPr>
      <w:r>
        <w:rPr>
          <w:sz w:val="20"/>
        </w:rPr>
        <w:lastRenderedPageBreak/>
        <w:t xml:space="preserve">Systém sledování provozu vozidel </w:t>
      </w:r>
    </w:p>
    <w:p w:rsidR="004343B2" w:rsidRDefault="00AD3911">
      <w:pPr>
        <w:pStyle w:val="Normln-Psmeno"/>
        <w:numPr>
          <w:ilvl w:val="2"/>
          <w:numId w:val="17"/>
        </w:numPr>
        <w:spacing w:after="0"/>
        <w:ind w:left="720"/>
        <w:rPr>
          <w:sz w:val="20"/>
        </w:rPr>
      </w:pPr>
      <w:r>
        <w:rPr>
          <w:sz w:val="20"/>
        </w:rPr>
        <w:t>GIS</w:t>
      </w:r>
    </w:p>
    <w:p w:rsidR="004343B2" w:rsidRDefault="00AD3911">
      <w:pPr>
        <w:pStyle w:val="Normln-Psmeno"/>
        <w:numPr>
          <w:ilvl w:val="2"/>
          <w:numId w:val="17"/>
        </w:numPr>
        <w:spacing w:after="0"/>
        <w:ind w:left="720"/>
        <w:rPr>
          <w:sz w:val="20"/>
        </w:rPr>
      </w:pPr>
      <w:r>
        <w:rPr>
          <w:sz w:val="20"/>
        </w:rPr>
        <w:t>RÚIAN</w:t>
      </w:r>
    </w:p>
    <w:p w:rsidR="004343B2" w:rsidRDefault="00AD3911">
      <w:pPr>
        <w:pStyle w:val="Normln-Psmeno"/>
        <w:numPr>
          <w:ilvl w:val="2"/>
          <w:numId w:val="17"/>
        </w:numPr>
        <w:spacing w:after="0"/>
        <w:ind w:left="720"/>
        <w:rPr>
          <w:sz w:val="20"/>
        </w:rPr>
      </w:pPr>
      <w:r>
        <w:rPr>
          <w:sz w:val="20"/>
        </w:rPr>
        <w:t>Datová věta předávání událostí (NIS IZS)</w:t>
      </w:r>
    </w:p>
    <w:p w:rsidR="004343B2" w:rsidRDefault="00AD3911">
      <w:pPr>
        <w:pStyle w:val="Normln-Psmeno"/>
        <w:numPr>
          <w:ilvl w:val="2"/>
          <w:numId w:val="17"/>
        </w:numPr>
        <w:spacing w:after="0"/>
        <w:ind w:left="720"/>
        <w:rPr>
          <w:sz w:val="20"/>
        </w:rPr>
      </w:pPr>
      <w:r>
        <w:rPr>
          <w:sz w:val="20"/>
        </w:rPr>
        <w:t>Telefonní ústředna</w:t>
      </w:r>
    </w:p>
    <w:p w:rsidR="004343B2" w:rsidRDefault="00AD3911">
      <w:pPr>
        <w:pStyle w:val="Normln-Psmeno"/>
        <w:numPr>
          <w:ilvl w:val="2"/>
          <w:numId w:val="17"/>
        </w:numPr>
        <w:spacing w:after="0"/>
        <w:ind w:left="720"/>
        <w:rPr>
          <w:sz w:val="20"/>
        </w:rPr>
      </w:pPr>
      <w:r>
        <w:rPr>
          <w:sz w:val="20"/>
        </w:rPr>
        <w:t>Info 35</w:t>
      </w:r>
    </w:p>
    <w:p w:rsidR="004343B2" w:rsidRDefault="00AD3911">
      <w:pPr>
        <w:pStyle w:val="Normln-Psmeno"/>
        <w:numPr>
          <w:ilvl w:val="2"/>
          <w:numId w:val="17"/>
        </w:numPr>
        <w:spacing w:after="0"/>
        <w:ind w:left="720"/>
        <w:rPr>
          <w:sz w:val="20"/>
        </w:rPr>
      </w:pPr>
      <w:r>
        <w:rPr>
          <w:sz w:val="20"/>
        </w:rPr>
        <w:t>Komunikační technologie – analogové a digitální radiostanice, AMDS</w:t>
      </w:r>
    </w:p>
    <w:p w:rsidR="004343B2" w:rsidRDefault="004343B2">
      <w:pPr>
        <w:pStyle w:val="Normln-Psmeno"/>
        <w:spacing w:after="0"/>
        <w:ind w:left="720"/>
        <w:rPr>
          <w:sz w:val="20"/>
          <w:highlight w:val="yellow"/>
        </w:rPr>
      </w:pPr>
    </w:p>
    <w:p w:rsidR="004343B2" w:rsidRDefault="00AD3911">
      <w:pPr>
        <w:pStyle w:val="Normln-Psmeno"/>
        <w:spacing w:after="0"/>
        <w:rPr>
          <w:sz w:val="20"/>
        </w:rPr>
      </w:pPr>
      <w:r>
        <w:rPr>
          <w:b/>
          <w:sz w:val="20"/>
        </w:rPr>
        <w:t>Systém je integrován s NIS IZS</w:t>
      </w:r>
    </w:p>
    <w:p w:rsidR="004343B2" w:rsidRDefault="00AD3911">
      <w:pPr>
        <w:rPr>
          <w:sz w:val="20"/>
        </w:rPr>
      </w:pPr>
      <w:r>
        <w:rPr>
          <w:sz w:val="20"/>
        </w:rPr>
        <w:t>IS pro OŘ má implementovány jednotlivé požadované funkčnosti tak, aby mohl využívat služeb integrační platformy, přijímat a zpracovávat zprávy z NIS IZS a využívat mapové a datové podklady prostřednictvím volání služeb GIS.</w:t>
      </w:r>
    </w:p>
    <w:p w:rsidR="004343B2" w:rsidRDefault="00AD3911">
      <w:pPr>
        <w:pStyle w:val="Odstavecseseznamem"/>
        <w:numPr>
          <w:ilvl w:val="0"/>
          <w:numId w:val="18"/>
        </w:numPr>
        <w:ind w:left="360"/>
        <w:rPr>
          <w:rFonts w:ascii="Calibri" w:hAnsi="Calibri"/>
        </w:rPr>
      </w:pPr>
      <w:r>
        <w:rPr>
          <w:rFonts w:ascii="Calibri" w:hAnsi="Calibri" w:cs="Tahoma"/>
        </w:rPr>
        <w:t xml:space="preserve">poskytování resp. využívání dat v požadovaném tvaru o sdílených řešených událostech, nasazování SaP a data k vizualizaci operační situace. Jde zejména o tyto služby: </w:t>
      </w:r>
    </w:p>
    <w:p w:rsidR="004343B2" w:rsidRDefault="00AD3911">
      <w:pPr>
        <w:pStyle w:val="Odstavecseseznamem"/>
        <w:numPr>
          <w:ilvl w:val="0"/>
          <w:numId w:val="22"/>
        </w:numPr>
        <w:rPr>
          <w:rFonts w:ascii="Calibri" w:hAnsi="Calibri"/>
        </w:rPr>
      </w:pPr>
      <w:r>
        <w:rPr>
          <w:rFonts w:ascii="Calibri" w:hAnsi="Calibri" w:cs="Tahoma"/>
        </w:rPr>
        <w:t xml:space="preserve">předání/převzetí dokumentace události do/ze systému pro OŘ </w:t>
      </w:r>
    </w:p>
    <w:p w:rsidR="004343B2" w:rsidRDefault="00AD3911">
      <w:pPr>
        <w:pStyle w:val="Odstavecseseznamem"/>
        <w:numPr>
          <w:ilvl w:val="0"/>
          <w:numId w:val="22"/>
        </w:numPr>
        <w:spacing w:after="258"/>
        <w:rPr>
          <w:rFonts w:ascii="Calibri" w:hAnsi="Calibri"/>
        </w:rPr>
      </w:pPr>
      <w:r>
        <w:rPr>
          <w:rFonts w:ascii="Calibri" w:hAnsi="Calibri" w:cs="Tahoma"/>
        </w:rPr>
        <w:t xml:space="preserve">sdílení událostí včetně jejich směrování </w:t>
      </w:r>
    </w:p>
    <w:p w:rsidR="004343B2" w:rsidRDefault="00AD3911">
      <w:pPr>
        <w:pStyle w:val="Odstavecseseznamem"/>
        <w:numPr>
          <w:ilvl w:val="0"/>
          <w:numId w:val="22"/>
        </w:numPr>
        <w:spacing w:after="258"/>
        <w:rPr>
          <w:rFonts w:ascii="Calibri" w:hAnsi="Calibri"/>
        </w:rPr>
      </w:pPr>
      <w:r>
        <w:rPr>
          <w:rFonts w:ascii="Calibri" w:hAnsi="Calibri" w:cs="Tahoma"/>
        </w:rPr>
        <w:t xml:space="preserve">výměna žádostí o součinnost </w:t>
      </w:r>
    </w:p>
    <w:p w:rsidR="004343B2" w:rsidRDefault="00AD3911">
      <w:pPr>
        <w:pStyle w:val="Odstavecseseznamem"/>
        <w:numPr>
          <w:ilvl w:val="0"/>
          <w:numId w:val="22"/>
        </w:numPr>
        <w:spacing w:after="258"/>
        <w:rPr>
          <w:rFonts w:ascii="Calibri" w:hAnsi="Calibri"/>
        </w:rPr>
      </w:pPr>
      <w:r>
        <w:rPr>
          <w:rFonts w:ascii="Calibri" w:hAnsi="Calibri" w:cs="Tahoma"/>
        </w:rPr>
        <w:t xml:space="preserve">sdílení statusu a polohy vybraných SaP </w:t>
      </w:r>
    </w:p>
    <w:p w:rsidR="004343B2" w:rsidRDefault="00AD3911">
      <w:pPr>
        <w:pStyle w:val="Odstavecseseznamem"/>
        <w:numPr>
          <w:ilvl w:val="0"/>
          <w:numId w:val="22"/>
        </w:numPr>
        <w:spacing w:after="258"/>
        <w:rPr>
          <w:rFonts w:ascii="Calibri" w:hAnsi="Calibri"/>
        </w:rPr>
      </w:pPr>
      <w:r>
        <w:rPr>
          <w:rFonts w:ascii="Calibri" w:hAnsi="Calibri" w:cs="Tahoma"/>
        </w:rPr>
        <w:t xml:space="preserve">sdílení dat o společné operační situaci </w:t>
      </w:r>
    </w:p>
    <w:p w:rsidR="004343B2" w:rsidRDefault="00AD3911">
      <w:pPr>
        <w:pStyle w:val="Odstavecseseznamem"/>
        <w:numPr>
          <w:ilvl w:val="0"/>
          <w:numId w:val="22"/>
        </w:numPr>
        <w:spacing w:after="258"/>
        <w:rPr>
          <w:rFonts w:ascii="Calibri" w:hAnsi="Calibri"/>
        </w:rPr>
      </w:pPr>
      <w:r>
        <w:rPr>
          <w:rFonts w:ascii="Calibri" w:hAnsi="Calibri" w:cs="Tahoma"/>
        </w:rPr>
        <w:t xml:space="preserve">otevřené dokumentované rozhraní </w:t>
      </w:r>
    </w:p>
    <w:p w:rsidR="004343B2" w:rsidRDefault="00AD3911">
      <w:pPr>
        <w:pStyle w:val="Odstavecseseznamem"/>
        <w:numPr>
          <w:ilvl w:val="0"/>
          <w:numId w:val="22"/>
        </w:numPr>
        <w:spacing w:after="258"/>
        <w:rPr>
          <w:rFonts w:ascii="Calibri" w:hAnsi="Calibri"/>
        </w:rPr>
      </w:pPr>
      <w:r>
        <w:rPr>
          <w:rFonts w:ascii="Calibri" w:hAnsi="Calibri" w:cs="Tahoma"/>
        </w:rPr>
        <w:t xml:space="preserve">povinnost využívání přístupu k centrálně poskytovaným registrům např. pro vyhledávání místa události (adresním RÚIAN, atd.) </w:t>
      </w:r>
    </w:p>
    <w:p w:rsidR="004343B2" w:rsidRDefault="00AD3911">
      <w:pPr>
        <w:pStyle w:val="Odstavecseseznamem"/>
        <w:numPr>
          <w:ilvl w:val="0"/>
          <w:numId w:val="22"/>
        </w:numPr>
        <w:spacing w:after="258"/>
        <w:rPr>
          <w:rFonts w:ascii="Calibri" w:hAnsi="Calibri"/>
        </w:rPr>
      </w:pPr>
      <w:r>
        <w:rPr>
          <w:rFonts w:ascii="Calibri" w:hAnsi="Calibri" w:cs="Tahoma"/>
        </w:rPr>
        <w:t xml:space="preserve">integrace externích datových zdrojů </w:t>
      </w:r>
    </w:p>
    <w:p w:rsidR="004343B2" w:rsidRDefault="00AD3911">
      <w:pPr>
        <w:pStyle w:val="Odstavecseseznamem"/>
        <w:numPr>
          <w:ilvl w:val="0"/>
          <w:numId w:val="22"/>
        </w:numPr>
        <w:spacing w:after="258"/>
        <w:rPr>
          <w:rFonts w:ascii="Calibri" w:hAnsi="Calibri"/>
        </w:rPr>
      </w:pPr>
      <w:r>
        <w:rPr>
          <w:rFonts w:ascii="Calibri" w:hAnsi="Calibri" w:cs="Tahoma"/>
        </w:rPr>
        <w:t xml:space="preserve">zprostředkování dalších vybraných služeb třetích subjektů </w:t>
      </w:r>
    </w:p>
    <w:p w:rsidR="004343B2" w:rsidRDefault="00AD3911">
      <w:pPr>
        <w:pStyle w:val="Odstavecseseznamem"/>
        <w:numPr>
          <w:ilvl w:val="0"/>
          <w:numId w:val="22"/>
        </w:numPr>
        <w:spacing w:after="258"/>
        <w:rPr>
          <w:rFonts w:ascii="Calibri" w:hAnsi="Calibri"/>
        </w:rPr>
      </w:pPr>
      <w:r>
        <w:rPr>
          <w:rFonts w:ascii="Calibri" w:hAnsi="Calibri" w:cs="Tahoma"/>
        </w:rPr>
        <w:t xml:space="preserve">předání/převzetí dat k vizualizaci operační situace, zejména zobrazení místa události, kontaminovanou a uzavřenou oblast, místo velitelského stanoviště, aktuální pozice velitelů anebo vedoucích složek IZS, pozici SaP složek IZS - mobilní (např. hlídky pro uzavření komunikací), zvýraznění směrů dopravy (příjezd a odjezd složek IZS, dálková doprava vody) a účelový prostor </w:t>
      </w:r>
    </w:p>
    <w:p w:rsidR="004343B2" w:rsidRDefault="00AD3911">
      <w:pPr>
        <w:pStyle w:val="Odstavecseseznamem"/>
        <w:numPr>
          <w:ilvl w:val="0"/>
          <w:numId w:val="22"/>
        </w:numPr>
        <w:rPr>
          <w:rFonts w:ascii="Calibri" w:hAnsi="Calibri"/>
        </w:rPr>
      </w:pPr>
      <w:r>
        <w:rPr>
          <w:rFonts w:ascii="Calibri" w:hAnsi="Calibri" w:cs="Tahoma"/>
        </w:rPr>
        <w:t>využívání služeb subsystému předávání zpráv</w:t>
      </w:r>
    </w:p>
    <w:p w:rsidR="004343B2" w:rsidRDefault="00AD3911">
      <w:pPr>
        <w:pStyle w:val="Odstavecseseznamem"/>
        <w:numPr>
          <w:ilvl w:val="0"/>
          <w:numId w:val="23"/>
        </w:numPr>
        <w:rPr>
          <w:rFonts w:ascii="Calibri" w:hAnsi="Calibri"/>
        </w:rPr>
      </w:pPr>
      <w:r>
        <w:rPr>
          <w:rFonts w:ascii="Calibri" w:hAnsi="Calibri" w:cs="Tahoma"/>
        </w:rPr>
        <w:t>Využívání číselníků společných pro všechny složky v rámci NIS IZS (podrobná specifikace číselníků v aktuální dokumentaci  NIS IZS)</w:t>
      </w:r>
    </w:p>
    <w:p w:rsidR="004343B2" w:rsidRDefault="00AD3911">
      <w:pPr>
        <w:pStyle w:val="Odstavecseseznamem"/>
        <w:numPr>
          <w:ilvl w:val="0"/>
          <w:numId w:val="23"/>
        </w:numPr>
        <w:rPr>
          <w:rFonts w:ascii="Calibri" w:hAnsi="Calibri"/>
        </w:rPr>
      </w:pPr>
      <w:r>
        <w:rPr>
          <w:rFonts w:ascii="Calibri" w:hAnsi="Calibri" w:cs="Tahoma"/>
        </w:rPr>
        <w:t>Poskytování dat pro monitoring a ukládání v centrálním datovém skladu, pokud jsou součástí rozhraní NIS IZS</w:t>
      </w:r>
    </w:p>
    <w:p w:rsidR="004343B2" w:rsidRDefault="00AD3911">
      <w:pPr>
        <w:pStyle w:val="Odstavecseseznamem"/>
        <w:numPr>
          <w:ilvl w:val="1"/>
          <w:numId w:val="23"/>
        </w:numPr>
        <w:rPr>
          <w:rFonts w:ascii="Calibri" w:hAnsi="Calibri"/>
        </w:rPr>
      </w:pPr>
      <w:r>
        <w:rPr>
          <w:rFonts w:ascii="Calibri" w:hAnsi="Calibri" w:cs="Tahoma"/>
        </w:rPr>
        <w:t xml:space="preserve">Časové razítko a identifikaci dispečera pro definované úkony </w:t>
      </w:r>
    </w:p>
    <w:p w:rsidR="004343B2" w:rsidRDefault="00AD3911">
      <w:pPr>
        <w:pStyle w:val="Odstavecseseznamem"/>
        <w:numPr>
          <w:ilvl w:val="0"/>
          <w:numId w:val="24"/>
        </w:numPr>
        <w:spacing w:after="261"/>
        <w:rPr>
          <w:rFonts w:ascii="Calibri" w:hAnsi="Calibri"/>
        </w:rPr>
      </w:pPr>
      <w:r>
        <w:rPr>
          <w:rFonts w:ascii="Calibri" w:hAnsi="Calibri" w:cs="Tahoma"/>
        </w:rPr>
        <w:t xml:space="preserve">Převzetí DV </w:t>
      </w:r>
    </w:p>
    <w:p w:rsidR="004343B2" w:rsidRDefault="00AD3911">
      <w:pPr>
        <w:pStyle w:val="Odstavecseseznamem"/>
        <w:numPr>
          <w:ilvl w:val="0"/>
          <w:numId w:val="24"/>
        </w:numPr>
        <w:spacing w:after="261"/>
        <w:rPr>
          <w:rFonts w:ascii="Calibri" w:hAnsi="Calibri"/>
        </w:rPr>
      </w:pPr>
      <w:r>
        <w:rPr>
          <w:rFonts w:ascii="Calibri" w:hAnsi="Calibri" w:cs="Tahoma"/>
        </w:rPr>
        <w:t xml:space="preserve">SaP vybrány </w:t>
      </w:r>
    </w:p>
    <w:p w:rsidR="004343B2" w:rsidRDefault="00AD3911">
      <w:pPr>
        <w:pStyle w:val="Odstavecseseznamem"/>
        <w:numPr>
          <w:ilvl w:val="0"/>
          <w:numId w:val="24"/>
        </w:numPr>
        <w:spacing w:after="261"/>
        <w:rPr>
          <w:rFonts w:ascii="Calibri" w:hAnsi="Calibri"/>
        </w:rPr>
      </w:pPr>
      <w:r>
        <w:rPr>
          <w:rFonts w:ascii="Calibri" w:hAnsi="Calibri" w:cs="Tahoma"/>
        </w:rPr>
        <w:t xml:space="preserve">Převzetí (zobrazení) výzvy SaP </w:t>
      </w:r>
    </w:p>
    <w:p w:rsidR="004343B2" w:rsidRDefault="00AD3911">
      <w:pPr>
        <w:pStyle w:val="Odstavecseseznamem"/>
        <w:numPr>
          <w:ilvl w:val="0"/>
          <w:numId w:val="24"/>
        </w:numPr>
        <w:spacing w:after="261"/>
        <w:rPr>
          <w:rFonts w:ascii="Calibri" w:hAnsi="Calibri"/>
        </w:rPr>
      </w:pPr>
      <w:r>
        <w:rPr>
          <w:rFonts w:ascii="Calibri" w:hAnsi="Calibri" w:cs="Tahoma"/>
        </w:rPr>
        <w:t xml:space="preserve">Dojezd SaP na místo události </w:t>
      </w:r>
    </w:p>
    <w:p w:rsidR="004343B2" w:rsidRDefault="00AD3911">
      <w:pPr>
        <w:pStyle w:val="Odstavecseseznamem"/>
        <w:numPr>
          <w:ilvl w:val="0"/>
          <w:numId w:val="24"/>
        </w:numPr>
        <w:spacing w:after="261"/>
        <w:rPr>
          <w:rFonts w:ascii="Calibri" w:hAnsi="Calibri"/>
        </w:rPr>
      </w:pPr>
      <w:r>
        <w:rPr>
          <w:rFonts w:ascii="Calibri" w:hAnsi="Calibri" w:cs="Tahoma"/>
        </w:rPr>
        <w:t xml:space="preserve">Vyžádání spolupráce jiné složky IZS/kraje </w:t>
      </w:r>
    </w:p>
    <w:p w:rsidR="004343B2" w:rsidRDefault="00AD3911">
      <w:pPr>
        <w:pStyle w:val="Odstavecseseznamem"/>
        <w:numPr>
          <w:ilvl w:val="0"/>
          <w:numId w:val="24"/>
        </w:numPr>
        <w:spacing w:after="261"/>
        <w:rPr>
          <w:rFonts w:ascii="Calibri" w:hAnsi="Calibri"/>
        </w:rPr>
      </w:pPr>
      <w:r>
        <w:rPr>
          <w:rFonts w:ascii="Calibri" w:hAnsi="Calibri" w:cs="Tahoma"/>
        </w:rPr>
        <w:t xml:space="preserve">Potvrzení (odmítnutí) spolupráce jiné složky IZS/kraje </w:t>
      </w:r>
    </w:p>
    <w:p w:rsidR="004343B2" w:rsidRDefault="00AD3911">
      <w:pPr>
        <w:pStyle w:val="Odstavecseseznamem"/>
        <w:numPr>
          <w:ilvl w:val="0"/>
          <w:numId w:val="24"/>
        </w:numPr>
        <w:spacing w:after="261"/>
        <w:rPr>
          <w:rFonts w:ascii="Calibri" w:hAnsi="Calibri"/>
        </w:rPr>
      </w:pPr>
      <w:r>
        <w:rPr>
          <w:rFonts w:ascii="Calibri" w:hAnsi="Calibri" w:cs="Tahoma"/>
        </w:rPr>
        <w:t xml:space="preserve">Zahájení spolupráce 2 a více složek IZS </w:t>
      </w:r>
    </w:p>
    <w:p w:rsidR="004343B2" w:rsidRDefault="00AD3911">
      <w:pPr>
        <w:pStyle w:val="Odstavecseseznamem"/>
        <w:numPr>
          <w:ilvl w:val="0"/>
          <w:numId w:val="24"/>
        </w:numPr>
        <w:rPr>
          <w:rFonts w:ascii="Calibri" w:hAnsi="Calibri"/>
        </w:rPr>
      </w:pPr>
      <w:r>
        <w:rPr>
          <w:rFonts w:ascii="Calibri" w:hAnsi="Calibri" w:cs="Tahoma"/>
        </w:rPr>
        <w:t xml:space="preserve">Odeslání optimalizované trasy SaP </w:t>
      </w:r>
    </w:p>
    <w:p w:rsidR="004343B2" w:rsidRDefault="00AD3911">
      <w:pPr>
        <w:pStyle w:val="Odstavecseseznamem"/>
        <w:numPr>
          <w:ilvl w:val="0"/>
          <w:numId w:val="24"/>
        </w:numPr>
        <w:spacing w:after="261"/>
        <w:rPr>
          <w:rFonts w:ascii="Calibri" w:hAnsi="Calibri"/>
        </w:rPr>
      </w:pPr>
      <w:r>
        <w:rPr>
          <w:rFonts w:ascii="Calibri" w:hAnsi="Calibri" w:cs="Tahoma"/>
        </w:rPr>
        <w:t xml:space="preserve">Převzetí (zobrazení) optimalizované trasy v SaP </w:t>
      </w:r>
    </w:p>
    <w:p w:rsidR="004343B2" w:rsidRDefault="00AD3911">
      <w:pPr>
        <w:pStyle w:val="Odstavecseseznamem"/>
        <w:numPr>
          <w:ilvl w:val="0"/>
          <w:numId w:val="24"/>
        </w:numPr>
        <w:spacing w:after="261"/>
        <w:rPr>
          <w:rFonts w:ascii="Calibri" w:hAnsi="Calibri"/>
        </w:rPr>
      </w:pPr>
      <w:r>
        <w:rPr>
          <w:rFonts w:ascii="Calibri" w:hAnsi="Calibri" w:cs="Tahoma"/>
        </w:rPr>
        <w:t xml:space="preserve">Vyžádání informace o operační situaci </w:t>
      </w:r>
    </w:p>
    <w:p w:rsidR="004343B2" w:rsidRDefault="00AD3911">
      <w:pPr>
        <w:pStyle w:val="Odstavecseseznamem"/>
        <w:numPr>
          <w:ilvl w:val="0"/>
          <w:numId w:val="24"/>
        </w:numPr>
        <w:spacing w:after="261"/>
        <w:rPr>
          <w:rFonts w:ascii="Calibri" w:hAnsi="Calibri"/>
        </w:rPr>
      </w:pPr>
      <w:r>
        <w:rPr>
          <w:rFonts w:ascii="Calibri" w:hAnsi="Calibri" w:cs="Tahoma"/>
        </w:rPr>
        <w:t xml:space="preserve">Poskytnutí (zobrazení) informace o operační situaci v SaP </w:t>
      </w:r>
    </w:p>
    <w:p w:rsidR="004343B2" w:rsidRDefault="00AD3911">
      <w:pPr>
        <w:pStyle w:val="Odstavecseseznamem"/>
        <w:numPr>
          <w:ilvl w:val="0"/>
          <w:numId w:val="24"/>
        </w:numPr>
        <w:spacing w:after="261"/>
        <w:rPr>
          <w:rFonts w:ascii="Calibri" w:hAnsi="Calibri"/>
        </w:rPr>
      </w:pPr>
      <w:r>
        <w:rPr>
          <w:rFonts w:ascii="Calibri" w:hAnsi="Calibri" w:cs="Tahoma"/>
        </w:rPr>
        <w:t xml:space="preserve">Odjezd SaP z místa události </w:t>
      </w:r>
    </w:p>
    <w:p w:rsidR="004343B2" w:rsidRDefault="00AD3911">
      <w:pPr>
        <w:pStyle w:val="Odstavecseseznamem"/>
        <w:numPr>
          <w:ilvl w:val="0"/>
          <w:numId w:val="24"/>
        </w:numPr>
        <w:spacing w:after="261"/>
        <w:rPr>
          <w:rFonts w:ascii="Calibri" w:hAnsi="Calibri"/>
        </w:rPr>
      </w:pPr>
      <w:r>
        <w:rPr>
          <w:rFonts w:ascii="Calibri" w:hAnsi="Calibri" w:cs="Tahoma"/>
        </w:rPr>
        <w:t xml:space="preserve">Dojezd SaP do zdravotnického zařízení </w:t>
      </w:r>
    </w:p>
    <w:p w:rsidR="004343B2" w:rsidRDefault="00AD3911">
      <w:pPr>
        <w:pStyle w:val="Odstavecseseznamem"/>
        <w:numPr>
          <w:ilvl w:val="0"/>
          <w:numId w:val="24"/>
        </w:numPr>
        <w:spacing w:after="261"/>
        <w:rPr>
          <w:rFonts w:ascii="Calibri" w:hAnsi="Calibri"/>
        </w:rPr>
      </w:pPr>
      <w:r>
        <w:rPr>
          <w:rFonts w:ascii="Calibri" w:hAnsi="Calibri" w:cs="Tahoma"/>
        </w:rPr>
        <w:t xml:space="preserve">Odjezd SaP ze zdravotnického zařízení </w:t>
      </w:r>
    </w:p>
    <w:p w:rsidR="004343B2" w:rsidRDefault="00AD3911">
      <w:pPr>
        <w:pStyle w:val="Odstavecseseznamem"/>
        <w:numPr>
          <w:ilvl w:val="0"/>
          <w:numId w:val="24"/>
        </w:numPr>
        <w:spacing w:after="261"/>
        <w:rPr>
          <w:rFonts w:ascii="Calibri" w:hAnsi="Calibri"/>
        </w:rPr>
      </w:pPr>
      <w:r>
        <w:rPr>
          <w:rFonts w:ascii="Calibri" w:hAnsi="Calibri" w:cs="Tahoma"/>
        </w:rPr>
        <w:t xml:space="preserve">Dojezd SaP na stanoviště </w:t>
      </w:r>
    </w:p>
    <w:p w:rsidR="004343B2" w:rsidRDefault="00AD3911">
      <w:pPr>
        <w:pStyle w:val="Odstavecseseznamem"/>
        <w:numPr>
          <w:ilvl w:val="0"/>
          <w:numId w:val="24"/>
        </w:numPr>
        <w:spacing w:after="261"/>
        <w:rPr>
          <w:rFonts w:ascii="Calibri" w:hAnsi="Calibri"/>
        </w:rPr>
      </w:pPr>
      <w:r>
        <w:rPr>
          <w:rFonts w:ascii="Calibri" w:hAnsi="Calibri" w:cs="Tahoma"/>
        </w:rPr>
        <w:t xml:space="preserve">Uzavření události </w:t>
      </w:r>
    </w:p>
    <w:p w:rsidR="004343B2" w:rsidRDefault="00AD3911">
      <w:pPr>
        <w:pStyle w:val="Odstavecseseznamem"/>
        <w:numPr>
          <w:ilvl w:val="0"/>
          <w:numId w:val="24"/>
        </w:numPr>
        <w:spacing w:after="261"/>
        <w:rPr>
          <w:rFonts w:ascii="Calibri" w:hAnsi="Calibri"/>
        </w:rPr>
      </w:pPr>
      <w:r>
        <w:rPr>
          <w:rFonts w:ascii="Calibri" w:hAnsi="Calibri" w:cs="Tahoma"/>
        </w:rPr>
        <w:t xml:space="preserve">Zjištění výpadku kritické služby </w:t>
      </w:r>
    </w:p>
    <w:p w:rsidR="004343B2" w:rsidRDefault="00AD3911">
      <w:pPr>
        <w:pStyle w:val="Odstavecseseznamem"/>
        <w:numPr>
          <w:ilvl w:val="0"/>
          <w:numId w:val="24"/>
        </w:numPr>
        <w:spacing w:after="261"/>
        <w:rPr>
          <w:rFonts w:ascii="Calibri" w:hAnsi="Calibri"/>
        </w:rPr>
      </w:pPr>
      <w:r>
        <w:rPr>
          <w:rFonts w:ascii="Calibri" w:hAnsi="Calibri" w:cs="Tahoma"/>
        </w:rPr>
        <w:t xml:space="preserve">Rekonfigurace kritické služby </w:t>
      </w:r>
    </w:p>
    <w:p w:rsidR="004343B2" w:rsidRDefault="00AD3911">
      <w:pPr>
        <w:pStyle w:val="Odstavecseseznamem"/>
        <w:numPr>
          <w:ilvl w:val="0"/>
          <w:numId w:val="24"/>
        </w:numPr>
        <w:spacing w:after="261"/>
        <w:rPr>
          <w:rFonts w:ascii="Calibri" w:hAnsi="Calibri"/>
        </w:rPr>
      </w:pPr>
      <w:r>
        <w:rPr>
          <w:rFonts w:ascii="Calibri" w:hAnsi="Calibri" w:cs="Tahoma"/>
        </w:rPr>
        <w:t xml:space="preserve">Rozhodnutí o vyklizení budovy OS složky </w:t>
      </w:r>
    </w:p>
    <w:p w:rsidR="004343B2" w:rsidRDefault="00AD3911">
      <w:pPr>
        <w:pStyle w:val="Odstavecseseznamem"/>
        <w:numPr>
          <w:ilvl w:val="0"/>
          <w:numId w:val="24"/>
        </w:numPr>
        <w:spacing w:after="261"/>
        <w:rPr>
          <w:rFonts w:ascii="Calibri" w:hAnsi="Calibri"/>
        </w:rPr>
      </w:pPr>
      <w:r>
        <w:rPr>
          <w:rFonts w:ascii="Calibri" w:hAnsi="Calibri" w:cs="Tahoma"/>
        </w:rPr>
        <w:t xml:space="preserve">Zajištění částečné funkcionality operačního řízení </w:t>
      </w:r>
    </w:p>
    <w:p w:rsidR="004343B2" w:rsidRDefault="00AD3911">
      <w:pPr>
        <w:pStyle w:val="Odstavecseseznamem"/>
        <w:numPr>
          <w:ilvl w:val="0"/>
          <w:numId w:val="24"/>
        </w:numPr>
        <w:spacing w:after="261"/>
        <w:rPr>
          <w:rFonts w:ascii="Calibri" w:hAnsi="Calibri"/>
        </w:rPr>
      </w:pPr>
      <w:r>
        <w:rPr>
          <w:rFonts w:ascii="Calibri" w:hAnsi="Calibri" w:cs="Tahoma"/>
        </w:rPr>
        <w:t xml:space="preserve">Zajištění plné funkcionality operačního řízení </w:t>
      </w:r>
    </w:p>
    <w:p w:rsidR="004343B2" w:rsidRDefault="00AD3911">
      <w:pPr>
        <w:pStyle w:val="Odstavecseseznamem"/>
        <w:numPr>
          <w:ilvl w:val="0"/>
          <w:numId w:val="24"/>
        </w:numPr>
        <w:spacing w:after="261"/>
        <w:rPr>
          <w:rFonts w:ascii="Calibri" w:hAnsi="Calibri"/>
        </w:rPr>
      </w:pPr>
      <w:r>
        <w:rPr>
          <w:rFonts w:ascii="Calibri" w:hAnsi="Calibri" w:cs="Tahoma"/>
        </w:rPr>
        <w:t xml:space="preserve">Předání výzvy externímu subjektu </w:t>
      </w:r>
    </w:p>
    <w:p w:rsidR="004343B2" w:rsidRDefault="00AD3911">
      <w:pPr>
        <w:pStyle w:val="Odstavecseseznamem"/>
        <w:numPr>
          <w:ilvl w:val="0"/>
          <w:numId w:val="24"/>
        </w:numPr>
        <w:spacing w:after="261"/>
        <w:rPr>
          <w:rFonts w:ascii="Calibri" w:hAnsi="Calibri"/>
        </w:rPr>
      </w:pPr>
      <w:r>
        <w:rPr>
          <w:rFonts w:ascii="Calibri" w:hAnsi="Calibri" w:cs="Tahoma"/>
        </w:rPr>
        <w:t xml:space="preserve">Přijetí výzvy externím subjektem </w:t>
      </w:r>
    </w:p>
    <w:p w:rsidR="004343B2" w:rsidRDefault="00AD3911">
      <w:pPr>
        <w:pStyle w:val="Odstavecseseznamem"/>
        <w:numPr>
          <w:ilvl w:val="0"/>
          <w:numId w:val="24"/>
        </w:numPr>
        <w:spacing w:after="261"/>
        <w:rPr>
          <w:rFonts w:ascii="Calibri" w:hAnsi="Calibri"/>
        </w:rPr>
      </w:pPr>
      <w:r>
        <w:rPr>
          <w:rFonts w:ascii="Calibri" w:hAnsi="Calibri" w:cs="Tahoma"/>
        </w:rPr>
        <w:t xml:space="preserve">Převzetí informace od externího subjektu </w:t>
      </w:r>
    </w:p>
    <w:p w:rsidR="004343B2" w:rsidRDefault="00AD3911">
      <w:pPr>
        <w:pStyle w:val="Odstavecseseznamem"/>
        <w:numPr>
          <w:ilvl w:val="0"/>
          <w:numId w:val="25"/>
        </w:numPr>
        <w:spacing w:after="261"/>
        <w:rPr>
          <w:rFonts w:ascii="Calibri" w:hAnsi="Calibri"/>
        </w:rPr>
      </w:pPr>
      <w:r>
        <w:rPr>
          <w:rFonts w:ascii="Calibri" w:hAnsi="Calibri" w:cs="Tahoma"/>
        </w:rPr>
        <w:t xml:space="preserve">prostorové informace </w:t>
      </w:r>
    </w:p>
    <w:p w:rsidR="004343B2" w:rsidRDefault="00AD3911">
      <w:pPr>
        <w:pStyle w:val="Odstavecseseznamem"/>
        <w:numPr>
          <w:ilvl w:val="0"/>
          <w:numId w:val="26"/>
        </w:numPr>
        <w:spacing w:after="261"/>
        <w:rPr>
          <w:rFonts w:ascii="Calibri" w:hAnsi="Calibri"/>
        </w:rPr>
      </w:pPr>
      <w:r>
        <w:rPr>
          <w:rFonts w:ascii="Calibri" w:hAnsi="Calibri" w:cs="Tahoma"/>
        </w:rPr>
        <w:lastRenderedPageBreak/>
        <w:t xml:space="preserve">Aktuální poloha a status vizualizovaného SaP </w:t>
      </w:r>
    </w:p>
    <w:p w:rsidR="004343B2" w:rsidRDefault="00AD3911">
      <w:pPr>
        <w:pStyle w:val="Odstavecseseznamem"/>
        <w:numPr>
          <w:ilvl w:val="0"/>
          <w:numId w:val="26"/>
        </w:numPr>
        <w:spacing w:after="261"/>
        <w:rPr>
          <w:rFonts w:ascii="Calibri" w:hAnsi="Calibri"/>
        </w:rPr>
      </w:pPr>
      <w:r>
        <w:rPr>
          <w:rFonts w:ascii="Calibri" w:hAnsi="Calibri" w:cs="Tahoma"/>
        </w:rPr>
        <w:t xml:space="preserve">Dojezdová vzdálenost SaP k místu události </w:t>
      </w:r>
    </w:p>
    <w:p w:rsidR="004343B2" w:rsidRDefault="00AD3911">
      <w:pPr>
        <w:pStyle w:val="Odstavecseseznamem"/>
        <w:numPr>
          <w:ilvl w:val="0"/>
          <w:numId w:val="26"/>
        </w:numPr>
        <w:spacing w:after="261"/>
        <w:rPr>
          <w:rFonts w:ascii="Calibri" w:hAnsi="Calibri"/>
        </w:rPr>
      </w:pPr>
      <w:r>
        <w:rPr>
          <w:rFonts w:ascii="Calibri" w:hAnsi="Calibri" w:cs="Tahoma"/>
        </w:rPr>
        <w:t xml:space="preserve">Dojezdová vzdálenost SaP k zdravotnickému zařízení </w:t>
      </w:r>
    </w:p>
    <w:p w:rsidR="004343B2" w:rsidRDefault="00AD3911">
      <w:pPr>
        <w:pStyle w:val="Odstavecseseznamem"/>
        <w:numPr>
          <w:ilvl w:val="0"/>
          <w:numId w:val="26"/>
        </w:numPr>
        <w:rPr>
          <w:rFonts w:ascii="Calibri" w:hAnsi="Calibri"/>
        </w:rPr>
      </w:pPr>
      <w:r>
        <w:rPr>
          <w:rFonts w:ascii="Calibri" w:hAnsi="Calibri" w:cs="Tahoma"/>
        </w:rPr>
        <w:t xml:space="preserve">Dojezdová vzdálenost SaP zpět na stanoviště </w:t>
      </w:r>
    </w:p>
    <w:p w:rsidR="004343B2" w:rsidRDefault="00AD3911">
      <w:pPr>
        <w:pStyle w:val="Odstavecseseznamem"/>
        <w:numPr>
          <w:ilvl w:val="0"/>
          <w:numId w:val="27"/>
        </w:numPr>
        <w:rPr>
          <w:rFonts w:ascii="Calibri" w:hAnsi="Calibri"/>
        </w:rPr>
      </w:pPr>
      <w:r>
        <w:rPr>
          <w:rFonts w:ascii="Calibri" w:hAnsi="Calibri" w:cs="Tahoma"/>
        </w:rPr>
        <w:t>Využití prostředí pro předávání strukturovaných zpráv, pokud bude v rámci NIS IZS implementováno</w:t>
      </w:r>
    </w:p>
    <w:p w:rsidR="004343B2" w:rsidRDefault="004343B2">
      <w:pPr>
        <w:pStyle w:val="Odstavecseseznamem"/>
        <w:rPr>
          <w:rFonts w:ascii="Calibri" w:hAnsi="Calibri" w:cs="Tahoma"/>
          <w:highlight w:val="yellow"/>
        </w:rPr>
      </w:pPr>
    </w:p>
    <w:p w:rsidR="004343B2" w:rsidRDefault="00AD3911">
      <w:r>
        <w:rPr>
          <w:sz w:val="20"/>
        </w:rPr>
        <w:t xml:space="preserve">Zhotovitel se seznámí se stávající architekturou IS ZZS a aktuální dokumentací k NIS IZS a navrhne takové řešení naplnění funkčních požadavků na IS OŘ, které bude kompatibilní s integračními požadavky </w:t>
      </w:r>
      <w:r>
        <w:rPr>
          <w:rFonts w:eastAsia="Calibri"/>
          <w:sz w:val="20"/>
          <w:lang w:eastAsia="en-US"/>
        </w:rPr>
        <w:t>IS ZZS</w:t>
      </w:r>
      <w:r>
        <w:rPr>
          <w:sz w:val="20"/>
        </w:rPr>
        <w:t xml:space="preserve"> a bude umožňovat využití integrační platformy projektu NIS IZS.</w:t>
      </w:r>
    </w:p>
    <w:p w:rsidR="004343B2" w:rsidRDefault="00AD3911">
      <w:pPr>
        <w:pStyle w:val="Nadpis3"/>
        <w:spacing w:before="200" w:after="120"/>
      </w:pPr>
      <w:r>
        <w:rPr>
          <w:rFonts w:ascii="Calibri" w:hAnsi="Calibri"/>
          <w:sz w:val="20"/>
          <w:szCs w:val="20"/>
        </w:rPr>
        <w:t>Naplnění požadavků Objednatele na funkcionalitu systému operačního řízení</w:t>
      </w:r>
    </w:p>
    <w:p w:rsidR="004343B2" w:rsidRDefault="00AD3911">
      <w:pPr>
        <w:ind w:left="700" w:hanging="360"/>
        <w:rPr>
          <w:sz w:val="20"/>
        </w:rPr>
      </w:pPr>
      <w:r>
        <w:rPr>
          <w:sz w:val="20"/>
        </w:rPr>
        <w:t>Obecné vlastnosti systému:</w:t>
      </w:r>
    </w:p>
    <w:p w:rsidR="004343B2" w:rsidRDefault="00AD3911">
      <w:pPr>
        <w:pStyle w:val="Odstavecseseznamem"/>
        <w:numPr>
          <w:ilvl w:val="0"/>
          <w:numId w:val="28"/>
        </w:numPr>
        <w:rPr>
          <w:rFonts w:ascii="Calibri" w:hAnsi="Calibri"/>
        </w:rPr>
      </w:pPr>
      <w:r>
        <w:rPr>
          <w:rFonts w:ascii="Calibri" w:hAnsi="Calibri"/>
        </w:rPr>
        <w:t>Všechny aplikace budou logovat ať už úspěšnou nebo neúspěšnou autentifikaci ve standardu logových zpráv Syslog na server, který bude definován v rámci analýzy za účelem bezpečnostního auditu.</w:t>
      </w:r>
    </w:p>
    <w:p w:rsidR="004343B2" w:rsidRDefault="00AD3911">
      <w:pPr>
        <w:pStyle w:val="Odstavecseseznamem"/>
        <w:numPr>
          <w:ilvl w:val="0"/>
          <w:numId w:val="28"/>
        </w:numPr>
        <w:rPr>
          <w:rFonts w:ascii="Calibri" w:hAnsi="Calibri"/>
        </w:rPr>
      </w:pPr>
      <w:r>
        <w:rPr>
          <w:rFonts w:ascii="Calibri" w:hAnsi="Calibri"/>
        </w:rPr>
        <w:t>Systém ošetřuje konkurenční zpracování na všech úrovních (události, záznamy/výzvy, posádky apod.) – je implementováno zamykání položek, aby nedošlo k současné editaci několika uživateli.</w:t>
      </w:r>
    </w:p>
    <w:p w:rsidR="004343B2" w:rsidRDefault="00AD3911">
      <w:pPr>
        <w:pStyle w:val="Odstavecseseznamem"/>
        <w:numPr>
          <w:ilvl w:val="0"/>
          <w:numId w:val="28"/>
        </w:numPr>
        <w:rPr>
          <w:rFonts w:ascii="Calibri" w:hAnsi="Calibri"/>
        </w:rPr>
      </w:pPr>
      <w:r>
        <w:rPr>
          <w:rFonts w:ascii="Calibri" w:hAnsi="Calibri"/>
        </w:rPr>
        <w:t>Veškeré změny entit OŘ na všech úrovních jsou detailně logovány – je zaznamenán uživatel nebo systém, který změnu vyvolal a změna, která proběhla. Detailní výstupy jsou k dispozici v auditní struktuře v databázi, v analytickém view, i v uživatelské sestavě. Takže lze na různých úrovních detailu rychle a přehledně zjistit veškeré aktivity a změny, kterými procházela událost.</w:t>
      </w:r>
    </w:p>
    <w:p w:rsidR="004343B2" w:rsidRDefault="00AD3911">
      <w:pPr>
        <w:pStyle w:val="Odstavecseseznamem"/>
        <w:numPr>
          <w:ilvl w:val="0"/>
          <w:numId w:val="28"/>
        </w:numPr>
        <w:rPr>
          <w:rFonts w:ascii="Calibri" w:hAnsi="Calibri"/>
        </w:rPr>
      </w:pPr>
      <w:r>
        <w:rPr>
          <w:rFonts w:ascii="Calibri" w:hAnsi="Calibri"/>
        </w:rPr>
        <w:t>Řazení záznamů, vizualizace naléhavosti a pořadí sloupců je v systému konfigurovatelné.</w:t>
      </w:r>
    </w:p>
    <w:p w:rsidR="004343B2" w:rsidRDefault="00AD3911">
      <w:pPr>
        <w:pStyle w:val="Odstavecseseznamem"/>
        <w:numPr>
          <w:ilvl w:val="0"/>
          <w:numId w:val="28"/>
        </w:numPr>
        <w:rPr>
          <w:rFonts w:ascii="Calibri" w:hAnsi="Calibri"/>
        </w:rPr>
      </w:pPr>
      <w:r>
        <w:rPr>
          <w:rFonts w:ascii="Calibri" w:hAnsi="Calibri"/>
        </w:rPr>
        <w:t>Systém disponuje oboustranným napojením na stávající systém zdravotnické dokumentace.</w:t>
      </w:r>
    </w:p>
    <w:p w:rsidR="004343B2" w:rsidRDefault="00AD3911">
      <w:pPr>
        <w:pStyle w:val="Odstavecseseznamem"/>
        <w:numPr>
          <w:ilvl w:val="0"/>
          <w:numId w:val="28"/>
        </w:numPr>
        <w:rPr>
          <w:rFonts w:ascii="Calibri" w:hAnsi="Calibri"/>
        </w:rPr>
      </w:pPr>
      <w:r>
        <w:rPr>
          <w:rFonts w:ascii="Calibri" w:hAnsi="Calibri"/>
        </w:rPr>
        <w:t>Budou zachovány stávající číselníky.</w:t>
      </w:r>
    </w:p>
    <w:p w:rsidR="004343B2" w:rsidRDefault="00AD3911">
      <w:r>
        <w:rPr>
          <w:sz w:val="20"/>
        </w:rPr>
        <w:t>Zhotovitel zajistí splnění požadavků Objednatele na funkcionalitu IS OŘ uvedenou níže. Ve sloupci poznámka je uvedeno, zda systém v aktuální verzi splňuje požadavek Objednatele, a pokud ne, zda bude naplněn.</w:t>
      </w:r>
    </w:p>
    <w:tbl>
      <w:tblPr>
        <w:tblW w:w="9288" w:type="dxa"/>
        <w:tblLook w:val="00A0" w:firstRow="1" w:lastRow="0" w:firstColumn="1" w:lastColumn="0" w:noHBand="0" w:noVBand="0"/>
      </w:tblPr>
      <w:tblGrid>
        <w:gridCol w:w="730"/>
        <w:gridCol w:w="1582"/>
        <w:gridCol w:w="5289"/>
        <w:gridCol w:w="1687"/>
      </w:tblGrid>
      <w:tr w:rsidR="004343B2">
        <w:trPr>
          <w:trHeight w:val="146"/>
        </w:trPr>
        <w:tc>
          <w:tcPr>
            <w:tcW w:w="730"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4343B2">
            <w:pPr>
              <w:jc w:val="center"/>
              <w:rPr>
                <w:rFonts w:cs="Cambria,Bold"/>
                <w:bCs/>
                <w:sz w:val="20"/>
                <w:highlight w:val="yellow"/>
              </w:rPr>
            </w:pPr>
          </w:p>
        </w:tc>
        <w:tc>
          <w:tcPr>
            <w:tcW w:w="1581"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AD3911">
            <w:pPr>
              <w:rPr>
                <w:sz w:val="20"/>
              </w:rPr>
            </w:pPr>
            <w:r>
              <w:rPr>
                <w:rFonts w:cs="Cambria,Bold"/>
                <w:b/>
                <w:bCs/>
                <w:sz w:val="20"/>
              </w:rPr>
              <w:t>Požadavek</w:t>
            </w:r>
          </w:p>
        </w:tc>
        <w:tc>
          <w:tcPr>
            <w:tcW w:w="5289"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AD3911">
            <w:pPr>
              <w:rPr>
                <w:sz w:val="20"/>
              </w:rPr>
            </w:pPr>
            <w:r>
              <w:rPr>
                <w:rFonts w:cs="Cambria,Bold"/>
                <w:b/>
                <w:bCs/>
                <w:sz w:val="20"/>
              </w:rPr>
              <w:t>Popis</w:t>
            </w:r>
          </w:p>
        </w:tc>
        <w:tc>
          <w:tcPr>
            <w:tcW w:w="1687"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AD3911">
            <w:pPr>
              <w:ind w:left="33"/>
              <w:rPr>
                <w:sz w:val="20"/>
              </w:rPr>
            </w:pPr>
            <w:r>
              <w:rPr>
                <w:rFonts w:cs="Cambria,Bold"/>
                <w:b/>
                <w:bCs/>
                <w:sz w:val="20"/>
              </w:rPr>
              <w:t>Poznámka</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4343B2">
            <w:pPr>
              <w:jc w:val="center"/>
              <w:rPr>
                <w:rFonts w:cs="Cambria,Bold"/>
                <w:bCs/>
                <w:sz w:val="20"/>
                <w:highlight w:val="yellow"/>
              </w:rPr>
            </w:pPr>
          </w:p>
        </w:tc>
        <w:tc>
          <w:tcPr>
            <w:tcW w:w="6870" w:type="dxa"/>
            <w:gridSpan w:val="2"/>
            <w:tcBorders>
              <w:top w:val="single" w:sz="4" w:space="0" w:color="000000"/>
              <w:left w:val="single" w:sz="4" w:space="0" w:color="000000"/>
              <w:bottom w:val="single" w:sz="4" w:space="0" w:color="000000"/>
              <w:right w:val="single" w:sz="4" w:space="0" w:color="000000"/>
            </w:tcBorders>
            <w:shd w:val="clear" w:color="auto" w:fill="C6D9F1"/>
          </w:tcPr>
          <w:p w:rsidR="004343B2" w:rsidRDefault="00AD3911">
            <w:pPr>
              <w:rPr>
                <w:sz w:val="20"/>
              </w:rPr>
            </w:pPr>
            <w:r>
              <w:rPr>
                <w:rFonts w:cs="Cambria,Bold"/>
                <w:b/>
                <w:bCs/>
                <w:sz w:val="20"/>
              </w:rPr>
              <w:t>Příjem tísňové výzvy</w:t>
            </w:r>
          </w:p>
        </w:tc>
        <w:tc>
          <w:tcPr>
            <w:tcW w:w="1687"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4343B2">
            <w:pPr>
              <w:ind w:left="33"/>
              <w:rPr>
                <w:rFonts w:cs="Cambria,Bold"/>
                <w:b/>
                <w:bCs/>
                <w:sz w:val="20"/>
              </w:rPr>
            </w:pP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01</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Příjem a zpracování TV</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libri"/>
                <w:sz w:val="20"/>
              </w:rPr>
              <w:t>Systém umožní p</w:t>
            </w:r>
            <w:r>
              <w:rPr>
                <w:sz w:val="20"/>
              </w:rPr>
              <w:t>řijetí hovoru libovolným operátorem ve skupině aktuálně přihlášených call takerů.</w:t>
            </w:r>
          </w:p>
          <w:p w:rsidR="004343B2" w:rsidRDefault="004343B2">
            <w:pPr>
              <w:rPr>
                <w:rFonts w:cs="Calibri"/>
                <w:sz w:val="20"/>
              </w:rPr>
            </w:pPr>
          </w:p>
          <w:p w:rsidR="004343B2" w:rsidRDefault="00AD3911">
            <w:pPr>
              <w:jc w:val="both"/>
              <w:rPr>
                <w:sz w:val="20"/>
              </w:rPr>
            </w:pPr>
            <w:r>
              <w:rPr>
                <w:rFonts w:eastAsia="Calibri" w:cs="Calibri"/>
                <w:sz w:val="20"/>
              </w:rPr>
              <w:t>Systém umožní přijmout TV z těchto zdrojů tísňového volání:</w:t>
            </w:r>
          </w:p>
          <w:p w:rsidR="004343B2" w:rsidRDefault="00AD3911">
            <w:pPr>
              <w:pStyle w:val="Odstavecseseznamem"/>
              <w:numPr>
                <w:ilvl w:val="0"/>
                <w:numId w:val="29"/>
              </w:numPr>
              <w:jc w:val="both"/>
              <w:rPr>
                <w:rFonts w:ascii="Calibri" w:hAnsi="Calibri"/>
              </w:rPr>
            </w:pPr>
            <w:r>
              <w:rPr>
                <w:rFonts w:ascii="Calibri" w:eastAsia="Calibri" w:hAnsi="Calibri" w:cs="Calibri"/>
                <w:bCs/>
              </w:rPr>
              <w:t>Příjem hovoru</w:t>
            </w:r>
          </w:p>
          <w:p w:rsidR="004343B2" w:rsidRDefault="00AD3911">
            <w:pPr>
              <w:pStyle w:val="Odstavecseseznamem"/>
              <w:numPr>
                <w:ilvl w:val="0"/>
                <w:numId w:val="29"/>
              </w:numPr>
              <w:jc w:val="both"/>
              <w:rPr>
                <w:rFonts w:ascii="Calibri" w:hAnsi="Calibri"/>
              </w:rPr>
            </w:pPr>
            <w:r>
              <w:rPr>
                <w:rFonts w:ascii="Calibri" w:eastAsia="Calibri" w:hAnsi="Calibri" w:cs="Calibri"/>
              </w:rPr>
              <w:t>Záložní příjem</w:t>
            </w:r>
          </w:p>
          <w:p w:rsidR="004343B2" w:rsidRDefault="00AD3911">
            <w:pPr>
              <w:pStyle w:val="Odstavecseseznamem"/>
              <w:numPr>
                <w:ilvl w:val="0"/>
                <w:numId w:val="29"/>
              </w:numPr>
              <w:jc w:val="both"/>
              <w:rPr>
                <w:rFonts w:ascii="Calibri" w:hAnsi="Calibri"/>
              </w:rPr>
            </w:pPr>
            <w:r>
              <w:rPr>
                <w:rFonts w:ascii="Calibri" w:eastAsia="Calibri" w:hAnsi="Calibri" w:cs="Calibri"/>
              </w:rPr>
              <w:t>155 – příjem přes ústřednu Alcatel, možnost přepojení nebo konference i z čísel ostatních složek (150, 156, 158, 112), případně z čísel operačních středisek složek IZS jiných krajů</w:t>
            </w:r>
          </w:p>
          <w:p w:rsidR="004343B2" w:rsidRDefault="00AD3911">
            <w:pPr>
              <w:pStyle w:val="Odstavecseseznamem"/>
              <w:numPr>
                <w:ilvl w:val="0"/>
                <w:numId w:val="29"/>
              </w:numPr>
              <w:jc w:val="both"/>
              <w:rPr>
                <w:rFonts w:ascii="Calibri" w:hAnsi="Calibri"/>
              </w:rPr>
            </w:pPr>
            <w:r>
              <w:rPr>
                <w:rFonts w:ascii="Calibri" w:hAnsi="Calibri" w:cs="Calibri"/>
              </w:rPr>
              <w:t>příjem tísňových SMS od zdravotně postižených osob</w:t>
            </w:r>
          </w:p>
          <w:p w:rsidR="004343B2" w:rsidRDefault="00AD3911">
            <w:pPr>
              <w:pStyle w:val="Odstavecseseznamem"/>
              <w:numPr>
                <w:ilvl w:val="0"/>
                <w:numId w:val="29"/>
              </w:numPr>
              <w:jc w:val="both"/>
              <w:rPr>
                <w:rFonts w:ascii="Calibri" w:hAnsi="Calibri"/>
              </w:rPr>
            </w:pPr>
            <w:r>
              <w:rPr>
                <w:rFonts w:ascii="Calibri" w:hAnsi="Calibri" w:cs="Calibri"/>
              </w:rPr>
              <w:t>příjem událostí přes prostředí IS ZZS jako záložní varianta k předávání událostí</w:t>
            </w:r>
          </w:p>
          <w:p w:rsidR="004343B2" w:rsidRDefault="00AD3911">
            <w:pPr>
              <w:pStyle w:val="Odstavecseseznamem"/>
              <w:numPr>
                <w:ilvl w:val="0"/>
                <w:numId w:val="29"/>
              </w:numPr>
              <w:jc w:val="both"/>
              <w:rPr>
                <w:rFonts w:ascii="Calibri" w:hAnsi="Calibri"/>
              </w:rPr>
            </w:pPr>
            <w:r>
              <w:rPr>
                <w:rFonts w:ascii="Calibri" w:hAnsi="Calibri" w:cs="Calibri"/>
              </w:rPr>
              <w:t>kromě záložního předávání přes prostředí IS ZZS, musí systém umožnit také definici způsobu předání události datové věty v závislosti na adresátovi</w:t>
            </w:r>
          </w:p>
          <w:p w:rsidR="004343B2" w:rsidRDefault="004343B2">
            <w:pPr>
              <w:pStyle w:val="Odstavecseseznamem"/>
              <w:ind w:left="360"/>
              <w:jc w:val="both"/>
              <w:rPr>
                <w:rFonts w:ascii="Calibri" w:eastAsia="Calibri" w:hAnsi="Calibri" w:cs="Calibri"/>
                <w:b/>
                <w:bCs/>
              </w:rPr>
            </w:pPr>
          </w:p>
          <w:p w:rsidR="004343B2" w:rsidRDefault="00AD3911">
            <w:pPr>
              <w:pStyle w:val="Odstavecseseznamem"/>
              <w:ind w:left="0"/>
              <w:jc w:val="both"/>
              <w:rPr>
                <w:rFonts w:ascii="Calibri" w:hAnsi="Calibri"/>
              </w:rPr>
            </w:pPr>
            <w:r>
              <w:rPr>
                <w:rFonts w:ascii="Calibri" w:hAnsi="Calibri" w:cs="Calibri"/>
              </w:rPr>
              <w:t>Zpracování telefonické výzvy v OŘ</w:t>
            </w:r>
          </w:p>
          <w:p w:rsidR="004343B2" w:rsidRDefault="00AD3911">
            <w:pPr>
              <w:pStyle w:val="Odstavecseseznamem"/>
              <w:numPr>
                <w:ilvl w:val="0"/>
                <w:numId w:val="29"/>
              </w:numPr>
              <w:jc w:val="both"/>
              <w:rPr>
                <w:rFonts w:ascii="Calibri" w:hAnsi="Calibri"/>
              </w:rPr>
            </w:pPr>
            <w:r>
              <w:rPr>
                <w:rFonts w:ascii="Calibri" w:hAnsi="Calibri" w:cs="Calibri"/>
              </w:rPr>
              <w:t>Při příchodu tel. hovoru na dispečerské pracoviště se zobrazí v dispečerské aplikaci informace o volajícím, případný překlad na jméno volajícího a přibližná lokalizace volajícího (INFO35, informace od mobilních operátorů apod.) s vizualizací v GIS klientu.</w:t>
            </w:r>
          </w:p>
          <w:p w:rsidR="004343B2" w:rsidRDefault="00AD3911">
            <w:pPr>
              <w:pStyle w:val="Odstavecseseznamem"/>
              <w:numPr>
                <w:ilvl w:val="0"/>
                <w:numId w:val="29"/>
              </w:numPr>
              <w:jc w:val="both"/>
              <w:rPr>
                <w:rFonts w:ascii="Calibri" w:hAnsi="Calibri"/>
              </w:rPr>
            </w:pPr>
            <w:r>
              <w:rPr>
                <w:rFonts w:ascii="Calibri" w:hAnsi="Calibri" w:cs="Calibri"/>
              </w:rPr>
              <w:t>Bude rovněž k dispozici informace, zda z tohoto tel. čísla byly již nějaké události ohlášeny, případně z adresy, která je na tel. číslo navázána, pokud jde o adresu určenou až na úroveň adresního místa nebo zájmového bodu.</w:t>
            </w:r>
          </w:p>
          <w:p w:rsidR="004343B2" w:rsidRDefault="004343B2">
            <w:pPr>
              <w:pStyle w:val="Odstavecseseznamem"/>
              <w:ind w:left="1080"/>
              <w:jc w:val="both"/>
              <w:rPr>
                <w:rFonts w:ascii="Calibri" w:hAnsi="Calibri"/>
              </w:rPr>
            </w:pPr>
          </w:p>
          <w:p w:rsidR="004343B2" w:rsidRDefault="00AD3911">
            <w:pPr>
              <w:pStyle w:val="Odstavecseseznamem"/>
              <w:ind w:left="0" w:firstLine="340"/>
              <w:rPr>
                <w:rFonts w:ascii="Calibri" w:hAnsi="Calibri"/>
              </w:rPr>
            </w:pPr>
            <w:r>
              <w:rPr>
                <w:rFonts w:ascii="Calibri" w:hAnsi="Calibri"/>
                <w:b/>
              </w:rPr>
              <w:t>Zpracování telefonické výzvy v OŘ</w:t>
            </w:r>
          </w:p>
          <w:p w:rsidR="004343B2" w:rsidRDefault="00AD3911">
            <w:pPr>
              <w:pStyle w:val="Odstavecseseznamem"/>
              <w:numPr>
                <w:ilvl w:val="0"/>
                <w:numId w:val="30"/>
              </w:numPr>
              <w:rPr>
                <w:rFonts w:ascii="Calibri" w:hAnsi="Calibri"/>
              </w:rPr>
            </w:pPr>
            <w:r>
              <w:rPr>
                <w:rFonts w:ascii="Calibri" w:hAnsi="Calibri"/>
              </w:rPr>
              <w:lastRenderedPageBreak/>
              <w:t>Při příchodu tel. hovoru na dispečerské pracoviště se zobrazí v dispečerské aplikaci informace o volajícím, případný překlad na jméno volajícího a přibližná lokalizace volajícího (INFO35, informace od mobilních operátorů apod.) s vizualizací v GIS klientovi.</w:t>
            </w:r>
          </w:p>
          <w:p w:rsidR="004343B2" w:rsidRDefault="00AD3911">
            <w:pPr>
              <w:pStyle w:val="Odstavecseseznamem"/>
              <w:numPr>
                <w:ilvl w:val="0"/>
                <w:numId w:val="30"/>
              </w:numPr>
              <w:rPr>
                <w:rFonts w:ascii="Calibri" w:hAnsi="Calibri"/>
              </w:rPr>
            </w:pPr>
            <w:r>
              <w:rPr>
                <w:rFonts w:ascii="Calibri" w:hAnsi="Calibri"/>
              </w:rPr>
              <w:t>Bude rovněž k dispozici informace, zda z tohoto tel. čísla byly již nějaké události ohlášeny, případně z adresy, která je na tel. číslo navázána, pokud jde o adresu určenou až na úroveň adresního místa nebo zájmového bodu.</w:t>
            </w:r>
          </w:p>
          <w:p w:rsidR="004343B2" w:rsidRDefault="00AD3911">
            <w:pPr>
              <w:pStyle w:val="Odstavecseseznamem"/>
              <w:numPr>
                <w:ilvl w:val="0"/>
                <w:numId w:val="30"/>
              </w:numPr>
              <w:rPr>
                <w:rFonts w:ascii="Calibri" w:hAnsi="Calibri"/>
              </w:rPr>
            </w:pPr>
            <w:r>
              <w:rPr>
                <w:rFonts w:ascii="Calibri" w:hAnsi="Calibri"/>
              </w:rPr>
              <w:t>Na základě těchto informací je možné vyvolání zadání nové události, kde jsou všechny dostupné informace převzaty do formuláře zadání události.</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lastRenderedPageBreak/>
              <w:t>Splňuje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02</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Notifikace stavu pracoviště dispečera</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jc w:val="both"/>
              <w:rPr>
                <w:sz w:val="20"/>
              </w:rPr>
            </w:pPr>
            <w:r>
              <w:rPr>
                <w:rFonts w:eastAsia="Calibri" w:cs="Calibri"/>
                <w:sz w:val="20"/>
              </w:rPr>
              <w:t>Systém bude reportovat stav zaneprázdnění telefonních linek dispečerů a call takerů.</w:t>
            </w:r>
          </w:p>
          <w:p w:rsidR="004343B2" w:rsidRDefault="00AD3911">
            <w:pPr>
              <w:jc w:val="both"/>
              <w:rPr>
                <w:sz w:val="20"/>
              </w:rPr>
            </w:pPr>
            <w:r>
              <w:rPr>
                <w:rFonts w:eastAsia="Calibri" w:cs="Calibri"/>
                <w:sz w:val="20"/>
              </w:rPr>
              <w:t>V záložním příjmu tísňového volání bude tísňová telefonní linka po přihlášení a aktivování dispečerského systému zařazena do distribuční skupiny hovorů tísňového volání.</w:t>
            </w:r>
          </w:p>
          <w:p w:rsidR="004343B2" w:rsidRDefault="00AD3911">
            <w:pPr>
              <w:jc w:val="both"/>
              <w:rPr>
                <w:sz w:val="20"/>
              </w:rPr>
            </w:pPr>
            <w:r>
              <w:rPr>
                <w:rFonts w:eastAsia="Calibri" w:cs="Calibri"/>
                <w:sz w:val="20"/>
              </w:rPr>
              <w:t>Systém musí rozlišovat tyto stavy pracovišť call takerů a dispečerů:</w:t>
            </w:r>
          </w:p>
          <w:p w:rsidR="004343B2" w:rsidRDefault="00AD3911">
            <w:pPr>
              <w:pStyle w:val="Odstavecseseznamem"/>
              <w:numPr>
                <w:ilvl w:val="0"/>
                <w:numId w:val="28"/>
              </w:numPr>
              <w:jc w:val="both"/>
              <w:rPr>
                <w:rFonts w:ascii="Calibri" w:hAnsi="Calibri"/>
              </w:rPr>
            </w:pPr>
            <w:r>
              <w:rPr>
                <w:rFonts w:ascii="Calibri" w:eastAsia="Calibri" w:hAnsi="Calibri" w:cs="Calibri"/>
              </w:rPr>
              <w:t>není přihlášen (není dostupný)</w:t>
            </w:r>
          </w:p>
          <w:p w:rsidR="004343B2" w:rsidRDefault="00AD3911">
            <w:pPr>
              <w:pStyle w:val="Odstavecseseznamem"/>
              <w:numPr>
                <w:ilvl w:val="0"/>
                <w:numId w:val="28"/>
              </w:numPr>
              <w:jc w:val="both"/>
              <w:rPr>
                <w:rFonts w:ascii="Calibri" w:hAnsi="Calibri"/>
              </w:rPr>
            </w:pPr>
            <w:r>
              <w:rPr>
                <w:rFonts w:ascii="Calibri" w:eastAsia="Calibri" w:hAnsi="Calibri" w:cs="Calibri"/>
              </w:rPr>
              <w:t>má hovor (nesmí mu být přepojen hovor)</w:t>
            </w:r>
          </w:p>
          <w:p w:rsidR="004343B2" w:rsidRDefault="00AD3911">
            <w:pPr>
              <w:pStyle w:val="Odstavecseseznamem"/>
              <w:numPr>
                <w:ilvl w:val="0"/>
                <w:numId w:val="28"/>
              </w:numPr>
              <w:jc w:val="both"/>
              <w:rPr>
                <w:rFonts w:ascii="Calibri" w:hAnsi="Calibri"/>
              </w:rPr>
            </w:pPr>
            <w:r>
              <w:rPr>
                <w:rFonts w:ascii="Calibri" w:eastAsia="Calibri" w:hAnsi="Calibri" w:cs="Calibri"/>
              </w:rPr>
              <w:t>má jinou záležitost týkající se operačního řízení (není mu přidělen tísňový hovor, pouze přijímá hovor v operativě)</w:t>
            </w:r>
          </w:p>
          <w:p w:rsidR="004343B2" w:rsidRDefault="00AD3911">
            <w:pPr>
              <w:pStyle w:val="Odstavecseseznamem"/>
              <w:numPr>
                <w:ilvl w:val="0"/>
                <w:numId w:val="28"/>
              </w:numPr>
              <w:spacing w:after="200"/>
              <w:jc w:val="both"/>
              <w:rPr>
                <w:rFonts w:ascii="Calibri" w:hAnsi="Calibri"/>
              </w:rPr>
            </w:pPr>
            <w:r>
              <w:rPr>
                <w:rFonts w:ascii="Calibri" w:eastAsia="Calibri" w:hAnsi="Calibri" w:cs="Calibri"/>
              </w:rPr>
              <w:t>volný</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146"/>
        </w:trPr>
        <w:tc>
          <w:tcPr>
            <w:tcW w:w="730" w:type="dxa"/>
            <w:tcBorders>
              <w:left w:val="single" w:sz="4" w:space="0" w:color="000000"/>
              <w:bottom w:val="single" w:sz="4" w:space="0" w:color="000000"/>
              <w:right w:val="single" w:sz="4" w:space="0" w:color="000000"/>
            </w:tcBorders>
          </w:tcPr>
          <w:p w:rsidR="004343B2" w:rsidRDefault="00AD3911">
            <w:pPr>
              <w:rPr>
                <w:sz w:val="20"/>
              </w:rPr>
            </w:pPr>
            <w:r>
              <w:rPr>
                <w:b/>
                <w:bCs/>
                <w:sz w:val="20"/>
              </w:rPr>
              <w:t>OŘ 03</w:t>
            </w:r>
          </w:p>
        </w:tc>
        <w:tc>
          <w:tcPr>
            <w:tcW w:w="1581" w:type="dxa"/>
            <w:tcBorders>
              <w:left w:val="single" w:sz="4" w:space="0" w:color="000000"/>
              <w:bottom w:val="single" w:sz="4" w:space="0" w:color="000000"/>
              <w:right w:val="single" w:sz="4" w:space="0" w:color="000000"/>
            </w:tcBorders>
          </w:tcPr>
          <w:p w:rsidR="004343B2" w:rsidRDefault="00AD3911">
            <w:pPr>
              <w:rPr>
                <w:sz w:val="20"/>
              </w:rPr>
            </w:pPr>
            <w:r>
              <w:rPr>
                <w:b/>
                <w:bCs/>
                <w:sz w:val="20"/>
              </w:rPr>
              <w:t>Definice skupin dispečerských pracovišť</w:t>
            </w:r>
          </w:p>
        </w:tc>
        <w:tc>
          <w:tcPr>
            <w:tcW w:w="5289" w:type="dxa"/>
            <w:tcBorders>
              <w:left w:val="single" w:sz="4" w:space="0" w:color="000000"/>
              <w:bottom w:val="single" w:sz="4" w:space="0" w:color="000000"/>
              <w:right w:val="single" w:sz="4" w:space="0" w:color="000000"/>
            </w:tcBorders>
          </w:tcPr>
          <w:p w:rsidR="004343B2" w:rsidRDefault="00AD3911">
            <w:pPr>
              <w:spacing w:after="200"/>
              <w:jc w:val="both"/>
              <w:rPr>
                <w:sz w:val="20"/>
              </w:rPr>
            </w:pPr>
            <w:r>
              <w:rPr>
                <w:rFonts w:eastAsia="Calibri" w:cstheme="minorHAnsi"/>
                <w:sz w:val="20"/>
              </w:rPr>
              <w:t>Systém umožní definici skupiny podle území a typu/podtypu události a zajistí směrování hovorů a datových vět při zohlednění statusu operátora. Skupiny budou zveřejněny na sběrnici a systém zajistí automatické přepojení hovoru na danou skupinu při výběru území a typu/podtypu události.</w:t>
            </w:r>
          </w:p>
        </w:tc>
        <w:tc>
          <w:tcPr>
            <w:tcW w:w="1687" w:type="dxa"/>
            <w:tcBorders>
              <w:left w:val="single" w:sz="4" w:space="0" w:color="000000"/>
              <w:bottom w:val="single" w:sz="4" w:space="0" w:color="000000"/>
              <w:right w:val="single" w:sz="4" w:space="0" w:color="000000"/>
            </w:tcBorders>
          </w:tcPr>
          <w:p w:rsidR="004343B2" w:rsidRDefault="00AD3911">
            <w:pPr>
              <w:ind w:left="33"/>
              <w:rPr>
                <w:sz w:val="20"/>
              </w:rPr>
            </w:pPr>
            <w:r>
              <w:rPr>
                <w:sz w:val="20"/>
              </w:rPr>
              <w:t>Splňuje</w:t>
            </w:r>
          </w:p>
        </w:tc>
      </w:tr>
      <w:tr w:rsidR="004343B2">
        <w:trPr>
          <w:trHeight w:val="748"/>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04</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 xml:space="preserve">Založení nové události </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libri"/>
                <w:sz w:val="20"/>
              </w:rPr>
              <w:t>Systém zpracuje a založí v systému operačního řízení událost:</w:t>
            </w:r>
          </w:p>
          <w:p w:rsidR="004343B2" w:rsidRDefault="00AD3911">
            <w:pPr>
              <w:pStyle w:val="Odstavecseseznamem"/>
              <w:numPr>
                <w:ilvl w:val="0"/>
                <w:numId w:val="31"/>
              </w:numPr>
              <w:jc w:val="both"/>
              <w:rPr>
                <w:rFonts w:ascii="Calibri" w:hAnsi="Calibri"/>
              </w:rPr>
            </w:pPr>
            <w:r>
              <w:rPr>
                <w:rFonts w:ascii="Calibri" w:eastAsia="Calibri" w:hAnsi="Calibri" w:cstheme="minorHAnsi"/>
              </w:rPr>
              <w:t>na základě nově vzniklé události</w:t>
            </w:r>
          </w:p>
          <w:p w:rsidR="004343B2" w:rsidRDefault="00AD3911">
            <w:pPr>
              <w:ind w:left="360"/>
              <w:jc w:val="both"/>
              <w:rPr>
                <w:sz w:val="20"/>
              </w:rPr>
            </w:pPr>
            <w:r>
              <w:rPr>
                <w:rFonts w:eastAsia="Calibri" w:cstheme="minorHAnsi"/>
                <w:bCs/>
                <w:sz w:val="20"/>
              </w:rPr>
              <w:t>Událost bude automaticky systémem nabídnuta call takerovi ke zpracování.</w:t>
            </w:r>
          </w:p>
          <w:p w:rsidR="004343B2" w:rsidRDefault="00AD3911">
            <w:pPr>
              <w:pStyle w:val="Odstavecseseznamem"/>
              <w:numPr>
                <w:ilvl w:val="0"/>
                <w:numId w:val="31"/>
              </w:numPr>
              <w:jc w:val="both"/>
              <w:rPr>
                <w:rFonts w:ascii="Calibri" w:hAnsi="Calibri"/>
              </w:rPr>
            </w:pPr>
            <w:r>
              <w:rPr>
                <w:rFonts w:ascii="Calibri" w:eastAsia="Calibri" w:hAnsi="Calibri" w:cstheme="minorHAnsi"/>
              </w:rPr>
              <w:t>Systém musí zajistit příjem datové věty (DV) a vytěžení všech podstatných informací v rámci události. Seznam atributů, které systém přebírá ze systému je dán specifikací DV.</w:t>
            </w:r>
          </w:p>
          <w:p w:rsidR="004343B2" w:rsidRDefault="00AD3911">
            <w:pPr>
              <w:pStyle w:val="Odstavecseseznamem"/>
              <w:numPr>
                <w:ilvl w:val="0"/>
                <w:numId w:val="31"/>
              </w:numPr>
              <w:jc w:val="both"/>
              <w:rPr>
                <w:rFonts w:ascii="Calibri" w:hAnsi="Calibri"/>
              </w:rPr>
            </w:pPr>
            <w:r>
              <w:rPr>
                <w:rFonts w:ascii="Calibri" w:eastAsia="Calibri" w:hAnsi="Calibri" w:cstheme="minorHAnsi"/>
              </w:rPr>
              <w:t>K již existujícím událostem musí být možné vytěžit změnovou DV (ZDV)se zobrazením rozdílů, které DV obsahuje ve srovnání s informacemi již uloženými u události a s možností vybrat, která data ze ZDV zapracovat k události a která data si dispečer nepřeje přebrat.</w:t>
            </w:r>
          </w:p>
          <w:p w:rsidR="004343B2" w:rsidRDefault="00AD3911">
            <w:pPr>
              <w:pStyle w:val="Odstavecseseznamem"/>
              <w:numPr>
                <w:ilvl w:val="0"/>
                <w:numId w:val="31"/>
              </w:numPr>
              <w:jc w:val="both"/>
              <w:rPr>
                <w:rFonts w:ascii="Calibri" w:hAnsi="Calibri"/>
              </w:rPr>
            </w:pPr>
            <w:r>
              <w:rPr>
                <w:rFonts w:ascii="Calibri" w:eastAsia="Calibri" w:hAnsi="Calibri" w:cstheme="minorHAnsi"/>
              </w:rPr>
              <w:t>U všech řešených událostí systém exportuje informace ve specifikovaném formátu a obsahu do systému, jak základní informace při založení události, tak následné ZDV a informace o požadavku na spolupráci s ostatními složkami IZS (PČR, HZS, ZZS jiných krajů)</w:t>
            </w:r>
          </w:p>
          <w:p w:rsidR="004343B2" w:rsidRDefault="00AD3911">
            <w:pPr>
              <w:pStyle w:val="Odstavecseseznamem"/>
              <w:numPr>
                <w:ilvl w:val="0"/>
                <w:numId w:val="31"/>
              </w:numPr>
              <w:jc w:val="both"/>
              <w:rPr>
                <w:rFonts w:ascii="Calibri" w:hAnsi="Calibri"/>
              </w:rPr>
            </w:pPr>
            <w:r>
              <w:rPr>
                <w:rFonts w:ascii="Calibri" w:eastAsia="Calibri" w:hAnsi="Calibri" w:cstheme="minorHAnsi"/>
              </w:rPr>
              <w:t xml:space="preserve">Systém IS ZZS odešle do systému NIS IZS informace o poloze prvního vozidla, které přijelo na společné místo zásahu a zadalo status na místě. Ostatní polohy vozidel spolupracujících na stejné události se neposílají. </w:t>
            </w:r>
          </w:p>
          <w:p w:rsidR="004343B2" w:rsidRDefault="00AD3911">
            <w:pPr>
              <w:pStyle w:val="Odstavecseseznamem"/>
              <w:numPr>
                <w:ilvl w:val="0"/>
                <w:numId w:val="31"/>
              </w:numPr>
              <w:jc w:val="both"/>
              <w:rPr>
                <w:rFonts w:ascii="Calibri" w:hAnsi="Calibri"/>
              </w:rPr>
            </w:pPr>
            <w:r>
              <w:rPr>
                <w:rFonts w:ascii="Calibri" w:eastAsia="Calibri" w:hAnsi="Calibri" w:cstheme="minorHAnsi"/>
              </w:rPr>
              <w:t xml:space="preserve">Přijetí DV musí být dispečerovi neblokujícím, ale dostatečně výrazným upozorněním signalizováno, aby operátor nebyl nucen kvůli potvrzení příjmu DV </w:t>
            </w:r>
            <w:r>
              <w:rPr>
                <w:rFonts w:ascii="Calibri" w:eastAsia="Calibri" w:hAnsi="Calibri" w:cstheme="minorHAnsi"/>
              </w:rPr>
              <w:lastRenderedPageBreak/>
              <w:t>přerušovat prováděnou činnost, ale aby nemohl příjem DV nebo ZDV přehlédnout. Tato notifikace musí být jednak vizuální v rámci grafického rozhraní dispečerské aplikace a dále akustická na základě administrátorem systému konfigurovatelné zvukové znělky.</w:t>
            </w:r>
          </w:p>
          <w:p w:rsidR="004343B2" w:rsidRDefault="00AD3911">
            <w:pPr>
              <w:pStyle w:val="Odstavecseseznamem"/>
              <w:numPr>
                <w:ilvl w:val="0"/>
                <w:numId w:val="31"/>
              </w:numPr>
              <w:jc w:val="both"/>
              <w:rPr>
                <w:rFonts w:ascii="Calibri" w:hAnsi="Calibri"/>
              </w:rPr>
            </w:pPr>
            <w:r>
              <w:rPr>
                <w:rFonts w:ascii="Calibri" w:eastAsia="Calibri" w:hAnsi="Calibri" w:cstheme="minorHAnsi"/>
              </w:rPr>
              <w:t>Při příjmu DV nebo ZDV musí být přijaté informace prezentovány v přidružené GIS klientské aplikaci a to včetně informací o společném obrazu situace</w:t>
            </w:r>
            <w:r>
              <w:rPr>
                <w:rFonts w:ascii="Calibri" w:eastAsia="Calibri" w:hAnsi="Calibri" w:cstheme="minorHAnsi"/>
                <w:bCs/>
              </w:rPr>
              <w:t>.</w:t>
            </w:r>
          </w:p>
          <w:p w:rsidR="004343B2" w:rsidRDefault="004343B2">
            <w:pPr>
              <w:pStyle w:val="Odstavecseseznamem"/>
              <w:ind w:left="360"/>
              <w:rPr>
                <w:rFonts w:ascii="Calibri" w:hAnsi="Calibri"/>
              </w:rPr>
            </w:pP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lastRenderedPageBreak/>
              <w:t>Splňuje</w:t>
            </w:r>
          </w:p>
        </w:tc>
      </w:tr>
      <w:tr w:rsidR="004343B2">
        <w:trPr>
          <w:trHeight w:val="748"/>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05</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Lokalizace události</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sz w:val="20"/>
              </w:rPr>
              <w:t>V záložním příjmu bude provedena lokalizace události,</w:t>
            </w:r>
            <w:r>
              <w:rPr>
                <w:rFonts w:cs="Calibri"/>
                <w:sz w:val="20"/>
              </w:rPr>
              <w:t xml:space="preserve"> pokud není možné určit přesné místo události, tak i popisem místa, jinak pomocí GIS klienta nebo výběrem z místopisného helperu v kombinaci s fulltext vyhledáváním:</w:t>
            </w:r>
          </w:p>
          <w:p w:rsidR="004343B2" w:rsidRDefault="00AD3911">
            <w:pPr>
              <w:pStyle w:val="Odstavecseseznamem"/>
              <w:numPr>
                <w:ilvl w:val="0"/>
                <w:numId w:val="32"/>
              </w:numPr>
              <w:rPr>
                <w:rFonts w:ascii="Calibri" w:hAnsi="Calibri"/>
              </w:rPr>
            </w:pPr>
            <w:r>
              <w:rPr>
                <w:rFonts w:ascii="Calibri" w:hAnsi="Calibri" w:cs="Calibri"/>
              </w:rPr>
              <w:t>Možnost filtrů určitý místopisný okruh, např. na konkrétní kraj</w:t>
            </w:r>
          </w:p>
          <w:p w:rsidR="004343B2" w:rsidRDefault="00AD3911">
            <w:pPr>
              <w:pStyle w:val="Odstavecseseznamem"/>
              <w:numPr>
                <w:ilvl w:val="0"/>
                <w:numId w:val="32"/>
              </w:numPr>
              <w:rPr>
                <w:rFonts w:ascii="Calibri" w:hAnsi="Calibri"/>
              </w:rPr>
            </w:pPr>
            <w:r>
              <w:rPr>
                <w:rFonts w:ascii="Calibri" w:hAnsi="Calibri" w:cs="Calibri"/>
              </w:rPr>
              <w:t>Je možné hledat různé kombinace např. "obec, ulice", jednotlivé výrazy se oddělují čárkou a postačí zadání jen jejich části např. "</w:t>
            </w:r>
            <w:r>
              <w:rPr>
                <w:rFonts w:ascii="Calibri" w:eastAsia="Calibri" w:hAnsi="Calibri" w:cs="Calibri"/>
                <w:lang w:eastAsia="en-US"/>
              </w:rPr>
              <w:t>olo</w:t>
            </w:r>
            <w:r>
              <w:rPr>
                <w:rFonts w:ascii="Calibri" w:hAnsi="Calibri" w:cs="Calibri"/>
              </w:rPr>
              <w:t xml:space="preserve">, </w:t>
            </w:r>
            <w:r>
              <w:rPr>
                <w:rFonts w:ascii="Calibri" w:eastAsia="Calibri" w:hAnsi="Calibri" w:cs="Calibri"/>
                <w:lang w:eastAsia="en-US"/>
              </w:rPr>
              <w:t>aksa</w:t>
            </w:r>
            <w:r>
              <w:rPr>
                <w:rFonts w:ascii="Calibri" w:hAnsi="Calibri" w:cs="Calibri"/>
              </w:rPr>
              <w:t xml:space="preserve">" najde ulici </w:t>
            </w:r>
            <w:r>
              <w:rPr>
                <w:rFonts w:ascii="Calibri" w:eastAsia="Calibri" w:hAnsi="Calibri" w:cs="Calibri"/>
                <w:lang w:eastAsia="en-US"/>
              </w:rPr>
              <w:t>Aksamitovou</w:t>
            </w:r>
            <w:r>
              <w:rPr>
                <w:rFonts w:ascii="Calibri" w:hAnsi="Calibri" w:cs="Calibri"/>
              </w:rPr>
              <w:t xml:space="preserve"> v O</w:t>
            </w:r>
            <w:r>
              <w:rPr>
                <w:rFonts w:ascii="Calibri" w:eastAsia="Calibri" w:hAnsi="Calibri" w:cs="Calibri"/>
                <w:lang w:eastAsia="en-US"/>
              </w:rPr>
              <w:t>lomouci.</w:t>
            </w:r>
          </w:p>
          <w:p w:rsidR="004343B2" w:rsidRDefault="00AD3911">
            <w:pPr>
              <w:pStyle w:val="Odstavecseseznamem"/>
              <w:numPr>
                <w:ilvl w:val="0"/>
                <w:numId w:val="32"/>
              </w:numPr>
              <w:rPr>
                <w:rFonts w:ascii="Calibri" w:hAnsi="Calibri"/>
              </w:rPr>
            </w:pPr>
            <w:r>
              <w:rPr>
                <w:rFonts w:ascii="Calibri" w:hAnsi="Calibri" w:cs="Calibri"/>
              </w:rPr>
              <w:t>Za název obce nebo ulice je možné mezerou oddělené zadat číslo popisné nebo orientační, např.  "</w:t>
            </w:r>
            <w:r>
              <w:rPr>
                <w:rFonts w:ascii="Calibri" w:eastAsia="Calibri" w:hAnsi="Calibri" w:cs="Calibri"/>
                <w:lang w:eastAsia="en-US"/>
              </w:rPr>
              <w:t>olo</w:t>
            </w:r>
            <w:r>
              <w:rPr>
                <w:rFonts w:ascii="Calibri" w:hAnsi="Calibri" w:cs="Calibri"/>
              </w:rPr>
              <w:t xml:space="preserve">, </w:t>
            </w:r>
            <w:r>
              <w:rPr>
                <w:rFonts w:ascii="Calibri" w:eastAsia="Calibri" w:hAnsi="Calibri" w:cs="Calibri"/>
                <w:lang w:eastAsia="en-US"/>
              </w:rPr>
              <w:t>aksa</w:t>
            </w:r>
            <w:r>
              <w:rPr>
                <w:rFonts w:ascii="Calibri" w:hAnsi="Calibri" w:cs="Calibri"/>
              </w:rPr>
              <w:t xml:space="preserve"> 7"najde číslo popisné </w:t>
            </w:r>
            <w:r>
              <w:rPr>
                <w:rFonts w:ascii="Calibri" w:eastAsia="Calibri" w:hAnsi="Calibri" w:cs="Calibri"/>
                <w:lang w:eastAsia="en-US"/>
              </w:rPr>
              <w:t>7</w:t>
            </w:r>
            <w:r>
              <w:rPr>
                <w:rFonts w:ascii="Calibri" w:hAnsi="Calibri" w:cs="Calibri"/>
              </w:rPr>
              <w:t xml:space="preserve"> v ulici </w:t>
            </w:r>
            <w:r>
              <w:rPr>
                <w:rFonts w:ascii="Calibri" w:eastAsia="Calibri" w:hAnsi="Calibri" w:cs="Calibri"/>
                <w:lang w:eastAsia="en-US"/>
              </w:rPr>
              <w:t>Aksamitově</w:t>
            </w:r>
            <w:r>
              <w:rPr>
                <w:rFonts w:ascii="Calibri" w:hAnsi="Calibri" w:cs="Calibri"/>
              </w:rPr>
              <w:t xml:space="preserve"> v O</w:t>
            </w:r>
            <w:r>
              <w:rPr>
                <w:rFonts w:ascii="Calibri" w:eastAsia="Calibri" w:hAnsi="Calibri" w:cs="Calibri"/>
                <w:lang w:eastAsia="en-US"/>
              </w:rPr>
              <w:t>lo,ouci</w:t>
            </w:r>
          </w:p>
          <w:p w:rsidR="004343B2" w:rsidRDefault="00AD3911">
            <w:pPr>
              <w:pStyle w:val="Odstavecseseznamem"/>
              <w:numPr>
                <w:ilvl w:val="0"/>
                <w:numId w:val="32"/>
              </w:numPr>
              <w:rPr>
                <w:rFonts w:ascii="Calibri" w:hAnsi="Calibri"/>
              </w:rPr>
            </w:pPr>
            <w:r>
              <w:rPr>
                <w:rFonts w:ascii="Calibri" w:hAnsi="Calibri" w:cs="Calibri"/>
              </w:rPr>
              <w:t>Výsledky, které odpovídají hledanému řetězci, jsou zobrazeny v místopisném helperu, kde je možné jeden ze záznamů vybrat, zároveň jsou po označení vizualizovány i v GIS klientovi</w:t>
            </w:r>
          </w:p>
          <w:p w:rsidR="004343B2" w:rsidRDefault="00AD3911">
            <w:pPr>
              <w:pStyle w:val="Odstavecseseznamem"/>
              <w:numPr>
                <w:ilvl w:val="0"/>
                <w:numId w:val="32"/>
              </w:numPr>
              <w:rPr>
                <w:rFonts w:ascii="Calibri" w:hAnsi="Calibri"/>
              </w:rPr>
            </w:pPr>
            <w:r>
              <w:rPr>
                <w:rFonts w:ascii="Calibri" w:hAnsi="Calibri" w:cs="Calibri"/>
              </w:rPr>
              <w:t xml:space="preserve">Hledání je vždy omezeno podle již vybrané úrovně adresy, např. pokud mám již vybránu obec </w:t>
            </w:r>
            <w:r>
              <w:rPr>
                <w:rFonts w:ascii="Calibri" w:eastAsia="Calibri" w:hAnsi="Calibri" w:cs="Calibri"/>
                <w:lang w:eastAsia="en-US"/>
              </w:rPr>
              <w:t>Šumperk</w:t>
            </w:r>
            <w:r>
              <w:rPr>
                <w:rFonts w:ascii="Calibri" w:hAnsi="Calibri" w:cs="Calibri"/>
              </w:rPr>
              <w:t xml:space="preserve">, veškeré hledání se mi omezí pouze na katastr této obce. </w:t>
            </w:r>
          </w:p>
          <w:p w:rsidR="004343B2" w:rsidRDefault="00AD3911">
            <w:pPr>
              <w:pStyle w:val="Odstavecseseznamem"/>
              <w:numPr>
                <w:ilvl w:val="0"/>
                <w:numId w:val="32"/>
              </w:numPr>
              <w:rPr>
                <w:rFonts w:ascii="Calibri" w:hAnsi="Calibri"/>
              </w:rPr>
            </w:pPr>
            <w:r>
              <w:rPr>
                <w:rFonts w:ascii="Calibri" w:hAnsi="Calibri" w:cs="Calibri"/>
              </w:rPr>
              <w:t>Jednotlivé úrovně adresy je možné jedním kliknutím odstranit</w:t>
            </w:r>
          </w:p>
          <w:p w:rsidR="004343B2" w:rsidRDefault="00AD3911">
            <w:pPr>
              <w:pStyle w:val="Odstavecseseznamem"/>
              <w:numPr>
                <w:ilvl w:val="0"/>
                <w:numId w:val="32"/>
              </w:numPr>
              <w:rPr>
                <w:rFonts w:ascii="Calibri" w:hAnsi="Calibri"/>
              </w:rPr>
            </w:pPr>
            <w:r>
              <w:rPr>
                <w:rFonts w:ascii="Calibri" w:hAnsi="Calibri" w:cs="Calibri"/>
              </w:rPr>
              <w:t>Je možné lokalizovat událost také zadáním souřadnic ve formátu WGS-84</w:t>
            </w:r>
          </w:p>
          <w:p w:rsidR="004343B2" w:rsidRDefault="00AD3911">
            <w:pPr>
              <w:pStyle w:val="Odstavecseseznamem"/>
              <w:numPr>
                <w:ilvl w:val="0"/>
                <w:numId w:val="32"/>
              </w:numPr>
              <w:rPr>
                <w:rFonts w:ascii="Calibri" w:hAnsi="Calibri"/>
              </w:rPr>
            </w:pPr>
            <w:r>
              <w:rPr>
                <w:rFonts w:ascii="Calibri" w:hAnsi="Calibri" w:cs="Calibri"/>
              </w:rPr>
              <w:t xml:space="preserve">Historie případů - na základě dotazu na databázi uzavřených událostí indikuje vizuálně (například barevným zvýraznění, orámováním, doplňujícím textem) podle adresy, osoby, nebo tel. </w:t>
            </w:r>
            <w:r>
              <w:rPr>
                <w:rFonts w:ascii="Calibri" w:eastAsia="Calibri" w:hAnsi="Calibri" w:cs="Calibri"/>
                <w:lang w:eastAsia="en-US"/>
              </w:rPr>
              <w:t>č</w:t>
            </w:r>
            <w:r>
              <w:rPr>
                <w:rFonts w:ascii="Calibri" w:hAnsi="Calibri" w:cs="Calibri"/>
              </w:rPr>
              <w:t>ísla zda už byla nějak</w:t>
            </w:r>
            <w:r>
              <w:rPr>
                <w:rFonts w:ascii="Calibri" w:eastAsia="Calibri" w:hAnsi="Calibri" w:cs="Calibri"/>
                <w:lang w:eastAsia="en-US"/>
              </w:rPr>
              <w:t>á</w:t>
            </w:r>
            <w:r>
              <w:rPr>
                <w:rFonts w:ascii="Calibri" w:hAnsi="Calibri" w:cs="Calibri"/>
              </w:rPr>
              <w:t xml:space="preserve"> událost nebo aktuálně jsou a případně umožní náhled na tyto události výběrem ze seznamu takových událostí</w:t>
            </w:r>
          </w:p>
          <w:p w:rsidR="004343B2" w:rsidRDefault="00AD3911">
            <w:pPr>
              <w:pStyle w:val="Odstavecseseznamem"/>
              <w:numPr>
                <w:ilvl w:val="0"/>
                <w:numId w:val="32"/>
              </w:numPr>
              <w:rPr>
                <w:rFonts w:ascii="Calibri" w:hAnsi="Calibri"/>
              </w:rPr>
            </w:pPr>
            <w:r>
              <w:rPr>
                <w:rFonts w:ascii="Calibri" w:hAnsi="Calibri" w:cs="Calibri"/>
              </w:rPr>
              <w:t>Možnost vedení vlastní databáze POI včetně kategorií s přiřazenou adresou a souřadnicí. Tyto body budou nabízeny jak při standardním hledání přes vyhledání adresy, tak i fulltextovým hledáním názvu POI.</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1064"/>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06</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Vytěžení události</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Cs/>
                <w:sz w:val="20"/>
              </w:rPr>
              <w:t>Možnost evidovat k události tyto atributy:</w:t>
            </w:r>
          </w:p>
          <w:p w:rsidR="004343B2" w:rsidRDefault="00AD3911">
            <w:pPr>
              <w:pStyle w:val="Odstavecseseznamem"/>
              <w:numPr>
                <w:ilvl w:val="0"/>
                <w:numId w:val="32"/>
              </w:numPr>
              <w:rPr>
                <w:rFonts w:ascii="Calibri" w:hAnsi="Calibri"/>
              </w:rPr>
            </w:pPr>
            <w:r>
              <w:rPr>
                <w:rFonts w:ascii="Calibri" w:hAnsi="Calibri" w:cs="Calibri"/>
              </w:rPr>
              <w:t>Číslo volajícího</w:t>
            </w:r>
          </w:p>
          <w:p w:rsidR="004343B2" w:rsidRDefault="00AD3911">
            <w:pPr>
              <w:pStyle w:val="Odstavecseseznamem"/>
              <w:numPr>
                <w:ilvl w:val="0"/>
                <w:numId w:val="32"/>
              </w:numPr>
              <w:rPr>
                <w:rFonts w:ascii="Calibri" w:hAnsi="Calibri"/>
              </w:rPr>
            </w:pPr>
            <w:r>
              <w:rPr>
                <w:rFonts w:ascii="Calibri" w:hAnsi="Calibri" w:cs="Calibri"/>
              </w:rPr>
              <w:t>Jméno volajícího</w:t>
            </w:r>
          </w:p>
          <w:p w:rsidR="004343B2" w:rsidRDefault="00AD3911">
            <w:pPr>
              <w:pStyle w:val="Odstavecseseznamem"/>
              <w:numPr>
                <w:ilvl w:val="0"/>
                <w:numId w:val="32"/>
              </w:numPr>
              <w:rPr>
                <w:rFonts w:ascii="Calibri" w:hAnsi="Calibri"/>
              </w:rPr>
            </w:pPr>
            <w:r>
              <w:rPr>
                <w:rFonts w:ascii="Calibri" w:hAnsi="Calibri"/>
              </w:rPr>
              <w:t>Telefonní číslo + překlad na jméno, pokud je v systému k dispozici</w:t>
            </w:r>
          </w:p>
          <w:p w:rsidR="004343B2" w:rsidRDefault="00AD3911">
            <w:pPr>
              <w:pStyle w:val="Odstavecseseznamem"/>
              <w:numPr>
                <w:ilvl w:val="0"/>
                <w:numId w:val="32"/>
              </w:numPr>
              <w:rPr>
                <w:rFonts w:ascii="Calibri" w:hAnsi="Calibri"/>
              </w:rPr>
            </w:pPr>
            <w:r>
              <w:rPr>
                <w:rFonts w:ascii="Calibri" w:hAnsi="Calibri" w:cs="Calibri"/>
              </w:rPr>
              <w:t>Lokalita volajícího</w:t>
            </w:r>
          </w:p>
          <w:p w:rsidR="004343B2" w:rsidRDefault="00AD3911">
            <w:pPr>
              <w:pStyle w:val="Odstavecseseznamem"/>
              <w:numPr>
                <w:ilvl w:val="1"/>
                <w:numId w:val="29"/>
              </w:numPr>
              <w:rPr>
                <w:rFonts w:ascii="Calibri" w:hAnsi="Calibri"/>
              </w:rPr>
            </w:pPr>
            <w:r>
              <w:rPr>
                <w:rFonts w:ascii="Calibri" w:hAnsi="Calibri" w:cs="Calibri"/>
              </w:rPr>
              <w:t>z pevné linky – Info 35</w:t>
            </w:r>
          </w:p>
          <w:p w:rsidR="004343B2" w:rsidRDefault="00AD3911">
            <w:pPr>
              <w:pStyle w:val="Odstavecseseznamem"/>
              <w:numPr>
                <w:ilvl w:val="1"/>
                <w:numId w:val="29"/>
              </w:numPr>
              <w:rPr>
                <w:rFonts w:ascii="Calibri" w:hAnsi="Calibri"/>
              </w:rPr>
            </w:pPr>
            <w:r>
              <w:rPr>
                <w:rFonts w:ascii="Calibri" w:hAnsi="Calibri"/>
              </w:rPr>
              <w:t>z DV</w:t>
            </w:r>
          </w:p>
          <w:p w:rsidR="004343B2" w:rsidRDefault="00AD3911">
            <w:pPr>
              <w:pStyle w:val="Odstavecseseznamem"/>
              <w:numPr>
                <w:ilvl w:val="1"/>
                <w:numId w:val="29"/>
              </w:numPr>
              <w:rPr>
                <w:rFonts w:ascii="Calibri" w:hAnsi="Calibri"/>
              </w:rPr>
            </w:pPr>
            <w:r>
              <w:rPr>
                <w:rFonts w:ascii="Calibri" w:hAnsi="Calibri"/>
              </w:rPr>
              <w:t>od mobilního operátora</w:t>
            </w:r>
            <w:r>
              <w:rPr>
                <w:rFonts w:ascii="Calibri" w:hAnsi="Calibri" w:cs="Calibri"/>
                <w:color w:val="000000"/>
              </w:rPr>
              <w:t xml:space="preserve"> </w:t>
            </w:r>
          </w:p>
          <w:p w:rsidR="004343B2" w:rsidRDefault="00AD3911">
            <w:pPr>
              <w:pStyle w:val="Odstavecseseznamem"/>
              <w:numPr>
                <w:ilvl w:val="1"/>
                <w:numId w:val="29"/>
              </w:numPr>
              <w:rPr>
                <w:rFonts w:ascii="Calibri" w:hAnsi="Calibri"/>
              </w:rPr>
            </w:pPr>
            <w:r>
              <w:rPr>
                <w:rFonts w:ascii="Calibri" w:hAnsi="Calibri"/>
              </w:rPr>
              <w:t>další dostupné zdroje takové informace</w:t>
            </w:r>
          </w:p>
          <w:p w:rsidR="004343B2" w:rsidRDefault="00AD3911">
            <w:pPr>
              <w:pStyle w:val="Odstavecseseznamem"/>
              <w:numPr>
                <w:ilvl w:val="1"/>
                <w:numId w:val="29"/>
              </w:numPr>
              <w:rPr>
                <w:rFonts w:ascii="Calibri" w:hAnsi="Calibri"/>
              </w:rPr>
            </w:pPr>
            <w:r>
              <w:rPr>
                <w:rFonts w:ascii="Calibri" w:hAnsi="Calibri"/>
              </w:rPr>
              <w:t xml:space="preserve">Historie záznamů z tohoto tel.čísla - na základě dotazu na databázi uzavřených událostí indikuje podle telefonního čísla (například barevným zvýraznění, orámováním, doplňujícím textem) , zda už byly z tohoto tel.čísla nějaké události </w:t>
            </w:r>
            <w:r>
              <w:rPr>
                <w:rFonts w:ascii="Calibri" w:hAnsi="Calibri"/>
              </w:rPr>
              <w:lastRenderedPageBreak/>
              <w:t>ohlášeny (nebo aktuálně probíhají) a případně umožní náhled na tyto události výběrem ze seznamu takových událostí</w:t>
            </w:r>
          </w:p>
          <w:p w:rsidR="004343B2" w:rsidRDefault="00AD3911">
            <w:pPr>
              <w:pStyle w:val="Odstavecseseznamem"/>
              <w:numPr>
                <w:ilvl w:val="1"/>
                <w:numId w:val="29"/>
              </w:numPr>
              <w:rPr>
                <w:rFonts w:ascii="Calibri" w:hAnsi="Calibri"/>
              </w:rPr>
            </w:pPr>
            <w:r>
              <w:rPr>
                <w:rFonts w:ascii="Calibri" w:hAnsi="Calibri"/>
              </w:rPr>
              <w:t>Možnost zadat "volání z 3. ruky" - tímto příznakem se aktivuje pole pro zadání druhého tel.čísla jako čísla na místo události.</w:t>
            </w:r>
          </w:p>
          <w:p w:rsidR="004343B2" w:rsidRDefault="00AD3911">
            <w:pPr>
              <w:pStyle w:val="Odstavecseseznamem"/>
              <w:numPr>
                <w:ilvl w:val="1"/>
                <w:numId w:val="29"/>
              </w:numPr>
              <w:rPr>
                <w:rFonts w:ascii="Calibri" w:hAnsi="Calibri"/>
              </w:rPr>
            </w:pPr>
            <w:r>
              <w:rPr>
                <w:rFonts w:ascii="Calibri" w:hAnsi="Calibri"/>
              </w:rPr>
              <w:t>Možnost přímo vytočit hovor jako "zpětné volání" na číslo volajícího</w:t>
            </w:r>
          </w:p>
          <w:p w:rsidR="004343B2" w:rsidRDefault="00AD3911">
            <w:pPr>
              <w:pStyle w:val="Odstavecseseznamem"/>
              <w:numPr>
                <w:ilvl w:val="0"/>
                <w:numId w:val="32"/>
              </w:numPr>
              <w:rPr>
                <w:rFonts w:ascii="Calibri" w:hAnsi="Calibri"/>
              </w:rPr>
            </w:pPr>
            <w:r>
              <w:rPr>
                <w:rFonts w:ascii="Calibri" w:hAnsi="Calibri" w:cs="Calibri"/>
              </w:rPr>
              <w:t>Lokalizace události – viz bod výše Lokalizace události</w:t>
            </w:r>
          </w:p>
          <w:p w:rsidR="004343B2" w:rsidRDefault="00AD3911">
            <w:pPr>
              <w:pStyle w:val="Odstavecseseznamem"/>
              <w:numPr>
                <w:ilvl w:val="0"/>
                <w:numId w:val="32"/>
              </w:numPr>
              <w:rPr>
                <w:rFonts w:ascii="Calibri" w:hAnsi="Calibri"/>
              </w:rPr>
            </w:pPr>
            <w:r>
              <w:rPr>
                <w:rFonts w:ascii="Calibri" w:hAnsi="Calibri" w:cs="Calibri"/>
              </w:rPr>
              <w:t>Klasifikace charakteru události</w:t>
            </w:r>
          </w:p>
          <w:p w:rsidR="004343B2" w:rsidRDefault="00AD3911">
            <w:pPr>
              <w:pStyle w:val="Odstavecseseznamem"/>
              <w:numPr>
                <w:ilvl w:val="0"/>
                <w:numId w:val="32"/>
              </w:numPr>
              <w:rPr>
                <w:rFonts w:ascii="Calibri" w:hAnsi="Calibri"/>
              </w:rPr>
            </w:pPr>
            <w:r>
              <w:rPr>
                <w:rFonts w:ascii="Calibri" w:hAnsi="Calibri" w:cs="Calibri"/>
              </w:rPr>
              <w:t>Popis události</w:t>
            </w:r>
          </w:p>
          <w:p w:rsidR="004343B2" w:rsidRDefault="00AD3911">
            <w:pPr>
              <w:pStyle w:val="Odstavecseseznamem"/>
              <w:numPr>
                <w:ilvl w:val="0"/>
                <w:numId w:val="32"/>
              </w:numPr>
              <w:rPr>
                <w:rFonts w:ascii="Calibri" w:hAnsi="Calibri"/>
              </w:rPr>
            </w:pPr>
            <w:r>
              <w:rPr>
                <w:rFonts w:ascii="Calibri" w:hAnsi="Calibri" w:cs="Calibri"/>
              </w:rPr>
              <w:t>Poznámka k události</w:t>
            </w:r>
          </w:p>
          <w:p w:rsidR="004343B2" w:rsidRDefault="00AD3911">
            <w:pPr>
              <w:pStyle w:val="Odstavecseseznamem"/>
              <w:numPr>
                <w:ilvl w:val="0"/>
                <w:numId w:val="32"/>
              </w:numPr>
              <w:rPr>
                <w:rFonts w:ascii="Calibri" w:hAnsi="Calibri"/>
              </w:rPr>
            </w:pPr>
            <w:r>
              <w:rPr>
                <w:rFonts w:ascii="Calibri" w:hAnsi="Calibri"/>
              </w:rPr>
              <w:t>Indikace - dvouúrovňová a vztahuje se k pacientovi - při nabírání případu se bude vytěžovat pouze jedna indikace a předpokládaný počet pacientů</w:t>
            </w:r>
          </w:p>
          <w:p w:rsidR="004343B2" w:rsidRDefault="00AD3911">
            <w:pPr>
              <w:pStyle w:val="Odstavecseseznamem"/>
              <w:numPr>
                <w:ilvl w:val="0"/>
                <w:numId w:val="32"/>
              </w:numPr>
              <w:rPr>
                <w:rFonts w:ascii="Calibri" w:hAnsi="Calibri"/>
              </w:rPr>
            </w:pPr>
            <w:r>
              <w:rPr>
                <w:rFonts w:ascii="Calibri" w:hAnsi="Calibri" w:cs="Calibri"/>
              </w:rPr>
              <w:t>Informace zda byla poskytnuta telefonicky asistovaná resuscitace či telefonicky asistovaná první pomoc či jiné příznaky uživatelsky definovatelné</w:t>
            </w:r>
          </w:p>
          <w:p w:rsidR="004343B2" w:rsidRDefault="00AD3911">
            <w:pPr>
              <w:pStyle w:val="Odstavecseseznamem"/>
              <w:numPr>
                <w:ilvl w:val="0"/>
                <w:numId w:val="32"/>
              </w:numPr>
              <w:rPr>
                <w:rFonts w:ascii="Calibri" w:hAnsi="Calibri"/>
              </w:rPr>
            </w:pPr>
            <w:r>
              <w:rPr>
                <w:rFonts w:ascii="Calibri" w:hAnsi="Calibri" w:cs="Calibri"/>
              </w:rPr>
              <w:t>Spolupracující složky IZS:</w:t>
            </w:r>
          </w:p>
          <w:p w:rsidR="004343B2" w:rsidRDefault="00AD3911">
            <w:pPr>
              <w:pStyle w:val="Odstavecseseznamem"/>
              <w:numPr>
                <w:ilvl w:val="1"/>
                <w:numId w:val="33"/>
              </w:numPr>
              <w:rPr>
                <w:rFonts w:ascii="Calibri" w:hAnsi="Calibri"/>
              </w:rPr>
            </w:pPr>
            <w:r>
              <w:rPr>
                <w:rFonts w:ascii="Calibri" w:hAnsi="Calibri"/>
              </w:rPr>
              <w:t xml:space="preserve"> Na základě vyžádání součinnosti je odeslána prostřednictvím </w:t>
            </w:r>
            <w:r>
              <w:rPr>
                <w:rFonts w:ascii="Calibri" w:eastAsia="Calibri" w:hAnsi="Calibri"/>
                <w:lang w:eastAsia="en-US"/>
              </w:rPr>
              <w:t>NIS IZS</w:t>
            </w:r>
            <w:r>
              <w:rPr>
                <w:rFonts w:ascii="Calibri" w:hAnsi="Calibri"/>
              </w:rPr>
              <w:t xml:space="preserve"> výzva na ostatní složky IZS, která obsahuje všechny dostupné údaje o události dle specifikace NIS IZS</w:t>
            </w:r>
            <w:r>
              <w:rPr>
                <w:rFonts w:ascii="Calibri" w:hAnsi="Calibri" w:cs="Calibri"/>
              </w:rPr>
              <w:t>.</w:t>
            </w:r>
          </w:p>
          <w:p w:rsidR="004343B2" w:rsidRDefault="00AD3911">
            <w:pPr>
              <w:pStyle w:val="Odstavecseseznamem"/>
              <w:numPr>
                <w:ilvl w:val="1"/>
                <w:numId w:val="33"/>
              </w:numPr>
              <w:rPr>
                <w:rFonts w:ascii="Calibri" w:hAnsi="Calibri"/>
              </w:rPr>
            </w:pPr>
            <w:r>
              <w:rPr>
                <w:rFonts w:ascii="Calibri" w:hAnsi="Calibri" w:cs="Calibri"/>
              </w:rPr>
              <w:t>Součástí výzvy bude i informace, jaká součinnost je od požadované složky vyžadována.</w:t>
            </w:r>
          </w:p>
          <w:p w:rsidR="004343B2" w:rsidRDefault="00AD3911">
            <w:pPr>
              <w:pStyle w:val="Odstavecseseznamem"/>
              <w:numPr>
                <w:ilvl w:val="1"/>
                <w:numId w:val="33"/>
              </w:numPr>
              <w:rPr>
                <w:rFonts w:ascii="Calibri" w:hAnsi="Calibri"/>
              </w:rPr>
            </w:pPr>
            <w:r>
              <w:rPr>
                <w:rFonts w:ascii="Calibri" w:hAnsi="Calibri" w:cs="Calibri"/>
              </w:rPr>
              <w:t>Výměna informací se ZZS jiného kraje je řešena stejným mechanismem, jako spolupráce s ostatními složkami IZS (PČR, HZS)</w:t>
            </w:r>
          </w:p>
          <w:p w:rsidR="004343B2" w:rsidRDefault="00AD3911">
            <w:pPr>
              <w:pStyle w:val="Odstavecseseznamem"/>
              <w:numPr>
                <w:ilvl w:val="0"/>
                <w:numId w:val="32"/>
              </w:numPr>
              <w:rPr>
                <w:rFonts w:ascii="Calibri" w:hAnsi="Calibri"/>
              </w:rPr>
            </w:pPr>
            <w:r>
              <w:rPr>
                <w:rFonts w:ascii="Calibri" w:hAnsi="Calibri" w:cs="Calibri"/>
              </w:rPr>
              <w:t>Informace k prvnímu pacientovi události:</w:t>
            </w:r>
          </w:p>
          <w:p w:rsidR="004343B2" w:rsidRDefault="00AD3911">
            <w:pPr>
              <w:pStyle w:val="Odstavecseseznamem"/>
              <w:numPr>
                <w:ilvl w:val="1"/>
                <w:numId w:val="34"/>
              </w:numPr>
              <w:rPr>
                <w:rFonts w:ascii="Calibri" w:hAnsi="Calibri"/>
              </w:rPr>
            </w:pPr>
            <w:r>
              <w:rPr>
                <w:rFonts w:ascii="Calibri" w:hAnsi="Calibri" w:cs="Calibri"/>
              </w:rPr>
              <w:t>Jméno pacienta</w:t>
            </w:r>
          </w:p>
          <w:p w:rsidR="004343B2" w:rsidRDefault="00AD3911">
            <w:pPr>
              <w:pStyle w:val="Odstavecseseznamem"/>
              <w:numPr>
                <w:ilvl w:val="1"/>
                <w:numId w:val="34"/>
              </w:numPr>
              <w:rPr>
                <w:rFonts w:ascii="Calibri" w:hAnsi="Calibri"/>
              </w:rPr>
            </w:pPr>
            <w:r>
              <w:rPr>
                <w:rFonts w:ascii="Calibri" w:hAnsi="Calibri" w:cs="Calibri"/>
              </w:rPr>
              <w:t>Přibližný věk nebo ročník narození</w:t>
            </w:r>
          </w:p>
          <w:p w:rsidR="004343B2" w:rsidRDefault="00AD3911">
            <w:pPr>
              <w:pStyle w:val="Odstavecseseznamem"/>
              <w:numPr>
                <w:ilvl w:val="1"/>
                <w:numId w:val="34"/>
              </w:numPr>
              <w:rPr>
                <w:rFonts w:ascii="Calibri" w:hAnsi="Calibri"/>
              </w:rPr>
            </w:pPr>
            <w:r>
              <w:rPr>
                <w:rFonts w:ascii="Calibri" w:hAnsi="Calibri" w:cs="Calibri"/>
              </w:rPr>
              <w:t>Pohlaví</w:t>
            </w:r>
          </w:p>
          <w:p w:rsidR="004343B2" w:rsidRDefault="00AD3911">
            <w:pPr>
              <w:pStyle w:val="Odstavecseseznamem"/>
              <w:numPr>
                <w:ilvl w:val="1"/>
                <w:numId w:val="34"/>
              </w:numPr>
              <w:rPr>
                <w:rFonts w:ascii="Calibri" w:hAnsi="Calibri"/>
              </w:rPr>
            </w:pPr>
            <w:r>
              <w:rPr>
                <w:rFonts w:ascii="Calibri" w:hAnsi="Calibri" w:cs="Calibri"/>
              </w:rPr>
              <w:t>Stupeň naléhavosti z definovatelného číselníku naléhavostí</w:t>
            </w:r>
          </w:p>
          <w:p w:rsidR="004343B2" w:rsidRDefault="00AD3911">
            <w:pPr>
              <w:pStyle w:val="Odstavecseseznamem"/>
              <w:numPr>
                <w:ilvl w:val="0"/>
                <w:numId w:val="32"/>
              </w:numPr>
              <w:rPr>
                <w:rFonts w:ascii="Calibri" w:hAnsi="Calibri"/>
              </w:rPr>
            </w:pPr>
            <w:r>
              <w:rPr>
                <w:rFonts w:ascii="Calibri" w:hAnsi="Calibri" w:cs="Calibri"/>
              </w:rPr>
              <w:t>Navržený typ sil a prostředků z definovatelného číselníku SaP včetně příslušného počtu navržených posádek</w:t>
            </w:r>
          </w:p>
          <w:p w:rsidR="004343B2" w:rsidRDefault="004343B2">
            <w:pPr>
              <w:pStyle w:val="Odstavecseseznamem"/>
              <w:ind w:left="360"/>
              <w:rPr>
                <w:rFonts w:ascii="Calibri" w:hAnsi="Calibri"/>
              </w:rPr>
            </w:pP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lastRenderedPageBreak/>
              <w:t>Splňuje</w:t>
            </w:r>
          </w:p>
        </w:tc>
      </w:tr>
      <w:tr w:rsidR="004343B2">
        <w:trPr>
          <w:trHeight w:val="1541"/>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07</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Předání události jiným složkám IZS</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sz w:val="20"/>
              </w:rPr>
              <w:t>Systém umožní:</w:t>
            </w:r>
          </w:p>
          <w:p w:rsidR="004343B2" w:rsidRDefault="00AD3911">
            <w:pPr>
              <w:pStyle w:val="Odstavecseseznamem"/>
              <w:numPr>
                <w:ilvl w:val="0"/>
                <w:numId w:val="35"/>
              </w:numPr>
              <w:rPr>
                <w:rFonts w:ascii="Calibri" w:hAnsi="Calibri"/>
              </w:rPr>
            </w:pPr>
            <w:r>
              <w:rPr>
                <w:rFonts w:ascii="Calibri" w:hAnsi="Calibri" w:cs="Calibri"/>
              </w:rPr>
              <w:t xml:space="preserve">Předání události dalším složkám IZS, jak v rámci kraje, tak jiným krajům </w:t>
            </w:r>
          </w:p>
          <w:p w:rsidR="004343B2" w:rsidRDefault="00AD3911">
            <w:pPr>
              <w:pStyle w:val="Odstavecseseznamem"/>
              <w:numPr>
                <w:ilvl w:val="0"/>
                <w:numId w:val="35"/>
              </w:numPr>
              <w:rPr>
                <w:rFonts w:ascii="Calibri" w:hAnsi="Calibri"/>
              </w:rPr>
            </w:pPr>
            <w:r>
              <w:rPr>
                <w:rFonts w:ascii="Calibri" w:hAnsi="Calibri" w:cs="Calibri"/>
              </w:rPr>
              <w:t xml:space="preserve">Sledování stavu řešení události u spolupracujících složek </w:t>
            </w:r>
          </w:p>
          <w:p w:rsidR="004343B2" w:rsidRDefault="00AD3911">
            <w:pPr>
              <w:pStyle w:val="Odstavecseseznamem"/>
              <w:numPr>
                <w:ilvl w:val="0"/>
                <w:numId w:val="35"/>
              </w:numPr>
              <w:rPr>
                <w:rFonts w:ascii="Calibri" w:hAnsi="Calibri"/>
              </w:rPr>
            </w:pPr>
            <w:r>
              <w:rPr>
                <w:rFonts w:ascii="Calibri" w:hAnsi="Calibri" w:cs="Calibri"/>
              </w:rPr>
              <w:t xml:space="preserve">Zpracování změn události zadaných spolupracujícími složkami - call taker nebo dispečer může rozhodnout o jejich akceptaci nebo zamítnutí </w:t>
            </w:r>
          </w:p>
          <w:p w:rsidR="004343B2" w:rsidRDefault="00AD3911">
            <w:pPr>
              <w:pStyle w:val="Odstavecseseznamem"/>
              <w:numPr>
                <w:ilvl w:val="0"/>
                <w:numId w:val="35"/>
              </w:numPr>
              <w:rPr>
                <w:rFonts w:ascii="Calibri" w:hAnsi="Calibri"/>
              </w:rPr>
            </w:pPr>
            <w:r>
              <w:rPr>
                <w:rFonts w:ascii="Calibri" w:hAnsi="Calibri" w:cs="Calibri"/>
              </w:rPr>
              <w:t xml:space="preserve">nebo v případě potřeby v rámci řešení události do ukončení řešení možnost přibrat k řešení další složky </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622"/>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08</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Integrace JSDI</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sz w:val="20"/>
              </w:rPr>
              <w:t>Automatické volitelné odesílání informací o události na JSDI, pokud je událost klasifikována jako dopravní nehoda.</w:t>
            </w:r>
          </w:p>
          <w:p w:rsidR="004343B2" w:rsidRDefault="00AD3911">
            <w:pPr>
              <w:rPr>
                <w:sz w:val="20"/>
              </w:rPr>
            </w:pPr>
            <w:r>
              <w:rPr>
                <w:sz w:val="20"/>
              </w:rPr>
              <w:t>Příjem informací k dopravní situaci a jejich vizualizace v GIS klientovi, včetně výpočtu dojezdové doby v rámci rajonizace.</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pPr>
            <w:r>
              <w:rPr>
                <w:rFonts w:cs="Calibri"/>
                <w:sz w:val="20"/>
              </w:rPr>
              <w:t>Bude doplněno, Zhotovitel má implementováno v rámci IS OŘ pro HZS</w:t>
            </w:r>
          </w:p>
        </w:tc>
      </w:tr>
      <w:tr w:rsidR="004343B2">
        <w:trPr>
          <w:trHeight w:val="1691"/>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09</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Založení a předání záznamu k výjezdu</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libri"/>
                <w:sz w:val="20"/>
              </w:rPr>
              <w:t>Z vytěžených informací o pacientovi bude automaticky při založení události založen záznam k výjezdu, který dispečer může zpracovat jako:</w:t>
            </w:r>
          </w:p>
          <w:p w:rsidR="004343B2" w:rsidRDefault="00AD3911">
            <w:pPr>
              <w:pStyle w:val="Odstavecseseznamem"/>
              <w:numPr>
                <w:ilvl w:val="0"/>
                <w:numId w:val="32"/>
              </w:numPr>
              <w:rPr>
                <w:rFonts w:ascii="Calibri" w:hAnsi="Calibri"/>
              </w:rPr>
            </w:pPr>
            <w:r>
              <w:rPr>
                <w:rFonts w:ascii="Calibri" w:hAnsi="Calibri" w:cs="Calibri"/>
              </w:rPr>
              <w:t>Vyřešený jinou cestou (viz.</w:t>
            </w:r>
            <w:r>
              <w:rPr>
                <w:rFonts w:ascii="Calibri" w:hAnsi="Calibri"/>
              </w:rPr>
              <w:t xml:space="preserve"> </w:t>
            </w:r>
            <w:r>
              <w:rPr>
                <w:rFonts w:ascii="Calibri" w:hAnsi="Calibri" w:cs="Calibri"/>
              </w:rPr>
              <w:t xml:space="preserve">Ukončení výzev operátorem ) </w:t>
            </w:r>
          </w:p>
          <w:p w:rsidR="004343B2" w:rsidRDefault="00AD3911">
            <w:pPr>
              <w:pStyle w:val="Odstavecseseznamem"/>
              <w:numPr>
                <w:ilvl w:val="0"/>
                <w:numId w:val="32"/>
              </w:numPr>
              <w:rPr>
                <w:rFonts w:ascii="Calibri" w:hAnsi="Calibri"/>
              </w:rPr>
            </w:pPr>
            <w:r>
              <w:rPr>
                <w:rFonts w:ascii="Calibri" w:hAnsi="Calibri" w:cs="Calibri"/>
              </w:rPr>
              <w:t xml:space="preserve"> Předaný do fronty pro operační řízení</w:t>
            </w:r>
          </w:p>
          <w:p w:rsidR="004343B2" w:rsidRDefault="00AD3911">
            <w:pPr>
              <w:rPr>
                <w:sz w:val="20"/>
              </w:rPr>
            </w:pPr>
            <w:r>
              <w:rPr>
                <w:rFonts w:cs="Calibri"/>
                <w:sz w:val="20"/>
              </w:rPr>
              <w:t>Calltaker může založit případně další záznamy k výjezdu k dané události a opět je předat do fronty pro operační řízení.</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255"/>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lastRenderedPageBreak/>
              <w:t>OŘ 10</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Objednávky sekundárních transportů</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Cs/>
                <w:sz w:val="20"/>
              </w:rPr>
              <w:t xml:space="preserve">Příjem a zpracování objednávky sekundárních transportů. </w:t>
            </w:r>
            <w:r>
              <w:rPr>
                <w:rFonts w:cs="Calibri"/>
                <w:sz w:val="20"/>
              </w:rPr>
              <w:t>Vytěžení bude obdobné jako u tísňového volání.</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255"/>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11</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Ověření volajícího</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Cs/>
                <w:sz w:val="20"/>
              </w:rPr>
              <w:t>Automatické ověřování volání z daného čísla s možností náhledu na přechozí události přijaté z tohoto čísla.</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255"/>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12</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Odeslání informace o události zodpovědným osobám</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Cs/>
                <w:sz w:val="20"/>
              </w:rPr>
              <w:t>Systém musí umožnit maximálně jednoduchým způsobem (jedno tlačítko, zatrhávací box apod.) odeslání informativní konfigurovatelné SMS na definovatelné příjemce (vedení organizace, mluvčí apod.), která bude obsahovat základní informace o události. (Integrace SMS viz. Integrace telefonie a radiofonie, pagerový systém a SMS)</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4343B2">
            <w:pPr>
              <w:jc w:val="center"/>
              <w:rPr>
                <w:rFonts w:cs="Cambria,Bold"/>
                <w:bCs/>
                <w:sz w:val="20"/>
              </w:rPr>
            </w:pPr>
          </w:p>
        </w:tc>
        <w:tc>
          <w:tcPr>
            <w:tcW w:w="6870" w:type="dxa"/>
            <w:gridSpan w:val="2"/>
            <w:tcBorders>
              <w:top w:val="single" w:sz="4" w:space="0" w:color="000000"/>
              <w:left w:val="single" w:sz="4" w:space="0" w:color="000000"/>
              <w:bottom w:val="single" w:sz="4" w:space="0" w:color="000000"/>
              <w:right w:val="single" w:sz="4" w:space="0" w:color="000000"/>
            </w:tcBorders>
            <w:shd w:val="clear" w:color="auto" w:fill="C6D9F1"/>
          </w:tcPr>
          <w:p w:rsidR="004343B2" w:rsidRDefault="00AD3911">
            <w:pPr>
              <w:ind w:hanging="21"/>
              <w:rPr>
                <w:sz w:val="20"/>
              </w:rPr>
            </w:pPr>
            <w:r>
              <w:rPr>
                <w:rFonts w:cs="Cambria,Bold"/>
                <w:b/>
                <w:bCs/>
                <w:sz w:val="20"/>
              </w:rPr>
              <w:t>Operační řízení</w:t>
            </w:r>
          </w:p>
        </w:tc>
        <w:tc>
          <w:tcPr>
            <w:tcW w:w="1687"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4343B2">
            <w:pPr>
              <w:ind w:left="33"/>
              <w:rPr>
                <w:rFonts w:cs="Calibri"/>
                <w:sz w:val="20"/>
              </w:rPr>
            </w:pP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13</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Vizualizace výzev ve frontě</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libri"/>
                <w:sz w:val="20"/>
              </w:rPr>
              <w:t>Výzvy, které budou calltakerem předány k dalšímu řešení do systému OŘ, budou řazeny do fronty. Fronta záznamů k výjezdu bude řazena dle definovatelného řazení (např. stupně naléhavosti a času založení), stupeň naléhavosti bude odlišen ještě i vizuálně. Ve frontě je jasně viditelná lokalita události, naléhavost, indikace, charakter, informace o pacientovi (příjmení, jméno, věk) a další známé sledované hodnoty.</w:t>
            </w:r>
          </w:p>
          <w:p w:rsidR="004343B2" w:rsidRDefault="00AD3911">
            <w:pPr>
              <w:rPr>
                <w:sz w:val="20"/>
              </w:rPr>
            </w:pPr>
            <w:r>
              <w:rPr>
                <w:rFonts w:cs="Calibri"/>
                <w:sz w:val="20"/>
              </w:rPr>
              <w:t>Aplikace umožní náhled na výzvy v těchto frontách:</w:t>
            </w:r>
          </w:p>
          <w:p w:rsidR="004343B2" w:rsidRDefault="00AD3911">
            <w:pPr>
              <w:pStyle w:val="Odstavecseseznamem"/>
              <w:numPr>
                <w:ilvl w:val="0"/>
                <w:numId w:val="20"/>
              </w:numPr>
              <w:rPr>
                <w:rFonts w:ascii="Calibri" w:hAnsi="Calibri"/>
              </w:rPr>
            </w:pPr>
            <w:r>
              <w:rPr>
                <w:rFonts w:ascii="Calibri" w:hAnsi="Calibri" w:cs="Cambria,Bold"/>
                <w:bCs/>
              </w:rPr>
              <w:t>Výzvy urgentní</w:t>
            </w:r>
          </w:p>
          <w:p w:rsidR="004343B2" w:rsidRDefault="00AD3911">
            <w:pPr>
              <w:pStyle w:val="Odstavecseseznamem"/>
              <w:numPr>
                <w:ilvl w:val="0"/>
                <w:numId w:val="20"/>
              </w:numPr>
              <w:rPr>
                <w:rFonts w:ascii="Calibri" w:hAnsi="Calibri"/>
              </w:rPr>
            </w:pPr>
            <w:r>
              <w:rPr>
                <w:rFonts w:ascii="Calibri" w:hAnsi="Calibri" w:cs="Cambria,Bold"/>
                <w:bCs/>
              </w:rPr>
              <w:t>Plánované výzvy</w:t>
            </w:r>
          </w:p>
          <w:p w:rsidR="004343B2" w:rsidRDefault="00AD3911">
            <w:pPr>
              <w:pStyle w:val="Odstavecseseznamem"/>
              <w:numPr>
                <w:ilvl w:val="0"/>
                <w:numId w:val="20"/>
              </w:numPr>
              <w:rPr>
                <w:rFonts w:ascii="Calibri" w:hAnsi="Calibri"/>
              </w:rPr>
            </w:pPr>
            <w:r>
              <w:rPr>
                <w:rFonts w:ascii="Calibri" w:hAnsi="Calibri" w:cs="Cambria,Bold"/>
                <w:bCs/>
              </w:rPr>
              <w:t>Probíhající výzvy</w:t>
            </w:r>
          </w:p>
          <w:p w:rsidR="004343B2" w:rsidRDefault="00AD3911">
            <w:pPr>
              <w:pStyle w:val="Odstavecseseznamem"/>
              <w:numPr>
                <w:ilvl w:val="0"/>
                <w:numId w:val="20"/>
              </w:numPr>
              <w:rPr>
                <w:rFonts w:ascii="Calibri" w:hAnsi="Calibri"/>
              </w:rPr>
            </w:pPr>
            <w:r>
              <w:rPr>
                <w:rFonts w:ascii="Calibri" w:hAnsi="Calibri" w:cs="Cambria,Bold"/>
                <w:bCs/>
              </w:rPr>
              <w:t>Ukončené výzvy</w:t>
            </w:r>
          </w:p>
          <w:p w:rsidR="004343B2" w:rsidRDefault="00AD3911">
            <w:pPr>
              <w:pStyle w:val="Odstavecseseznamem"/>
              <w:numPr>
                <w:ilvl w:val="0"/>
                <w:numId w:val="20"/>
              </w:numPr>
              <w:rPr>
                <w:rFonts w:ascii="Calibri" w:hAnsi="Calibri"/>
              </w:rPr>
            </w:pPr>
            <w:r>
              <w:rPr>
                <w:rFonts w:ascii="Calibri" w:hAnsi="Calibri" w:cs="Cambria,Bold"/>
                <w:bCs/>
              </w:rPr>
              <w:t>Celkový přehled výzev</w:t>
            </w:r>
          </w:p>
          <w:p w:rsidR="004343B2" w:rsidRDefault="004343B2">
            <w:pPr>
              <w:rPr>
                <w:rFonts w:cs="Cambria,Bold"/>
                <w:bCs/>
                <w:sz w:val="20"/>
              </w:rPr>
            </w:pPr>
          </w:p>
          <w:p w:rsidR="004343B2" w:rsidRDefault="00AD3911">
            <w:pPr>
              <w:rPr>
                <w:sz w:val="20"/>
              </w:rPr>
            </w:pPr>
            <w:r>
              <w:rPr>
                <w:rFonts w:cs="Cambria,Bold"/>
                <w:bCs/>
                <w:sz w:val="20"/>
              </w:rPr>
              <w:t>Plánované výzvy - doplní se datum a čas, na kdy je případ plánován a vloží se do seznamu plánovaných případů. Ostatní dispečeři nemusí informaci o vzniku takové události nijak výrazně notifikovat, pouze ji musí být aplikace na ostatních pracovištích schopny dále zpracovávat (musí o ní tedy "vědět"). V čase, na který je výzva naplánována, dojde k upozornění operátora (ad popis níže).</w:t>
            </w:r>
          </w:p>
          <w:p w:rsidR="004343B2" w:rsidRDefault="004343B2">
            <w:pPr>
              <w:ind w:left="720" w:firstLine="340"/>
              <w:rPr>
                <w:rFonts w:cs="Cambria,Bold"/>
                <w:bCs/>
                <w:sz w:val="20"/>
              </w:rPr>
            </w:pPr>
          </w:p>
          <w:p w:rsidR="004343B2" w:rsidRDefault="00AD3911">
            <w:pPr>
              <w:rPr>
                <w:sz w:val="20"/>
              </w:rPr>
            </w:pPr>
            <w:r>
              <w:rPr>
                <w:rFonts w:cs="Cambria,Bold"/>
                <w:bCs/>
                <w:sz w:val="20"/>
              </w:rPr>
              <w:t xml:space="preserve">Výzvy urgentní - standardní postup, kdy se případ předá ke zpracování operátorem ZZS, operátor je okamžitě upozorněn.  </w:t>
            </w:r>
          </w:p>
          <w:p w:rsidR="004343B2" w:rsidRDefault="004343B2">
            <w:pPr>
              <w:rPr>
                <w:rFonts w:cs="Cambria,Bold"/>
                <w:bCs/>
                <w:sz w:val="20"/>
              </w:rPr>
            </w:pPr>
          </w:p>
          <w:p w:rsidR="004343B2" w:rsidRDefault="00AD3911">
            <w:pPr>
              <w:rPr>
                <w:sz w:val="20"/>
              </w:rPr>
            </w:pPr>
            <w:r>
              <w:rPr>
                <w:rFonts w:cs="Cambria,Bold"/>
                <w:bCs/>
                <w:sz w:val="20"/>
              </w:rPr>
              <w:t xml:space="preserve">V obou případech, plánované výzvy i výzvy urgentní, musí dojít k výraznému, ale neblokujícímu upozornění, aby dispečer ZZS nebyl nucen kvůli potvrzení příjmu této informace přerušovat prováděnou činnost, ale aby nemohl tuto informaci přehlédnout. Tato notifikace musí být jednak vizuální v rámci grafického rozhraní dispečerské aplikace a dále akustická na základě administrátorem systému konfigurovatelné zvukové znělky a to tak dlouho, dokud není případ některým z operátorů převzat k následnému zpracování. </w:t>
            </w:r>
          </w:p>
          <w:p w:rsidR="004343B2" w:rsidRDefault="004343B2">
            <w:pPr>
              <w:rPr>
                <w:rFonts w:cs="Cambria,Bold"/>
                <w:bCs/>
                <w:sz w:val="20"/>
              </w:rPr>
            </w:pPr>
          </w:p>
          <w:p w:rsidR="004343B2" w:rsidRDefault="00AD3911">
            <w:pPr>
              <w:rPr>
                <w:sz w:val="20"/>
              </w:rPr>
            </w:pPr>
            <w:r>
              <w:rPr>
                <w:rFonts w:cs="Cambria,Bold"/>
                <w:bCs/>
                <w:sz w:val="20"/>
              </w:rPr>
              <w:t>Zajistit, aby v aktuální chvíli převzal k řešení čekající záznam pouze jediný dispečer a nemohlo dojít k zaslání více výzev nad jedním záznamem.</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14</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Ukončení výzev operátorem</w:t>
            </w:r>
          </w:p>
        </w:tc>
        <w:tc>
          <w:tcPr>
            <w:tcW w:w="5289" w:type="dxa"/>
            <w:tcBorders>
              <w:top w:val="single" w:sz="4" w:space="0" w:color="000000"/>
              <w:left w:val="single" w:sz="4" w:space="0" w:color="000000"/>
              <w:bottom w:val="single" w:sz="4" w:space="0" w:color="000000"/>
              <w:right w:val="single" w:sz="4" w:space="0" w:color="000000"/>
            </w:tcBorders>
            <w:shd w:val="clear" w:color="auto" w:fill="auto"/>
          </w:tcPr>
          <w:p w:rsidR="004343B2" w:rsidRDefault="00AD3911">
            <w:pPr>
              <w:rPr>
                <w:sz w:val="20"/>
              </w:rPr>
            </w:pPr>
            <w:r>
              <w:rPr>
                <w:rFonts w:cs="Cambria,Bold"/>
                <w:bCs/>
                <w:sz w:val="20"/>
              </w:rPr>
              <w:t>Předat případ - předá se k řešení jiné složce IZS, ZZS v jiném kraji, LSPP apod. V dialogu se řeší, komu / jak byl případ předán. Předáním se případ uzavře (událost ukončí). Číselník cílových adresátů předání musí být volně konfigurovatelný.</w:t>
            </w:r>
          </w:p>
          <w:p w:rsidR="004343B2" w:rsidRDefault="004343B2">
            <w:pPr>
              <w:rPr>
                <w:rFonts w:cs="Cambria,Bold"/>
                <w:bCs/>
                <w:sz w:val="20"/>
              </w:rPr>
            </w:pPr>
          </w:p>
          <w:p w:rsidR="004343B2" w:rsidRDefault="00AD3911">
            <w:pPr>
              <w:rPr>
                <w:sz w:val="20"/>
              </w:rPr>
            </w:pPr>
            <w:r>
              <w:rPr>
                <w:rFonts w:cs="Cambria,Bold"/>
                <w:bCs/>
                <w:sz w:val="20"/>
              </w:rPr>
              <w:t xml:space="preserve">Stornovat případ – řešení záznamů ve frontě je možné bez </w:t>
            </w:r>
            <w:r>
              <w:rPr>
                <w:rFonts w:cs="Cambria,Bold"/>
                <w:bCs/>
                <w:sz w:val="20"/>
              </w:rPr>
              <w:lastRenderedPageBreak/>
              <w:t>řešení stornovat. V tom případě je však nutné vést přesný přehled o uživateli a důvodu této operace.</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lastRenderedPageBreak/>
              <w:t>Splňuje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15</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Sekundární převozy pacientů</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libri"/>
                <w:sz w:val="20"/>
              </w:rPr>
              <w:t xml:space="preserve">U těchto záznamů bude ve frontě viditelný čas a datum, na který je převoz požadován. </w:t>
            </w:r>
          </w:p>
          <w:p w:rsidR="004343B2" w:rsidRDefault="00AD3911">
            <w:pPr>
              <w:rPr>
                <w:sz w:val="20"/>
              </w:rPr>
            </w:pPr>
            <w:r>
              <w:rPr>
                <w:rFonts w:cs="Calibri"/>
                <w:sz w:val="20"/>
              </w:rPr>
              <w:t>Aktivní upozornění systémem na nutnost řešení čekajícího záznamu výjezdu.</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w:t>
            </w:r>
            <w:r>
              <w:rPr>
                <w:rFonts w:eastAsia="Calibri" w:cs="Calibri"/>
                <w:sz w:val="20"/>
                <w:lang w:eastAsia="en-US"/>
              </w:rPr>
              <w:t>ň</w:t>
            </w:r>
            <w:r>
              <w:rPr>
                <w:rFonts w:cs="Calibri"/>
                <w:sz w:val="20"/>
              </w:rPr>
              <w:t>uje</w:t>
            </w:r>
          </w:p>
        </w:tc>
      </w:tr>
      <w:tr w:rsidR="004343B2">
        <w:trPr>
          <w:trHeight w:val="146"/>
        </w:trPr>
        <w:tc>
          <w:tcPr>
            <w:tcW w:w="730" w:type="dxa"/>
            <w:tcBorders>
              <w:left w:val="single" w:sz="4" w:space="0" w:color="000000"/>
              <w:bottom w:val="single" w:sz="4" w:space="0" w:color="000000"/>
              <w:right w:val="single" w:sz="4" w:space="0" w:color="000000"/>
            </w:tcBorders>
          </w:tcPr>
          <w:p w:rsidR="004343B2" w:rsidRDefault="00AD3911">
            <w:pPr>
              <w:rPr>
                <w:sz w:val="20"/>
              </w:rPr>
            </w:pPr>
            <w:r>
              <w:rPr>
                <w:b/>
                <w:bCs/>
                <w:sz w:val="20"/>
              </w:rPr>
              <w:t>OŘ 16</w:t>
            </w:r>
          </w:p>
        </w:tc>
        <w:tc>
          <w:tcPr>
            <w:tcW w:w="1581" w:type="dxa"/>
            <w:tcBorders>
              <w:left w:val="single" w:sz="4" w:space="0" w:color="000000"/>
              <w:bottom w:val="single" w:sz="4" w:space="0" w:color="000000"/>
              <w:right w:val="single" w:sz="4" w:space="0" w:color="000000"/>
            </w:tcBorders>
          </w:tcPr>
          <w:p w:rsidR="004343B2" w:rsidRDefault="00AD3911">
            <w:pPr>
              <w:rPr>
                <w:sz w:val="20"/>
              </w:rPr>
            </w:pPr>
            <w:r>
              <w:rPr>
                <w:b/>
                <w:bCs/>
                <w:sz w:val="20"/>
              </w:rPr>
              <w:t>Příjem urgentní výzvy</w:t>
            </w:r>
          </w:p>
        </w:tc>
        <w:tc>
          <w:tcPr>
            <w:tcW w:w="5289" w:type="dxa"/>
            <w:tcBorders>
              <w:left w:val="single" w:sz="4" w:space="0" w:color="000000"/>
              <w:bottom w:val="single" w:sz="4" w:space="0" w:color="000000"/>
              <w:right w:val="single" w:sz="4" w:space="0" w:color="000000"/>
            </w:tcBorders>
          </w:tcPr>
          <w:p w:rsidR="004343B2" w:rsidRDefault="00AD3911">
            <w:pPr>
              <w:jc w:val="both"/>
              <w:rPr>
                <w:sz w:val="20"/>
              </w:rPr>
            </w:pPr>
            <w:r>
              <w:rPr>
                <w:rFonts w:eastAsia="Calibri" w:cstheme="minorHAnsi"/>
                <w:sz w:val="20"/>
              </w:rPr>
              <w:t>Zrychlené odesílání příkazu k výjezdu bez povinných položek, vyjma adresy.</w:t>
            </w:r>
          </w:p>
        </w:tc>
        <w:tc>
          <w:tcPr>
            <w:tcW w:w="1687" w:type="dxa"/>
            <w:tcBorders>
              <w:left w:val="single" w:sz="4" w:space="0" w:color="000000"/>
              <w:bottom w:val="single" w:sz="4" w:space="0" w:color="000000"/>
              <w:right w:val="single" w:sz="4" w:space="0" w:color="000000"/>
            </w:tcBorders>
          </w:tcPr>
          <w:p w:rsidR="004343B2" w:rsidRDefault="00AD3911">
            <w:pPr>
              <w:ind w:left="33"/>
              <w:rPr>
                <w:sz w:val="20"/>
              </w:rPr>
            </w:pPr>
            <w:r>
              <w:rPr>
                <w:sz w:val="20"/>
              </w:rPr>
              <w:t>Splňuje</w:t>
            </w:r>
          </w:p>
        </w:tc>
      </w:tr>
      <w:tr w:rsidR="004343B2">
        <w:trPr>
          <w:trHeight w:val="146"/>
        </w:trPr>
        <w:tc>
          <w:tcPr>
            <w:tcW w:w="730" w:type="dxa"/>
            <w:tcBorders>
              <w:left w:val="single" w:sz="4" w:space="0" w:color="000000"/>
              <w:bottom w:val="single" w:sz="4" w:space="0" w:color="000000"/>
              <w:right w:val="single" w:sz="4" w:space="0" w:color="000000"/>
            </w:tcBorders>
          </w:tcPr>
          <w:p w:rsidR="004343B2" w:rsidRDefault="00AD3911">
            <w:pPr>
              <w:rPr>
                <w:sz w:val="20"/>
              </w:rPr>
            </w:pPr>
            <w:r>
              <w:rPr>
                <w:b/>
                <w:bCs/>
                <w:sz w:val="20"/>
              </w:rPr>
              <w:t xml:space="preserve">OŘ 17 </w:t>
            </w:r>
          </w:p>
        </w:tc>
        <w:tc>
          <w:tcPr>
            <w:tcW w:w="1581" w:type="dxa"/>
            <w:tcBorders>
              <w:left w:val="single" w:sz="4" w:space="0" w:color="000000"/>
              <w:bottom w:val="single" w:sz="4" w:space="0" w:color="000000"/>
              <w:right w:val="single" w:sz="4" w:space="0" w:color="000000"/>
            </w:tcBorders>
          </w:tcPr>
          <w:p w:rsidR="004343B2" w:rsidRDefault="00AD3911">
            <w:pPr>
              <w:rPr>
                <w:sz w:val="20"/>
              </w:rPr>
            </w:pPr>
            <w:r>
              <w:rPr>
                <w:b/>
                <w:bCs/>
                <w:sz w:val="20"/>
              </w:rPr>
              <w:t>Metronom</w:t>
            </w:r>
          </w:p>
        </w:tc>
        <w:tc>
          <w:tcPr>
            <w:tcW w:w="5289" w:type="dxa"/>
            <w:tcBorders>
              <w:left w:val="single" w:sz="4" w:space="0" w:color="000000"/>
              <w:bottom w:val="single" w:sz="4" w:space="0" w:color="000000"/>
              <w:right w:val="single" w:sz="4" w:space="0" w:color="000000"/>
            </w:tcBorders>
          </w:tcPr>
          <w:p w:rsidR="004343B2" w:rsidRDefault="00AD3911">
            <w:pPr>
              <w:rPr>
                <w:sz w:val="20"/>
              </w:rPr>
            </w:pPr>
            <w:r>
              <w:rPr>
                <w:sz w:val="20"/>
              </w:rPr>
              <w:t>Blikající tlačítko</w:t>
            </w:r>
          </w:p>
        </w:tc>
        <w:tc>
          <w:tcPr>
            <w:tcW w:w="1687" w:type="dxa"/>
            <w:tcBorders>
              <w:left w:val="single" w:sz="4" w:space="0" w:color="000000"/>
              <w:bottom w:val="single" w:sz="4" w:space="0" w:color="000000"/>
              <w:right w:val="single" w:sz="4" w:space="0" w:color="000000"/>
            </w:tcBorders>
          </w:tcPr>
          <w:p w:rsidR="004343B2" w:rsidRDefault="00AD3911">
            <w:pPr>
              <w:ind w:left="33"/>
              <w:rPr>
                <w:sz w:val="20"/>
              </w:rPr>
            </w:pPr>
            <w:r>
              <w:rPr>
                <w:sz w:val="20"/>
              </w:rPr>
              <w:t>Splňuje</w:t>
            </w:r>
          </w:p>
        </w:tc>
      </w:tr>
      <w:tr w:rsidR="004343B2">
        <w:trPr>
          <w:trHeight w:val="146"/>
        </w:trPr>
        <w:tc>
          <w:tcPr>
            <w:tcW w:w="730" w:type="dxa"/>
            <w:tcBorders>
              <w:left w:val="single" w:sz="4" w:space="0" w:color="000000"/>
              <w:bottom w:val="single" w:sz="4" w:space="0" w:color="000000"/>
              <w:right w:val="single" w:sz="4" w:space="0" w:color="000000"/>
            </w:tcBorders>
          </w:tcPr>
          <w:p w:rsidR="004343B2" w:rsidRDefault="00AD3911">
            <w:pPr>
              <w:rPr>
                <w:sz w:val="20"/>
              </w:rPr>
            </w:pPr>
            <w:r>
              <w:rPr>
                <w:b/>
                <w:bCs/>
                <w:sz w:val="20"/>
              </w:rPr>
              <w:t>OŘ 19</w:t>
            </w:r>
          </w:p>
        </w:tc>
        <w:tc>
          <w:tcPr>
            <w:tcW w:w="1581" w:type="dxa"/>
            <w:tcBorders>
              <w:left w:val="single" w:sz="4" w:space="0" w:color="000000"/>
              <w:bottom w:val="single" w:sz="4" w:space="0" w:color="000000"/>
              <w:right w:val="single" w:sz="4" w:space="0" w:color="000000"/>
            </w:tcBorders>
          </w:tcPr>
          <w:p w:rsidR="004343B2" w:rsidRDefault="00AD3911">
            <w:pPr>
              <w:rPr>
                <w:sz w:val="20"/>
              </w:rPr>
            </w:pPr>
            <w:r>
              <w:rPr>
                <w:b/>
                <w:bCs/>
                <w:sz w:val="20"/>
              </w:rPr>
              <w:t>PreVýzva</w:t>
            </w:r>
          </w:p>
        </w:tc>
        <w:tc>
          <w:tcPr>
            <w:tcW w:w="5289" w:type="dxa"/>
            <w:tcBorders>
              <w:left w:val="single" w:sz="4" w:space="0" w:color="000000"/>
              <w:bottom w:val="single" w:sz="4" w:space="0" w:color="000000"/>
              <w:right w:val="single" w:sz="4" w:space="0" w:color="000000"/>
            </w:tcBorders>
          </w:tcPr>
          <w:p w:rsidR="004343B2" w:rsidRDefault="00AD3911">
            <w:pPr>
              <w:jc w:val="both"/>
              <w:rPr>
                <w:sz w:val="20"/>
              </w:rPr>
            </w:pPr>
            <w:r>
              <w:rPr>
                <w:rFonts w:eastAsia="Calibri" w:cstheme="minorHAnsi"/>
                <w:sz w:val="20"/>
              </w:rPr>
              <w:t>Možnost dopředu zadat VS informaci přes SMS, vysílačku (jiný zvukový signál, než je u výzvy), zvukové upozornění z PC, že bude výzva.</w:t>
            </w:r>
          </w:p>
        </w:tc>
        <w:tc>
          <w:tcPr>
            <w:tcW w:w="1687" w:type="dxa"/>
            <w:tcBorders>
              <w:left w:val="single" w:sz="4" w:space="0" w:color="000000"/>
              <w:bottom w:val="single" w:sz="4" w:space="0" w:color="000000"/>
              <w:right w:val="single" w:sz="4" w:space="0" w:color="000000"/>
            </w:tcBorders>
          </w:tcPr>
          <w:p w:rsidR="004343B2" w:rsidRDefault="00AD3911">
            <w:pPr>
              <w:ind w:left="33"/>
              <w:rPr>
                <w:sz w:val="20"/>
              </w:rPr>
            </w:pPr>
            <w:r>
              <w:rPr>
                <w:sz w:val="20"/>
              </w:rPr>
              <w:t>Splňuje</w:t>
            </w:r>
          </w:p>
        </w:tc>
      </w:tr>
      <w:tr w:rsidR="004343B2">
        <w:trPr>
          <w:trHeight w:val="146"/>
        </w:trPr>
        <w:tc>
          <w:tcPr>
            <w:tcW w:w="730" w:type="dxa"/>
            <w:tcBorders>
              <w:left w:val="single" w:sz="4" w:space="0" w:color="000000"/>
              <w:bottom w:val="single" w:sz="4" w:space="0" w:color="000000"/>
              <w:right w:val="single" w:sz="4" w:space="0" w:color="000000"/>
            </w:tcBorders>
          </w:tcPr>
          <w:p w:rsidR="004343B2" w:rsidRDefault="00AD3911">
            <w:pPr>
              <w:rPr>
                <w:sz w:val="20"/>
              </w:rPr>
            </w:pPr>
            <w:r>
              <w:rPr>
                <w:b/>
                <w:bCs/>
                <w:sz w:val="20"/>
              </w:rPr>
              <w:t>OŘ 20</w:t>
            </w:r>
          </w:p>
        </w:tc>
        <w:tc>
          <w:tcPr>
            <w:tcW w:w="1581" w:type="dxa"/>
            <w:tcBorders>
              <w:left w:val="single" w:sz="4" w:space="0" w:color="000000"/>
              <w:bottom w:val="single" w:sz="4" w:space="0" w:color="000000"/>
              <w:right w:val="single" w:sz="4" w:space="0" w:color="000000"/>
            </w:tcBorders>
          </w:tcPr>
          <w:p w:rsidR="004343B2" w:rsidRDefault="00AD3911">
            <w:pPr>
              <w:rPr>
                <w:sz w:val="20"/>
              </w:rPr>
            </w:pPr>
            <w:r>
              <w:rPr>
                <w:b/>
                <w:bCs/>
                <w:sz w:val="20"/>
              </w:rPr>
              <w:t>Sledování vrtulníku</w:t>
            </w:r>
          </w:p>
        </w:tc>
        <w:tc>
          <w:tcPr>
            <w:tcW w:w="5289" w:type="dxa"/>
            <w:tcBorders>
              <w:left w:val="single" w:sz="4" w:space="0" w:color="000000"/>
              <w:bottom w:val="single" w:sz="4" w:space="0" w:color="000000"/>
              <w:right w:val="single" w:sz="4" w:space="0" w:color="000000"/>
            </w:tcBorders>
          </w:tcPr>
          <w:p w:rsidR="004343B2" w:rsidRDefault="00AD3911">
            <w:pPr>
              <w:jc w:val="both"/>
              <w:rPr>
                <w:sz w:val="20"/>
              </w:rPr>
            </w:pPr>
            <w:r>
              <w:rPr>
                <w:rFonts w:eastAsia="Calibri" w:cstheme="minorHAnsi"/>
                <w:sz w:val="20"/>
              </w:rPr>
              <w:t>Možnost sledovat stav vrtulníku v sousedních krajích</w:t>
            </w:r>
          </w:p>
        </w:tc>
        <w:tc>
          <w:tcPr>
            <w:tcW w:w="1687" w:type="dxa"/>
            <w:tcBorders>
              <w:left w:val="single" w:sz="4" w:space="0" w:color="000000"/>
              <w:bottom w:val="single" w:sz="4" w:space="0" w:color="000000"/>
              <w:right w:val="single" w:sz="4" w:space="0" w:color="000000"/>
            </w:tcBorders>
          </w:tcPr>
          <w:p w:rsidR="004343B2" w:rsidRDefault="00AD3911">
            <w:pPr>
              <w:ind w:left="33"/>
              <w:rPr>
                <w:sz w:val="20"/>
              </w:rPr>
            </w:pPr>
            <w:r>
              <w:rPr>
                <w:sz w:val="20"/>
              </w:rPr>
              <w:t>Splňuje, za předpokladu, dy sousední kraje poskytnou data</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 xml:space="preserve">OŘ </w:t>
            </w:r>
            <w:r>
              <w:rPr>
                <w:rFonts w:eastAsia="Calibri"/>
                <w:b/>
                <w:sz w:val="20"/>
                <w:lang w:eastAsia="en-US"/>
              </w:rPr>
              <w:t>21</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Vizualizace přihlášených posádek a jejich stavu</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libri"/>
                <w:sz w:val="20"/>
              </w:rPr>
              <w:t>K přihlášeným posádkám bude dispečer mít dostupné informace k jejich typu (RLP, RZP, RV, LZS), názvu, aktuálnímu statusu a vytížení v rámci směny dané posádky.</w:t>
            </w:r>
          </w:p>
          <w:p w:rsidR="004343B2" w:rsidRDefault="00AD3911">
            <w:pPr>
              <w:rPr>
                <w:sz w:val="20"/>
              </w:rPr>
            </w:pPr>
            <w:r>
              <w:rPr>
                <w:rFonts w:cs="Calibri"/>
                <w:sz w:val="20"/>
              </w:rPr>
              <w:t>Aplikace nabízí rovněž přehledový panel posádek s těmito vlastnostmi:</w:t>
            </w:r>
          </w:p>
          <w:p w:rsidR="004343B2" w:rsidRDefault="00AD3911">
            <w:pPr>
              <w:pStyle w:val="Odstavecseseznamem"/>
              <w:numPr>
                <w:ilvl w:val="0"/>
                <w:numId w:val="36"/>
              </w:numPr>
              <w:rPr>
                <w:rFonts w:ascii="Calibri" w:hAnsi="Calibri"/>
              </w:rPr>
            </w:pPr>
            <w:r>
              <w:rPr>
                <w:rFonts w:ascii="Calibri" w:hAnsi="Calibri" w:cs="Calibri"/>
              </w:rPr>
              <w:t>Jde o samostatné okno, které zobrazuje ve volitelných pozicích jednotlivé posádky a jejich aktuální stav.</w:t>
            </w:r>
          </w:p>
          <w:p w:rsidR="004343B2" w:rsidRDefault="00AD3911">
            <w:pPr>
              <w:pStyle w:val="Odstavecseseznamem"/>
              <w:numPr>
                <w:ilvl w:val="0"/>
                <w:numId w:val="36"/>
              </w:numPr>
              <w:rPr>
                <w:rFonts w:ascii="Calibri" w:hAnsi="Calibri"/>
              </w:rPr>
            </w:pPr>
            <w:r>
              <w:rPr>
                <w:rFonts w:ascii="Calibri" w:hAnsi="Calibri" w:cs="Calibri"/>
              </w:rPr>
              <w:t>Toto okno je plně uživatelsky (administrátorem systému) konfigurovatelné</w:t>
            </w:r>
          </w:p>
          <w:p w:rsidR="004343B2" w:rsidRDefault="00AD3911">
            <w:pPr>
              <w:pStyle w:val="Odstavecseseznamem"/>
              <w:numPr>
                <w:ilvl w:val="0"/>
                <w:numId w:val="36"/>
              </w:numPr>
              <w:rPr>
                <w:rFonts w:ascii="Calibri" w:hAnsi="Calibri"/>
              </w:rPr>
            </w:pPr>
            <w:r>
              <w:rPr>
                <w:rFonts w:ascii="Calibri" w:hAnsi="Calibri" w:cs="Calibri"/>
              </w:rPr>
              <w:t>Z okna je možné přímo kontaktovat posádku (telefon - přímé vytočení hovoru, rádio - zaklíčování na dotykovém panelu na správném tlačítku, odeslání vybrané selektivní volby)</w:t>
            </w:r>
          </w:p>
          <w:p w:rsidR="004343B2" w:rsidRDefault="00AD3911">
            <w:pPr>
              <w:pStyle w:val="Odstavecseseznamem"/>
              <w:numPr>
                <w:ilvl w:val="0"/>
                <w:numId w:val="36"/>
              </w:numPr>
              <w:rPr>
                <w:rFonts w:ascii="Calibri" w:hAnsi="Calibri"/>
              </w:rPr>
            </w:pPr>
            <w:r>
              <w:rPr>
                <w:rFonts w:ascii="Calibri" w:hAnsi="Calibri" w:cs="Calibri"/>
              </w:rPr>
              <w:t>Je možné se proklikem rovnou dostat na událost, u které posádka zasahuje.</w:t>
            </w:r>
          </w:p>
          <w:p w:rsidR="004343B2" w:rsidRDefault="00AD3911">
            <w:pPr>
              <w:pStyle w:val="Odstavecseseznamem"/>
              <w:numPr>
                <w:ilvl w:val="0"/>
                <w:numId w:val="36"/>
              </w:numPr>
              <w:rPr>
                <w:rFonts w:ascii="Calibri" w:hAnsi="Calibri"/>
              </w:rPr>
            </w:pPr>
            <w:r>
              <w:rPr>
                <w:rFonts w:ascii="Calibri" w:hAnsi="Calibri" w:cs="Calibri"/>
              </w:rPr>
              <w:t>Dostupné jsou různé informace o posádce - aktuální stav posádky, číslo posádky, kolikátý výjezd absolvuje daný řidič v rámci směny</w:t>
            </w:r>
          </w:p>
          <w:p w:rsidR="004343B2" w:rsidRDefault="00AD3911">
            <w:pPr>
              <w:pStyle w:val="Odstavecseseznamem"/>
              <w:numPr>
                <w:ilvl w:val="0"/>
                <w:numId w:val="36"/>
              </w:numPr>
              <w:rPr>
                <w:rFonts w:ascii="Calibri" w:hAnsi="Calibri"/>
              </w:rPr>
            </w:pPr>
            <w:r>
              <w:rPr>
                <w:rFonts w:ascii="Calibri" w:hAnsi="Calibri" w:cs="Calibri"/>
              </w:rPr>
              <w:t>Ikony nebo jiné grafické odlišení pro jednotlivé stavy a pro jednotlivé posádky jsou konfigurovatelné administrátorem systému</w:t>
            </w:r>
          </w:p>
          <w:p w:rsidR="004343B2" w:rsidRDefault="00AD3911">
            <w:pPr>
              <w:pStyle w:val="Odstavecseseznamem"/>
              <w:numPr>
                <w:ilvl w:val="0"/>
                <w:numId w:val="36"/>
              </w:numPr>
              <w:rPr>
                <w:rFonts w:ascii="Calibri" w:hAnsi="Calibri"/>
              </w:rPr>
            </w:pPr>
            <w:r>
              <w:rPr>
                <w:rFonts w:ascii="Calibri" w:hAnsi="Calibri" w:cs="Calibri"/>
              </w:rPr>
              <w:t>Je třeba, aby bylo možné změnit stav posádky na všechny dostupné stavy, které jsou v číselníku, při dodržení logických souvislostí (např. nelze nastavit stav "na cestě k události" bez vazby na událost, vazba na událost je v takových případech nezbytnou podmínkou)</w:t>
            </w:r>
          </w:p>
          <w:p w:rsidR="004343B2" w:rsidRDefault="00AD3911">
            <w:pPr>
              <w:pStyle w:val="Odstavecseseznamem"/>
              <w:numPr>
                <w:ilvl w:val="0"/>
                <w:numId w:val="36"/>
              </w:numPr>
              <w:rPr>
                <w:rFonts w:ascii="Calibri" w:hAnsi="Calibri"/>
              </w:rPr>
            </w:pPr>
            <w:r>
              <w:rPr>
                <w:rFonts w:ascii="Calibri" w:hAnsi="Calibri" w:cs="Calibri"/>
              </w:rPr>
              <w:t>Je třeba mít možnost postavit techniku mimo provoz a podle toho uzpůsobit i stav posádky, která by případně měla tuto techniku přiřazenou jako svou výjezdovou.</w:t>
            </w:r>
          </w:p>
          <w:p w:rsidR="004343B2" w:rsidRDefault="00AD3911">
            <w:pPr>
              <w:pStyle w:val="Odstavecseseznamem"/>
              <w:numPr>
                <w:ilvl w:val="0"/>
                <w:numId w:val="36"/>
              </w:numPr>
              <w:rPr>
                <w:rFonts w:ascii="Calibri" w:hAnsi="Calibri"/>
              </w:rPr>
            </w:pPr>
            <w:r>
              <w:rPr>
                <w:rFonts w:ascii="Calibri" w:hAnsi="Calibri" w:cs="Calibri"/>
              </w:rPr>
              <w:t xml:space="preserve">Zajistit samostatnou aplikaci jako náhledovou část panelu posádek za účelem zobrazení na projekční ploše a pro přehled vedoucích pracovníků nejen v případě mimořádných událostí. Panel v této aplikaci musí být pouze v režimu „jen pro čtení“, tedy bude sloužit pouze pro informaci bez možnosti zásahu do stavu posádek. Na tuto aplikaci musí být dodána neomezená licence. </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Splňueje</w:t>
            </w:r>
          </w:p>
          <w:p w:rsidR="004343B2" w:rsidRDefault="00AD3911">
            <w:pPr>
              <w:ind w:left="33"/>
            </w:pPr>
            <w:r>
              <w:rPr>
                <w:rFonts w:cs="Calibri"/>
                <w:sz w:val="20"/>
              </w:rPr>
              <w:t>- požadavek na samostatné okno s panelem posádek: Momentálně Zhotovitel nemá, doplní, architektura SW IS OŘ toto umožňuje.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22</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Přiřazení výzvy posádce</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libri"/>
                <w:sz w:val="20"/>
              </w:rPr>
              <w:t xml:space="preserve">Možnost dle určených naléhavostí a případně naplánovaného času sekundárních transportů přiřazovat výzvy dispečery OŘ jednotlivým deklarovaným posádkám. </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23</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Rajonizace, výběr SaP</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libri"/>
                <w:sz w:val="20"/>
              </w:rPr>
              <w:t xml:space="preserve">Systém bude umožňovat na základě vazeb místopisných entit na jednotlivá stanoviště (vazba přes kódy RÚIAN) z místopisu v záznamu navrhnout dispečerovi ve vazbě na navržený typ </w:t>
            </w:r>
            <w:r>
              <w:rPr>
                <w:rFonts w:cs="Calibri"/>
                <w:sz w:val="20"/>
              </w:rPr>
              <w:lastRenderedPageBreak/>
              <w:t>SaP vhodné výjezdové skupiny s deklarovanou prioritou. Systém umožňuje deklarovat rajonizaci pomocí kódů místopisných entit:</w:t>
            </w:r>
          </w:p>
          <w:p w:rsidR="004343B2" w:rsidRDefault="00AD3911">
            <w:pPr>
              <w:pStyle w:val="Odstavecseseznamem"/>
              <w:numPr>
                <w:ilvl w:val="0"/>
                <w:numId w:val="16"/>
              </w:numPr>
              <w:rPr>
                <w:rFonts w:ascii="Calibri" w:hAnsi="Calibri"/>
              </w:rPr>
            </w:pPr>
            <w:r>
              <w:rPr>
                <w:rFonts w:ascii="Calibri" w:hAnsi="Calibri" w:cs="Calibri"/>
              </w:rPr>
              <w:t>Ulice</w:t>
            </w:r>
          </w:p>
          <w:p w:rsidR="004343B2" w:rsidRDefault="00AD3911">
            <w:pPr>
              <w:pStyle w:val="Odstavecseseznamem"/>
              <w:numPr>
                <w:ilvl w:val="0"/>
                <w:numId w:val="16"/>
              </w:numPr>
              <w:rPr>
                <w:rFonts w:ascii="Calibri" w:hAnsi="Calibri"/>
              </w:rPr>
            </w:pPr>
            <w:r>
              <w:rPr>
                <w:rFonts w:ascii="Calibri" w:hAnsi="Calibri" w:cs="Calibri"/>
              </w:rPr>
              <w:t>Část obce</w:t>
            </w:r>
          </w:p>
          <w:p w:rsidR="004343B2" w:rsidRDefault="00AD3911">
            <w:pPr>
              <w:pStyle w:val="Odstavecseseznamem"/>
              <w:numPr>
                <w:ilvl w:val="0"/>
                <w:numId w:val="16"/>
              </w:numPr>
              <w:rPr>
                <w:rFonts w:ascii="Calibri" w:hAnsi="Calibri"/>
              </w:rPr>
            </w:pPr>
            <w:r>
              <w:rPr>
                <w:rFonts w:ascii="Calibri" w:hAnsi="Calibri" w:cs="Calibri"/>
              </w:rPr>
              <w:t>Obec</w:t>
            </w:r>
          </w:p>
          <w:p w:rsidR="004343B2" w:rsidRDefault="00AD3911">
            <w:pPr>
              <w:rPr>
                <w:sz w:val="20"/>
              </w:rPr>
            </w:pPr>
            <w:r>
              <w:rPr>
                <w:rFonts w:cs="Calibri"/>
                <w:sz w:val="20"/>
              </w:rPr>
              <w:t>a přiřadit k nim množinu výjezdových skupin s vazbou na typ dané skupiny, které jsou řazeny pomocí určené priority, volitelně s vazbou na jejich akceschopnost.</w:t>
            </w:r>
          </w:p>
          <w:p w:rsidR="004343B2" w:rsidRDefault="004343B2">
            <w:pPr>
              <w:rPr>
                <w:rFonts w:cs="Calibri"/>
                <w:sz w:val="20"/>
              </w:rPr>
            </w:pPr>
          </w:p>
          <w:p w:rsidR="004343B2" w:rsidRDefault="00AD3911">
            <w:pPr>
              <w:rPr>
                <w:sz w:val="20"/>
              </w:rPr>
            </w:pPr>
            <w:r>
              <w:rPr>
                <w:rFonts w:cs="Calibri"/>
                <w:sz w:val="20"/>
              </w:rPr>
              <w:t>Na základě adresy případu bude možné provést jednak určení místně příslušného stanoviště a podle předběžného počtu SaP z okna zadání nové události bude proveden automatický výběr posádek, které by měly být přednostně vyslány k případu, včetně vizualizace v GIS klientovi.</w:t>
            </w:r>
          </w:p>
          <w:p w:rsidR="004343B2" w:rsidRDefault="004343B2">
            <w:pPr>
              <w:rPr>
                <w:rFonts w:cs="Calibri"/>
                <w:sz w:val="20"/>
              </w:rPr>
            </w:pPr>
          </w:p>
          <w:p w:rsidR="004343B2" w:rsidRDefault="00AD3911">
            <w:pPr>
              <w:rPr>
                <w:sz w:val="20"/>
              </w:rPr>
            </w:pPr>
            <w:r>
              <w:rPr>
                <w:rFonts w:cs="Calibri"/>
                <w:sz w:val="20"/>
              </w:rPr>
              <w:t>Pro posádky dle rajonizace jako i pro ostatní posádky bude spočtena přibližná dojezdová doba na základě jejich aktuální polohy vzhledem k místu případu.</w:t>
            </w:r>
          </w:p>
          <w:p w:rsidR="004343B2" w:rsidRDefault="00AD3911">
            <w:pPr>
              <w:rPr>
                <w:sz w:val="20"/>
              </w:rPr>
            </w:pPr>
            <w:r>
              <w:rPr>
                <w:sz w:val="20"/>
              </w:rPr>
              <w:t xml:space="preserve"> </w:t>
            </w:r>
            <w:r>
              <w:rPr>
                <w:rFonts w:cs="Calibri"/>
                <w:sz w:val="20"/>
              </w:rPr>
              <w:t xml:space="preserve">Obsluha bude mít na výběr, které posádky vyšle - přitom bude možné volitelně provést řazení posádek se shodnou dojezdovou dobou (tedy např. při více posádkách na stejném stanovišti) v režimech:, </w:t>
            </w:r>
          </w:p>
          <w:p w:rsidR="004343B2" w:rsidRDefault="00AD3911">
            <w:pPr>
              <w:pStyle w:val="Odstavecseseznamem"/>
              <w:numPr>
                <w:ilvl w:val="1"/>
                <w:numId w:val="34"/>
              </w:numPr>
              <w:rPr>
                <w:rFonts w:ascii="Calibri" w:hAnsi="Calibri"/>
              </w:rPr>
            </w:pPr>
            <w:r>
              <w:rPr>
                <w:rFonts w:ascii="Calibri" w:hAnsi="Calibri" w:cs="Calibri"/>
              </w:rPr>
              <w:t>Dle času návratu z posledního výjezdu</w:t>
            </w:r>
          </w:p>
          <w:p w:rsidR="004343B2" w:rsidRDefault="00AD3911">
            <w:pPr>
              <w:pStyle w:val="Odstavecseseznamem"/>
              <w:numPr>
                <w:ilvl w:val="1"/>
                <w:numId w:val="34"/>
              </w:numPr>
              <w:rPr>
                <w:rFonts w:ascii="Calibri" w:hAnsi="Calibri"/>
              </w:rPr>
            </w:pPr>
            <w:r>
              <w:rPr>
                <w:rFonts w:ascii="Calibri" w:hAnsi="Calibri" w:cs="Calibri"/>
              </w:rPr>
              <w:t>Dle počtu výjezdů v rámci směny</w:t>
            </w:r>
          </w:p>
          <w:p w:rsidR="004343B2" w:rsidRDefault="00AD3911">
            <w:pPr>
              <w:pStyle w:val="Odstavecseseznamem"/>
              <w:numPr>
                <w:ilvl w:val="1"/>
                <w:numId w:val="34"/>
              </w:numPr>
              <w:rPr>
                <w:rFonts w:ascii="Calibri" w:hAnsi="Calibri"/>
              </w:rPr>
            </w:pPr>
            <w:r>
              <w:rPr>
                <w:rFonts w:ascii="Calibri" w:hAnsi="Calibri" w:cs="Calibri"/>
              </w:rPr>
              <w:t>Dle času stráveného na výjezdech v rámci směny</w:t>
            </w:r>
          </w:p>
          <w:p w:rsidR="004343B2" w:rsidRDefault="00AD3911">
            <w:pPr>
              <w:pStyle w:val="Odstavecseseznamem"/>
              <w:numPr>
                <w:ilvl w:val="1"/>
                <w:numId w:val="34"/>
              </w:numPr>
              <w:rPr>
                <w:rFonts w:ascii="Calibri" w:hAnsi="Calibri"/>
              </w:rPr>
            </w:pPr>
            <w:r>
              <w:rPr>
                <w:rFonts w:ascii="Calibri" w:hAnsi="Calibri" w:cs="Calibri"/>
              </w:rPr>
              <w:t>Dle času stráveného v rámci směny s pacientem</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lastRenderedPageBreak/>
              <w:t>Splňuje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18</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Aktivace posádky</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Cs/>
                <w:sz w:val="20"/>
              </w:rPr>
              <w:t>Při aktivaci posádky dispečerem dojde k předání výzvy na pracoviště výjezdového stanoviště a provedení minimálně těchto akcí:</w:t>
            </w:r>
          </w:p>
          <w:p w:rsidR="004343B2" w:rsidRDefault="00AD3911">
            <w:pPr>
              <w:pStyle w:val="Odstavecseseznamem"/>
              <w:numPr>
                <w:ilvl w:val="0"/>
                <w:numId w:val="17"/>
              </w:numPr>
              <w:rPr>
                <w:rFonts w:ascii="Calibri" w:hAnsi="Calibri"/>
              </w:rPr>
            </w:pPr>
            <w:r>
              <w:rPr>
                <w:rFonts w:ascii="Calibri" w:hAnsi="Calibri" w:cs="Calibri"/>
              </w:rPr>
              <w:t>Telefonní výzva na primární telefon</w:t>
            </w:r>
          </w:p>
          <w:p w:rsidR="004343B2" w:rsidRDefault="00AD3911">
            <w:pPr>
              <w:pStyle w:val="Odstavecseseznamem"/>
              <w:numPr>
                <w:ilvl w:val="0"/>
                <w:numId w:val="17"/>
              </w:numPr>
              <w:rPr>
                <w:rFonts w:ascii="Calibri" w:hAnsi="Calibri"/>
              </w:rPr>
            </w:pPr>
            <w:r>
              <w:rPr>
                <w:rFonts w:ascii="Calibri" w:hAnsi="Calibri" w:cs="Calibri"/>
              </w:rPr>
              <w:t>Telefonní výzva na mobilní (sekundární) telefon</w:t>
            </w:r>
          </w:p>
          <w:p w:rsidR="004343B2" w:rsidRDefault="00AD3911">
            <w:pPr>
              <w:pStyle w:val="Odstavecseseznamem"/>
              <w:numPr>
                <w:ilvl w:val="0"/>
                <w:numId w:val="17"/>
              </w:numPr>
              <w:rPr>
                <w:rFonts w:ascii="Calibri" w:hAnsi="Calibri"/>
              </w:rPr>
            </w:pPr>
            <w:r>
              <w:rPr>
                <w:rFonts w:ascii="Calibri" w:hAnsi="Calibri" w:cs="Calibri"/>
              </w:rPr>
              <w:t>Selektivní volání na ruční analogovou radiostanici posádky na kanálu kde byla naposledy zaznamenána komunikace dané radiostanice (jakákoliv komunikace, např. tedy i status apod.)</w:t>
            </w:r>
          </w:p>
          <w:p w:rsidR="004343B2" w:rsidRDefault="00AD3911">
            <w:pPr>
              <w:pStyle w:val="Odstavecseseznamem"/>
              <w:numPr>
                <w:ilvl w:val="0"/>
                <w:numId w:val="17"/>
              </w:numPr>
              <w:rPr>
                <w:rFonts w:ascii="Calibri" w:hAnsi="Calibri"/>
              </w:rPr>
            </w:pPr>
            <w:r>
              <w:rPr>
                <w:rFonts w:ascii="Calibri" w:hAnsi="Calibri" w:cs="Calibri"/>
              </w:rPr>
              <w:t>Selektivní volání na vozidlovou analogovou radiostanici posádky na kanálu kde byla naposledy zaznamenána komunikace dané radiostanice (jakákoliv komunikace, např. tedy i status apod.)</w:t>
            </w:r>
          </w:p>
          <w:p w:rsidR="004343B2" w:rsidRDefault="00AD3911">
            <w:pPr>
              <w:pStyle w:val="Odstavecseseznamem"/>
              <w:numPr>
                <w:ilvl w:val="0"/>
                <w:numId w:val="17"/>
              </w:numPr>
              <w:rPr>
                <w:rFonts w:ascii="Calibri" w:hAnsi="Calibri"/>
              </w:rPr>
            </w:pPr>
            <w:r>
              <w:rPr>
                <w:rFonts w:ascii="Calibri" w:hAnsi="Calibri" w:cs="Calibri"/>
              </w:rPr>
              <w:t>Adresní volání ruční radiostanice Matra Pegas přiřazené posádce</w:t>
            </w:r>
          </w:p>
          <w:p w:rsidR="004343B2" w:rsidRDefault="00AD3911">
            <w:pPr>
              <w:pStyle w:val="Odstavecseseznamem"/>
              <w:numPr>
                <w:ilvl w:val="0"/>
                <w:numId w:val="17"/>
              </w:numPr>
              <w:rPr>
                <w:rFonts w:ascii="Calibri" w:hAnsi="Calibri"/>
              </w:rPr>
            </w:pPr>
            <w:r>
              <w:rPr>
                <w:rFonts w:ascii="Calibri" w:hAnsi="Calibri" w:cs="Calibri"/>
              </w:rPr>
              <w:t xml:space="preserve">Adresní volání vozidlové radiostanice Matra Pegas </w:t>
            </w:r>
          </w:p>
          <w:p w:rsidR="004343B2" w:rsidRDefault="00AD3911">
            <w:pPr>
              <w:pStyle w:val="Odstavecseseznamem"/>
              <w:numPr>
                <w:ilvl w:val="0"/>
                <w:numId w:val="17"/>
              </w:numPr>
              <w:rPr>
                <w:rFonts w:ascii="Calibri" w:hAnsi="Calibri"/>
              </w:rPr>
            </w:pPr>
            <w:r>
              <w:rPr>
                <w:rFonts w:ascii="Calibri" w:hAnsi="Calibri" w:cs="Calibri"/>
              </w:rPr>
              <w:t>Odeslání výzvy pro zobrazení mapy na monitoru výjezdové skupiny a tisk příkazu k výjezdu na tiskárně posádky (cestou IS ZD ZZS)</w:t>
            </w:r>
          </w:p>
          <w:p w:rsidR="004343B2" w:rsidRDefault="00AD3911">
            <w:pPr>
              <w:pStyle w:val="Odstavecseseznamem"/>
              <w:numPr>
                <w:ilvl w:val="0"/>
                <w:numId w:val="17"/>
              </w:numPr>
              <w:rPr>
                <w:rFonts w:ascii="Calibri" w:hAnsi="Calibri"/>
              </w:rPr>
            </w:pPr>
            <w:r>
              <w:rPr>
                <w:rFonts w:ascii="Calibri" w:hAnsi="Calibri" w:cs="Calibri"/>
              </w:rPr>
              <w:t>Odeslání deklarovatelné SMS</w:t>
            </w:r>
          </w:p>
          <w:p w:rsidR="004343B2" w:rsidRDefault="00AD3911">
            <w:pPr>
              <w:pStyle w:val="Odstavecseseznamem"/>
              <w:numPr>
                <w:ilvl w:val="0"/>
                <w:numId w:val="17"/>
              </w:numPr>
              <w:rPr>
                <w:rFonts w:ascii="Calibri" w:hAnsi="Calibri"/>
              </w:rPr>
            </w:pPr>
            <w:r>
              <w:rPr>
                <w:rFonts w:ascii="Calibri" w:hAnsi="Calibri" w:cs="Calibri"/>
              </w:rPr>
              <w:t>Předání záznamu systému zdravotnické dokumentace, který ji dále předá mobilnímu řešení</w:t>
            </w:r>
          </w:p>
          <w:p w:rsidR="004343B2" w:rsidRDefault="004343B2">
            <w:pPr>
              <w:rPr>
                <w:rFonts w:cs="Cambria,Bold"/>
                <w:bCs/>
                <w:sz w:val="20"/>
              </w:rPr>
            </w:pPr>
          </w:p>
          <w:p w:rsidR="004343B2" w:rsidRDefault="00AD3911">
            <w:pPr>
              <w:rPr>
                <w:sz w:val="20"/>
              </w:rPr>
            </w:pPr>
            <w:r>
              <w:rPr>
                <w:sz w:val="20"/>
              </w:rPr>
              <w:t>V systému musí být definovatelné, které ze zmíněných technologií jsou na volbě dispečera (zvolí je před výzvou) a které jsou aktivní trvale.</w:t>
            </w:r>
          </w:p>
          <w:p w:rsidR="004343B2" w:rsidRDefault="004343B2">
            <w:pPr>
              <w:rPr>
                <w:sz w:val="20"/>
              </w:rPr>
            </w:pP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1134"/>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lastRenderedPageBreak/>
              <w:t>OŘ 25</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Vyhodnocování vhodných tras SaP</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sz w:val="20"/>
              </w:rPr>
              <w:t xml:space="preserve">Průběžné vyhodnocování vhodných tras pro SaP - z hlediska jejich aktuální polohy, stavu silniční sítě a průjezdnosti včetně stavu hladiny vody v tocích a meteorologické situace. Tuto funkcionalita poskytuje střechové řešení, systém umožní integraci této funkcionality.  </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70"/>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26</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Statusy posádek a polohy SaP</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Cs/>
                <w:sz w:val="20"/>
              </w:rPr>
              <w:t>Systém bude umožňovat evidenci těchto stavů posádek:</w:t>
            </w:r>
          </w:p>
          <w:p w:rsidR="004343B2" w:rsidRDefault="00AD3911">
            <w:pPr>
              <w:ind w:firstLine="426"/>
              <w:rPr>
                <w:sz w:val="20"/>
              </w:rPr>
            </w:pPr>
            <w:r>
              <w:rPr>
                <w:rFonts w:cs="Calibri"/>
                <w:sz w:val="20"/>
              </w:rPr>
              <w:t>0 - technická pauza</w:t>
            </w:r>
          </w:p>
          <w:p w:rsidR="004343B2" w:rsidRDefault="00AD3911">
            <w:pPr>
              <w:ind w:firstLine="426"/>
              <w:rPr>
                <w:sz w:val="20"/>
              </w:rPr>
            </w:pPr>
            <w:r>
              <w:rPr>
                <w:rFonts w:cs="Calibri"/>
                <w:sz w:val="20"/>
              </w:rPr>
              <w:t>1 - výjezd</w:t>
            </w:r>
          </w:p>
          <w:p w:rsidR="004343B2" w:rsidRDefault="00AD3911">
            <w:pPr>
              <w:ind w:firstLine="426"/>
              <w:rPr>
                <w:sz w:val="20"/>
              </w:rPr>
            </w:pPr>
            <w:r>
              <w:rPr>
                <w:rFonts w:cs="Calibri"/>
                <w:sz w:val="20"/>
              </w:rPr>
              <w:t>2 - příjezd na místo události</w:t>
            </w:r>
          </w:p>
          <w:p w:rsidR="004343B2" w:rsidRDefault="00AD3911">
            <w:pPr>
              <w:ind w:firstLine="426"/>
              <w:rPr>
                <w:sz w:val="20"/>
              </w:rPr>
            </w:pPr>
            <w:r>
              <w:rPr>
                <w:rFonts w:cs="Calibri"/>
                <w:sz w:val="20"/>
              </w:rPr>
              <w:t>3 - odjezd z místa události</w:t>
            </w:r>
          </w:p>
          <w:p w:rsidR="004343B2" w:rsidRDefault="00AD3911">
            <w:pPr>
              <w:ind w:firstLine="426"/>
              <w:rPr>
                <w:sz w:val="20"/>
              </w:rPr>
            </w:pPr>
            <w:r>
              <w:rPr>
                <w:rFonts w:cs="Calibri"/>
                <w:sz w:val="20"/>
              </w:rPr>
              <w:t>4 - příjezd ke zdrav. zařízení</w:t>
            </w:r>
          </w:p>
          <w:p w:rsidR="004343B2" w:rsidRDefault="00AD3911">
            <w:pPr>
              <w:ind w:firstLine="426"/>
              <w:rPr>
                <w:sz w:val="20"/>
              </w:rPr>
            </w:pPr>
            <w:r>
              <w:rPr>
                <w:rFonts w:cs="Calibri"/>
                <w:sz w:val="20"/>
              </w:rPr>
              <w:t>5 - zahájení návratu</w:t>
            </w:r>
          </w:p>
          <w:p w:rsidR="004343B2" w:rsidRDefault="00AD3911">
            <w:pPr>
              <w:ind w:firstLine="426"/>
              <w:rPr>
                <w:sz w:val="20"/>
              </w:rPr>
            </w:pPr>
            <w:r>
              <w:rPr>
                <w:rFonts w:cs="Calibri"/>
                <w:sz w:val="20"/>
              </w:rPr>
              <w:t>6 - příjezd na základnu</w:t>
            </w:r>
          </w:p>
          <w:p w:rsidR="004343B2" w:rsidRDefault="00AD3911">
            <w:pPr>
              <w:ind w:firstLine="426"/>
              <w:rPr>
                <w:sz w:val="20"/>
              </w:rPr>
            </w:pPr>
            <w:r>
              <w:rPr>
                <w:rFonts w:cs="Calibri"/>
                <w:sz w:val="20"/>
              </w:rPr>
              <w:t>7 - konec akce</w:t>
            </w:r>
          </w:p>
          <w:p w:rsidR="004343B2" w:rsidRDefault="00AD3911">
            <w:pPr>
              <w:ind w:firstLine="426"/>
              <w:rPr>
                <w:sz w:val="20"/>
              </w:rPr>
            </w:pPr>
            <w:r>
              <w:rPr>
                <w:rFonts w:cs="Calibri"/>
                <w:sz w:val="20"/>
              </w:rPr>
              <w:t>8 - mimo provoz</w:t>
            </w:r>
          </w:p>
          <w:p w:rsidR="004343B2" w:rsidRDefault="00AD3911">
            <w:pPr>
              <w:ind w:firstLine="426"/>
              <w:rPr>
                <w:sz w:val="20"/>
              </w:rPr>
            </w:pPr>
            <w:r>
              <w:rPr>
                <w:rFonts w:cs="Calibri"/>
                <w:sz w:val="20"/>
              </w:rPr>
              <w:t>9 - stav nouze</w:t>
            </w:r>
          </w:p>
          <w:p w:rsidR="004343B2" w:rsidRDefault="004343B2">
            <w:pPr>
              <w:ind w:firstLine="426"/>
              <w:rPr>
                <w:rFonts w:cs="Calibri"/>
                <w:sz w:val="20"/>
              </w:rPr>
            </w:pPr>
          </w:p>
          <w:p w:rsidR="004343B2" w:rsidRDefault="00AD3911">
            <w:pPr>
              <w:rPr>
                <w:sz w:val="20"/>
              </w:rPr>
            </w:pPr>
            <w:r>
              <w:rPr>
                <w:rFonts w:cs="Calibri"/>
                <w:sz w:val="20"/>
              </w:rPr>
              <w:t>A zároveň bude provádět vizualizaci polohy SaP posádek spolu s jejich statusem a předaným symbolem v prostředí GIS klienta.</w:t>
            </w:r>
          </w:p>
          <w:p w:rsidR="004343B2" w:rsidRDefault="004343B2">
            <w:pPr>
              <w:rPr>
                <w:rFonts w:cs="Calibri"/>
                <w:sz w:val="20"/>
              </w:rPr>
            </w:pPr>
          </w:p>
          <w:p w:rsidR="004343B2" w:rsidRDefault="00AD3911">
            <w:pPr>
              <w:rPr>
                <w:sz w:val="20"/>
              </w:rPr>
            </w:pPr>
            <w:r>
              <w:rPr>
                <w:rFonts w:cs="Calibri"/>
                <w:sz w:val="20"/>
              </w:rPr>
              <w:t>Systém umožní sdílení dat o společné operační situaci a o statusu a poloze posádek</w:t>
            </w:r>
          </w:p>
          <w:p w:rsidR="004343B2" w:rsidRDefault="004343B2">
            <w:pPr>
              <w:rPr>
                <w:rFonts w:cs="Calibri"/>
                <w:sz w:val="20"/>
              </w:rPr>
            </w:pPr>
          </w:p>
          <w:p w:rsidR="004343B2" w:rsidRDefault="00AD3911">
            <w:pPr>
              <w:rPr>
                <w:sz w:val="20"/>
              </w:rPr>
            </w:pPr>
            <w:r>
              <w:rPr>
                <w:rFonts w:cs="Calibri"/>
                <w:sz w:val="20"/>
              </w:rPr>
              <w:t>Prostřednictvím NIS IZS budou předávána a přijímána také data o společném obrazu situace a o poloze a pohybu vozidel ZZS i vozidel ostatních složek IZS.</w:t>
            </w:r>
          </w:p>
          <w:p w:rsidR="004343B2" w:rsidRDefault="004343B2">
            <w:pPr>
              <w:rPr>
                <w:rFonts w:cs="Calibri"/>
                <w:sz w:val="20"/>
              </w:rPr>
            </w:pPr>
          </w:p>
          <w:p w:rsidR="004343B2" w:rsidRDefault="00AD3911">
            <w:pPr>
              <w:rPr>
                <w:sz w:val="20"/>
              </w:rPr>
            </w:pPr>
            <w:r>
              <w:rPr>
                <w:rFonts w:cs="Calibri"/>
                <w:sz w:val="20"/>
              </w:rPr>
              <w:t>V rámci ZZS kraje je informace o pohybu vlastní techniky distribuována na jednotlivá dispečerská pracoviště pro všechnu techniku, která není v klidovém stavu</w:t>
            </w:r>
            <w:r>
              <w:rPr>
                <w:rFonts w:eastAsia="Calibri" w:cstheme="minorHAnsi"/>
                <w:sz w:val="20"/>
              </w:rPr>
              <w:t>– tedy systém sledování vozidel dodává změnové souřadnice, do NIS IZS se posílají pouze informace o technice, která zasahuje u událostí řešených v rámci společného obrazu situace v NIS IZS.</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2460"/>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27</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Změny statusů</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libri"/>
                <w:sz w:val="20"/>
              </w:rPr>
              <w:t>Aktualizace stavů bude probíhat:</w:t>
            </w:r>
          </w:p>
          <w:p w:rsidR="004343B2" w:rsidRDefault="00AD3911">
            <w:pPr>
              <w:pStyle w:val="Odstavecseseznamem"/>
              <w:numPr>
                <w:ilvl w:val="0"/>
                <w:numId w:val="37"/>
              </w:numPr>
              <w:jc w:val="both"/>
              <w:rPr>
                <w:rFonts w:ascii="Calibri" w:hAnsi="Calibri"/>
              </w:rPr>
            </w:pPr>
            <w:r>
              <w:rPr>
                <w:rFonts w:ascii="Calibri" w:eastAsia="Calibri" w:hAnsi="Calibri" w:cstheme="minorHAnsi"/>
              </w:rPr>
              <w:t>Datovou cestou z GPS</w:t>
            </w:r>
          </w:p>
          <w:p w:rsidR="004343B2" w:rsidRDefault="00AD3911">
            <w:pPr>
              <w:pStyle w:val="Odstavecseseznamem"/>
              <w:numPr>
                <w:ilvl w:val="0"/>
                <w:numId w:val="37"/>
              </w:numPr>
              <w:jc w:val="both"/>
              <w:rPr>
                <w:rFonts w:ascii="Calibri" w:hAnsi="Calibri"/>
              </w:rPr>
            </w:pPr>
            <w:r>
              <w:rPr>
                <w:rFonts w:ascii="Calibri" w:eastAsia="Calibri" w:hAnsi="Calibri" w:cstheme="minorHAnsi"/>
              </w:rPr>
              <w:t xml:space="preserve">Datovou cestou z mobilního řešení aplikace pro zdravotníka </w:t>
            </w:r>
          </w:p>
          <w:p w:rsidR="004343B2" w:rsidRDefault="00AD3911">
            <w:pPr>
              <w:pStyle w:val="Odstavecseseznamem"/>
              <w:numPr>
                <w:ilvl w:val="0"/>
                <w:numId w:val="37"/>
              </w:numPr>
              <w:jc w:val="both"/>
              <w:rPr>
                <w:rFonts w:ascii="Calibri" w:hAnsi="Calibri"/>
              </w:rPr>
            </w:pPr>
            <w:r>
              <w:rPr>
                <w:rFonts w:ascii="Calibri" w:eastAsia="Calibri" w:hAnsi="Calibri" w:cstheme="minorHAnsi"/>
              </w:rPr>
              <w:t>Cestou zpracování tónové kombinace analogových rádií</w:t>
            </w:r>
          </w:p>
          <w:p w:rsidR="004343B2" w:rsidRDefault="00AD3911">
            <w:pPr>
              <w:pStyle w:val="Odstavecseseznamem"/>
              <w:numPr>
                <w:ilvl w:val="0"/>
                <w:numId w:val="37"/>
              </w:numPr>
              <w:jc w:val="both"/>
              <w:rPr>
                <w:rFonts w:ascii="Calibri" w:hAnsi="Calibri"/>
              </w:rPr>
            </w:pPr>
            <w:r>
              <w:rPr>
                <w:rFonts w:ascii="Calibri" w:eastAsia="Calibri" w:hAnsi="Calibri" w:cstheme="minorHAnsi"/>
              </w:rPr>
              <w:t>Cestou zpracování statusů z digitálních radiostanic Matra</w:t>
            </w:r>
          </w:p>
          <w:p w:rsidR="004343B2" w:rsidRDefault="00AD3911">
            <w:pPr>
              <w:pStyle w:val="Odstavecseseznamem"/>
              <w:numPr>
                <w:ilvl w:val="0"/>
                <w:numId w:val="37"/>
              </w:numPr>
              <w:jc w:val="both"/>
              <w:rPr>
                <w:rFonts w:ascii="Calibri" w:hAnsi="Calibri"/>
              </w:rPr>
            </w:pPr>
            <w:r>
              <w:rPr>
                <w:rFonts w:ascii="Calibri" w:eastAsia="Calibri" w:hAnsi="Calibri" w:cstheme="minorHAnsi"/>
              </w:rPr>
              <w:t>Manuálním zásahem dispečera v rámci dispečerské aplikace</w:t>
            </w:r>
          </w:p>
          <w:p w:rsidR="004343B2" w:rsidRDefault="00AD3911">
            <w:pPr>
              <w:ind w:left="360"/>
              <w:contextualSpacing/>
              <w:jc w:val="both"/>
              <w:rPr>
                <w:sz w:val="20"/>
              </w:rPr>
            </w:pPr>
            <w:r>
              <w:rPr>
                <w:rFonts w:eastAsia="Calibri" w:cstheme="minorHAnsi"/>
                <w:sz w:val="20"/>
              </w:rPr>
              <w:t>Přijetím statusu dojde k zápisu příslušného času vázaného na status. Pokud bude čas dodáván externím systémem (GPS, notebook apod.), bude zapsán čas obsažený ve statusu, v opačném případě čas na serveru v momentě přijetí.</w:t>
            </w:r>
          </w:p>
          <w:p w:rsidR="004343B2" w:rsidRDefault="004343B2">
            <w:pPr>
              <w:rPr>
                <w:rFonts w:cs="Calibri"/>
                <w:sz w:val="20"/>
              </w:rPr>
            </w:pPr>
          </w:p>
          <w:p w:rsidR="004343B2" w:rsidRDefault="00AD3911">
            <w:pPr>
              <w:rPr>
                <w:sz w:val="20"/>
              </w:rPr>
            </w:pPr>
            <w:r>
              <w:rPr>
                <w:rFonts w:cs="Calibri"/>
                <w:sz w:val="20"/>
              </w:rPr>
              <w:t>Na základě změny stavu záznamu dojde ke změně stavu události.</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355"/>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28</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Stavy události</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libri"/>
                <w:sz w:val="20"/>
              </w:rPr>
              <w:t>Rozlišovat tyto stavy událostí.</w:t>
            </w:r>
          </w:p>
          <w:p w:rsidR="004343B2" w:rsidRDefault="00AD3911">
            <w:pPr>
              <w:pStyle w:val="Odstavecseseznamem"/>
              <w:numPr>
                <w:ilvl w:val="0"/>
                <w:numId w:val="38"/>
              </w:numPr>
              <w:rPr>
                <w:rFonts w:ascii="Calibri" w:hAnsi="Calibri"/>
              </w:rPr>
            </w:pPr>
            <w:r>
              <w:rPr>
                <w:rFonts w:ascii="Calibri" w:hAnsi="Calibri"/>
              </w:rPr>
              <w:t>událost jiné složky bez schválení ZOS – příchozí událost jiné složky čekající na vyřízení, událost v takovém stavu je call takerovi signalizována</w:t>
            </w:r>
          </w:p>
          <w:p w:rsidR="004343B2" w:rsidRDefault="00AD3911">
            <w:pPr>
              <w:pStyle w:val="Odstavecseseznamem"/>
              <w:numPr>
                <w:ilvl w:val="0"/>
                <w:numId w:val="38"/>
              </w:numPr>
              <w:rPr>
                <w:rFonts w:ascii="Calibri" w:hAnsi="Calibri"/>
              </w:rPr>
            </w:pPr>
            <w:r>
              <w:rPr>
                <w:rFonts w:ascii="Calibri" w:hAnsi="Calibri"/>
              </w:rPr>
              <w:t>událost platná schválená – událost zpracovávaná nebo zpracovaná a čekající</w:t>
            </w:r>
          </w:p>
          <w:p w:rsidR="004343B2" w:rsidRDefault="00AD3911">
            <w:pPr>
              <w:pStyle w:val="Odstavecseseznamem"/>
              <w:numPr>
                <w:ilvl w:val="0"/>
                <w:numId w:val="38"/>
              </w:numPr>
              <w:rPr>
                <w:rFonts w:ascii="Calibri" w:hAnsi="Calibri"/>
              </w:rPr>
            </w:pPr>
            <w:r>
              <w:rPr>
                <w:rFonts w:ascii="Calibri" w:hAnsi="Calibri"/>
              </w:rPr>
              <w:t>událost platná schválená s požadavkem – událost s alespoň jedním čekajícím záznamem/výzvou</w:t>
            </w:r>
          </w:p>
          <w:p w:rsidR="004343B2" w:rsidRDefault="00AD3911">
            <w:pPr>
              <w:pStyle w:val="Odstavecseseznamem"/>
              <w:numPr>
                <w:ilvl w:val="0"/>
                <w:numId w:val="38"/>
              </w:numPr>
              <w:rPr>
                <w:rFonts w:ascii="Calibri" w:hAnsi="Calibri"/>
              </w:rPr>
            </w:pPr>
            <w:r>
              <w:rPr>
                <w:rFonts w:ascii="Calibri" w:hAnsi="Calibri"/>
              </w:rPr>
              <w:lastRenderedPageBreak/>
              <w:t>událost předaná k řešení posádkám (po výzvě) - událost s alespoň jedním záznamem/výzvou po výzvě</w:t>
            </w:r>
          </w:p>
          <w:p w:rsidR="004343B2" w:rsidRDefault="00AD3911">
            <w:pPr>
              <w:pStyle w:val="Odstavecseseznamem"/>
              <w:numPr>
                <w:ilvl w:val="0"/>
                <w:numId w:val="38"/>
              </w:numPr>
              <w:rPr>
                <w:rFonts w:ascii="Calibri" w:hAnsi="Calibri"/>
              </w:rPr>
            </w:pPr>
            <w:r>
              <w:rPr>
                <w:rFonts w:ascii="Calibri" w:hAnsi="Calibri"/>
              </w:rPr>
              <w:t>událost posádka na místě – událost s alespoň jednou posádkou se statusem minimálně 2</w:t>
            </w:r>
          </w:p>
          <w:p w:rsidR="004343B2" w:rsidRDefault="00AD3911">
            <w:pPr>
              <w:pStyle w:val="Odstavecseseznamem"/>
              <w:numPr>
                <w:ilvl w:val="0"/>
                <w:numId w:val="38"/>
              </w:numPr>
              <w:rPr>
                <w:rFonts w:ascii="Calibri" w:hAnsi="Calibri"/>
              </w:rPr>
            </w:pPr>
            <w:r>
              <w:rPr>
                <w:rFonts w:ascii="Calibri" w:hAnsi="Calibri"/>
              </w:rPr>
              <w:t>událost vyřešená předáním – událost neřešena  ZZS, pouze předala jiné složce</w:t>
            </w:r>
          </w:p>
          <w:p w:rsidR="004343B2" w:rsidRDefault="00AD3911">
            <w:pPr>
              <w:pStyle w:val="Odstavecseseznamem"/>
              <w:numPr>
                <w:ilvl w:val="0"/>
                <w:numId w:val="38"/>
              </w:numPr>
              <w:rPr>
                <w:rFonts w:ascii="Calibri" w:hAnsi="Calibri"/>
              </w:rPr>
            </w:pPr>
            <w:r>
              <w:rPr>
                <w:rFonts w:ascii="Calibri" w:hAnsi="Calibri"/>
              </w:rPr>
              <w:t>událost vyřešená – událost s ukončeným řešením</w:t>
            </w:r>
          </w:p>
          <w:p w:rsidR="004343B2" w:rsidRDefault="00AD3911">
            <w:pPr>
              <w:pStyle w:val="Odstavecseseznamem"/>
              <w:numPr>
                <w:ilvl w:val="0"/>
                <w:numId w:val="38"/>
              </w:numPr>
              <w:rPr>
                <w:rFonts w:ascii="Calibri" w:hAnsi="Calibri"/>
              </w:rPr>
            </w:pPr>
            <w:r>
              <w:rPr>
                <w:rFonts w:ascii="Calibri" w:hAnsi="Calibri"/>
              </w:rPr>
              <w:t>událost zrušená – událost neřešená</w:t>
            </w:r>
          </w:p>
          <w:p w:rsidR="004343B2" w:rsidRDefault="004343B2">
            <w:pPr>
              <w:rPr>
                <w:rFonts w:cs="Calibri"/>
                <w:sz w:val="20"/>
              </w:rPr>
            </w:pPr>
          </w:p>
          <w:p w:rsidR="004343B2" w:rsidRDefault="00AD3911">
            <w:pPr>
              <w:rPr>
                <w:sz w:val="20"/>
              </w:rPr>
            </w:pPr>
            <w:r>
              <w:rPr>
                <w:rFonts w:cs="Calibri"/>
                <w:sz w:val="20"/>
              </w:rPr>
              <w:t>Aplikace umožní náhled na události v těchto frontách:</w:t>
            </w:r>
          </w:p>
          <w:p w:rsidR="004343B2" w:rsidRDefault="00AD3911">
            <w:pPr>
              <w:pStyle w:val="Odstavecseseznamem"/>
              <w:numPr>
                <w:ilvl w:val="0"/>
                <w:numId w:val="20"/>
              </w:numPr>
              <w:rPr>
                <w:rFonts w:ascii="Calibri" w:hAnsi="Calibri"/>
              </w:rPr>
            </w:pPr>
            <w:r>
              <w:rPr>
                <w:rFonts w:ascii="Calibri" w:hAnsi="Calibri" w:cs="Cambria,Bold"/>
                <w:bCs/>
              </w:rPr>
              <w:t>Události čekající na zpracování</w:t>
            </w:r>
          </w:p>
          <w:p w:rsidR="004343B2" w:rsidRDefault="00AD3911">
            <w:pPr>
              <w:pStyle w:val="Odstavecseseznamem"/>
              <w:numPr>
                <w:ilvl w:val="0"/>
                <w:numId w:val="20"/>
              </w:numPr>
              <w:rPr>
                <w:rFonts w:ascii="Calibri" w:hAnsi="Calibri"/>
              </w:rPr>
            </w:pPr>
            <w:r>
              <w:rPr>
                <w:rFonts w:ascii="Calibri" w:hAnsi="Calibri" w:cs="Cambria,Bold"/>
                <w:bCs/>
              </w:rPr>
              <w:t>Události aktivně řešené</w:t>
            </w:r>
          </w:p>
          <w:p w:rsidR="004343B2" w:rsidRDefault="00AD3911">
            <w:pPr>
              <w:pStyle w:val="Odstavecseseznamem"/>
              <w:numPr>
                <w:ilvl w:val="0"/>
                <w:numId w:val="20"/>
              </w:numPr>
              <w:rPr>
                <w:rFonts w:ascii="Calibri" w:hAnsi="Calibri"/>
              </w:rPr>
            </w:pPr>
            <w:r>
              <w:rPr>
                <w:rFonts w:ascii="Calibri" w:hAnsi="Calibri" w:cs="Cambria,Bold"/>
                <w:bCs/>
              </w:rPr>
              <w:t>Události</w:t>
            </w:r>
            <w:r>
              <w:rPr>
                <w:rFonts w:ascii="Calibri" w:hAnsi="Calibri"/>
              </w:rPr>
              <w:t xml:space="preserve"> ukončené</w:t>
            </w:r>
          </w:p>
          <w:p w:rsidR="004343B2" w:rsidRDefault="004343B2">
            <w:pPr>
              <w:rPr>
                <w:rFonts w:cs="Calibri"/>
                <w:sz w:val="20"/>
              </w:rPr>
            </w:pP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lastRenderedPageBreak/>
              <w:t>Splňuje</w:t>
            </w:r>
          </w:p>
        </w:tc>
      </w:tr>
      <w:tr w:rsidR="004343B2">
        <w:trPr>
          <w:trHeight w:val="237"/>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29</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Správa posádek</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libri"/>
                <w:sz w:val="20"/>
              </w:rPr>
              <w:t>Posádky bude možné deklarovat dispečerem v rámci dispečerského programu a zároveň bude složení posádek zasíláno systémem zdravotnické dokumentace přes dohodnuté rozhraní, kde složení deklarují posádky.</w:t>
            </w:r>
          </w:p>
          <w:p w:rsidR="004343B2" w:rsidRDefault="004343B2">
            <w:pPr>
              <w:rPr>
                <w:rFonts w:cs="Calibri"/>
                <w:sz w:val="20"/>
              </w:rPr>
            </w:pPr>
          </w:p>
          <w:p w:rsidR="004343B2" w:rsidRDefault="00AD3911">
            <w:pPr>
              <w:jc w:val="both"/>
              <w:rPr>
                <w:sz w:val="20"/>
              </w:rPr>
            </w:pPr>
            <w:r>
              <w:rPr>
                <w:rFonts w:eastAsia="Calibri" w:cstheme="minorHAnsi"/>
                <w:sz w:val="20"/>
              </w:rPr>
              <w:t>Deklarace posádek bude sestávat z:</w:t>
            </w:r>
          </w:p>
          <w:p w:rsidR="004343B2" w:rsidRDefault="00AD3911">
            <w:pPr>
              <w:pStyle w:val="Odstavecseseznamem"/>
              <w:numPr>
                <w:ilvl w:val="0"/>
                <w:numId w:val="38"/>
              </w:numPr>
              <w:jc w:val="both"/>
              <w:rPr>
                <w:rFonts w:ascii="Calibri" w:hAnsi="Calibri"/>
              </w:rPr>
            </w:pPr>
            <w:r>
              <w:rPr>
                <w:rFonts w:ascii="Calibri" w:eastAsia="Calibri" w:hAnsi="Calibri" w:cstheme="minorHAnsi"/>
              </w:rPr>
              <w:t>Výjezdové skupiny</w:t>
            </w:r>
          </w:p>
          <w:p w:rsidR="004343B2" w:rsidRDefault="00AD3911">
            <w:pPr>
              <w:pStyle w:val="Odstavecseseznamem"/>
              <w:numPr>
                <w:ilvl w:val="1"/>
                <w:numId w:val="39"/>
              </w:numPr>
              <w:jc w:val="both"/>
              <w:rPr>
                <w:rFonts w:ascii="Calibri" w:hAnsi="Calibri"/>
              </w:rPr>
            </w:pPr>
            <w:r>
              <w:rPr>
                <w:rFonts w:ascii="Calibri" w:eastAsia="Calibri" w:hAnsi="Calibri" w:cstheme="minorHAnsi"/>
              </w:rPr>
              <w:t>s deklarovaným názvem</w:t>
            </w:r>
          </w:p>
          <w:p w:rsidR="004343B2" w:rsidRDefault="00AD3911">
            <w:pPr>
              <w:pStyle w:val="Odstavecseseznamem"/>
              <w:numPr>
                <w:ilvl w:val="1"/>
                <w:numId w:val="39"/>
              </w:numPr>
              <w:jc w:val="both"/>
              <w:rPr>
                <w:rFonts w:ascii="Calibri" w:hAnsi="Calibri"/>
              </w:rPr>
            </w:pPr>
            <w:r>
              <w:rPr>
                <w:rFonts w:ascii="Calibri" w:eastAsia="Calibri" w:hAnsi="Calibri" w:cstheme="minorHAnsi"/>
              </w:rPr>
              <w:t>přiřazeným stanovištěm s určenou oblastí/okresem</w:t>
            </w:r>
          </w:p>
          <w:p w:rsidR="004343B2" w:rsidRDefault="00AD3911">
            <w:pPr>
              <w:pStyle w:val="Odstavecseseznamem"/>
              <w:numPr>
                <w:ilvl w:val="1"/>
                <w:numId w:val="39"/>
              </w:numPr>
              <w:jc w:val="both"/>
              <w:rPr>
                <w:rFonts w:ascii="Calibri" w:hAnsi="Calibri"/>
              </w:rPr>
            </w:pPr>
            <w:r>
              <w:rPr>
                <w:rFonts w:ascii="Calibri" w:eastAsia="Calibri" w:hAnsi="Calibri" w:cstheme="minorHAnsi"/>
              </w:rPr>
              <w:t>telefonním číslem linky pro předávání výjezdů</w:t>
            </w:r>
          </w:p>
          <w:p w:rsidR="004343B2" w:rsidRDefault="00AD3911">
            <w:pPr>
              <w:pStyle w:val="Odstavecseseznamem"/>
              <w:numPr>
                <w:ilvl w:val="1"/>
                <w:numId w:val="39"/>
              </w:numPr>
              <w:jc w:val="both"/>
              <w:rPr>
                <w:rFonts w:ascii="Calibri" w:hAnsi="Calibri"/>
              </w:rPr>
            </w:pPr>
            <w:r>
              <w:rPr>
                <w:rFonts w:ascii="Calibri" w:eastAsia="Calibri" w:hAnsi="Calibri" w:cstheme="minorHAnsi"/>
              </w:rPr>
              <w:t>telefonním číslem mobilního telefonu</w:t>
            </w:r>
          </w:p>
          <w:p w:rsidR="004343B2" w:rsidRDefault="00AD3911">
            <w:pPr>
              <w:pStyle w:val="Odstavecseseznamem"/>
              <w:numPr>
                <w:ilvl w:val="1"/>
                <w:numId w:val="39"/>
              </w:numPr>
              <w:jc w:val="both"/>
              <w:rPr>
                <w:rFonts w:ascii="Calibri" w:hAnsi="Calibri"/>
              </w:rPr>
            </w:pPr>
            <w:r>
              <w:rPr>
                <w:rFonts w:ascii="Calibri" w:eastAsia="Calibri" w:hAnsi="Calibri" w:cstheme="minorHAnsi"/>
              </w:rPr>
              <w:t>telefonním číslem pracovního telefonu</w:t>
            </w:r>
          </w:p>
          <w:p w:rsidR="004343B2" w:rsidRDefault="00AD3911">
            <w:pPr>
              <w:pStyle w:val="Odstavecseseznamem"/>
              <w:numPr>
                <w:ilvl w:val="1"/>
                <w:numId w:val="39"/>
              </w:numPr>
              <w:jc w:val="both"/>
              <w:rPr>
                <w:rFonts w:ascii="Calibri" w:hAnsi="Calibri"/>
              </w:rPr>
            </w:pPr>
            <w:r>
              <w:rPr>
                <w:rFonts w:ascii="Calibri" w:eastAsia="Calibri" w:hAnsi="Calibri" w:cstheme="minorHAnsi"/>
              </w:rPr>
              <w:t>volacím znakem analogové ruční radiostanice a digitální ruční radiostanice</w:t>
            </w:r>
          </w:p>
          <w:p w:rsidR="004343B2" w:rsidRDefault="00AD3911">
            <w:pPr>
              <w:pStyle w:val="Odstavecseseznamem"/>
              <w:numPr>
                <w:ilvl w:val="0"/>
                <w:numId w:val="38"/>
              </w:numPr>
              <w:jc w:val="both"/>
              <w:rPr>
                <w:rFonts w:ascii="Calibri" w:hAnsi="Calibri"/>
              </w:rPr>
            </w:pPr>
            <w:r>
              <w:rPr>
                <w:rFonts w:ascii="Calibri" w:eastAsia="Calibri" w:hAnsi="Calibri" w:cstheme="minorHAnsi"/>
              </w:rPr>
              <w:t>vozidlem</w:t>
            </w:r>
          </w:p>
          <w:p w:rsidR="004343B2" w:rsidRDefault="00AD3911">
            <w:pPr>
              <w:pStyle w:val="Odstavecseseznamem"/>
              <w:numPr>
                <w:ilvl w:val="1"/>
                <w:numId w:val="40"/>
              </w:numPr>
              <w:jc w:val="both"/>
              <w:rPr>
                <w:rFonts w:ascii="Calibri" w:hAnsi="Calibri"/>
              </w:rPr>
            </w:pPr>
            <w:r>
              <w:rPr>
                <w:rFonts w:ascii="Calibri" w:eastAsia="Calibri" w:hAnsi="Calibri" w:cstheme="minorHAnsi"/>
              </w:rPr>
              <w:t>s deklarovaným popisem</w:t>
            </w:r>
          </w:p>
          <w:p w:rsidR="004343B2" w:rsidRDefault="00AD3911">
            <w:pPr>
              <w:pStyle w:val="Odstavecseseznamem"/>
              <w:numPr>
                <w:ilvl w:val="1"/>
                <w:numId w:val="40"/>
              </w:numPr>
              <w:jc w:val="both"/>
              <w:rPr>
                <w:rFonts w:ascii="Calibri" w:hAnsi="Calibri"/>
              </w:rPr>
            </w:pPr>
            <w:r>
              <w:rPr>
                <w:rFonts w:ascii="Calibri" w:eastAsia="Calibri" w:hAnsi="Calibri" w:cstheme="minorHAnsi"/>
              </w:rPr>
              <w:t>volacím znakem vozidlové analogové radiostanice</w:t>
            </w:r>
          </w:p>
          <w:p w:rsidR="004343B2" w:rsidRDefault="00AD3911">
            <w:pPr>
              <w:pStyle w:val="Odstavecseseznamem"/>
              <w:numPr>
                <w:ilvl w:val="1"/>
                <w:numId w:val="40"/>
              </w:numPr>
              <w:jc w:val="both"/>
              <w:rPr>
                <w:rFonts w:ascii="Calibri" w:hAnsi="Calibri"/>
              </w:rPr>
            </w:pPr>
            <w:r>
              <w:rPr>
                <w:rFonts w:ascii="Calibri" w:eastAsia="Calibri" w:hAnsi="Calibri" w:cstheme="minorHAnsi"/>
              </w:rPr>
              <w:t>volacím znakem vozidlové digitální radiostanice</w:t>
            </w:r>
          </w:p>
          <w:p w:rsidR="004343B2" w:rsidRDefault="00AD3911">
            <w:pPr>
              <w:pStyle w:val="Odstavecseseznamem"/>
              <w:numPr>
                <w:ilvl w:val="1"/>
                <w:numId w:val="40"/>
              </w:numPr>
              <w:jc w:val="both"/>
              <w:rPr>
                <w:rFonts w:ascii="Calibri" w:hAnsi="Calibri"/>
              </w:rPr>
            </w:pPr>
            <w:r>
              <w:rPr>
                <w:rFonts w:ascii="Calibri" w:eastAsia="Calibri" w:hAnsi="Calibri" w:cstheme="minorHAnsi"/>
              </w:rPr>
              <w:t>přiřazeným číslem zařízení GPS</w:t>
            </w:r>
          </w:p>
          <w:p w:rsidR="004343B2" w:rsidRDefault="00AD3911">
            <w:pPr>
              <w:pStyle w:val="Odstavecseseznamem"/>
              <w:numPr>
                <w:ilvl w:val="1"/>
                <w:numId w:val="40"/>
              </w:numPr>
              <w:jc w:val="both"/>
              <w:rPr>
                <w:rFonts w:ascii="Calibri" w:hAnsi="Calibri"/>
              </w:rPr>
            </w:pPr>
            <w:r>
              <w:rPr>
                <w:rFonts w:ascii="Calibri" w:eastAsia="Calibri" w:hAnsi="Calibri" w:cstheme="minorHAnsi"/>
              </w:rPr>
              <w:t>přiřazeným číslem sledovací jednotky</w:t>
            </w:r>
          </w:p>
          <w:p w:rsidR="004343B2" w:rsidRDefault="00AD3911">
            <w:pPr>
              <w:pStyle w:val="Odstavecseseznamem"/>
              <w:numPr>
                <w:ilvl w:val="0"/>
                <w:numId w:val="38"/>
              </w:numPr>
              <w:jc w:val="both"/>
              <w:rPr>
                <w:rFonts w:ascii="Calibri" w:hAnsi="Calibri"/>
              </w:rPr>
            </w:pPr>
            <w:r>
              <w:rPr>
                <w:rFonts w:ascii="Calibri" w:eastAsia="Calibri" w:hAnsi="Calibri" w:cstheme="minorHAnsi"/>
              </w:rPr>
              <w:t>členů posádky ve složení</w:t>
            </w:r>
          </w:p>
          <w:p w:rsidR="004343B2" w:rsidRDefault="00AD3911">
            <w:pPr>
              <w:pStyle w:val="Odstavecseseznamem"/>
              <w:numPr>
                <w:ilvl w:val="1"/>
                <w:numId w:val="41"/>
              </w:numPr>
              <w:jc w:val="both"/>
              <w:rPr>
                <w:rFonts w:ascii="Calibri" w:hAnsi="Calibri"/>
              </w:rPr>
            </w:pPr>
            <w:r>
              <w:rPr>
                <w:rFonts w:ascii="Calibri" w:eastAsia="Calibri" w:hAnsi="Calibri" w:cstheme="minorHAnsi"/>
              </w:rPr>
              <w:t>lékař</w:t>
            </w:r>
          </w:p>
          <w:p w:rsidR="004343B2" w:rsidRDefault="00AD3911">
            <w:pPr>
              <w:pStyle w:val="Odstavecseseznamem"/>
              <w:numPr>
                <w:ilvl w:val="1"/>
                <w:numId w:val="41"/>
              </w:numPr>
              <w:jc w:val="both"/>
              <w:rPr>
                <w:rFonts w:ascii="Calibri" w:hAnsi="Calibri"/>
              </w:rPr>
            </w:pPr>
            <w:r>
              <w:rPr>
                <w:rFonts w:ascii="Calibri" w:eastAsia="Calibri" w:hAnsi="Calibri" w:cstheme="minorHAnsi"/>
              </w:rPr>
              <w:t>NLZP</w:t>
            </w:r>
          </w:p>
          <w:p w:rsidR="004343B2" w:rsidRDefault="00AD3911">
            <w:pPr>
              <w:pStyle w:val="Odstavecseseznamem"/>
              <w:numPr>
                <w:ilvl w:val="1"/>
                <w:numId w:val="41"/>
              </w:numPr>
              <w:jc w:val="both"/>
              <w:rPr>
                <w:rFonts w:ascii="Calibri" w:hAnsi="Calibri"/>
              </w:rPr>
            </w:pPr>
            <w:r>
              <w:rPr>
                <w:rFonts w:ascii="Calibri" w:eastAsia="Calibri" w:hAnsi="Calibri" w:cstheme="minorHAnsi"/>
              </w:rPr>
              <w:t>Řidič</w:t>
            </w:r>
          </w:p>
          <w:p w:rsidR="004343B2" w:rsidRDefault="00AD3911">
            <w:pPr>
              <w:pStyle w:val="Odstavecseseznamem"/>
              <w:numPr>
                <w:ilvl w:val="1"/>
                <w:numId w:val="42"/>
              </w:numPr>
              <w:rPr>
                <w:rFonts w:ascii="Calibri" w:hAnsi="Calibri"/>
              </w:rPr>
            </w:pPr>
            <w:r>
              <w:rPr>
                <w:rFonts w:ascii="Calibri" w:hAnsi="Calibri" w:cs="Calibri"/>
              </w:rPr>
              <w:t>NZP</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237"/>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30</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Statistiky</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pStyle w:val="text"/>
              <w:rPr>
                <w:sz w:val="20"/>
                <w:szCs w:val="20"/>
              </w:rPr>
            </w:pPr>
            <w:r>
              <w:rPr>
                <w:sz w:val="20"/>
                <w:szCs w:val="20"/>
              </w:rPr>
              <w:t>Povinné statistiky:</w:t>
            </w:r>
          </w:p>
          <w:p w:rsidR="004343B2" w:rsidRDefault="00AD3911">
            <w:pPr>
              <w:pStyle w:val="text"/>
              <w:numPr>
                <w:ilvl w:val="0"/>
                <w:numId w:val="42"/>
              </w:numPr>
              <w:spacing w:before="0"/>
              <w:ind w:left="714" w:hanging="357"/>
              <w:rPr>
                <w:sz w:val="20"/>
                <w:szCs w:val="20"/>
              </w:rPr>
            </w:pPr>
            <w:r>
              <w:rPr>
                <w:sz w:val="20"/>
                <w:szCs w:val="20"/>
              </w:rPr>
              <w:t>počet hovorů tíseň / operativa (filtry za 12, 24 hodin, dny, týdny a rok)</w:t>
            </w:r>
          </w:p>
          <w:p w:rsidR="004343B2" w:rsidRDefault="00AD3911">
            <w:pPr>
              <w:pStyle w:val="text"/>
              <w:numPr>
                <w:ilvl w:val="0"/>
                <w:numId w:val="42"/>
              </w:numPr>
              <w:spacing w:before="0"/>
              <w:ind w:left="714" w:hanging="357"/>
              <w:rPr>
                <w:sz w:val="20"/>
                <w:szCs w:val="20"/>
              </w:rPr>
            </w:pPr>
            <w:r>
              <w:rPr>
                <w:sz w:val="20"/>
                <w:szCs w:val="20"/>
              </w:rPr>
              <w:t>celkový čas přihlášení dispečera (tíseň / operativa, filtry podle jména a pracoviště?)</w:t>
            </w:r>
          </w:p>
          <w:p w:rsidR="004343B2" w:rsidRDefault="00AD3911">
            <w:pPr>
              <w:pStyle w:val="text"/>
              <w:numPr>
                <w:ilvl w:val="0"/>
                <w:numId w:val="42"/>
              </w:numPr>
              <w:spacing w:before="0"/>
              <w:ind w:left="714" w:hanging="357"/>
              <w:rPr>
                <w:sz w:val="20"/>
                <w:szCs w:val="20"/>
              </w:rPr>
            </w:pPr>
            <w:r>
              <w:rPr>
                <w:sz w:val="20"/>
                <w:szCs w:val="20"/>
              </w:rPr>
              <w:t>statistiky TANR / TAPP (filtr počet TANR / TAPP na dispečera dle jména)</w:t>
            </w:r>
          </w:p>
          <w:p w:rsidR="004343B2" w:rsidRDefault="00AD3911">
            <w:pPr>
              <w:pStyle w:val="text"/>
              <w:numPr>
                <w:ilvl w:val="0"/>
                <w:numId w:val="42"/>
              </w:numPr>
              <w:spacing w:before="0"/>
              <w:ind w:left="714" w:hanging="357"/>
              <w:rPr>
                <w:sz w:val="20"/>
                <w:szCs w:val="20"/>
              </w:rPr>
            </w:pPr>
            <w:r>
              <w:rPr>
                <w:sz w:val="20"/>
                <w:szCs w:val="20"/>
              </w:rPr>
              <w:t xml:space="preserve">počet výjezdů do jednotlivých obcí ev. ulic </w:t>
            </w:r>
          </w:p>
          <w:p w:rsidR="004343B2" w:rsidRDefault="00AD3911">
            <w:pPr>
              <w:pStyle w:val="text"/>
              <w:numPr>
                <w:ilvl w:val="0"/>
                <w:numId w:val="42"/>
              </w:numPr>
              <w:spacing w:before="0"/>
              <w:ind w:left="714" w:hanging="357"/>
              <w:rPr>
                <w:sz w:val="20"/>
                <w:szCs w:val="20"/>
              </w:rPr>
            </w:pPr>
            <w:r>
              <w:rPr>
                <w:sz w:val="20"/>
                <w:szCs w:val="20"/>
              </w:rPr>
              <w:t>statistika počtu volání podle tel.čísla</w:t>
            </w:r>
          </w:p>
          <w:p w:rsidR="004343B2" w:rsidRDefault="00AD3911">
            <w:pPr>
              <w:pStyle w:val="text"/>
              <w:numPr>
                <w:ilvl w:val="0"/>
                <w:numId w:val="42"/>
              </w:numPr>
              <w:spacing w:before="0"/>
              <w:ind w:left="714" w:hanging="357"/>
              <w:rPr>
                <w:sz w:val="20"/>
                <w:szCs w:val="20"/>
              </w:rPr>
            </w:pPr>
            <w:r>
              <w:rPr>
                <w:sz w:val="20"/>
                <w:szCs w:val="20"/>
              </w:rPr>
              <w:t>statistika délky trvání zpracování tísňové výzvy (podle jména dispečera)</w:t>
            </w:r>
          </w:p>
          <w:p w:rsidR="004343B2" w:rsidRDefault="00AD3911">
            <w:pPr>
              <w:pStyle w:val="text"/>
              <w:numPr>
                <w:ilvl w:val="0"/>
                <w:numId w:val="42"/>
              </w:numPr>
              <w:spacing w:before="0"/>
              <w:ind w:left="714" w:hanging="357"/>
              <w:rPr>
                <w:sz w:val="20"/>
                <w:szCs w:val="20"/>
              </w:rPr>
            </w:pPr>
            <w:r>
              <w:rPr>
                <w:sz w:val="20"/>
                <w:szCs w:val="20"/>
              </w:rPr>
              <w:lastRenderedPageBreak/>
              <w:t>ucelený přehled akcí v rámci události (operace systému OŘ od vzniku až do vyřešení události, vč. statusů, změn stavů posádky apod.)</w:t>
            </w:r>
          </w:p>
          <w:p w:rsidR="004343B2" w:rsidRDefault="00AD3911">
            <w:pPr>
              <w:pStyle w:val="text"/>
              <w:rPr>
                <w:sz w:val="20"/>
                <w:szCs w:val="20"/>
              </w:rPr>
            </w:pPr>
            <w:r>
              <w:rPr>
                <w:sz w:val="20"/>
                <w:szCs w:val="20"/>
              </w:rPr>
              <w:t>Generování vlastních sestav z veličin OŘ</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eastAsia="Calibri" w:cs="Calibri"/>
                <w:sz w:val="20"/>
                <w:lang w:eastAsia="en-US"/>
              </w:rPr>
              <w:lastRenderedPageBreak/>
              <w:t>Splňuje</w:t>
            </w:r>
          </w:p>
        </w:tc>
      </w:tr>
      <w:tr w:rsidR="004343B2">
        <w:trPr>
          <w:trHeight w:val="237"/>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31</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Řešení MU</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sz w:val="20"/>
              </w:rPr>
              <w:t xml:space="preserve">Pro řešení mimořádných událostí bude do systému integrován systém pro zasílání hromadných SMS a systém AMDS, kdy  bude možné definovat skupiny příjemců z uživatelů systému (výčtem nebo podmínkou minimálně v rozsahu funkce zaměstnance a oblast (tedy např. NLZP z určené oblasti apod.), kteří jako jeden z atributů budou mít přiřazeno číslo telefonu a na základě těchto skupin umožní přes výše definovaný SMS konektor odeslat hromadnou SMS pro vybranou skupinu příjemců. </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237"/>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33</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Tahoma"/>
                <w:b/>
                <w:sz w:val="20"/>
              </w:rPr>
              <w:t>Správa číselníků</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sz w:val="20"/>
              </w:rPr>
              <w:t>Správa sdílených číselníků bude prováděna v systému zdravotnické dokumentace.</w:t>
            </w:r>
          </w:p>
          <w:p w:rsidR="004343B2" w:rsidRDefault="00AD3911">
            <w:pPr>
              <w:rPr>
                <w:sz w:val="20"/>
              </w:rPr>
            </w:pPr>
            <w:r>
              <w:rPr>
                <w:sz w:val="20"/>
              </w:rPr>
              <w:t>Specifické číselníky OŘ budou spravovány v rámci aplikace OŘ nebo samostatným klientem.</w:t>
            </w:r>
          </w:p>
          <w:p w:rsidR="004343B2" w:rsidRDefault="00AD3911">
            <w:pPr>
              <w:rPr>
                <w:sz w:val="20"/>
              </w:rPr>
            </w:pPr>
            <w:r>
              <w:rPr>
                <w:sz w:val="20"/>
              </w:rPr>
              <w:t>Veškerá správa číselníků musí být ošetřena přístupovými právy.</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237"/>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34</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Předávání strukturovaných zpráv (NIS IZS)</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eastAsia="Calibri" w:cs="Tahoma"/>
                <w:sz w:val="20"/>
                <w:lang w:eastAsia="en-US"/>
              </w:rPr>
              <w:t>I</w:t>
            </w:r>
            <w:r>
              <w:rPr>
                <w:rFonts w:cs="Tahoma"/>
                <w:sz w:val="20"/>
              </w:rPr>
              <w:t>ntegrovat funkcionalitu předávání obecných zpráv způsobem, kdy zprávy budou vytvářeny přímo v příslušném SW pro operační řízení nebo v designéru zpráv, který umožní současně návrh struktury odpovědi. Systém dále musí umožnit správu adresátů, odpovídajících komunikačních kanálů a definování jednoúrovňových eskalačních procedur (pro případ nedoručení zprávy – např. odeslání jiným kanálem nebo notifikace odesílatele, pro případ vypršení reakční doby adresáta pro odpověď apod.).</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237"/>
        </w:trPr>
        <w:tc>
          <w:tcPr>
            <w:tcW w:w="730"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4343B2">
            <w:pPr>
              <w:jc w:val="center"/>
              <w:rPr>
                <w:sz w:val="20"/>
              </w:rPr>
            </w:pPr>
          </w:p>
        </w:tc>
        <w:tc>
          <w:tcPr>
            <w:tcW w:w="6870" w:type="dxa"/>
            <w:gridSpan w:val="2"/>
            <w:tcBorders>
              <w:top w:val="single" w:sz="4" w:space="0" w:color="000000"/>
              <w:left w:val="single" w:sz="4" w:space="0" w:color="000000"/>
              <w:bottom w:val="single" w:sz="4" w:space="0" w:color="000000"/>
              <w:right w:val="single" w:sz="4" w:space="0" w:color="000000"/>
            </w:tcBorders>
            <w:shd w:val="clear" w:color="auto" w:fill="C6D9F1"/>
          </w:tcPr>
          <w:p w:rsidR="004343B2" w:rsidRDefault="00AD3911">
            <w:pPr>
              <w:rPr>
                <w:sz w:val="20"/>
              </w:rPr>
            </w:pPr>
            <w:r>
              <w:rPr>
                <w:rFonts w:cs="Cambria,Bold"/>
                <w:b/>
                <w:bCs/>
                <w:sz w:val="20"/>
              </w:rPr>
              <w:t xml:space="preserve">Integrace </w:t>
            </w:r>
          </w:p>
        </w:tc>
        <w:tc>
          <w:tcPr>
            <w:tcW w:w="1687"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4343B2">
            <w:pPr>
              <w:ind w:left="33"/>
              <w:rPr>
                <w:rFonts w:cs="Calibri"/>
                <w:sz w:val="20"/>
              </w:rPr>
            </w:pP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35</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Systém sledování provozu vozidel</w:t>
            </w:r>
          </w:p>
          <w:p w:rsidR="004343B2" w:rsidRDefault="004343B2">
            <w:pPr>
              <w:rPr>
                <w:rFonts w:cs="Cambria,Bold"/>
                <w:b/>
                <w:bCs/>
                <w:sz w:val="20"/>
              </w:rPr>
            </w:pP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sz w:val="20"/>
              </w:rPr>
              <w:t>Zasílání aktuálních souřadnic vozidel do systému OŘ.</w:t>
            </w:r>
          </w:p>
          <w:p w:rsidR="004343B2" w:rsidRDefault="004343B2">
            <w:pPr>
              <w:rPr>
                <w:sz w:val="20"/>
              </w:rPr>
            </w:pPr>
          </w:p>
          <w:p w:rsidR="004343B2" w:rsidRDefault="00AD3911">
            <w:pPr>
              <w:rPr>
                <w:sz w:val="20"/>
              </w:rPr>
            </w:pPr>
            <w:r>
              <w:rPr>
                <w:sz w:val="20"/>
              </w:rPr>
              <w:t xml:space="preserve">Předávání statusů spolu se souřadnici a grafickým symbolem klientům GIS  k zobrazení. </w:t>
            </w:r>
          </w:p>
          <w:p w:rsidR="004343B2" w:rsidRDefault="004343B2">
            <w:pPr>
              <w:rPr>
                <w:sz w:val="20"/>
              </w:rPr>
            </w:pP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36</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GIS klient</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pStyle w:val="text"/>
              <w:numPr>
                <w:ilvl w:val="0"/>
                <w:numId w:val="43"/>
              </w:numPr>
              <w:spacing w:before="0" w:after="0"/>
              <w:rPr>
                <w:sz w:val="20"/>
                <w:szCs w:val="20"/>
              </w:rPr>
            </w:pPr>
            <w:r>
              <w:rPr>
                <w:sz w:val="20"/>
                <w:szCs w:val="20"/>
              </w:rPr>
              <w:t>GIS klient -</w:t>
            </w:r>
            <w:r>
              <w:rPr>
                <w:sz w:val="20"/>
                <w:szCs w:val="20"/>
                <w:lang w:val="en-US"/>
              </w:rPr>
              <w:t>&gt; OŘ:</w:t>
            </w:r>
          </w:p>
          <w:p w:rsidR="004343B2" w:rsidRDefault="00AD3911">
            <w:pPr>
              <w:pStyle w:val="text"/>
              <w:numPr>
                <w:ilvl w:val="1"/>
                <w:numId w:val="43"/>
              </w:numPr>
              <w:spacing w:before="0" w:after="0"/>
              <w:rPr>
                <w:sz w:val="20"/>
                <w:szCs w:val="20"/>
              </w:rPr>
            </w:pPr>
            <w:r>
              <w:rPr>
                <w:sz w:val="20"/>
                <w:szCs w:val="20"/>
                <w:lang w:val="en-US"/>
              </w:rPr>
              <w:t xml:space="preserve">Převzetí </w:t>
            </w:r>
            <w:r>
              <w:rPr>
                <w:sz w:val="20"/>
                <w:szCs w:val="20"/>
              </w:rPr>
              <w:t xml:space="preserve">souřadnic a místopisu do systému OŘ  na základě manuální lokalizace polohy událostí </w:t>
            </w:r>
          </w:p>
          <w:p w:rsidR="004343B2" w:rsidRDefault="00AD3911">
            <w:pPr>
              <w:pStyle w:val="text"/>
              <w:numPr>
                <w:ilvl w:val="0"/>
                <w:numId w:val="43"/>
              </w:numPr>
              <w:spacing w:before="0" w:after="0"/>
              <w:rPr>
                <w:sz w:val="20"/>
                <w:szCs w:val="20"/>
              </w:rPr>
            </w:pPr>
            <w:r>
              <w:rPr>
                <w:sz w:val="20"/>
                <w:szCs w:val="20"/>
              </w:rPr>
              <w:t>OŘ-</w:t>
            </w:r>
            <w:r>
              <w:rPr>
                <w:sz w:val="20"/>
                <w:szCs w:val="20"/>
                <w:lang w:val="en-US"/>
              </w:rPr>
              <w:t xml:space="preserve">&gt; </w:t>
            </w:r>
            <w:r>
              <w:rPr>
                <w:sz w:val="20"/>
                <w:szCs w:val="20"/>
              </w:rPr>
              <w:t>GIS klient</w:t>
            </w:r>
            <w:r>
              <w:rPr>
                <w:sz w:val="20"/>
                <w:szCs w:val="20"/>
                <w:lang w:val="en-US"/>
              </w:rPr>
              <w:t>:</w:t>
            </w:r>
          </w:p>
          <w:p w:rsidR="004343B2" w:rsidRDefault="00AD3911">
            <w:pPr>
              <w:pStyle w:val="text"/>
              <w:numPr>
                <w:ilvl w:val="1"/>
                <w:numId w:val="44"/>
              </w:numPr>
              <w:spacing w:before="0" w:after="0"/>
              <w:rPr>
                <w:sz w:val="20"/>
                <w:szCs w:val="20"/>
              </w:rPr>
            </w:pPr>
            <w:r>
              <w:rPr>
                <w:sz w:val="20"/>
                <w:szCs w:val="20"/>
              </w:rPr>
              <w:t>Lokalizace volajícího</w:t>
            </w:r>
          </w:p>
          <w:p w:rsidR="004343B2" w:rsidRDefault="00AD3911">
            <w:pPr>
              <w:pStyle w:val="text"/>
              <w:numPr>
                <w:ilvl w:val="1"/>
                <w:numId w:val="44"/>
              </w:numPr>
              <w:spacing w:before="0" w:after="0"/>
              <w:rPr>
                <w:sz w:val="20"/>
                <w:szCs w:val="20"/>
              </w:rPr>
            </w:pPr>
            <w:r>
              <w:rPr>
                <w:sz w:val="20"/>
                <w:szCs w:val="20"/>
              </w:rPr>
              <w:t xml:space="preserve">Zobrazení poloh vozidel a jejich statusů </w:t>
            </w:r>
          </w:p>
          <w:p w:rsidR="004343B2" w:rsidRDefault="00AD3911">
            <w:pPr>
              <w:pStyle w:val="text"/>
              <w:numPr>
                <w:ilvl w:val="1"/>
                <w:numId w:val="44"/>
              </w:numPr>
              <w:spacing w:before="0" w:after="0"/>
              <w:rPr>
                <w:sz w:val="20"/>
                <w:szCs w:val="20"/>
              </w:rPr>
            </w:pPr>
            <w:r>
              <w:rPr>
                <w:sz w:val="20"/>
                <w:szCs w:val="20"/>
              </w:rPr>
              <w:t>Zobrazení místa probíhajících událostí včetně grafického symbolu události</w:t>
            </w:r>
          </w:p>
          <w:p w:rsidR="004343B2" w:rsidRDefault="00AD3911">
            <w:pPr>
              <w:pStyle w:val="text"/>
              <w:numPr>
                <w:ilvl w:val="1"/>
                <w:numId w:val="44"/>
              </w:numPr>
              <w:spacing w:before="0" w:after="0"/>
              <w:rPr>
                <w:sz w:val="20"/>
                <w:szCs w:val="20"/>
              </w:rPr>
            </w:pPr>
            <w:r>
              <w:rPr>
                <w:sz w:val="20"/>
                <w:szCs w:val="20"/>
              </w:rPr>
              <w:t>Zobrazení události a záznamu na základě požadavku dispečera</w:t>
            </w:r>
          </w:p>
          <w:p w:rsidR="004343B2" w:rsidRDefault="00AD3911">
            <w:pPr>
              <w:pStyle w:val="text"/>
              <w:numPr>
                <w:ilvl w:val="1"/>
                <w:numId w:val="44"/>
              </w:numPr>
              <w:spacing w:before="0" w:after="0"/>
              <w:rPr>
                <w:sz w:val="20"/>
                <w:szCs w:val="20"/>
              </w:rPr>
            </w:pPr>
            <w:r>
              <w:rPr>
                <w:sz w:val="20"/>
                <w:szCs w:val="20"/>
              </w:rPr>
              <w:t>Provázání místopisu OŘ na GIS klienta</w:t>
            </w:r>
          </w:p>
          <w:p w:rsidR="004343B2" w:rsidRDefault="004343B2">
            <w:pPr>
              <w:pStyle w:val="text"/>
              <w:rPr>
                <w:sz w:val="20"/>
                <w:szCs w:val="20"/>
              </w:rPr>
            </w:pP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37</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lang w:val="en-US"/>
              </w:rPr>
              <w:t>UIR/ADR →</w:t>
            </w:r>
            <w:r>
              <w:rPr>
                <w:rFonts w:eastAsia="Calibri" w:cstheme="minorHAnsi"/>
                <w:b/>
                <w:bCs/>
                <w:sz w:val="20"/>
                <w:lang w:val="en-US"/>
              </w:rPr>
              <w:t xml:space="preserve"> </w:t>
            </w:r>
            <w:r>
              <w:rPr>
                <w:rFonts w:cs="Cambria,Bold"/>
                <w:b/>
                <w:bCs/>
                <w:sz w:val="20"/>
                <w:lang w:val="en-US"/>
              </w:rPr>
              <w:t>RÚIAN</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sz w:val="20"/>
              </w:rPr>
              <w:t xml:space="preserve">Lokalizace události bude využívat data registru adres </w:t>
            </w:r>
            <w:r>
              <w:rPr>
                <w:rFonts w:cs="Cambria,Bold"/>
                <w:bCs/>
                <w:sz w:val="20"/>
                <w:lang w:val="en-US"/>
              </w:rPr>
              <w:t>RÚIAN</w:t>
            </w:r>
            <w:r>
              <w:rPr>
                <w:sz w:val="20"/>
              </w:rPr>
              <w:t xml:space="preserve">, </w:t>
            </w:r>
            <w:r>
              <w:rPr>
                <w:rFonts w:cs="Cambria,Bold"/>
                <w:bCs/>
                <w:sz w:val="20"/>
                <w:lang w:val="en-US"/>
              </w:rPr>
              <w:t>IS OŘ bude podporovat registry NIS IZS v oblasti lokalizace.</w:t>
            </w:r>
          </w:p>
          <w:p w:rsidR="004343B2" w:rsidRDefault="00AD3911">
            <w:pPr>
              <w:rPr>
                <w:sz w:val="20"/>
              </w:rPr>
            </w:pPr>
            <w:r>
              <w:rPr>
                <w:sz w:val="20"/>
              </w:rPr>
              <w:t>Pokud bude IS OŘ implementovat navíc vlastní registry, musí být v rámci rozšířené podpory zajištěna jejich aktualizace minimálně na dobu udržitelnosti projektu. Podpora registru NIS IZS je i tak požadována.</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38</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pStyle w:val="text"/>
              <w:spacing w:before="0"/>
              <w:rPr>
                <w:sz w:val="20"/>
                <w:szCs w:val="20"/>
              </w:rPr>
            </w:pPr>
            <w:r>
              <w:rPr>
                <w:b/>
                <w:sz w:val="20"/>
                <w:szCs w:val="20"/>
              </w:rPr>
              <w:t>Telefonní ústředna , integrace telefonie</w:t>
            </w:r>
          </w:p>
          <w:p w:rsidR="004343B2" w:rsidRDefault="004343B2">
            <w:pPr>
              <w:rPr>
                <w:rFonts w:cs="Cambria,Bold"/>
                <w:bCs/>
                <w:sz w:val="20"/>
              </w:rPr>
            </w:pP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sz w:val="20"/>
              </w:rPr>
              <w:lastRenderedPageBreak/>
              <w:t>V rámci integrace telefonní ústředny bude zajištěno:</w:t>
            </w:r>
          </w:p>
          <w:p w:rsidR="004343B2" w:rsidRDefault="00AD3911">
            <w:pPr>
              <w:pStyle w:val="Odstavecseseznamem"/>
              <w:numPr>
                <w:ilvl w:val="0"/>
                <w:numId w:val="45"/>
              </w:numPr>
              <w:rPr>
                <w:rFonts w:ascii="Calibri" w:hAnsi="Calibri"/>
              </w:rPr>
            </w:pPr>
            <w:r>
              <w:rPr>
                <w:rFonts w:ascii="Calibri" w:hAnsi="Calibri"/>
              </w:rPr>
              <w:t>Předání informace o čísle volajícího systému OŘ</w:t>
            </w:r>
          </w:p>
          <w:p w:rsidR="004343B2" w:rsidRDefault="00AD3911">
            <w:pPr>
              <w:pStyle w:val="Odstavecseseznamem"/>
              <w:numPr>
                <w:ilvl w:val="0"/>
                <w:numId w:val="45"/>
              </w:numPr>
              <w:rPr>
                <w:rFonts w:ascii="Calibri" w:hAnsi="Calibri"/>
              </w:rPr>
            </w:pPr>
            <w:r>
              <w:rPr>
                <w:rFonts w:ascii="Calibri" w:hAnsi="Calibri"/>
              </w:rPr>
              <w:t>Předání informací pro založení události</w:t>
            </w:r>
          </w:p>
          <w:p w:rsidR="004343B2" w:rsidRDefault="00AD3911">
            <w:pPr>
              <w:pStyle w:val="Odstavecseseznamem"/>
              <w:numPr>
                <w:ilvl w:val="0"/>
                <w:numId w:val="45"/>
              </w:numPr>
              <w:rPr>
                <w:rFonts w:ascii="Calibri" w:hAnsi="Calibri"/>
              </w:rPr>
            </w:pPr>
            <w:r>
              <w:rPr>
                <w:rFonts w:ascii="Calibri" w:hAnsi="Calibri"/>
              </w:rPr>
              <w:t xml:space="preserve">Vyvolání telefonu výjezdové skupiny definované pevnou </w:t>
            </w:r>
            <w:r>
              <w:rPr>
                <w:rFonts w:ascii="Calibri" w:hAnsi="Calibri"/>
              </w:rPr>
              <w:lastRenderedPageBreak/>
              <w:t>linkou a mobilním číslem a to jak při výzvě, tak kdykoliv zvolením definované posádky v přehledu a volbou typu telefonního spojení</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lastRenderedPageBreak/>
              <w:t>Splňuje</w:t>
            </w:r>
          </w:p>
        </w:tc>
      </w:tr>
      <w:tr w:rsidR="004343B2">
        <w:trPr>
          <w:trHeight w:val="291"/>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39</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Info 35</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sz w:val="20"/>
              </w:rPr>
              <w:t xml:space="preserve">Lokalizace pevné linky přes funkci Info 35 </w:t>
            </w:r>
            <w:r>
              <w:rPr>
                <w:rFonts w:eastAsia="Calibri" w:cstheme="minorHAnsi"/>
                <w:sz w:val="20"/>
              </w:rPr>
              <w:t>jedná se o nutnou funkcionalitu pro operační řízení</w:t>
            </w:r>
            <w:r>
              <w:rPr>
                <w:sz w:val="20"/>
              </w:rPr>
              <w:t xml:space="preserve">. </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40</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spacing w:after="200" w:line="276" w:lineRule="auto"/>
              <w:rPr>
                <w:sz w:val="20"/>
              </w:rPr>
            </w:pPr>
            <w:r>
              <w:rPr>
                <w:rFonts w:eastAsia="Calibri" w:cs="Cambria,Bold"/>
                <w:b/>
                <w:bCs/>
                <w:sz w:val="20"/>
                <w:lang w:eastAsia="en-US"/>
              </w:rPr>
              <w:t>IS zdrav. zařízení</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spacing w:after="200"/>
              <w:jc w:val="both"/>
              <w:rPr>
                <w:sz w:val="20"/>
              </w:rPr>
            </w:pPr>
            <w:r>
              <w:rPr>
                <w:rFonts w:eastAsia="Calibri" w:cstheme="minorHAnsi"/>
                <w:bCs/>
                <w:sz w:val="20"/>
              </w:rPr>
              <w:t>IS OŘ bude integrován se systémem zdravotnických zařízení za účelem výměny dat o obsazenosti lůžek, kde se předpokládá využití SOAP rozhraní pro přenos dat v rozšířeném formátu DASTA případně jiné rozhraní (na bázi SOAP), pokud popis takového rozhraní ZZS dodá po dohodě se ZZ v průběhu analýzy pro implementaci KSP ZZS OK.</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rFonts w:cs="Calibri"/>
                <w:sz w:val="20"/>
              </w:rPr>
              <w:t>Splňuje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41</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spacing w:after="200" w:line="276" w:lineRule="auto"/>
              <w:jc w:val="both"/>
              <w:rPr>
                <w:sz w:val="20"/>
              </w:rPr>
            </w:pPr>
            <w:r>
              <w:rPr>
                <w:rFonts w:eastAsia="Calibri" w:cs="Cambria,Bold"/>
                <w:b/>
                <w:bCs/>
                <w:sz w:val="20"/>
                <w:lang w:eastAsia="en-US"/>
              </w:rPr>
              <w:t>NIS IZS</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spacing w:after="200"/>
              <w:jc w:val="both"/>
              <w:rPr>
                <w:sz w:val="20"/>
              </w:rPr>
            </w:pPr>
            <w:r>
              <w:rPr>
                <w:rFonts w:eastAsia="Calibri" w:cstheme="minorHAnsi"/>
                <w:sz w:val="20"/>
              </w:rPr>
              <w:t>Integrace IS ZZS na systém NIS IZS je řešena v samostatné kapitole Specifikace požadavků na integraci IS ZZS  s NIS IZS.</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sz w:val="20"/>
              </w:rPr>
              <w:t>Splňuje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42</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spacing w:after="200" w:line="276" w:lineRule="auto"/>
              <w:jc w:val="both"/>
              <w:rPr>
                <w:sz w:val="20"/>
              </w:rPr>
            </w:pPr>
            <w:r>
              <w:rPr>
                <w:rFonts w:eastAsia="Calibri" w:cs="Cambria,Bold"/>
                <w:b/>
                <w:bCs/>
                <w:sz w:val="20"/>
                <w:lang w:eastAsia="en-US"/>
              </w:rPr>
              <w:t>AML Zpráva</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spacing w:after="200"/>
              <w:jc w:val="both"/>
              <w:rPr>
                <w:sz w:val="20"/>
              </w:rPr>
            </w:pPr>
            <w:r>
              <w:rPr>
                <w:rFonts w:eastAsia="Calibri" w:cstheme="minorHAnsi"/>
                <w:sz w:val="20"/>
              </w:rPr>
              <w:t xml:space="preserve">Integrace AML zprávy </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sz w:val="20"/>
              </w:rPr>
              <w:t>Splňuje</w:t>
            </w:r>
          </w:p>
        </w:tc>
      </w:tr>
      <w:tr w:rsidR="004343B2">
        <w:trPr>
          <w:trHeight w:val="146"/>
        </w:trPr>
        <w:tc>
          <w:tcPr>
            <w:tcW w:w="7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OŘ 43</w:t>
            </w:r>
          </w:p>
        </w:tc>
        <w:tc>
          <w:tcPr>
            <w:tcW w:w="1581" w:type="dxa"/>
            <w:tcBorders>
              <w:top w:val="single" w:sz="4" w:space="0" w:color="000000"/>
              <w:left w:val="single" w:sz="4" w:space="0" w:color="000000"/>
              <w:bottom w:val="single" w:sz="4" w:space="0" w:color="000000"/>
              <w:right w:val="single" w:sz="4" w:space="0" w:color="000000"/>
            </w:tcBorders>
          </w:tcPr>
          <w:p w:rsidR="004343B2" w:rsidRDefault="00AD3911">
            <w:pPr>
              <w:spacing w:after="200" w:line="276" w:lineRule="auto"/>
              <w:jc w:val="both"/>
              <w:rPr>
                <w:sz w:val="20"/>
              </w:rPr>
            </w:pPr>
            <w:r>
              <w:rPr>
                <w:rFonts w:eastAsia="Calibri" w:cs="Cambria,Bold"/>
                <w:b/>
                <w:bCs/>
                <w:sz w:val="20"/>
                <w:lang w:eastAsia="en-US"/>
              </w:rPr>
              <w:t>Aplikace záchranka</w:t>
            </w:r>
          </w:p>
        </w:tc>
        <w:tc>
          <w:tcPr>
            <w:tcW w:w="5289" w:type="dxa"/>
            <w:tcBorders>
              <w:top w:val="single" w:sz="4" w:space="0" w:color="000000"/>
              <w:left w:val="single" w:sz="4" w:space="0" w:color="000000"/>
              <w:bottom w:val="single" w:sz="4" w:space="0" w:color="000000"/>
              <w:right w:val="single" w:sz="4" w:space="0" w:color="000000"/>
            </w:tcBorders>
          </w:tcPr>
          <w:p w:rsidR="004343B2" w:rsidRDefault="00AD3911">
            <w:pPr>
              <w:spacing w:after="200"/>
              <w:jc w:val="both"/>
              <w:rPr>
                <w:sz w:val="20"/>
              </w:rPr>
            </w:pPr>
            <w:r>
              <w:rPr>
                <w:rFonts w:eastAsia="Calibri" w:cstheme="minorHAnsi"/>
                <w:sz w:val="20"/>
              </w:rPr>
              <w:t>Integrace aplikace „Záchranky“</w:t>
            </w:r>
          </w:p>
        </w:tc>
        <w:tc>
          <w:tcPr>
            <w:tcW w:w="1687" w:type="dxa"/>
            <w:tcBorders>
              <w:top w:val="single" w:sz="4" w:space="0" w:color="000000"/>
              <w:left w:val="single" w:sz="4" w:space="0" w:color="000000"/>
              <w:bottom w:val="single" w:sz="4" w:space="0" w:color="000000"/>
              <w:right w:val="single" w:sz="4" w:space="0" w:color="000000"/>
            </w:tcBorders>
          </w:tcPr>
          <w:p w:rsidR="004343B2" w:rsidRDefault="00AD3911">
            <w:pPr>
              <w:ind w:left="33"/>
              <w:rPr>
                <w:sz w:val="20"/>
              </w:rPr>
            </w:pPr>
            <w:r>
              <w:rPr>
                <w:sz w:val="20"/>
              </w:rPr>
              <w:t>Splňuje</w:t>
            </w:r>
          </w:p>
        </w:tc>
      </w:tr>
    </w:tbl>
    <w:p w:rsidR="004343B2" w:rsidRDefault="00AD3911">
      <w:pPr>
        <w:pStyle w:val="Nadpis3"/>
        <w:spacing w:before="200" w:after="120"/>
        <w:rPr>
          <w:rFonts w:ascii="Calibri" w:hAnsi="Calibri"/>
          <w:sz w:val="20"/>
          <w:szCs w:val="20"/>
        </w:rPr>
      </w:pPr>
      <w:r>
        <w:rPr>
          <w:rFonts w:ascii="Calibri" w:hAnsi="Calibri"/>
          <w:sz w:val="20"/>
          <w:szCs w:val="20"/>
        </w:rPr>
        <w:t xml:space="preserve">Evidence a </w:t>
      </w:r>
      <w:r>
        <w:rPr>
          <w:rFonts w:ascii="Calibri" w:hAnsi="Calibri"/>
          <w:sz w:val="20"/>
          <w:szCs w:val="20"/>
          <w:lang w:eastAsia="en-US"/>
        </w:rPr>
        <w:t>p</w:t>
      </w:r>
      <w:bookmarkStart w:id="14" w:name="_Toc41901273"/>
      <w:bookmarkStart w:id="15" w:name="_Toc414883257"/>
      <w:r>
        <w:rPr>
          <w:rFonts w:ascii="Calibri" w:hAnsi="Calibri"/>
          <w:sz w:val="20"/>
          <w:szCs w:val="20"/>
        </w:rPr>
        <w:t>odpora výjezdových skupin</w:t>
      </w:r>
      <w:bookmarkEnd w:id="14"/>
      <w:bookmarkEnd w:id="15"/>
    </w:p>
    <w:p w:rsidR="004343B2" w:rsidRDefault="00AD3911">
      <w:pPr>
        <w:rPr>
          <w:sz w:val="20"/>
        </w:rPr>
      </w:pPr>
      <w:r>
        <w:rPr>
          <w:sz w:val="20"/>
        </w:rPr>
        <w:t>Informační systém zajistí na pracovištích výjezdových skupin příjem výzvy k výjezdu na výjezdovém stanovišti:</w:t>
      </w:r>
    </w:p>
    <w:tbl>
      <w:tblPr>
        <w:tblW w:w="9288" w:type="dxa"/>
        <w:tblLook w:val="00A0" w:firstRow="1" w:lastRow="0" w:firstColumn="1" w:lastColumn="0" w:noHBand="0" w:noVBand="0"/>
      </w:tblPr>
      <w:tblGrid>
        <w:gridCol w:w="620"/>
        <w:gridCol w:w="1755"/>
        <w:gridCol w:w="5531"/>
        <w:gridCol w:w="1382"/>
      </w:tblGrid>
      <w:tr w:rsidR="004343B2">
        <w:trPr>
          <w:trHeight w:val="255"/>
        </w:trPr>
        <w:tc>
          <w:tcPr>
            <w:tcW w:w="620"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4343B2">
            <w:pPr>
              <w:rPr>
                <w:rFonts w:cs="Cambria,Bold"/>
                <w:b/>
                <w:bCs/>
                <w:sz w:val="20"/>
              </w:rPr>
            </w:pPr>
          </w:p>
        </w:tc>
        <w:tc>
          <w:tcPr>
            <w:tcW w:w="1755"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AD3911">
            <w:pPr>
              <w:rPr>
                <w:sz w:val="20"/>
              </w:rPr>
            </w:pPr>
            <w:r>
              <w:rPr>
                <w:rFonts w:cs="Cambria,Bold"/>
                <w:b/>
                <w:bCs/>
                <w:sz w:val="20"/>
              </w:rPr>
              <w:t>Požadavek</w:t>
            </w:r>
          </w:p>
        </w:tc>
        <w:tc>
          <w:tcPr>
            <w:tcW w:w="5530"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AD3911">
            <w:pPr>
              <w:ind w:firstLine="34"/>
              <w:rPr>
                <w:sz w:val="20"/>
              </w:rPr>
            </w:pPr>
            <w:r>
              <w:rPr>
                <w:rFonts w:cs="Cambria,Bold"/>
                <w:b/>
                <w:bCs/>
                <w:sz w:val="20"/>
              </w:rPr>
              <w:t>Popis</w:t>
            </w:r>
          </w:p>
        </w:tc>
        <w:tc>
          <w:tcPr>
            <w:tcW w:w="1382"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AD3911">
            <w:pPr>
              <w:rPr>
                <w:sz w:val="20"/>
              </w:rPr>
            </w:pPr>
            <w:r>
              <w:rPr>
                <w:rFonts w:cs="Cambria,Bold"/>
                <w:b/>
                <w:bCs/>
                <w:sz w:val="20"/>
              </w:rPr>
              <w:t>Poznámka</w:t>
            </w:r>
          </w:p>
        </w:tc>
      </w:tr>
      <w:tr w:rsidR="004343B2">
        <w:trPr>
          <w:trHeight w:val="274"/>
        </w:trPr>
        <w:tc>
          <w:tcPr>
            <w:tcW w:w="62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VS 01</w:t>
            </w:r>
          </w:p>
        </w:tc>
        <w:tc>
          <w:tcPr>
            <w:tcW w:w="1755"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eastAsia="Calibri" w:cs="Cambria,Bold"/>
                <w:b/>
                <w:bCs/>
                <w:sz w:val="20"/>
                <w:lang w:eastAsia="en-US"/>
              </w:rPr>
              <w:t>Přijetí výzvy na pracovišti výjezdového stanoviště</w:t>
            </w:r>
          </w:p>
        </w:tc>
        <w:tc>
          <w:tcPr>
            <w:tcW w:w="5530"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eastAsia="Calibri" w:cstheme="minorHAnsi"/>
                <w:bCs/>
                <w:sz w:val="20"/>
              </w:rPr>
              <w:t>Při přijetí výzvy na výjezdovém stanovišti bude její zpracování zajištěno následně:</w:t>
            </w:r>
          </w:p>
          <w:p w:rsidR="004343B2" w:rsidRDefault="00AD3911">
            <w:pPr>
              <w:pStyle w:val="Odstavecseseznamem"/>
              <w:numPr>
                <w:ilvl w:val="0"/>
                <w:numId w:val="34"/>
              </w:numPr>
              <w:rPr>
                <w:rFonts w:ascii="Calibri" w:hAnsi="Calibri"/>
              </w:rPr>
            </w:pPr>
            <w:r>
              <w:rPr>
                <w:rFonts w:ascii="Calibri" w:eastAsia="Calibri" w:hAnsi="Calibri" w:cstheme="minorHAnsi"/>
                <w:bCs/>
              </w:rPr>
              <w:t xml:space="preserve">Zvukové upozornění pracovníka na výzvu, </w:t>
            </w:r>
          </w:p>
          <w:p w:rsidR="004343B2" w:rsidRDefault="00AD3911">
            <w:pPr>
              <w:pStyle w:val="Odstavecseseznamem"/>
              <w:numPr>
                <w:ilvl w:val="0"/>
                <w:numId w:val="34"/>
              </w:numPr>
              <w:jc w:val="both"/>
              <w:rPr>
                <w:rFonts w:ascii="Calibri" w:hAnsi="Calibri"/>
              </w:rPr>
            </w:pPr>
            <w:r>
              <w:rPr>
                <w:rFonts w:ascii="Calibri" w:eastAsia="Calibri" w:hAnsi="Calibri" w:cstheme="minorHAnsi"/>
                <w:bCs/>
              </w:rPr>
              <w:t>na monitoru PC výjezdového pracoviště se zobrazí informace k výjezdu a v aktivních mapách se zobrazí místo zásahu (toto musí být zajištěno buď použitím veřejně dostupných aktualizovaných map, pokud to licence umožní, nebo dodáním klienta GIS serverů, datové trasy pro přenos dat jsou zajištěny)</w:t>
            </w:r>
          </w:p>
          <w:p w:rsidR="004343B2" w:rsidRDefault="00AD3911">
            <w:pPr>
              <w:pStyle w:val="Odstavecseseznamem"/>
              <w:numPr>
                <w:ilvl w:val="0"/>
                <w:numId w:val="34"/>
              </w:numPr>
              <w:rPr>
                <w:rFonts w:ascii="Calibri" w:hAnsi="Calibri"/>
              </w:rPr>
            </w:pPr>
            <w:r>
              <w:rPr>
                <w:rFonts w:ascii="Calibri" w:eastAsia="Calibri" w:hAnsi="Calibri" w:cstheme="minorHAnsi"/>
                <w:bCs/>
              </w:rPr>
              <w:t>dojde k automatickému tisku příkazu k výjezdu</w:t>
            </w:r>
          </w:p>
          <w:p w:rsidR="004343B2" w:rsidRDefault="00AD3911">
            <w:pPr>
              <w:pStyle w:val="Odstavecseseznamem"/>
              <w:numPr>
                <w:ilvl w:val="0"/>
                <w:numId w:val="34"/>
              </w:numPr>
              <w:tabs>
                <w:tab w:val="left" w:pos="395"/>
                <w:tab w:val="left" w:pos="505"/>
              </w:tabs>
              <w:ind w:left="0" w:firstLine="0"/>
              <w:jc w:val="both"/>
              <w:rPr>
                <w:rFonts w:ascii="Calibri" w:hAnsi="Calibri"/>
              </w:rPr>
            </w:pPr>
            <w:r>
              <w:rPr>
                <w:rFonts w:ascii="Calibri" w:eastAsia="Calibri" w:hAnsi="Calibri" w:cstheme="minorHAnsi"/>
                <w:bCs/>
              </w:rPr>
              <w:t>výzva bude předána do systému pro zpracování zdravotnické dokumentace, množina atributů tisknutých v příkazu k výjezdu musí být v systému deklarovatelná</w:t>
            </w:r>
          </w:p>
        </w:tc>
        <w:tc>
          <w:tcPr>
            <w:tcW w:w="1382" w:type="dxa"/>
            <w:tcBorders>
              <w:top w:val="single" w:sz="4" w:space="0" w:color="000000"/>
              <w:left w:val="single" w:sz="4" w:space="0" w:color="000000"/>
              <w:bottom w:val="single" w:sz="4" w:space="0" w:color="000000"/>
              <w:right w:val="single" w:sz="4" w:space="0" w:color="000000"/>
            </w:tcBorders>
          </w:tcPr>
          <w:p w:rsidR="004343B2" w:rsidRDefault="00AD3911">
            <w:pPr>
              <w:pStyle w:val="Odstavecseseznamem"/>
              <w:ind w:left="0"/>
              <w:rPr>
                <w:rFonts w:ascii="Calibri" w:hAnsi="Calibri"/>
              </w:rPr>
            </w:pPr>
            <w:r>
              <w:rPr>
                <w:rFonts w:ascii="Calibri" w:hAnsi="Calibri" w:cs="Cambria,Bold"/>
                <w:bCs/>
              </w:rPr>
              <w:t>Splňuje</w:t>
            </w:r>
          </w:p>
        </w:tc>
      </w:tr>
    </w:tbl>
    <w:p w:rsidR="004343B2" w:rsidRDefault="00AD3911">
      <w:pPr>
        <w:pStyle w:val="Nadpis3"/>
        <w:spacing w:before="200" w:after="120"/>
        <w:rPr>
          <w:rFonts w:ascii="Calibri" w:hAnsi="Calibri"/>
          <w:sz w:val="20"/>
          <w:szCs w:val="20"/>
        </w:rPr>
      </w:pPr>
      <w:r>
        <w:rPr>
          <w:rFonts w:ascii="Calibri" w:hAnsi="Calibri"/>
          <w:sz w:val="20"/>
          <w:szCs w:val="20"/>
        </w:rPr>
        <w:t>Uživatelský interface IS Dispečer RCS</w:t>
      </w:r>
    </w:p>
    <w:p w:rsidR="004343B2" w:rsidRDefault="00AD3911">
      <w:r>
        <w:rPr>
          <w:sz w:val="20"/>
        </w:rPr>
        <w:t xml:space="preserve">V této kapitole Zhotovitelprezentuje Objednateli náhled na grafický vzhled aplikace Dispečer RCS. Jde pouze o příklad, kompletní popis systému je rozsáhlý a bude Objednateli dodán v rámci realizace. </w:t>
      </w:r>
    </w:p>
    <w:p w:rsidR="004343B2" w:rsidRDefault="00AD3911">
      <w:pPr>
        <w:rPr>
          <w:sz w:val="20"/>
        </w:rPr>
      </w:pPr>
      <w:r>
        <w:rPr>
          <w:sz w:val="20"/>
        </w:rPr>
        <w:t xml:space="preserve">Vzhled aplikace lze plně konfigurovat – umístění jednotlivých dokovatelných oken, umístění otevíracích oken, rozložení gridů, zobrazování sloupců v gridech a atp. Výsledné rozložení pak lze uložit jako defaultní pro celé OŘ, nebo pro jednotlivé uživatelské role. Uživatel může mít nastaveno více rolí, mezi rolemi se pak lze přepínat online bez nutnosti odhlášení a opětovného přihlášení. Aplikace po změně role překreslí okna do příslušného rozložení. </w:t>
      </w:r>
    </w:p>
    <w:p w:rsidR="004343B2" w:rsidRDefault="00AD3911">
      <w:pPr>
        <w:ind w:firstLine="426"/>
        <w:rPr>
          <w:sz w:val="20"/>
        </w:rPr>
      </w:pPr>
      <w:r>
        <w:rPr>
          <w:sz w:val="20"/>
        </w:rPr>
        <w:t>Ukázka rozložení obrazovky pro roli Dispečer:</w:t>
      </w:r>
    </w:p>
    <w:p w:rsidR="004343B2" w:rsidRDefault="00AD3911">
      <w:pPr>
        <w:ind w:left="426"/>
        <w:rPr>
          <w:sz w:val="20"/>
        </w:rPr>
      </w:pPr>
      <w:r>
        <w:rPr>
          <w:noProof/>
        </w:rPr>
        <w:lastRenderedPageBreak/>
        <w:drawing>
          <wp:inline distT="0" distB="0" distL="0" distR="0">
            <wp:extent cx="5503545" cy="3401695"/>
            <wp:effectExtent l="0" t="0" r="0" b="0"/>
            <wp:docPr id="13" name="Obrázek 5" descr="Počítačem generovaný alternativní text:&#10;I.-)l )flfl)IA&#10;—&#10;— —— ,,.._. — •.  1 ?  0&#10;— c.__&#10;?t  ..&#10;— —&#10;‘— —— ——&#10;— F &#10;. ..&#10;— — —  &#10;..: : *.. .... —   w !&#10;—..—— . — ...—— —— &#10;•w JJi ,-,.. ..I  .-&#10;Nfl. XS 4 .a. J .. I. pS. b.I&#10;1&#10;—— —&#10;•1&#10;se&#10;ZmcaopfIpadu&#10;dEl&#10;iAZ _ &#10;--  . trn&#10;.L &#10;.&#10;.&#10;,&#10;.&#10;—&#10;—&#10;v___ W W&#10;JI&#10;—&#10;———&#10;—&#10;‘—&#10;‘C..&#10;—a—&#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5" descr="Počítačem generovaný alternativní text:&#10;I.-)l )flfl)IA&#10;—&#10;— —— ,,.._. — •.  1 ?  0&#10;— c.__&#10;?t  ..&#10;— —&#10;‘— —— ——&#10;— F &#10;. ..&#10;— — —  &#10;..: : *.. .... —   w !&#10;—..—— . — ...—— —— &#10;•w JJi ,-,.. ..I  .-&#10;Nfl. XS 4 .a. J .. I. pS. b.I&#10;1&#10;—— —&#10;•1&#10;se&#10;ZmcaopfIpadu&#10;dEl&#10;iAZ _ &#10;--  . trn&#10;.L &#10;.&#10;.&#10;,&#10;.&#10;—&#10;—&#10;v___ W W&#10;JI&#10;—&#10;———&#10;—&#10;‘—&#10;‘C..&#10;—a—&#10;0"/>
                    <pic:cNvPicPr>
                      <a:picLocks noChangeAspect="1" noChangeArrowheads="1"/>
                    </pic:cNvPicPr>
                  </pic:nvPicPr>
                  <pic:blipFill>
                    <a:blip r:embed="rId22"/>
                    <a:stretch>
                      <a:fillRect/>
                    </a:stretch>
                  </pic:blipFill>
                  <pic:spPr bwMode="auto">
                    <a:xfrm>
                      <a:off x="0" y="0"/>
                      <a:ext cx="5503545" cy="3401695"/>
                    </a:xfrm>
                    <a:prstGeom prst="rect">
                      <a:avLst/>
                    </a:prstGeom>
                  </pic:spPr>
                </pic:pic>
              </a:graphicData>
            </a:graphic>
          </wp:inline>
        </w:drawing>
      </w:r>
    </w:p>
    <w:p w:rsidR="004343B2" w:rsidRDefault="00AD3911">
      <w:pPr>
        <w:ind w:left="540"/>
        <w:rPr>
          <w:sz w:val="20"/>
        </w:rPr>
      </w:pPr>
      <w:r>
        <w:rPr>
          <w:rFonts w:cs="Calibri"/>
          <w:sz w:val="20"/>
        </w:rPr>
        <w:t> </w:t>
      </w:r>
    </w:p>
    <w:p w:rsidR="004343B2" w:rsidRDefault="00AD3911">
      <w:pPr>
        <w:rPr>
          <w:sz w:val="20"/>
        </w:rPr>
      </w:pPr>
      <w:r>
        <w:rPr>
          <w:rFonts w:cs="Calibri"/>
          <w:sz w:val="20"/>
        </w:rPr>
        <w:t>Ukázka rozložení obrazovky pro roli Call-taker</w:t>
      </w:r>
    </w:p>
    <w:p w:rsidR="004343B2" w:rsidRDefault="00AD3911">
      <w:pPr>
        <w:ind w:left="567"/>
        <w:rPr>
          <w:sz w:val="20"/>
        </w:rPr>
      </w:pPr>
      <w:r>
        <w:rPr>
          <w:noProof/>
        </w:rPr>
        <w:drawing>
          <wp:inline distT="0" distB="0" distL="0" distR="0">
            <wp:extent cx="5379720" cy="3364230"/>
            <wp:effectExtent l="0" t="0" r="0" b="0"/>
            <wp:docPr id="14" name="Obrázek 4" descr="Počítačem generovaný alternativní text:&#10;— _____&#10;Q -O —&#10;,.— ——— ..,__. —.  .—. — e,,__ —— c’—&#10;— . c._ &#10;—‘ p,,. &#10;— -—&#10;*_ — — — —   b... &#10;_.I   — — —&#10;—. ,..    .. —.—. —‘— ———. &#10;$?d   —‘ :- m——.,-- -—&#10;.4n_ X;r.4L  , La..&#10;—— — a&#10;j,.ea Ikazuch. 1O41:4 ?OO4&#10;— a_. 4 O .. 0 (&#10;— . wwrrzT I I&#10;II • 1) F” I I.—--I’- I——.-I&#10;0I&#10;.  •  •1,&#10;.. .. ..&#10;--- - —&#10;• •9 i ; •&amp;e&#10;— -- - —&#10;•, i&amp;9 •1.,;;9&#10;m - —&#10;SL  •&amp;•.&#10;——‘&#10;•i, • . ii. 9 •I- •1 &#10;I-IXII 0.1 •.Iq..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4" descr="Počítačem generovaný alternativní text:&#10;— _____&#10;Q -O —&#10;,.— ——— ..,__. —.  .—. — e,,__ —— c’—&#10;— . c._ &#10;—‘ p,,. &#10;— -—&#10;*_ — — — —   b... &#10;_.I   — — —&#10;—. ,..    .. —.—. —‘— ———. &#10;$?d   —‘ :- m——.,-- -—&#10;.4n_ X;r.4L  , La..&#10;—— — a&#10;j,.ea Ikazuch. 1O41:4 ?OO4&#10;— a_. 4 O .. 0 (&#10;— . wwrrzT I I&#10;II • 1) F” I I.—--I’- I——.-I&#10;0I&#10;.  •  •1,&#10;.. .. ..&#10;--- - —&#10;• •9 i ; •&amp;e&#10;— -- - —&#10;•, i&amp;9 •1.,;;9&#10;m - —&#10;SL  •&amp;•.&#10;——‘&#10;•i, • . ii. 9 •I- •1 &#10;I-IXII 0.1 •.Iq.. . —&#10;—"/>
                    <pic:cNvPicPr>
                      <a:picLocks noChangeAspect="1" noChangeArrowheads="1"/>
                    </pic:cNvPicPr>
                  </pic:nvPicPr>
                  <pic:blipFill>
                    <a:blip r:embed="rId23"/>
                    <a:stretch>
                      <a:fillRect/>
                    </a:stretch>
                  </pic:blipFill>
                  <pic:spPr bwMode="auto">
                    <a:xfrm>
                      <a:off x="0" y="0"/>
                      <a:ext cx="5379720" cy="3364230"/>
                    </a:xfrm>
                    <a:prstGeom prst="rect">
                      <a:avLst/>
                    </a:prstGeom>
                  </pic:spPr>
                </pic:pic>
              </a:graphicData>
            </a:graphic>
          </wp:inline>
        </w:drawing>
      </w:r>
    </w:p>
    <w:p w:rsidR="004343B2" w:rsidRDefault="004343B2">
      <w:pPr>
        <w:spacing w:line="259" w:lineRule="auto"/>
        <w:ind w:left="360"/>
        <w:rPr>
          <w:sz w:val="20"/>
        </w:rPr>
      </w:pPr>
    </w:p>
    <w:p w:rsidR="004343B2" w:rsidRDefault="00AD3911">
      <w:pPr>
        <w:ind w:firstLine="567"/>
        <w:rPr>
          <w:sz w:val="20"/>
        </w:rPr>
      </w:pPr>
      <w:r>
        <w:rPr>
          <w:rFonts w:cs="Calibri"/>
          <w:sz w:val="20"/>
        </w:rPr>
        <w:t>Ukázka okna s integrovaným GIS</w:t>
      </w:r>
    </w:p>
    <w:p w:rsidR="004343B2" w:rsidRDefault="00AD3911">
      <w:pPr>
        <w:ind w:firstLine="567"/>
        <w:rPr>
          <w:sz w:val="20"/>
        </w:rPr>
      </w:pPr>
      <w:r>
        <w:rPr>
          <w:noProof/>
        </w:rPr>
        <w:lastRenderedPageBreak/>
        <w:drawing>
          <wp:inline distT="0" distB="0" distL="0" distR="0">
            <wp:extent cx="4679315" cy="2562225"/>
            <wp:effectExtent l="0" t="0" r="0" b="0"/>
            <wp:docPr id="1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1"/>
                    <pic:cNvPicPr>
                      <a:picLocks noChangeAspect="1" noChangeArrowheads="1"/>
                    </pic:cNvPicPr>
                  </pic:nvPicPr>
                  <pic:blipFill>
                    <a:blip r:embed="rId24"/>
                    <a:stretch>
                      <a:fillRect/>
                    </a:stretch>
                  </pic:blipFill>
                  <pic:spPr bwMode="auto">
                    <a:xfrm>
                      <a:off x="0" y="0"/>
                      <a:ext cx="4679315" cy="2562225"/>
                    </a:xfrm>
                    <a:prstGeom prst="rect">
                      <a:avLst/>
                    </a:prstGeom>
                  </pic:spPr>
                </pic:pic>
              </a:graphicData>
            </a:graphic>
          </wp:inline>
        </w:drawing>
      </w:r>
    </w:p>
    <w:p w:rsidR="004343B2" w:rsidRDefault="004343B2">
      <w:pPr>
        <w:ind w:firstLine="567"/>
        <w:rPr>
          <w:rFonts w:cs="Calibri"/>
          <w:sz w:val="20"/>
          <w:highlight w:val="yellow"/>
        </w:rPr>
      </w:pPr>
    </w:p>
    <w:p w:rsidR="004343B2" w:rsidRDefault="00AD3911">
      <w:pPr>
        <w:ind w:firstLine="567"/>
        <w:rPr>
          <w:sz w:val="20"/>
        </w:rPr>
      </w:pPr>
      <w:r>
        <w:rPr>
          <w:rFonts w:cs="Calibri"/>
          <w:sz w:val="20"/>
        </w:rPr>
        <w:t xml:space="preserve">Důležitá okna/panely aplikace jsou dokovatelné. Lze jej rozmístit na libovolný počet obrazovek a seskupit dle potřeby vedle sebe, pod sebe, nebo do záložek. </w:t>
      </w:r>
    </w:p>
    <w:p w:rsidR="004343B2" w:rsidRDefault="004343B2">
      <w:pPr>
        <w:ind w:left="540"/>
        <w:rPr>
          <w:rFonts w:cs="Calibri"/>
          <w:sz w:val="20"/>
        </w:rPr>
      </w:pPr>
    </w:p>
    <w:p w:rsidR="004343B2" w:rsidRDefault="00AD3911">
      <w:pPr>
        <w:rPr>
          <w:sz w:val="20"/>
        </w:rPr>
      </w:pPr>
      <w:r>
        <w:rPr>
          <w:b/>
          <w:sz w:val="20"/>
        </w:rPr>
        <w:t>Příklady dokovatelných oken</w:t>
      </w:r>
    </w:p>
    <w:p w:rsidR="004343B2" w:rsidRDefault="00AD3911">
      <w:pPr>
        <w:pStyle w:val="Odstavecseseznamem"/>
        <w:numPr>
          <w:ilvl w:val="0"/>
          <w:numId w:val="46"/>
        </w:numPr>
        <w:rPr>
          <w:rFonts w:ascii="Calibri" w:hAnsi="Calibri"/>
        </w:rPr>
      </w:pPr>
      <w:r>
        <w:rPr>
          <w:rFonts w:ascii="Calibri" w:hAnsi="Calibri"/>
        </w:rPr>
        <w:t>Aplikační zprávy</w:t>
      </w:r>
    </w:p>
    <w:p w:rsidR="004343B2" w:rsidRDefault="00AD3911">
      <w:pPr>
        <w:pStyle w:val="Odstavecseseznamem"/>
        <w:numPr>
          <w:ilvl w:val="0"/>
          <w:numId w:val="46"/>
        </w:numPr>
        <w:rPr>
          <w:rFonts w:ascii="Calibri" w:hAnsi="Calibri"/>
        </w:rPr>
      </w:pPr>
      <w:r>
        <w:rPr>
          <w:rFonts w:ascii="Calibri" w:hAnsi="Calibri"/>
        </w:rPr>
        <w:t>Detail případu</w:t>
      </w:r>
    </w:p>
    <w:p w:rsidR="004343B2" w:rsidRDefault="00AD3911">
      <w:pPr>
        <w:pStyle w:val="Odstavecseseznamem"/>
        <w:numPr>
          <w:ilvl w:val="0"/>
          <w:numId w:val="46"/>
        </w:numPr>
        <w:rPr>
          <w:rFonts w:ascii="Calibri" w:hAnsi="Calibri"/>
        </w:rPr>
      </w:pPr>
      <w:r>
        <w:rPr>
          <w:rFonts w:ascii="Calibri" w:hAnsi="Calibri"/>
        </w:rPr>
        <w:t>GIS</w:t>
      </w:r>
    </w:p>
    <w:p w:rsidR="004343B2" w:rsidRDefault="00AD3911">
      <w:pPr>
        <w:pStyle w:val="Odstavecseseznamem"/>
        <w:numPr>
          <w:ilvl w:val="0"/>
          <w:numId w:val="46"/>
        </w:numPr>
        <w:rPr>
          <w:rFonts w:ascii="Calibri" w:hAnsi="Calibri"/>
        </w:rPr>
      </w:pPr>
      <w:r>
        <w:rPr>
          <w:rFonts w:ascii="Calibri" w:hAnsi="Calibri"/>
        </w:rPr>
        <w:t>Komunikátor</w:t>
      </w:r>
    </w:p>
    <w:p w:rsidR="004343B2" w:rsidRDefault="00AD3911">
      <w:pPr>
        <w:pStyle w:val="Odstavecseseznamem"/>
        <w:numPr>
          <w:ilvl w:val="0"/>
          <w:numId w:val="46"/>
        </w:numPr>
        <w:rPr>
          <w:rFonts w:ascii="Calibri" w:hAnsi="Calibri"/>
        </w:rPr>
      </w:pPr>
      <w:r>
        <w:rPr>
          <w:rFonts w:ascii="Calibri" w:hAnsi="Calibri"/>
        </w:rPr>
        <w:t>Nástěnka</w:t>
      </w:r>
    </w:p>
    <w:p w:rsidR="004343B2" w:rsidRDefault="00AD3911">
      <w:pPr>
        <w:pStyle w:val="Odstavecseseznamem"/>
        <w:numPr>
          <w:ilvl w:val="0"/>
          <w:numId w:val="46"/>
        </w:numPr>
        <w:rPr>
          <w:rFonts w:ascii="Calibri" w:hAnsi="Calibri"/>
        </w:rPr>
      </w:pPr>
      <w:r>
        <w:rPr>
          <w:rFonts w:ascii="Calibri" w:hAnsi="Calibri"/>
        </w:rPr>
        <w:t>Nejbližší výjezdové skupiny (návrh vhodných volných VS s nejkratším dojezdem)</w:t>
      </w:r>
    </w:p>
    <w:p w:rsidR="004343B2" w:rsidRDefault="00AD3911">
      <w:pPr>
        <w:pStyle w:val="Odstavecseseznamem"/>
        <w:numPr>
          <w:ilvl w:val="0"/>
          <w:numId w:val="46"/>
        </w:numPr>
        <w:rPr>
          <w:rFonts w:ascii="Calibri" w:hAnsi="Calibri"/>
        </w:rPr>
      </w:pPr>
      <w:r>
        <w:rPr>
          <w:rFonts w:ascii="Calibri" w:hAnsi="Calibri"/>
        </w:rPr>
        <w:t>Panel avíz (panel ručně spouštěných konfigurovatelných akcí)</w:t>
      </w:r>
    </w:p>
    <w:p w:rsidR="004343B2" w:rsidRDefault="00AD3911">
      <w:pPr>
        <w:pStyle w:val="Odstavecseseznamem"/>
        <w:numPr>
          <w:ilvl w:val="0"/>
          <w:numId w:val="46"/>
        </w:numPr>
        <w:rPr>
          <w:rFonts w:ascii="Calibri" w:hAnsi="Calibri"/>
        </w:rPr>
      </w:pPr>
      <w:r>
        <w:rPr>
          <w:rFonts w:ascii="Calibri" w:hAnsi="Calibri"/>
        </w:rPr>
        <w:t>Panel spolupráce – zahrnuje spolupráci s NIS, FR, ostatními složkami</w:t>
      </w:r>
    </w:p>
    <w:p w:rsidR="004343B2" w:rsidRDefault="00AD3911">
      <w:pPr>
        <w:pStyle w:val="Odstavecseseznamem"/>
        <w:numPr>
          <w:ilvl w:val="0"/>
          <w:numId w:val="46"/>
        </w:numPr>
        <w:rPr>
          <w:rFonts w:ascii="Calibri" w:hAnsi="Calibri"/>
        </w:rPr>
      </w:pPr>
      <w:r>
        <w:rPr>
          <w:rFonts w:ascii="Calibri" w:hAnsi="Calibri"/>
        </w:rPr>
        <w:t>Panel tlačítek (tlačítka pro rychlé změny stavu vybrané VS)</w:t>
      </w:r>
    </w:p>
    <w:p w:rsidR="004343B2" w:rsidRDefault="00AD3911">
      <w:pPr>
        <w:pStyle w:val="Odstavecseseznamem"/>
        <w:numPr>
          <w:ilvl w:val="0"/>
          <w:numId w:val="46"/>
        </w:numPr>
        <w:rPr>
          <w:rFonts w:ascii="Calibri" w:hAnsi="Calibri"/>
        </w:rPr>
      </w:pPr>
      <w:r>
        <w:rPr>
          <w:rFonts w:ascii="Calibri" w:hAnsi="Calibri"/>
        </w:rPr>
        <w:t>Přehledy případů</w:t>
      </w:r>
    </w:p>
    <w:p w:rsidR="004343B2" w:rsidRDefault="00AD3911">
      <w:pPr>
        <w:pStyle w:val="Odstavecseseznamem"/>
        <w:numPr>
          <w:ilvl w:val="1"/>
          <w:numId w:val="46"/>
        </w:numPr>
        <w:rPr>
          <w:rFonts w:ascii="Calibri" w:hAnsi="Calibri"/>
        </w:rPr>
      </w:pPr>
      <w:r>
        <w:rPr>
          <w:rFonts w:ascii="Calibri" w:hAnsi="Calibri"/>
        </w:rPr>
        <w:t xml:space="preserve">Přehled nabíraných případů </w:t>
      </w:r>
    </w:p>
    <w:p w:rsidR="004343B2" w:rsidRDefault="00AD3911">
      <w:pPr>
        <w:pStyle w:val="Odstavecseseznamem"/>
        <w:numPr>
          <w:ilvl w:val="1"/>
          <w:numId w:val="46"/>
        </w:numPr>
        <w:rPr>
          <w:rFonts w:ascii="Calibri" w:hAnsi="Calibri"/>
        </w:rPr>
      </w:pPr>
      <w:r>
        <w:rPr>
          <w:rFonts w:ascii="Calibri" w:hAnsi="Calibri"/>
        </w:rPr>
        <w:t>Přehled čekajících případů</w:t>
      </w:r>
    </w:p>
    <w:p w:rsidR="004343B2" w:rsidRDefault="00AD3911">
      <w:pPr>
        <w:pStyle w:val="Odstavecseseznamem"/>
        <w:numPr>
          <w:ilvl w:val="1"/>
          <w:numId w:val="46"/>
        </w:numPr>
        <w:rPr>
          <w:rFonts w:ascii="Calibri" w:hAnsi="Calibri"/>
        </w:rPr>
      </w:pPr>
      <w:r>
        <w:rPr>
          <w:rFonts w:ascii="Calibri" w:hAnsi="Calibri"/>
        </w:rPr>
        <w:t>Přehled plánovaných případů</w:t>
      </w:r>
    </w:p>
    <w:p w:rsidR="004343B2" w:rsidRDefault="00AD3911">
      <w:pPr>
        <w:pStyle w:val="Odstavecseseznamem"/>
        <w:numPr>
          <w:ilvl w:val="1"/>
          <w:numId w:val="46"/>
        </w:numPr>
        <w:rPr>
          <w:rFonts w:ascii="Calibri" w:hAnsi="Calibri"/>
        </w:rPr>
      </w:pPr>
      <w:r>
        <w:rPr>
          <w:rFonts w:ascii="Calibri" w:hAnsi="Calibri"/>
        </w:rPr>
        <w:t>Přehled právě řešených případů</w:t>
      </w:r>
    </w:p>
    <w:p w:rsidR="004343B2" w:rsidRDefault="00AD3911">
      <w:pPr>
        <w:pStyle w:val="Odstavecseseznamem"/>
        <w:numPr>
          <w:ilvl w:val="1"/>
          <w:numId w:val="46"/>
        </w:numPr>
        <w:rPr>
          <w:rFonts w:ascii="Calibri" w:hAnsi="Calibri"/>
        </w:rPr>
      </w:pPr>
      <w:r>
        <w:rPr>
          <w:rFonts w:ascii="Calibri" w:hAnsi="Calibri"/>
        </w:rPr>
        <w:t>Přehled uzavřených případů</w:t>
      </w:r>
    </w:p>
    <w:p w:rsidR="004343B2" w:rsidRDefault="00AD3911">
      <w:pPr>
        <w:pStyle w:val="Odstavecseseznamem"/>
        <w:numPr>
          <w:ilvl w:val="0"/>
          <w:numId w:val="46"/>
        </w:numPr>
        <w:rPr>
          <w:rFonts w:ascii="Calibri" w:hAnsi="Calibri"/>
        </w:rPr>
      </w:pPr>
      <w:r>
        <w:rPr>
          <w:rFonts w:ascii="Calibri" w:hAnsi="Calibri"/>
        </w:rPr>
        <w:t>Přehledový panel posádek (konfigurovatelný, vizualizace VS)</w:t>
      </w:r>
    </w:p>
    <w:p w:rsidR="004343B2" w:rsidRDefault="00AD3911">
      <w:pPr>
        <w:pStyle w:val="Odstavecseseznamem"/>
        <w:numPr>
          <w:ilvl w:val="0"/>
          <w:numId w:val="46"/>
        </w:numPr>
        <w:rPr>
          <w:rFonts w:ascii="Calibri" w:hAnsi="Calibri"/>
        </w:rPr>
      </w:pPr>
      <w:r>
        <w:rPr>
          <w:rFonts w:ascii="Calibri" w:hAnsi="Calibri"/>
        </w:rPr>
        <w:t>Přehledový panel složek (konfigurovatelný, vizualizace složek včetně FR)</w:t>
      </w:r>
    </w:p>
    <w:p w:rsidR="004343B2" w:rsidRDefault="00AD3911">
      <w:pPr>
        <w:pStyle w:val="Odstavecseseznamem"/>
        <w:numPr>
          <w:ilvl w:val="0"/>
          <w:numId w:val="46"/>
        </w:numPr>
        <w:rPr>
          <w:rFonts w:ascii="Calibri" w:hAnsi="Calibri"/>
        </w:rPr>
      </w:pPr>
      <w:r>
        <w:rPr>
          <w:rFonts w:ascii="Calibri" w:hAnsi="Calibri"/>
        </w:rPr>
        <w:t>Přehrávač záznamů</w:t>
      </w:r>
    </w:p>
    <w:p w:rsidR="004343B2" w:rsidRDefault="00AD3911">
      <w:pPr>
        <w:pStyle w:val="Odstavecseseznamem"/>
        <w:numPr>
          <w:ilvl w:val="0"/>
          <w:numId w:val="46"/>
        </w:numPr>
        <w:rPr>
          <w:rFonts w:ascii="Calibri" w:hAnsi="Calibri"/>
        </w:rPr>
      </w:pPr>
      <w:r>
        <w:rPr>
          <w:rFonts w:ascii="Calibri" w:hAnsi="Calibri"/>
        </w:rPr>
        <w:t>Volná lůžka</w:t>
      </w:r>
    </w:p>
    <w:p w:rsidR="004343B2" w:rsidRDefault="00AD3911">
      <w:pPr>
        <w:pStyle w:val="Odstavecseseznamem"/>
        <w:numPr>
          <w:ilvl w:val="0"/>
          <w:numId w:val="46"/>
        </w:numPr>
        <w:rPr>
          <w:rFonts w:ascii="Calibri" w:hAnsi="Calibri"/>
        </w:rPr>
      </w:pPr>
      <w:r>
        <w:rPr>
          <w:rFonts w:ascii="Calibri" w:hAnsi="Calibri"/>
        </w:rPr>
        <w:t>Vstupní fronta</w:t>
      </w:r>
    </w:p>
    <w:p w:rsidR="004343B2" w:rsidRDefault="00AD3911">
      <w:pPr>
        <w:pStyle w:val="Odstavecseseznamem"/>
        <w:numPr>
          <w:ilvl w:val="0"/>
          <w:numId w:val="46"/>
        </w:numPr>
        <w:rPr>
          <w:rFonts w:ascii="Calibri" w:hAnsi="Calibri"/>
        </w:rPr>
      </w:pPr>
      <w:r>
        <w:rPr>
          <w:rFonts w:ascii="Calibri" w:hAnsi="Calibri"/>
        </w:rPr>
        <w:t>Zprávy k případu (příjem, potvrzování a odesílání zpráv s možností filtrace na subsystém)</w:t>
      </w:r>
    </w:p>
    <w:p w:rsidR="004343B2" w:rsidRDefault="00AD3911">
      <w:pPr>
        <w:pStyle w:val="Odstavecseseznamem"/>
        <w:numPr>
          <w:ilvl w:val="1"/>
          <w:numId w:val="46"/>
        </w:numPr>
        <w:rPr>
          <w:rFonts w:ascii="Calibri" w:hAnsi="Calibri"/>
        </w:rPr>
      </w:pPr>
      <w:r>
        <w:rPr>
          <w:rFonts w:ascii="Calibri" w:hAnsi="Calibri"/>
        </w:rPr>
        <w:t>Ručně vkládané zprávy dispečinku</w:t>
      </w:r>
    </w:p>
    <w:p w:rsidR="004343B2" w:rsidRDefault="00AD3911">
      <w:pPr>
        <w:pStyle w:val="Odstavecseseznamem"/>
        <w:numPr>
          <w:ilvl w:val="1"/>
          <w:numId w:val="46"/>
        </w:numPr>
        <w:rPr>
          <w:rFonts w:ascii="Calibri" w:hAnsi="Calibri"/>
        </w:rPr>
      </w:pPr>
      <w:r>
        <w:rPr>
          <w:rFonts w:ascii="Calibri" w:hAnsi="Calibri"/>
        </w:rPr>
        <w:t>SMS</w:t>
      </w:r>
    </w:p>
    <w:p w:rsidR="004343B2" w:rsidRDefault="00AD3911">
      <w:pPr>
        <w:pStyle w:val="Odstavecseseznamem"/>
        <w:numPr>
          <w:ilvl w:val="1"/>
          <w:numId w:val="46"/>
        </w:numPr>
        <w:rPr>
          <w:rFonts w:ascii="Calibri" w:hAnsi="Calibri"/>
        </w:rPr>
      </w:pPr>
      <w:r>
        <w:rPr>
          <w:rFonts w:ascii="Calibri" w:hAnsi="Calibri"/>
        </w:rPr>
        <w:t>Systémové zprávy s vazbou na případ</w:t>
      </w:r>
    </w:p>
    <w:p w:rsidR="004343B2" w:rsidRDefault="00AD3911">
      <w:pPr>
        <w:pStyle w:val="Odstavecseseznamem"/>
        <w:numPr>
          <w:ilvl w:val="1"/>
          <w:numId w:val="46"/>
        </w:numPr>
        <w:rPr>
          <w:rFonts w:ascii="Calibri" w:hAnsi="Calibri"/>
        </w:rPr>
      </w:pPr>
      <w:r>
        <w:rPr>
          <w:rFonts w:ascii="Calibri" w:hAnsi="Calibri"/>
        </w:rPr>
        <w:t>Zprávy na pager</w:t>
      </w:r>
    </w:p>
    <w:p w:rsidR="004343B2" w:rsidRDefault="00AD3911">
      <w:pPr>
        <w:pStyle w:val="Odstavecseseznamem"/>
        <w:numPr>
          <w:ilvl w:val="1"/>
          <w:numId w:val="46"/>
        </w:numPr>
        <w:rPr>
          <w:rFonts w:ascii="Calibri" w:hAnsi="Calibri"/>
        </w:rPr>
      </w:pPr>
      <w:r>
        <w:rPr>
          <w:rFonts w:ascii="Calibri" w:hAnsi="Calibri"/>
        </w:rPr>
        <w:t>Zprávy z/do navigace</w:t>
      </w:r>
    </w:p>
    <w:p w:rsidR="004343B2" w:rsidRDefault="00AD3911">
      <w:pPr>
        <w:pStyle w:val="Odstavecseseznamem"/>
        <w:numPr>
          <w:ilvl w:val="1"/>
          <w:numId w:val="46"/>
        </w:numPr>
        <w:rPr>
          <w:rFonts w:ascii="Calibri" w:hAnsi="Calibri"/>
        </w:rPr>
      </w:pPr>
      <w:r>
        <w:rPr>
          <w:rFonts w:ascii="Calibri" w:hAnsi="Calibri"/>
        </w:rPr>
        <w:t>Zprávy z/do NIS</w:t>
      </w:r>
    </w:p>
    <w:p w:rsidR="004343B2" w:rsidRDefault="00AD3911">
      <w:pPr>
        <w:pStyle w:val="Odstavecseseznamem"/>
        <w:numPr>
          <w:ilvl w:val="1"/>
          <w:numId w:val="46"/>
        </w:numPr>
        <w:rPr>
          <w:rFonts w:ascii="Calibri" w:hAnsi="Calibri"/>
        </w:rPr>
      </w:pPr>
      <w:r>
        <w:rPr>
          <w:rFonts w:ascii="Calibri" w:hAnsi="Calibri"/>
        </w:rPr>
        <w:t>Zprávy z/do O2 SOS (FR)</w:t>
      </w:r>
    </w:p>
    <w:p w:rsidR="004343B2" w:rsidRDefault="004343B2">
      <w:pPr>
        <w:rPr>
          <w:sz w:val="20"/>
          <w:highlight w:val="yellow"/>
        </w:rPr>
      </w:pPr>
    </w:p>
    <w:p w:rsidR="004343B2" w:rsidRDefault="00AD3911">
      <w:pPr>
        <w:rPr>
          <w:sz w:val="20"/>
        </w:rPr>
      </w:pPr>
      <w:r>
        <w:rPr>
          <w:b/>
          <w:sz w:val="20"/>
        </w:rPr>
        <w:t>Příklady otevíracích oken</w:t>
      </w:r>
    </w:p>
    <w:p w:rsidR="004343B2" w:rsidRDefault="00AD3911">
      <w:pPr>
        <w:pStyle w:val="Odstavecseseznamem"/>
        <w:numPr>
          <w:ilvl w:val="0"/>
          <w:numId w:val="46"/>
        </w:numPr>
        <w:rPr>
          <w:rFonts w:ascii="Calibri" w:hAnsi="Calibri"/>
        </w:rPr>
      </w:pPr>
      <w:r>
        <w:rPr>
          <w:rFonts w:ascii="Calibri" w:hAnsi="Calibri"/>
        </w:rPr>
        <w:t>Kontakty (možnost dohledání kontaktu, odeslání SMS, emailu)</w:t>
      </w:r>
    </w:p>
    <w:p w:rsidR="004343B2" w:rsidRDefault="00AD3911">
      <w:pPr>
        <w:pStyle w:val="Odstavecseseznamem"/>
        <w:numPr>
          <w:ilvl w:val="0"/>
          <w:numId w:val="46"/>
        </w:numPr>
        <w:rPr>
          <w:rFonts w:ascii="Calibri" w:hAnsi="Calibri"/>
        </w:rPr>
      </w:pPr>
      <w:r>
        <w:rPr>
          <w:rFonts w:ascii="Calibri" w:hAnsi="Calibri"/>
        </w:rPr>
        <w:t>Log přehrávání záznamů uživateli</w:t>
      </w:r>
    </w:p>
    <w:p w:rsidR="004343B2" w:rsidRDefault="00AD3911">
      <w:pPr>
        <w:pStyle w:val="Odstavecseseznamem"/>
        <w:numPr>
          <w:ilvl w:val="0"/>
          <w:numId w:val="46"/>
        </w:numPr>
        <w:rPr>
          <w:rFonts w:ascii="Calibri" w:hAnsi="Calibri"/>
        </w:rPr>
      </w:pPr>
      <w:r>
        <w:rPr>
          <w:rFonts w:ascii="Calibri" w:hAnsi="Calibri"/>
        </w:rPr>
        <w:t>Log synchronizace do dokumentace</w:t>
      </w:r>
    </w:p>
    <w:p w:rsidR="004343B2" w:rsidRDefault="00AD3911">
      <w:pPr>
        <w:pStyle w:val="Odstavecseseznamem"/>
        <w:numPr>
          <w:ilvl w:val="0"/>
          <w:numId w:val="46"/>
        </w:numPr>
        <w:rPr>
          <w:rFonts w:ascii="Calibri" w:hAnsi="Calibri"/>
        </w:rPr>
      </w:pPr>
      <w:r>
        <w:rPr>
          <w:rFonts w:ascii="Calibri" w:hAnsi="Calibri"/>
        </w:rPr>
        <w:t>Log vyrozumívacího systému</w:t>
      </w:r>
    </w:p>
    <w:p w:rsidR="004343B2" w:rsidRDefault="00AD3911">
      <w:pPr>
        <w:pStyle w:val="Odstavecseseznamem"/>
        <w:numPr>
          <w:ilvl w:val="0"/>
          <w:numId w:val="46"/>
        </w:numPr>
        <w:rPr>
          <w:rFonts w:ascii="Calibri" w:hAnsi="Calibri"/>
        </w:rPr>
      </w:pPr>
      <w:r>
        <w:rPr>
          <w:rFonts w:ascii="Calibri" w:hAnsi="Calibri"/>
        </w:rPr>
        <w:t>Log datových vět z/na NIS</w:t>
      </w:r>
    </w:p>
    <w:p w:rsidR="004343B2" w:rsidRDefault="00AD3911">
      <w:pPr>
        <w:pStyle w:val="Odstavecseseznamem"/>
        <w:numPr>
          <w:ilvl w:val="0"/>
          <w:numId w:val="46"/>
        </w:numPr>
        <w:rPr>
          <w:rFonts w:ascii="Calibri" w:hAnsi="Calibri"/>
        </w:rPr>
      </w:pPr>
      <w:r>
        <w:rPr>
          <w:rFonts w:ascii="Calibri" w:hAnsi="Calibri"/>
        </w:rPr>
        <w:t>Log zpráv z mobilní Záchranky</w:t>
      </w:r>
    </w:p>
    <w:p w:rsidR="004343B2" w:rsidRDefault="00AD3911">
      <w:pPr>
        <w:pStyle w:val="Odstavecseseznamem"/>
        <w:numPr>
          <w:ilvl w:val="0"/>
          <w:numId w:val="46"/>
        </w:numPr>
        <w:rPr>
          <w:rFonts w:ascii="Calibri" w:hAnsi="Calibri"/>
        </w:rPr>
      </w:pPr>
      <w:r>
        <w:rPr>
          <w:rFonts w:ascii="Calibri" w:hAnsi="Calibri"/>
        </w:rPr>
        <w:lastRenderedPageBreak/>
        <w:t>Místopisný helper pro vyhledávání adres</w:t>
      </w:r>
    </w:p>
    <w:p w:rsidR="004343B2" w:rsidRDefault="00AD3911">
      <w:pPr>
        <w:pStyle w:val="Odstavecseseznamem"/>
        <w:numPr>
          <w:ilvl w:val="0"/>
          <w:numId w:val="46"/>
        </w:numPr>
        <w:rPr>
          <w:rFonts w:ascii="Calibri" w:hAnsi="Calibri"/>
        </w:rPr>
      </w:pPr>
      <w:r>
        <w:rPr>
          <w:rFonts w:ascii="Calibri" w:hAnsi="Calibri"/>
        </w:rPr>
        <w:t>Návrhář posádek</w:t>
      </w:r>
    </w:p>
    <w:p w:rsidR="004343B2" w:rsidRDefault="00AD3911">
      <w:pPr>
        <w:pStyle w:val="Odstavecseseznamem"/>
        <w:numPr>
          <w:ilvl w:val="0"/>
          <w:numId w:val="46"/>
        </w:numPr>
        <w:rPr>
          <w:rFonts w:ascii="Calibri" w:hAnsi="Calibri"/>
        </w:rPr>
      </w:pPr>
      <w:r>
        <w:rPr>
          <w:rFonts w:ascii="Calibri" w:hAnsi="Calibri"/>
        </w:rPr>
        <w:t>Okno pro editaci posádky</w:t>
      </w:r>
    </w:p>
    <w:p w:rsidR="004343B2" w:rsidRDefault="00AD3911">
      <w:pPr>
        <w:pStyle w:val="Odstavecseseznamem"/>
        <w:numPr>
          <w:ilvl w:val="0"/>
          <w:numId w:val="46"/>
        </w:numPr>
        <w:rPr>
          <w:rFonts w:ascii="Calibri" w:hAnsi="Calibri"/>
        </w:rPr>
      </w:pPr>
      <w:r>
        <w:rPr>
          <w:rFonts w:ascii="Calibri" w:hAnsi="Calibri"/>
        </w:rPr>
        <w:t>Okno pro rychlou editaci pacienta</w:t>
      </w:r>
    </w:p>
    <w:p w:rsidR="004343B2" w:rsidRDefault="00AD3911">
      <w:pPr>
        <w:pStyle w:val="Odstavecseseznamem"/>
        <w:numPr>
          <w:ilvl w:val="0"/>
          <w:numId w:val="46"/>
        </w:numPr>
        <w:rPr>
          <w:rFonts w:ascii="Calibri" w:hAnsi="Calibri"/>
        </w:rPr>
      </w:pPr>
      <w:r>
        <w:rPr>
          <w:rFonts w:ascii="Calibri" w:hAnsi="Calibri"/>
        </w:rPr>
        <w:t>Okno pro velkou editaci případu (vč. časů VS a pacientů)</w:t>
      </w:r>
    </w:p>
    <w:p w:rsidR="004343B2" w:rsidRDefault="00AD3911">
      <w:pPr>
        <w:pStyle w:val="Odstavecseseznamem"/>
        <w:numPr>
          <w:ilvl w:val="0"/>
          <w:numId w:val="46"/>
        </w:numPr>
        <w:rPr>
          <w:rFonts w:ascii="Calibri" w:hAnsi="Calibri"/>
        </w:rPr>
      </w:pPr>
      <w:r>
        <w:rPr>
          <w:rFonts w:ascii="Calibri" w:hAnsi="Calibri"/>
        </w:rPr>
        <w:t>Okno pro založení nového případu</w:t>
      </w:r>
    </w:p>
    <w:p w:rsidR="004343B2" w:rsidRDefault="00AD3911">
      <w:pPr>
        <w:pStyle w:val="Odstavecseseznamem"/>
        <w:numPr>
          <w:ilvl w:val="0"/>
          <w:numId w:val="46"/>
        </w:numPr>
        <w:rPr>
          <w:rFonts w:ascii="Calibri" w:hAnsi="Calibri"/>
        </w:rPr>
      </w:pPr>
      <w:r>
        <w:rPr>
          <w:rFonts w:ascii="Calibri" w:hAnsi="Calibri"/>
        </w:rPr>
        <w:t>Okno pro založení uzavřeného případu</w:t>
      </w:r>
    </w:p>
    <w:p w:rsidR="004343B2" w:rsidRDefault="00AD3911">
      <w:pPr>
        <w:pStyle w:val="Odstavecseseznamem"/>
        <w:numPr>
          <w:ilvl w:val="0"/>
          <w:numId w:val="46"/>
        </w:numPr>
        <w:rPr>
          <w:rFonts w:ascii="Calibri" w:hAnsi="Calibri"/>
        </w:rPr>
      </w:pPr>
      <w:r>
        <w:rPr>
          <w:rFonts w:ascii="Calibri" w:hAnsi="Calibri"/>
        </w:rPr>
        <w:t>Přehled odstraněných případů</w:t>
      </w:r>
    </w:p>
    <w:p w:rsidR="004343B2" w:rsidRDefault="00AD3911">
      <w:pPr>
        <w:pStyle w:val="Odstavecseseznamem"/>
        <w:numPr>
          <w:ilvl w:val="0"/>
          <w:numId w:val="46"/>
        </w:numPr>
        <w:rPr>
          <w:rFonts w:ascii="Calibri" w:hAnsi="Calibri"/>
        </w:rPr>
      </w:pPr>
      <w:r>
        <w:rPr>
          <w:rFonts w:ascii="Calibri" w:hAnsi="Calibri"/>
        </w:rPr>
        <w:t>Přehled zlomyslných hovorů</w:t>
      </w:r>
    </w:p>
    <w:p w:rsidR="004343B2" w:rsidRDefault="00AD3911">
      <w:pPr>
        <w:pStyle w:val="Odstavecseseznamem"/>
        <w:numPr>
          <w:ilvl w:val="0"/>
          <w:numId w:val="46"/>
        </w:numPr>
        <w:rPr>
          <w:rFonts w:ascii="Calibri" w:hAnsi="Calibri"/>
        </w:rPr>
      </w:pPr>
      <w:r>
        <w:rPr>
          <w:rFonts w:ascii="Calibri" w:hAnsi="Calibri"/>
        </w:rPr>
        <w:t>Přijaté a odeslané SMS</w:t>
      </w:r>
    </w:p>
    <w:p w:rsidR="004343B2" w:rsidRDefault="00AD3911">
      <w:pPr>
        <w:pStyle w:val="Odstavecseseznamem"/>
        <w:numPr>
          <w:ilvl w:val="0"/>
          <w:numId w:val="46"/>
        </w:numPr>
        <w:rPr>
          <w:rFonts w:ascii="Calibri" w:hAnsi="Calibri"/>
        </w:rPr>
      </w:pPr>
      <w:r>
        <w:rPr>
          <w:rFonts w:ascii="Calibri" w:hAnsi="Calibri"/>
        </w:rPr>
        <w:t>Seznam výjezdových skupin v systému</w:t>
      </w:r>
    </w:p>
    <w:p w:rsidR="004343B2" w:rsidRDefault="00AD3911">
      <w:pPr>
        <w:pStyle w:val="Odstavecseseznamem"/>
        <w:numPr>
          <w:ilvl w:val="0"/>
          <w:numId w:val="46"/>
        </w:numPr>
        <w:rPr>
          <w:rFonts w:ascii="Calibri" w:hAnsi="Calibri"/>
        </w:rPr>
      </w:pPr>
      <w:r>
        <w:rPr>
          <w:rFonts w:ascii="Calibri" w:hAnsi="Calibri"/>
        </w:rPr>
        <w:t>Seznam First responderů v systému</w:t>
      </w:r>
    </w:p>
    <w:p w:rsidR="004343B2" w:rsidRDefault="00AD3911">
      <w:pPr>
        <w:pStyle w:val="Odstavecseseznamem"/>
        <w:numPr>
          <w:ilvl w:val="0"/>
          <w:numId w:val="46"/>
        </w:numPr>
        <w:rPr>
          <w:rFonts w:ascii="Calibri" w:hAnsi="Calibri"/>
        </w:rPr>
      </w:pPr>
      <w:r>
        <w:rPr>
          <w:rFonts w:ascii="Calibri" w:hAnsi="Calibri"/>
        </w:rPr>
        <w:t>Seznam složek IZS v systému</w:t>
      </w:r>
    </w:p>
    <w:p w:rsidR="004343B2" w:rsidRDefault="00AD3911">
      <w:pPr>
        <w:pStyle w:val="Odstavecseseznamem"/>
        <w:numPr>
          <w:ilvl w:val="0"/>
          <w:numId w:val="46"/>
        </w:numPr>
        <w:rPr>
          <w:rFonts w:ascii="Calibri" w:hAnsi="Calibri"/>
        </w:rPr>
      </w:pPr>
      <w:r>
        <w:rPr>
          <w:rFonts w:ascii="Calibri" w:hAnsi="Calibri"/>
        </w:rPr>
        <w:t>Seznam indikací</w:t>
      </w:r>
    </w:p>
    <w:p w:rsidR="004343B2" w:rsidRDefault="00AD3911">
      <w:pPr>
        <w:pStyle w:val="Odstavecseseznamem"/>
        <w:numPr>
          <w:ilvl w:val="0"/>
          <w:numId w:val="46"/>
        </w:numPr>
        <w:rPr>
          <w:rFonts w:ascii="Calibri" w:hAnsi="Calibri"/>
        </w:rPr>
      </w:pPr>
      <w:r>
        <w:rPr>
          <w:rFonts w:ascii="Calibri" w:hAnsi="Calibri"/>
        </w:rPr>
        <w:t>Seznam charakterů případu</w:t>
      </w:r>
    </w:p>
    <w:p w:rsidR="004343B2" w:rsidRDefault="00AD3911">
      <w:pPr>
        <w:pStyle w:val="Odstavecseseznamem"/>
        <w:numPr>
          <w:ilvl w:val="0"/>
          <w:numId w:val="46"/>
        </w:numPr>
        <w:rPr>
          <w:rFonts w:ascii="Calibri" w:hAnsi="Calibri"/>
        </w:rPr>
      </w:pPr>
      <w:r>
        <w:rPr>
          <w:rFonts w:ascii="Calibri" w:hAnsi="Calibri"/>
        </w:rPr>
        <w:t>Seznam příznaků případu</w:t>
      </w:r>
    </w:p>
    <w:p w:rsidR="004343B2" w:rsidRDefault="00AD3911">
      <w:pPr>
        <w:pStyle w:val="Odstavecseseznamem"/>
        <w:numPr>
          <w:ilvl w:val="0"/>
          <w:numId w:val="46"/>
        </w:numPr>
        <w:rPr>
          <w:rFonts w:ascii="Calibri" w:hAnsi="Calibri"/>
        </w:rPr>
      </w:pPr>
      <w:r>
        <w:rPr>
          <w:rFonts w:ascii="Calibri" w:hAnsi="Calibri"/>
        </w:rPr>
        <w:t>Zprávy z mobilní aplikace</w:t>
      </w:r>
    </w:p>
    <w:p w:rsidR="004343B2" w:rsidRDefault="004343B2">
      <w:pPr>
        <w:rPr>
          <w:sz w:val="20"/>
        </w:rPr>
      </w:pPr>
    </w:p>
    <w:p w:rsidR="004343B2" w:rsidRDefault="00AD3911">
      <w:pPr>
        <w:rPr>
          <w:sz w:val="20"/>
        </w:rPr>
      </w:pPr>
      <w:r>
        <w:rPr>
          <w:b/>
          <w:sz w:val="20"/>
        </w:rPr>
        <w:t>Příklady rychlých voleb kontextových menu</w:t>
      </w:r>
    </w:p>
    <w:p w:rsidR="004343B2" w:rsidRDefault="00AD3911">
      <w:pPr>
        <w:pStyle w:val="Odstavecseseznamem"/>
        <w:numPr>
          <w:ilvl w:val="0"/>
          <w:numId w:val="46"/>
        </w:numPr>
        <w:rPr>
          <w:rFonts w:ascii="Calibri" w:hAnsi="Calibri"/>
        </w:rPr>
      </w:pPr>
      <w:r>
        <w:rPr>
          <w:rFonts w:ascii="Calibri" w:hAnsi="Calibri"/>
        </w:rPr>
        <w:t>Případ</w:t>
      </w:r>
    </w:p>
    <w:p w:rsidR="004343B2" w:rsidRDefault="00AD3911">
      <w:pPr>
        <w:pStyle w:val="Odstavecseseznamem"/>
        <w:numPr>
          <w:ilvl w:val="1"/>
          <w:numId w:val="46"/>
        </w:numPr>
        <w:rPr>
          <w:rFonts w:ascii="Calibri" w:hAnsi="Calibri"/>
        </w:rPr>
      </w:pPr>
      <w:r>
        <w:rPr>
          <w:rFonts w:ascii="Calibri" w:hAnsi="Calibri"/>
        </w:rPr>
        <w:t>Telefonický hovor oznamovateli</w:t>
      </w:r>
    </w:p>
    <w:p w:rsidR="004343B2" w:rsidRDefault="00AD3911">
      <w:pPr>
        <w:pStyle w:val="Odstavecseseznamem"/>
        <w:numPr>
          <w:ilvl w:val="1"/>
          <w:numId w:val="46"/>
        </w:numPr>
        <w:rPr>
          <w:rFonts w:ascii="Calibri" w:hAnsi="Calibri"/>
        </w:rPr>
      </w:pPr>
      <w:r>
        <w:rPr>
          <w:rFonts w:ascii="Calibri" w:hAnsi="Calibri"/>
        </w:rPr>
        <w:t>SMS oznamovateli</w:t>
      </w:r>
    </w:p>
    <w:p w:rsidR="004343B2" w:rsidRDefault="00AD3911">
      <w:pPr>
        <w:pStyle w:val="Odstavecseseznamem"/>
        <w:numPr>
          <w:ilvl w:val="1"/>
          <w:numId w:val="46"/>
        </w:numPr>
        <w:rPr>
          <w:rFonts w:ascii="Calibri" w:hAnsi="Calibri"/>
        </w:rPr>
      </w:pPr>
      <w:r>
        <w:rPr>
          <w:rFonts w:ascii="Calibri" w:hAnsi="Calibri"/>
        </w:rPr>
        <w:t>Telefonický hovor 3. Ruka</w:t>
      </w:r>
    </w:p>
    <w:p w:rsidR="004343B2" w:rsidRDefault="00AD3911">
      <w:pPr>
        <w:pStyle w:val="Odstavecseseznamem"/>
        <w:numPr>
          <w:ilvl w:val="1"/>
          <w:numId w:val="46"/>
        </w:numPr>
        <w:rPr>
          <w:rFonts w:ascii="Calibri" w:hAnsi="Calibri"/>
        </w:rPr>
      </w:pPr>
      <w:r>
        <w:rPr>
          <w:rFonts w:ascii="Calibri" w:hAnsi="Calibri"/>
        </w:rPr>
        <w:t>SMS 3. Ruce</w:t>
      </w:r>
    </w:p>
    <w:p w:rsidR="004343B2" w:rsidRDefault="00AD3911">
      <w:pPr>
        <w:pStyle w:val="Odstavecseseznamem"/>
        <w:numPr>
          <w:ilvl w:val="1"/>
          <w:numId w:val="46"/>
        </w:numPr>
        <w:rPr>
          <w:rFonts w:ascii="Calibri" w:hAnsi="Calibri"/>
        </w:rPr>
      </w:pPr>
      <w:r>
        <w:rPr>
          <w:rFonts w:ascii="Calibri" w:hAnsi="Calibri"/>
        </w:rPr>
        <w:t>Zobrazení logu DV z/na NIS</w:t>
      </w:r>
    </w:p>
    <w:p w:rsidR="004343B2" w:rsidRDefault="00AD3911">
      <w:pPr>
        <w:pStyle w:val="Odstavecseseznamem"/>
        <w:numPr>
          <w:ilvl w:val="1"/>
          <w:numId w:val="46"/>
        </w:numPr>
        <w:rPr>
          <w:rFonts w:ascii="Calibri" w:hAnsi="Calibri"/>
        </w:rPr>
      </w:pPr>
      <w:r>
        <w:rPr>
          <w:rFonts w:ascii="Calibri" w:hAnsi="Calibri"/>
        </w:rPr>
        <w:t>Zaměření v GIS</w:t>
      </w:r>
    </w:p>
    <w:p w:rsidR="004343B2" w:rsidRDefault="00AD3911">
      <w:pPr>
        <w:pStyle w:val="Odstavecseseznamem"/>
        <w:numPr>
          <w:ilvl w:val="1"/>
          <w:numId w:val="46"/>
        </w:numPr>
        <w:rPr>
          <w:rFonts w:ascii="Calibri" w:hAnsi="Calibri"/>
        </w:rPr>
      </w:pPr>
      <w:r>
        <w:rPr>
          <w:rFonts w:ascii="Calibri" w:hAnsi="Calibri"/>
        </w:rPr>
        <w:t>Přeposlání případu do Zdravotnické dokumentace</w:t>
      </w:r>
    </w:p>
    <w:p w:rsidR="004343B2" w:rsidRDefault="00AD3911">
      <w:pPr>
        <w:pStyle w:val="Odstavecseseznamem"/>
        <w:numPr>
          <w:ilvl w:val="0"/>
          <w:numId w:val="46"/>
        </w:numPr>
        <w:rPr>
          <w:rFonts w:ascii="Calibri" w:hAnsi="Calibri"/>
        </w:rPr>
      </w:pPr>
      <w:r>
        <w:rPr>
          <w:rFonts w:ascii="Calibri" w:hAnsi="Calibri"/>
        </w:rPr>
        <w:t>Pacient</w:t>
      </w:r>
    </w:p>
    <w:p w:rsidR="004343B2" w:rsidRDefault="00AD3911">
      <w:pPr>
        <w:pStyle w:val="Odstavecseseznamem"/>
        <w:numPr>
          <w:ilvl w:val="1"/>
          <w:numId w:val="46"/>
        </w:numPr>
        <w:rPr>
          <w:rFonts w:ascii="Calibri" w:hAnsi="Calibri"/>
        </w:rPr>
      </w:pPr>
      <w:r>
        <w:rPr>
          <w:rFonts w:ascii="Calibri" w:hAnsi="Calibri"/>
        </w:rPr>
        <w:t>Generování žádanky o transport</w:t>
      </w:r>
    </w:p>
    <w:p w:rsidR="004343B2" w:rsidRDefault="00AD3911">
      <w:pPr>
        <w:pStyle w:val="Odstavecseseznamem"/>
        <w:numPr>
          <w:ilvl w:val="1"/>
          <w:numId w:val="46"/>
        </w:numPr>
        <w:rPr>
          <w:rFonts w:ascii="Calibri" w:hAnsi="Calibri"/>
        </w:rPr>
      </w:pPr>
      <w:r>
        <w:rPr>
          <w:rFonts w:ascii="Calibri" w:hAnsi="Calibri"/>
        </w:rPr>
        <w:t>Odstranění pacienta</w:t>
      </w:r>
    </w:p>
    <w:p w:rsidR="004343B2" w:rsidRDefault="00AD3911">
      <w:pPr>
        <w:pStyle w:val="Odstavecseseznamem"/>
        <w:numPr>
          <w:ilvl w:val="1"/>
          <w:numId w:val="46"/>
        </w:numPr>
        <w:rPr>
          <w:rFonts w:ascii="Calibri" w:hAnsi="Calibri"/>
        </w:rPr>
      </w:pPr>
      <w:r>
        <w:rPr>
          <w:rFonts w:ascii="Calibri" w:hAnsi="Calibri"/>
        </w:rPr>
        <w:t>Přeposlání do Dokumentace</w:t>
      </w:r>
    </w:p>
    <w:p w:rsidR="004343B2" w:rsidRDefault="00AD3911">
      <w:pPr>
        <w:pStyle w:val="Odstavecseseznamem"/>
        <w:numPr>
          <w:ilvl w:val="1"/>
          <w:numId w:val="46"/>
        </w:numPr>
        <w:rPr>
          <w:rFonts w:ascii="Calibri" w:hAnsi="Calibri"/>
        </w:rPr>
      </w:pPr>
      <w:r>
        <w:rPr>
          <w:rFonts w:ascii="Calibri" w:hAnsi="Calibri"/>
        </w:rPr>
        <w:t>Vyřešení pacienta</w:t>
      </w:r>
    </w:p>
    <w:p w:rsidR="004343B2" w:rsidRDefault="00AD3911">
      <w:pPr>
        <w:pStyle w:val="Odstavecseseznamem"/>
        <w:numPr>
          <w:ilvl w:val="0"/>
          <w:numId w:val="46"/>
        </w:numPr>
        <w:rPr>
          <w:rFonts w:ascii="Calibri" w:hAnsi="Calibri"/>
        </w:rPr>
      </w:pPr>
      <w:r>
        <w:rPr>
          <w:rFonts w:ascii="Calibri" w:hAnsi="Calibri"/>
        </w:rPr>
        <w:t>Výjezdová skupina</w:t>
      </w:r>
    </w:p>
    <w:p w:rsidR="004343B2" w:rsidRDefault="00AD3911">
      <w:pPr>
        <w:pStyle w:val="Odstavecseseznamem"/>
        <w:numPr>
          <w:ilvl w:val="1"/>
          <w:numId w:val="46"/>
        </w:numPr>
        <w:rPr>
          <w:rFonts w:ascii="Calibri" w:hAnsi="Calibri"/>
        </w:rPr>
      </w:pPr>
      <w:r>
        <w:rPr>
          <w:rFonts w:ascii="Calibri" w:hAnsi="Calibri"/>
        </w:rPr>
        <w:t>Odeslání SMS</w:t>
      </w:r>
    </w:p>
    <w:p w:rsidR="004343B2" w:rsidRDefault="00AD3911">
      <w:pPr>
        <w:pStyle w:val="Odstavecseseznamem"/>
        <w:numPr>
          <w:ilvl w:val="1"/>
          <w:numId w:val="46"/>
        </w:numPr>
        <w:rPr>
          <w:rFonts w:ascii="Calibri" w:hAnsi="Calibri"/>
        </w:rPr>
      </w:pPr>
      <w:r>
        <w:rPr>
          <w:rFonts w:ascii="Calibri" w:hAnsi="Calibri"/>
        </w:rPr>
        <w:t>Odvolání VS od případu</w:t>
      </w:r>
    </w:p>
    <w:p w:rsidR="004343B2" w:rsidRDefault="00AD3911">
      <w:pPr>
        <w:pStyle w:val="Odstavecseseznamem"/>
        <w:numPr>
          <w:ilvl w:val="1"/>
          <w:numId w:val="46"/>
        </w:numPr>
        <w:rPr>
          <w:rFonts w:ascii="Calibri" w:hAnsi="Calibri"/>
        </w:rPr>
      </w:pPr>
      <w:r>
        <w:rPr>
          <w:rFonts w:ascii="Calibri" w:hAnsi="Calibri"/>
        </w:rPr>
        <w:t>Opětovný tisk PKV</w:t>
      </w:r>
    </w:p>
    <w:p w:rsidR="004343B2" w:rsidRDefault="00AD3911">
      <w:pPr>
        <w:pStyle w:val="Odstavecseseznamem"/>
        <w:numPr>
          <w:ilvl w:val="1"/>
          <w:numId w:val="46"/>
        </w:numPr>
        <w:rPr>
          <w:rFonts w:ascii="Calibri" w:hAnsi="Calibri"/>
        </w:rPr>
      </w:pPr>
      <w:r>
        <w:rPr>
          <w:rFonts w:ascii="Calibri" w:hAnsi="Calibri"/>
        </w:rPr>
        <w:t>Přeposlání do Zdravotnické dokumentace</w:t>
      </w:r>
    </w:p>
    <w:p w:rsidR="004343B2" w:rsidRDefault="00AD3911">
      <w:pPr>
        <w:pStyle w:val="Odstavecseseznamem"/>
        <w:numPr>
          <w:ilvl w:val="1"/>
          <w:numId w:val="46"/>
        </w:numPr>
        <w:rPr>
          <w:rFonts w:ascii="Calibri" w:hAnsi="Calibri"/>
        </w:rPr>
      </w:pPr>
      <w:r>
        <w:rPr>
          <w:rFonts w:ascii="Calibri" w:hAnsi="Calibri"/>
        </w:rPr>
        <w:t>Sledování auta v GIS</w:t>
      </w:r>
    </w:p>
    <w:p w:rsidR="004343B2" w:rsidRDefault="00AD3911">
      <w:pPr>
        <w:pStyle w:val="Odstavecseseznamem"/>
        <w:numPr>
          <w:ilvl w:val="1"/>
          <w:numId w:val="46"/>
        </w:numPr>
        <w:rPr>
          <w:rFonts w:ascii="Calibri" w:hAnsi="Calibri"/>
        </w:rPr>
      </w:pPr>
      <w:r>
        <w:rPr>
          <w:rFonts w:ascii="Calibri" w:hAnsi="Calibri"/>
        </w:rPr>
        <w:t>Telefonický hovor výjezdové skupině</w:t>
      </w:r>
    </w:p>
    <w:p w:rsidR="004343B2" w:rsidRDefault="00AD3911">
      <w:pPr>
        <w:pStyle w:val="Odstavecseseznamem"/>
        <w:numPr>
          <w:ilvl w:val="1"/>
          <w:numId w:val="46"/>
        </w:numPr>
        <w:rPr>
          <w:rFonts w:ascii="Calibri" w:hAnsi="Calibri"/>
        </w:rPr>
      </w:pPr>
      <w:r>
        <w:rPr>
          <w:rFonts w:ascii="Calibri" w:hAnsi="Calibri"/>
        </w:rPr>
        <w:t>Zrušení rendez-vous</w:t>
      </w:r>
    </w:p>
    <w:p w:rsidR="004343B2" w:rsidRDefault="00AD3911">
      <w:pPr>
        <w:pStyle w:val="Odstavecseseznamem"/>
        <w:numPr>
          <w:ilvl w:val="1"/>
          <w:numId w:val="46"/>
        </w:numPr>
        <w:rPr>
          <w:rFonts w:ascii="Calibri" w:hAnsi="Calibri"/>
        </w:rPr>
      </w:pPr>
      <w:r>
        <w:rPr>
          <w:rFonts w:ascii="Calibri" w:hAnsi="Calibri"/>
        </w:rPr>
        <w:t>Zaměření v GIS</w:t>
      </w:r>
    </w:p>
    <w:p w:rsidR="004343B2" w:rsidRDefault="004343B2">
      <w:pPr>
        <w:spacing w:line="259" w:lineRule="auto"/>
        <w:ind w:left="360"/>
        <w:rPr>
          <w:sz w:val="20"/>
        </w:rPr>
      </w:pPr>
    </w:p>
    <w:p w:rsidR="004343B2" w:rsidRDefault="00AD3911">
      <w:pPr>
        <w:spacing w:line="259" w:lineRule="auto"/>
        <w:ind w:firstLine="426"/>
      </w:pPr>
      <w:r>
        <w:rPr>
          <w:sz w:val="20"/>
        </w:rPr>
        <w:t>Výše uvedené seznamy nejsou kompletní, jde pouze o příklady. Podrobný a kompletní popis systému bude Objednateli dodán v rámci realizace projektu.</w:t>
      </w:r>
    </w:p>
    <w:p w:rsidR="004343B2" w:rsidRDefault="00AD3911">
      <w:pPr>
        <w:pStyle w:val="Nadpis3"/>
        <w:spacing w:before="200" w:after="120"/>
        <w:rPr>
          <w:rFonts w:ascii="Calibri" w:hAnsi="Calibri"/>
          <w:sz w:val="20"/>
          <w:szCs w:val="20"/>
        </w:rPr>
      </w:pPr>
      <w:r>
        <w:rPr>
          <w:rFonts w:ascii="Calibri" w:hAnsi="Calibri"/>
          <w:sz w:val="20"/>
          <w:szCs w:val="20"/>
        </w:rPr>
        <w:t>Integrovaný GIS</w:t>
      </w:r>
    </w:p>
    <w:p w:rsidR="004343B2" w:rsidRDefault="00AD3911">
      <w:pPr>
        <w:spacing w:after="200" w:line="276" w:lineRule="auto"/>
        <w:ind w:firstLine="340"/>
        <w:jc w:val="both"/>
        <w:rPr>
          <w:sz w:val="20"/>
        </w:rPr>
      </w:pPr>
      <w:r>
        <w:rPr>
          <w:sz w:val="20"/>
        </w:rPr>
        <w:t>Nabízené řešení zahrnuje jak moduly vlastního operačního řízení, tak úzce integrované moduly GIS. GIS moduly tohoto komplexního IS OŘ splňují veškeré funkční i nefunkční požadavky uvedené v zadávací dokumentaci na tuto veřejnou zakázku a požadovaný rozsah funkcionalit díky úzké vzájemné integraci operačního dispečinku a GIS dokonce překračují.</w:t>
      </w:r>
    </w:p>
    <w:p w:rsidR="004343B2" w:rsidRDefault="00AD3911">
      <w:r>
        <w:rPr>
          <w:sz w:val="20"/>
        </w:rPr>
        <w:t>Řešení tedy bude dodáno včetně vlastních modulů a klienty GIS při splnění všech funkčních i nefunkčních požadavků uvedených v zadávací dokumentaci a pokrytí všech stávajících funkcionalit GIS Objednatele.</w:t>
      </w:r>
    </w:p>
    <w:p w:rsidR="004343B2" w:rsidRDefault="00AD3911">
      <w:pPr>
        <w:rPr>
          <w:sz w:val="20"/>
        </w:rPr>
      </w:pPr>
      <w:r>
        <w:rPr>
          <w:sz w:val="20"/>
        </w:rPr>
        <w:t>Po celou dobu podpory bude, kromě samotné servisní podpory software, zajištěno následující:</w:t>
      </w:r>
    </w:p>
    <w:p w:rsidR="004343B2" w:rsidRDefault="00AD3911">
      <w:pPr>
        <w:pStyle w:val="Odstavecseseznamem"/>
        <w:numPr>
          <w:ilvl w:val="0"/>
          <w:numId w:val="47"/>
        </w:numPr>
      </w:pPr>
      <w:r>
        <w:rPr>
          <w:rFonts w:ascii="Calibri" w:hAnsi="Calibri"/>
        </w:rPr>
        <w:t>Mapové podklady a objekty RUIAN budou přebírány ze stávajícího prostředí GIS nebo NIS IZS, v případě potřeby budou Zhotovitelem zajištěny aktualizace mapových podkladů a prvků RUIAN v minimálně čtvrtletním intervalu.</w:t>
      </w:r>
    </w:p>
    <w:p w:rsidR="004343B2" w:rsidRDefault="00AD3911">
      <w:pPr>
        <w:pStyle w:val="Odstavecseseznamem"/>
        <w:numPr>
          <w:ilvl w:val="0"/>
          <w:numId w:val="47"/>
        </w:numPr>
        <w:rPr>
          <w:rFonts w:ascii="Calibri" w:hAnsi="Calibri"/>
        </w:rPr>
      </w:pPr>
      <w:r>
        <w:rPr>
          <w:rFonts w:ascii="Calibri" w:hAnsi="Calibri"/>
        </w:rPr>
        <w:lastRenderedPageBreak/>
        <w:t>Bude zajištěn stávající rozsah zakládání událostí z GIS (vyhledávání místa události min. ve stávajícím rozsahu, zobrazení událostí a jejich stavu v mapě dle stávajícího rozsahu, vizualizace spolupracujících First responderů, stávající rozsah POI, pomístních názvů apod.),</w:t>
      </w:r>
    </w:p>
    <w:p w:rsidR="004343B2" w:rsidRDefault="00AD3911">
      <w:pPr>
        <w:pStyle w:val="Odstavecseseznamem"/>
        <w:numPr>
          <w:ilvl w:val="0"/>
          <w:numId w:val="47"/>
        </w:numPr>
      </w:pPr>
      <w:r>
        <w:rPr>
          <w:rFonts w:ascii="Calibri" w:hAnsi="Calibri"/>
        </w:rPr>
        <w:t>GIS bude obsahovat rozhraní pro dynamické zobrazení ať už jednobodových objektů (např. místo volajícího z AML) s volitelnou grafikou zobrazení, vrstev s více body (např. polohy vozidel apod.) a vrstev pro vyznačení oblastí (např. čas doletu LZS apod.), interface bude řešen cestou webových služeb (SOAP, REST) nebo sdílenou databází s umožněním zápisu ze strany Objednatele.</w:t>
      </w:r>
    </w:p>
    <w:p w:rsidR="004343B2" w:rsidRDefault="00AD3911">
      <w:pPr>
        <w:pStyle w:val="Odstavecseseznamem"/>
        <w:numPr>
          <w:ilvl w:val="0"/>
          <w:numId w:val="47"/>
        </w:numPr>
        <w:rPr>
          <w:rFonts w:ascii="Calibri" w:hAnsi="Calibri"/>
        </w:rPr>
      </w:pPr>
      <w:r>
        <w:rPr>
          <w:rFonts w:ascii="Calibri" w:hAnsi="Calibri"/>
        </w:rPr>
        <w:t>Budou implementovány funkcionality stávajícího propojení GIS, jako</w:t>
      </w:r>
    </w:p>
    <w:p w:rsidR="004343B2" w:rsidRDefault="00AD3911">
      <w:pPr>
        <w:pStyle w:val="Odstavecseseznamem"/>
        <w:numPr>
          <w:ilvl w:val="1"/>
          <w:numId w:val="47"/>
        </w:numPr>
        <w:rPr>
          <w:rFonts w:ascii="Calibri" w:hAnsi="Calibri"/>
        </w:rPr>
      </w:pPr>
      <w:r>
        <w:rPr>
          <w:rFonts w:ascii="Calibri" w:hAnsi="Calibri"/>
        </w:rPr>
        <w:t>zobrazení lokalizace volání z dat získaných od mobilních operátorů,</w:t>
      </w:r>
    </w:p>
    <w:p w:rsidR="004343B2" w:rsidRDefault="00AD3911">
      <w:pPr>
        <w:pStyle w:val="Odstavecseseznamem"/>
        <w:numPr>
          <w:ilvl w:val="1"/>
          <w:numId w:val="47"/>
        </w:numPr>
        <w:rPr>
          <w:rFonts w:ascii="Calibri" w:hAnsi="Calibri"/>
        </w:rPr>
      </w:pPr>
      <w:r>
        <w:rPr>
          <w:rFonts w:ascii="Calibri" w:hAnsi="Calibri"/>
        </w:rPr>
        <w:t>zobrazení lokalizace pevných linek získaných ze systému Info35,</w:t>
      </w:r>
    </w:p>
    <w:p w:rsidR="004343B2" w:rsidRDefault="00AD3911">
      <w:pPr>
        <w:pStyle w:val="Odstavecseseznamem"/>
        <w:numPr>
          <w:ilvl w:val="1"/>
          <w:numId w:val="47"/>
        </w:numPr>
        <w:rPr>
          <w:rFonts w:ascii="Calibri" w:hAnsi="Calibri"/>
        </w:rPr>
      </w:pPr>
      <w:r>
        <w:rPr>
          <w:rFonts w:ascii="Calibri" w:hAnsi="Calibri"/>
        </w:rPr>
        <w:t>zobrazení statusů vozidel a jejich kombinace s polohou vozidla zaslanou přes rozhraní definované v předchozím bodě.</w:t>
      </w:r>
    </w:p>
    <w:p w:rsidR="004343B2" w:rsidRDefault="00AD3911">
      <w:pPr>
        <w:rPr>
          <w:sz w:val="20"/>
        </w:rPr>
      </w:pPr>
      <w:r>
        <w:rPr>
          <w:sz w:val="20"/>
        </w:rPr>
        <w:t>GIS moduly nabízeného řešení IS OŘ jsou postaveny na standardní technologii užívané v rámci IS OŘ na celorepublikové úrovni Hasičským záchranným sborem ČR a také částí zdravotnických záchranných služeb.</w:t>
      </w:r>
    </w:p>
    <w:p w:rsidR="004343B2" w:rsidRDefault="00AD3911">
      <w:pPr>
        <w:rPr>
          <w:sz w:val="20"/>
        </w:rPr>
      </w:pPr>
      <w:r>
        <w:rPr>
          <w:sz w:val="20"/>
        </w:rPr>
        <w:t>Nabízené GIS moduly IS OŘ přinášejí uživateli maximální uživatelský komfort, možnost přizpůsobení pracovního prostoru individuálním potřebám, vysokou rychlost odezvy, stabilitu a bezpečnost aplikace i možnost jejího využití v off-line režimu. Moduly se s využitím Internetu samy instalují a aktualizují a spojují tak výhody webových i desktopových aplikací spolu se zajištěním všech nutně vysokých nároků na takto kritické systémy.</w:t>
      </w:r>
    </w:p>
    <w:p w:rsidR="004343B2" w:rsidRDefault="00AD3911">
      <w:pPr>
        <w:pStyle w:val="Nadpis3"/>
        <w:spacing w:before="200" w:after="120"/>
        <w:rPr>
          <w:rFonts w:ascii="Calibri" w:hAnsi="Calibri"/>
          <w:sz w:val="20"/>
          <w:szCs w:val="20"/>
        </w:rPr>
      </w:pPr>
      <w:r>
        <w:rPr>
          <w:rFonts w:ascii="Calibri" w:hAnsi="Calibri"/>
          <w:sz w:val="20"/>
          <w:szCs w:val="20"/>
        </w:rPr>
        <w:t xml:space="preserve">Automatické akce </w:t>
      </w:r>
    </w:p>
    <w:p w:rsidR="004343B2" w:rsidRDefault="00AD3911">
      <w:pPr>
        <w:spacing w:line="259" w:lineRule="auto"/>
        <w:ind w:firstLine="426"/>
      </w:pPr>
      <w:r>
        <w:rPr>
          <w:rFonts w:cs="Calibri"/>
          <w:sz w:val="20"/>
        </w:rPr>
        <w:t>Dispečerská aplikace disponuje velkou škálou konfigurovatelných parametrů. Za zmínku stojí konstrukce automatických akcí, která umožňuje jednotlivým zákazníkům Zhotovitele přizpůsobit svůj systém na míru vlastním požadavkům a prostředí a nastavit jeho automatické reakce pro interakce s okolím. Pracovníci dispečinku tak mají větší prostor pro řešení nestandardních situací, protože standardní stavy za ně ošetří systém sám.  Administrátor systému má možnost nastavit celou škálu automatických reakcí systému, jako jsou:</w:t>
      </w:r>
    </w:p>
    <w:p w:rsidR="004343B2" w:rsidRDefault="00AD3911">
      <w:pPr>
        <w:pStyle w:val="Odstavecseseznamem"/>
        <w:numPr>
          <w:ilvl w:val="0"/>
          <w:numId w:val="48"/>
        </w:numPr>
        <w:spacing w:line="259" w:lineRule="auto"/>
        <w:rPr>
          <w:rFonts w:ascii="Calibri" w:hAnsi="Calibri"/>
        </w:rPr>
      </w:pPr>
      <w:r>
        <w:rPr>
          <w:rFonts w:ascii="Calibri" w:hAnsi="Calibri" w:cs="Calibri"/>
        </w:rPr>
        <w:t>Odeslání SMS</w:t>
      </w:r>
    </w:p>
    <w:p w:rsidR="004343B2" w:rsidRDefault="00AD3911">
      <w:pPr>
        <w:pStyle w:val="Odstavecseseznamem"/>
        <w:numPr>
          <w:ilvl w:val="0"/>
          <w:numId w:val="48"/>
        </w:numPr>
        <w:spacing w:line="259" w:lineRule="auto"/>
        <w:rPr>
          <w:rFonts w:ascii="Calibri" w:hAnsi="Calibri"/>
        </w:rPr>
      </w:pPr>
      <w:r>
        <w:rPr>
          <w:rFonts w:ascii="Calibri" w:hAnsi="Calibri" w:cs="Calibri"/>
        </w:rPr>
        <w:t>Prozvonění telefonu</w:t>
      </w:r>
    </w:p>
    <w:p w:rsidR="004343B2" w:rsidRDefault="00AD3911">
      <w:pPr>
        <w:pStyle w:val="Odstavecseseznamem"/>
        <w:numPr>
          <w:ilvl w:val="0"/>
          <w:numId w:val="48"/>
        </w:numPr>
        <w:spacing w:line="259" w:lineRule="auto"/>
        <w:rPr>
          <w:rFonts w:ascii="Calibri" w:hAnsi="Calibri"/>
        </w:rPr>
      </w:pPr>
      <w:r>
        <w:rPr>
          <w:rFonts w:ascii="Calibri" w:hAnsi="Calibri" w:cs="Calibri"/>
        </w:rPr>
        <w:t>AMDS</w:t>
      </w:r>
    </w:p>
    <w:p w:rsidR="004343B2" w:rsidRDefault="00AD3911">
      <w:pPr>
        <w:pStyle w:val="Odstavecseseznamem"/>
        <w:numPr>
          <w:ilvl w:val="0"/>
          <w:numId w:val="48"/>
        </w:numPr>
        <w:spacing w:line="259" w:lineRule="auto"/>
        <w:rPr>
          <w:rFonts w:ascii="Calibri" w:hAnsi="Calibri"/>
        </w:rPr>
      </w:pPr>
      <w:r>
        <w:rPr>
          <w:rFonts w:ascii="Calibri" w:hAnsi="Calibri" w:cs="Calibri"/>
        </w:rPr>
        <w:t>Vyslání selektivy</w:t>
      </w:r>
    </w:p>
    <w:p w:rsidR="004343B2" w:rsidRDefault="00AD3911">
      <w:pPr>
        <w:pStyle w:val="Odstavecseseznamem"/>
        <w:numPr>
          <w:ilvl w:val="0"/>
          <w:numId w:val="48"/>
        </w:numPr>
        <w:spacing w:line="259" w:lineRule="auto"/>
        <w:rPr>
          <w:rFonts w:ascii="Calibri" w:hAnsi="Calibri"/>
        </w:rPr>
      </w:pPr>
      <w:r>
        <w:rPr>
          <w:rFonts w:ascii="Calibri" w:hAnsi="Calibri" w:cs="Calibri"/>
        </w:rPr>
        <w:t>Odeslání emailu</w:t>
      </w:r>
    </w:p>
    <w:p w:rsidR="004343B2" w:rsidRDefault="00AD3911">
      <w:pPr>
        <w:pStyle w:val="Odstavecseseznamem"/>
        <w:numPr>
          <w:ilvl w:val="0"/>
          <w:numId w:val="48"/>
        </w:numPr>
        <w:spacing w:line="259" w:lineRule="auto"/>
        <w:rPr>
          <w:rFonts w:ascii="Calibri" w:hAnsi="Calibri"/>
        </w:rPr>
      </w:pPr>
      <w:r>
        <w:rPr>
          <w:rFonts w:ascii="Calibri" w:hAnsi="Calibri" w:cs="Calibri"/>
        </w:rPr>
        <w:t>Odeslání zprávy do navigace</w:t>
      </w:r>
    </w:p>
    <w:p w:rsidR="004343B2" w:rsidRDefault="00AD3911">
      <w:pPr>
        <w:pStyle w:val="Odstavecseseznamem"/>
        <w:numPr>
          <w:ilvl w:val="0"/>
          <w:numId w:val="48"/>
        </w:numPr>
        <w:spacing w:line="259" w:lineRule="auto"/>
        <w:rPr>
          <w:rFonts w:ascii="Calibri" w:hAnsi="Calibri"/>
        </w:rPr>
      </w:pPr>
      <w:r>
        <w:rPr>
          <w:rFonts w:ascii="Calibri" w:hAnsi="Calibri" w:cs="Calibri"/>
        </w:rPr>
        <w:t>Odeslání zprávy do NIS</w:t>
      </w:r>
    </w:p>
    <w:p w:rsidR="004343B2" w:rsidRDefault="00AD3911">
      <w:pPr>
        <w:pStyle w:val="Odstavecseseznamem"/>
        <w:numPr>
          <w:ilvl w:val="0"/>
          <w:numId w:val="48"/>
        </w:numPr>
        <w:spacing w:line="259" w:lineRule="auto"/>
        <w:rPr>
          <w:rFonts w:ascii="Calibri" w:hAnsi="Calibri"/>
        </w:rPr>
      </w:pPr>
      <w:r>
        <w:rPr>
          <w:rFonts w:ascii="Calibri" w:hAnsi="Calibri" w:cs="Calibri"/>
        </w:rPr>
        <w:t>Odeslání zprávy O2 SOS</w:t>
      </w:r>
    </w:p>
    <w:p w:rsidR="004343B2" w:rsidRDefault="00AD3911">
      <w:pPr>
        <w:pStyle w:val="Odstavecseseznamem"/>
        <w:numPr>
          <w:ilvl w:val="0"/>
          <w:numId w:val="48"/>
        </w:numPr>
        <w:spacing w:line="259" w:lineRule="auto"/>
        <w:rPr>
          <w:rFonts w:ascii="Calibri" w:hAnsi="Calibri"/>
        </w:rPr>
      </w:pPr>
      <w:r>
        <w:rPr>
          <w:rFonts w:ascii="Calibri" w:hAnsi="Calibri" w:cs="Calibri"/>
        </w:rPr>
        <w:t>Upozornění uživatele aplikace</w:t>
      </w:r>
    </w:p>
    <w:p w:rsidR="004343B2" w:rsidRDefault="004343B2">
      <w:pPr>
        <w:spacing w:line="259" w:lineRule="auto"/>
        <w:rPr>
          <w:rFonts w:cs="Calibri"/>
          <w:sz w:val="20"/>
        </w:rPr>
      </w:pPr>
    </w:p>
    <w:p w:rsidR="004343B2" w:rsidRDefault="00AD3911">
      <w:pPr>
        <w:spacing w:line="259" w:lineRule="auto"/>
        <w:rPr>
          <w:sz w:val="20"/>
        </w:rPr>
      </w:pPr>
      <w:r>
        <w:rPr>
          <w:rFonts w:cs="Calibri"/>
          <w:sz w:val="20"/>
        </w:rPr>
        <w:t>Každá z těchto akcí může mít více adresátů a výběr adresáta pro výše uvedené aktivity může být dynamický. Jako příjemce lze nastavit:</w:t>
      </w:r>
    </w:p>
    <w:p w:rsidR="004343B2" w:rsidRDefault="00AD3911">
      <w:pPr>
        <w:pStyle w:val="Odstavecseseznamem"/>
        <w:numPr>
          <w:ilvl w:val="0"/>
          <w:numId w:val="48"/>
        </w:numPr>
        <w:spacing w:line="259" w:lineRule="auto"/>
        <w:rPr>
          <w:rFonts w:ascii="Calibri" w:hAnsi="Calibri"/>
        </w:rPr>
      </w:pPr>
      <w:r>
        <w:rPr>
          <w:rFonts w:ascii="Calibri" w:hAnsi="Calibri" w:cs="Calibri"/>
        </w:rPr>
        <w:t>Členy posádky výjezdové skupiny</w:t>
      </w:r>
    </w:p>
    <w:p w:rsidR="004343B2" w:rsidRDefault="00AD3911">
      <w:pPr>
        <w:pStyle w:val="Odstavecseseznamem"/>
        <w:numPr>
          <w:ilvl w:val="0"/>
          <w:numId w:val="48"/>
        </w:numPr>
        <w:spacing w:line="259" w:lineRule="auto"/>
        <w:rPr>
          <w:rFonts w:ascii="Calibri" w:hAnsi="Calibri"/>
        </w:rPr>
      </w:pPr>
      <w:r>
        <w:rPr>
          <w:rFonts w:ascii="Calibri" w:hAnsi="Calibri" w:cs="Calibri"/>
        </w:rPr>
        <w:t>Členy posádky výjezdové skupiny u případu</w:t>
      </w:r>
    </w:p>
    <w:p w:rsidR="004343B2" w:rsidRDefault="00AD3911">
      <w:pPr>
        <w:pStyle w:val="Odstavecseseznamem"/>
        <w:numPr>
          <w:ilvl w:val="0"/>
          <w:numId w:val="48"/>
        </w:numPr>
        <w:spacing w:line="259" w:lineRule="auto"/>
        <w:rPr>
          <w:rFonts w:ascii="Calibri" w:hAnsi="Calibri"/>
        </w:rPr>
      </w:pPr>
      <w:r>
        <w:rPr>
          <w:rFonts w:ascii="Calibri" w:hAnsi="Calibri" w:cs="Calibri"/>
        </w:rPr>
        <w:t>First respondera</w:t>
      </w:r>
    </w:p>
    <w:p w:rsidR="004343B2" w:rsidRDefault="00AD3911">
      <w:pPr>
        <w:pStyle w:val="Odstavecseseznamem"/>
        <w:numPr>
          <w:ilvl w:val="0"/>
          <w:numId w:val="48"/>
        </w:numPr>
        <w:spacing w:line="259" w:lineRule="auto"/>
        <w:rPr>
          <w:rFonts w:ascii="Calibri" w:hAnsi="Calibri"/>
        </w:rPr>
      </w:pPr>
      <w:r>
        <w:rPr>
          <w:rFonts w:ascii="Calibri" w:hAnsi="Calibri" w:cs="Calibri"/>
        </w:rPr>
        <w:t>Napevno zadaný kontakt</w:t>
      </w:r>
    </w:p>
    <w:p w:rsidR="004343B2" w:rsidRDefault="00AD3911">
      <w:pPr>
        <w:pStyle w:val="Odstavecseseznamem"/>
        <w:numPr>
          <w:ilvl w:val="0"/>
          <w:numId w:val="48"/>
        </w:numPr>
        <w:spacing w:line="259" w:lineRule="auto"/>
        <w:rPr>
          <w:rFonts w:ascii="Calibri" w:hAnsi="Calibri"/>
        </w:rPr>
      </w:pPr>
      <w:r>
        <w:rPr>
          <w:rFonts w:ascii="Calibri" w:hAnsi="Calibri" w:cs="Calibri"/>
        </w:rPr>
        <w:t>Oddělení zdravotnického zařízení</w:t>
      </w:r>
    </w:p>
    <w:p w:rsidR="004343B2" w:rsidRDefault="00AD3911">
      <w:pPr>
        <w:pStyle w:val="Odstavecseseznamem"/>
        <w:numPr>
          <w:ilvl w:val="0"/>
          <w:numId w:val="48"/>
        </w:numPr>
        <w:spacing w:line="259" w:lineRule="auto"/>
        <w:rPr>
          <w:rFonts w:ascii="Calibri" w:hAnsi="Calibri"/>
        </w:rPr>
      </w:pPr>
      <w:r>
        <w:rPr>
          <w:rFonts w:ascii="Calibri" w:hAnsi="Calibri" w:cs="Calibri"/>
        </w:rPr>
        <w:t>Osobu z kontaktů</w:t>
      </w:r>
    </w:p>
    <w:p w:rsidR="004343B2" w:rsidRDefault="00AD3911">
      <w:pPr>
        <w:pStyle w:val="Odstavecseseznamem"/>
        <w:numPr>
          <w:ilvl w:val="0"/>
          <w:numId w:val="48"/>
        </w:numPr>
        <w:spacing w:line="259" w:lineRule="auto"/>
        <w:rPr>
          <w:rFonts w:ascii="Calibri" w:hAnsi="Calibri"/>
        </w:rPr>
      </w:pPr>
      <w:r>
        <w:rPr>
          <w:rFonts w:ascii="Calibri" w:hAnsi="Calibri" w:cs="Calibri"/>
        </w:rPr>
        <w:t>Skupinu kontaktů</w:t>
      </w:r>
    </w:p>
    <w:p w:rsidR="004343B2" w:rsidRDefault="00AD3911">
      <w:pPr>
        <w:pStyle w:val="Odstavecseseznamem"/>
        <w:numPr>
          <w:ilvl w:val="0"/>
          <w:numId w:val="48"/>
        </w:numPr>
        <w:spacing w:line="259" w:lineRule="auto"/>
        <w:rPr>
          <w:rFonts w:ascii="Calibri" w:hAnsi="Calibri"/>
        </w:rPr>
      </w:pPr>
      <w:r>
        <w:rPr>
          <w:rFonts w:ascii="Calibri" w:hAnsi="Calibri" w:cs="Calibri"/>
        </w:rPr>
        <w:t>Složku IZS</w:t>
      </w:r>
    </w:p>
    <w:p w:rsidR="004343B2" w:rsidRDefault="00AD3911">
      <w:pPr>
        <w:pStyle w:val="Odstavecseseznamem"/>
        <w:numPr>
          <w:ilvl w:val="0"/>
          <w:numId w:val="48"/>
        </w:numPr>
        <w:spacing w:line="259" w:lineRule="auto"/>
        <w:rPr>
          <w:rFonts w:ascii="Calibri" w:hAnsi="Calibri"/>
        </w:rPr>
      </w:pPr>
      <w:r>
        <w:rPr>
          <w:rFonts w:ascii="Calibri" w:hAnsi="Calibri" w:cs="Calibri"/>
        </w:rPr>
        <w:t>Výjezdovou skupinu</w:t>
      </w:r>
    </w:p>
    <w:p w:rsidR="004343B2" w:rsidRDefault="00AD3911">
      <w:pPr>
        <w:pStyle w:val="Odstavecseseznamem"/>
        <w:numPr>
          <w:ilvl w:val="0"/>
          <w:numId w:val="48"/>
        </w:numPr>
        <w:spacing w:line="259" w:lineRule="auto"/>
        <w:rPr>
          <w:rFonts w:ascii="Calibri" w:hAnsi="Calibri"/>
        </w:rPr>
      </w:pPr>
      <w:r>
        <w:rPr>
          <w:rFonts w:ascii="Calibri" w:hAnsi="Calibri" w:cs="Calibri"/>
        </w:rPr>
        <w:t>Výjezdové skupiny u případu</w:t>
      </w:r>
    </w:p>
    <w:p w:rsidR="004343B2" w:rsidRDefault="00AD3911">
      <w:pPr>
        <w:pStyle w:val="Odstavecseseznamem"/>
        <w:numPr>
          <w:ilvl w:val="0"/>
          <w:numId w:val="48"/>
        </w:numPr>
        <w:spacing w:line="259" w:lineRule="auto"/>
        <w:rPr>
          <w:rFonts w:ascii="Calibri" w:hAnsi="Calibri"/>
        </w:rPr>
      </w:pPr>
      <w:r>
        <w:rPr>
          <w:rFonts w:ascii="Calibri" w:hAnsi="Calibri" w:cs="Calibri"/>
        </w:rPr>
        <w:t>Zaměstnance ZZS</w:t>
      </w:r>
    </w:p>
    <w:p w:rsidR="004343B2" w:rsidRDefault="00AD3911">
      <w:pPr>
        <w:pStyle w:val="Odstavecseseznamem"/>
        <w:numPr>
          <w:ilvl w:val="0"/>
          <w:numId w:val="48"/>
        </w:numPr>
        <w:spacing w:line="259" w:lineRule="auto"/>
        <w:rPr>
          <w:rFonts w:ascii="Calibri" w:hAnsi="Calibri"/>
        </w:rPr>
      </w:pPr>
      <w:r>
        <w:rPr>
          <w:rFonts w:ascii="Calibri" w:hAnsi="Calibri" w:cs="Calibri"/>
        </w:rPr>
        <w:t>Zdravotnické zařízení</w:t>
      </w:r>
    </w:p>
    <w:p w:rsidR="004343B2" w:rsidRDefault="004343B2">
      <w:pPr>
        <w:spacing w:line="259" w:lineRule="auto"/>
        <w:rPr>
          <w:rFonts w:cs="Calibri"/>
          <w:sz w:val="20"/>
        </w:rPr>
      </w:pPr>
    </w:p>
    <w:p w:rsidR="004343B2" w:rsidRDefault="00AD3911">
      <w:pPr>
        <w:spacing w:line="259" w:lineRule="auto"/>
        <w:rPr>
          <w:sz w:val="20"/>
        </w:rPr>
      </w:pPr>
      <w:r>
        <w:rPr>
          <w:rFonts w:cs="Calibri"/>
          <w:sz w:val="20"/>
        </w:rPr>
        <w:t>Automatické akce se spouští v reakci na nějaké aktivity systému, které proběhly a pouze za určitých splněných podmínek. Takovou hlídanou aktivitou může být:</w:t>
      </w:r>
    </w:p>
    <w:p w:rsidR="004343B2" w:rsidRDefault="00AD3911">
      <w:pPr>
        <w:pStyle w:val="Odstavecseseznamem"/>
        <w:numPr>
          <w:ilvl w:val="0"/>
          <w:numId w:val="48"/>
        </w:numPr>
        <w:spacing w:line="259" w:lineRule="auto"/>
        <w:rPr>
          <w:rFonts w:ascii="Calibri" w:hAnsi="Calibri"/>
        </w:rPr>
      </w:pPr>
      <w:r>
        <w:rPr>
          <w:rFonts w:ascii="Calibri" w:hAnsi="Calibri" w:cs="Calibri"/>
        </w:rPr>
        <w:t>Přidání příznaku k případu</w:t>
      </w:r>
    </w:p>
    <w:p w:rsidR="004343B2" w:rsidRDefault="00AD3911">
      <w:pPr>
        <w:pStyle w:val="Odstavecseseznamem"/>
        <w:numPr>
          <w:ilvl w:val="0"/>
          <w:numId w:val="48"/>
        </w:numPr>
        <w:spacing w:line="259" w:lineRule="auto"/>
        <w:rPr>
          <w:rFonts w:ascii="Calibri" w:hAnsi="Calibri"/>
        </w:rPr>
      </w:pPr>
      <w:r>
        <w:rPr>
          <w:rFonts w:ascii="Calibri" w:hAnsi="Calibri" w:cs="Calibri"/>
        </w:rPr>
        <w:t>Vyžádání spolupráce</w:t>
      </w:r>
    </w:p>
    <w:p w:rsidR="004343B2" w:rsidRDefault="00AD3911">
      <w:pPr>
        <w:pStyle w:val="Odstavecseseznamem"/>
        <w:numPr>
          <w:ilvl w:val="0"/>
          <w:numId w:val="48"/>
        </w:numPr>
        <w:spacing w:line="259" w:lineRule="auto"/>
        <w:rPr>
          <w:rFonts w:ascii="Calibri" w:hAnsi="Calibri"/>
        </w:rPr>
      </w:pPr>
      <w:r>
        <w:rPr>
          <w:rFonts w:ascii="Calibri" w:hAnsi="Calibri" w:cs="Calibri"/>
        </w:rPr>
        <w:t>Zadání avíza k případu</w:t>
      </w:r>
    </w:p>
    <w:p w:rsidR="004343B2" w:rsidRDefault="00AD3911">
      <w:pPr>
        <w:pStyle w:val="Odstavecseseznamem"/>
        <w:numPr>
          <w:ilvl w:val="0"/>
          <w:numId w:val="48"/>
        </w:numPr>
        <w:spacing w:line="259" w:lineRule="auto"/>
        <w:rPr>
          <w:rFonts w:ascii="Calibri" w:hAnsi="Calibri"/>
        </w:rPr>
      </w:pPr>
      <w:r>
        <w:rPr>
          <w:rFonts w:ascii="Calibri" w:hAnsi="Calibri" w:cs="Calibri"/>
        </w:rPr>
        <w:lastRenderedPageBreak/>
        <w:t>Založení pacienta</w:t>
      </w:r>
    </w:p>
    <w:p w:rsidR="004343B2" w:rsidRDefault="00AD3911">
      <w:pPr>
        <w:pStyle w:val="Odstavecseseznamem"/>
        <w:numPr>
          <w:ilvl w:val="0"/>
          <w:numId w:val="48"/>
        </w:numPr>
        <w:spacing w:line="259" w:lineRule="auto"/>
        <w:rPr>
          <w:rFonts w:ascii="Calibri" w:hAnsi="Calibri"/>
        </w:rPr>
      </w:pPr>
      <w:r>
        <w:rPr>
          <w:rFonts w:ascii="Calibri" w:hAnsi="Calibri" w:cs="Calibri"/>
        </w:rPr>
        <w:t>Změna adresy případu</w:t>
      </w:r>
    </w:p>
    <w:p w:rsidR="004343B2" w:rsidRDefault="00AD3911">
      <w:pPr>
        <w:pStyle w:val="Odstavecseseznamem"/>
        <w:numPr>
          <w:ilvl w:val="0"/>
          <w:numId w:val="48"/>
        </w:numPr>
        <w:spacing w:line="259" w:lineRule="auto"/>
        <w:rPr>
          <w:rFonts w:ascii="Calibri" w:hAnsi="Calibri"/>
        </w:rPr>
      </w:pPr>
      <w:r>
        <w:rPr>
          <w:rFonts w:ascii="Calibri" w:hAnsi="Calibri" w:cs="Calibri"/>
        </w:rPr>
        <w:t>Změna klasifikace případu</w:t>
      </w:r>
    </w:p>
    <w:p w:rsidR="004343B2" w:rsidRDefault="00AD3911">
      <w:pPr>
        <w:pStyle w:val="Odstavecseseznamem"/>
        <w:numPr>
          <w:ilvl w:val="0"/>
          <w:numId w:val="48"/>
        </w:numPr>
        <w:spacing w:line="259" w:lineRule="auto"/>
        <w:rPr>
          <w:rFonts w:ascii="Calibri" w:hAnsi="Calibri"/>
        </w:rPr>
      </w:pPr>
      <w:r>
        <w:rPr>
          <w:rFonts w:ascii="Calibri" w:hAnsi="Calibri" w:cs="Calibri"/>
        </w:rPr>
        <w:t>Změna naléhavosti případu</w:t>
      </w:r>
    </w:p>
    <w:p w:rsidR="004343B2" w:rsidRDefault="00AD3911">
      <w:pPr>
        <w:pStyle w:val="Odstavecseseznamem"/>
        <w:numPr>
          <w:ilvl w:val="0"/>
          <w:numId w:val="48"/>
        </w:numPr>
        <w:spacing w:line="259" w:lineRule="auto"/>
        <w:rPr>
          <w:rFonts w:ascii="Calibri" w:hAnsi="Calibri"/>
        </w:rPr>
      </w:pPr>
      <w:r>
        <w:rPr>
          <w:rFonts w:ascii="Calibri" w:hAnsi="Calibri" w:cs="Calibri"/>
        </w:rPr>
        <w:t>Změna stavu případu</w:t>
      </w:r>
    </w:p>
    <w:p w:rsidR="004343B2" w:rsidRDefault="00AD3911">
      <w:pPr>
        <w:pStyle w:val="Odstavecseseznamem"/>
        <w:numPr>
          <w:ilvl w:val="0"/>
          <w:numId w:val="48"/>
        </w:numPr>
        <w:spacing w:line="259" w:lineRule="auto"/>
        <w:rPr>
          <w:rFonts w:ascii="Calibri" w:hAnsi="Calibri"/>
        </w:rPr>
      </w:pPr>
      <w:r>
        <w:rPr>
          <w:rFonts w:ascii="Calibri" w:hAnsi="Calibri" w:cs="Calibri"/>
        </w:rPr>
        <w:t>Změna stavu výjezdu výjezdové skupiny</w:t>
      </w:r>
    </w:p>
    <w:p w:rsidR="004343B2" w:rsidRDefault="004343B2">
      <w:pPr>
        <w:spacing w:line="259" w:lineRule="auto"/>
        <w:rPr>
          <w:rFonts w:cs="Calibri"/>
          <w:sz w:val="20"/>
        </w:rPr>
      </w:pPr>
    </w:p>
    <w:p w:rsidR="004343B2" w:rsidRDefault="00AD3911">
      <w:pPr>
        <w:spacing w:line="259" w:lineRule="auto"/>
        <w:rPr>
          <w:sz w:val="20"/>
        </w:rPr>
      </w:pPr>
      <w:r>
        <w:rPr>
          <w:rFonts w:cs="Calibri"/>
          <w:sz w:val="20"/>
        </w:rPr>
        <w:t>A nakonec provedení akce můžeme podmínit:</w:t>
      </w:r>
    </w:p>
    <w:p w:rsidR="004343B2" w:rsidRDefault="00AD3911">
      <w:pPr>
        <w:pStyle w:val="Odstavecseseznamem"/>
        <w:numPr>
          <w:ilvl w:val="0"/>
          <w:numId w:val="48"/>
        </w:numPr>
        <w:spacing w:line="259" w:lineRule="auto"/>
        <w:rPr>
          <w:rFonts w:ascii="Calibri" w:hAnsi="Calibri"/>
        </w:rPr>
      </w:pPr>
      <w:r>
        <w:rPr>
          <w:rFonts w:ascii="Calibri" w:hAnsi="Calibri" w:cs="Calibri"/>
        </w:rPr>
        <w:t>Naléhavostí případu</w:t>
      </w:r>
    </w:p>
    <w:p w:rsidR="004343B2" w:rsidRDefault="00AD3911">
      <w:pPr>
        <w:pStyle w:val="Odstavecseseznamem"/>
        <w:numPr>
          <w:ilvl w:val="0"/>
          <w:numId w:val="48"/>
        </w:numPr>
        <w:spacing w:line="259" w:lineRule="auto"/>
        <w:rPr>
          <w:rFonts w:ascii="Calibri" w:hAnsi="Calibri"/>
        </w:rPr>
      </w:pPr>
      <w:r>
        <w:rPr>
          <w:rFonts w:ascii="Calibri" w:hAnsi="Calibri" w:cs="Calibri"/>
        </w:rPr>
        <w:t>Stavem případu</w:t>
      </w:r>
    </w:p>
    <w:p w:rsidR="004343B2" w:rsidRDefault="00AD3911">
      <w:pPr>
        <w:pStyle w:val="Odstavecseseznamem"/>
        <w:numPr>
          <w:ilvl w:val="0"/>
          <w:numId w:val="48"/>
        </w:numPr>
        <w:spacing w:line="259" w:lineRule="auto"/>
        <w:rPr>
          <w:rFonts w:ascii="Calibri" w:hAnsi="Calibri"/>
        </w:rPr>
      </w:pPr>
      <w:r>
        <w:rPr>
          <w:rFonts w:ascii="Calibri" w:hAnsi="Calibri" w:cs="Calibri"/>
        </w:rPr>
        <w:t>Klasifikací</w:t>
      </w:r>
    </w:p>
    <w:p w:rsidR="004343B2" w:rsidRDefault="00AD3911">
      <w:pPr>
        <w:pStyle w:val="Odstavecseseznamem"/>
        <w:numPr>
          <w:ilvl w:val="0"/>
          <w:numId w:val="48"/>
        </w:numPr>
        <w:spacing w:line="259" w:lineRule="auto"/>
        <w:rPr>
          <w:rFonts w:ascii="Calibri" w:hAnsi="Calibri"/>
        </w:rPr>
      </w:pPr>
      <w:r>
        <w:rPr>
          <w:rFonts w:ascii="Calibri" w:hAnsi="Calibri" w:cs="Calibri"/>
        </w:rPr>
        <w:t>Výjezdovou skupinou</w:t>
      </w:r>
    </w:p>
    <w:p w:rsidR="004343B2" w:rsidRDefault="00AD3911">
      <w:pPr>
        <w:pStyle w:val="Odstavecseseznamem"/>
        <w:numPr>
          <w:ilvl w:val="0"/>
          <w:numId w:val="48"/>
        </w:numPr>
        <w:spacing w:line="259" w:lineRule="auto"/>
        <w:rPr>
          <w:rFonts w:ascii="Calibri" w:hAnsi="Calibri"/>
        </w:rPr>
      </w:pPr>
      <w:r>
        <w:rPr>
          <w:rFonts w:ascii="Calibri" w:hAnsi="Calibri" w:cs="Calibri"/>
        </w:rPr>
        <w:t>Stavem výjezdové skupiny</w:t>
      </w:r>
    </w:p>
    <w:p w:rsidR="004343B2" w:rsidRDefault="00AD3911">
      <w:pPr>
        <w:pStyle w:val="Odstavecseseznamem"/>
        <w:numPr>
          <w:ilvl w:val="0"/>
          <w:numId w:val="48"/>
        </w:numPr>
        <w:spacing w:line="259" w:lineRule="auto"/>
        <w:rPr>
          <w:rFonts w:ascii="Calibri" w:hAnsi="Calibri"/>
        </w:rPr>
      </w:pPr>
      <w:r>
        <w:rPr>
          <w:rFonts w:ascii="Calibri" w:hAnsi="Calibri" w:cs="Calibri"/>
        </w:rPr>
        <w:t>Avízem u případu</w:t>
      </w:r>
    </w:p>
    <w:p w:rsidR="004343B2" w:rsidRDefault="00AD3911">
      <w:pPr>
        <w:pStyle w:val="Odstavecseseznamem"/>
        <w:numPr>
          <w:ilvl w:val="0"/>
          <w:numId w:val="48"/>
        </w:numPr>
        <w:spacing w:line="259" w:lineRule="auto"/>
        <w:rPr>
          <w:rFonts w:ascii="Calibri" w:hAnsi="Calibri"/>
        </w:rPr>
      </w:pPr>
      <w:r>
        <w:rPr>
          <w:rFonts w:ascii="Calibri" w:hAnsi="Calibri" w:cs="Calibri"/>
        </w:rPr>
        <w:t>Doplňkovou naléhavostí</w:t>
      </w:r>
    </w:p>
    <w:p w:rsidR="004343B2" w:rsidRDefault="00AD3911">
      <w:pPr>
        <w:pStyle w:val="Odstavecseseznamem"/>
        <w:numPr>
          <w:ilvl w:val="0"/>
          <w:numId w:val="48"/>
        </w:numPr>
        <w:spacing w:line="259" w:lineRule="auto"/>
        <w:rPr>
          <w:rFonts w:ascii="Calibri" w:hAnsi="Calibri"/>
        </w:rPr>
      </w:pPr>
      <w:r>
        <w:rPr>
          <w:rFonts w:ascii="Calibri" w:hAnsi="Calibri" w:cs="Calibri"/>
        </w:rPr>
        <w:t>Výzvou do terénu</w:t>
      </w:r>
    </w:p>
    <w:p w:rsidR="004343B2" w:rsidRDefault="00AD3911">
      <w:pPr>
        <w:pStyle w:val="Odstavecseseznamem"/>
        <w:numPr>
          <w:ilvl w:val="0"/>
          <w:numId w:val="48"/>
        </w:numPr>
        <w:spacing w:line="259" w:lineRule="auto"/>
        <w:rPr>
          <w:rFonts w:ascii="Calibri" w:hAnsi="Calibri"/>
        </w:rPr>
      </w:pPr>
      <w:r>
        <w:rPr>
          <w:rFonts w:ascii="Calibri" w:hAnsi="Calibri" w:cs="Calibri"/>
        </w:rPr>
        <w:t>Příznakem u případu</w:t>
      </w:r>
    </w:p>
    <w:p w:rsidR="004343B2" w:rsidRDefault="00AD3911">
      <w:pPr>
        <w:pStyle w:val="Odstavecseseznamem"/>
        <w:numPr>
          <w:ilvl w:val="0"/>
          <w:numId w:val="48"/>
        </w:numPr>
        <w:spacing w:line="259" w:lineRule="auto"/>
        <w:rPr>
          <w:rFonts w:ascii="Calibri" w:hAnsi="Calibri"/>
        </w:rPr>
      </w:pPr>
      <w:r>
        <w:rPr>
          <w:rFonts w:ascii="Calibri" w:hAnsi="Calibri" w:cs="Calibri"/>
        </w:rPr>
        <w:t>Původcem události</w:t>
      </w:r>
    </w:p>
    <w:p w:rsidR="004343B2" w:rsidRDefault="00AD3911">
      <w:pPr>
        <w:pStyle w:val="Odstavecseseznamem"/>
        <w:numPr>
          <w:ilvl w:val="0"/>
          <w:numId w:val="48"/>
        </w:numPr>
        <w:spacing w:line="259" w:lineRule="auto"/>
        <w:rPr>
          <w:rFonts w:ascii="Calibri" w:hAnsi="Calibri"/>
        </w:rPr>
      </w:pPr>
      <w:r>
        <w:rPr>
          <w:rFonts w:ascii="Calibri" w:hAnsi="Calibri" w:cs="Calibri"/>
        </w:rPr>
        <w:t>Spolupracující složkou, nebo FR</w:t>
      </w:r>
    </w:p>
    <w:p w:rsidR="004343B2" w:rsidRDefault="00AD3911">
      <w:pPr>
        <w:pStyle w:val="Odstavecseseznamem"/>
        <w:numPr>
          <w:ilvl w:val="0"/>
          <w:numId w:val="48"/>
        </w:numPr>
        <w:spacing w:line="259" w:lineRule="auto"/>
        <w:rPr>
          <w:rFonts w:ascii="Calibri" w:hAnsi="Calibri"/>
        </w:rPr>
      </w:pPr>
      <w:r>
        <w:rPr>
          <w:rFonts w:ascii="Calibri" w:hAnsi="Calibri" w:cs="Calibri"/>
        </w:rPr>
        <w:t>Tím zda je u případu více výjezdů než jeden</w:t>
      </w:r>
    </w:p>
    <w:p w:rsidR="004343B2" w:rsidRDefault="004343B2">
      <w:pPr>
        <w:spacing w:line="259" w:lineRule="auto"/>
        <w:rPr>
          <w:rFonts w:cs="Calibri"/>
          <w:sz w:val="20"/>
        </w:rPr>
      </w:pPr>
    </w:p>
    <w:p w:rsidR="004343B2" w:rsidRDefault="00AD3911">
      <w:pPr>
        <w:spacing w:line="259" w:lineRule="auto"/>
        <w:rPr>
          <w:sz w:val="20"/>
        </w:rPr>
      </w:pPr>
      <w:r>
        <w:rPr>
          <w:rFonts w:cs="Calibri"/>
          <w:sz w:val="20"/>
        </w:rPr>
        <w:t>Rovněž texty do textových zpráv lze sestavovat dynamicky s použitím jednoduché gramatiky, která byla právě za tímto účelem navržena. Tam, kde chceme, aby se vložila např. naléhavost případu, napíšeme pouze %PRIP.NALEHAVOST% a systém zajistí překlad na naléhavost případu z kontextu.</w:t>
      </w:r>
    </w:p>
    <w:p w:rsidR="004343B2" w:rsidRDefault="00AD3911">
      <w:pPr>
        <w:spacing w:line="259" w:lineRule="auto"/>
        <w:rPr>
          <w:sz w:val="20"/>
        </w:rPr>
      </w:pPr>
      <w:r>
        <w:rPr>
          <w:rFonts w:cs="Calibri"/>
          <w:sz w:val="20"/>
        </w:rPr>
        <w:t>Ani zde neuvádíme plnou škálu možností, protože jednotlivé typy akcí mohou v závislosti na typu akce disponovat ještě dalšími možnostmi nastavení. Například je lze plánovat, pozdržet, podmiňovat spuštění, nebo provazovat.</w:t>
      </w:r>
    </w:p>
    <w:p w:rsidR="004343B2" w:rsidRDefault="004343B2">
      <w:pPr>
        <w:spacing w:line="259" w:lineRule="auto"/>
        <w:ind w:left="360"/>
        <w:rPr>
          <w:sz w:val="20"/>
        </w:rPr>
      </w:pPr>
    </w:p>
    <w:p w:rsidR="004343B2" w:rsidRDefault="00AD3911">
      <w:pPr>
        <w:pStyle w:val="Nadpis3"/>
        <w:spacing w:before="200" w:after="120"/>
        <w:rPr>
          <w:rFonts w:ascii="Calibri" w:hAnsi="Calibri"/>
          <w:sz w:val="20"/>
          <w:szCs w:val="20"/>
        </w:rPr>
      </w:pPr>
      <w:bookmarkStart w:id="16" w:name="_Toc41901274"/>
      <w:bookmarkStart w:id="17" w:name="_Toc414883258"/>
      <w:r>
        <w:rPr>
          <w:rFonts w:ascii="Calibri" w:hAnsi="Calibri"/>
          <w:sz w:val="20"/>
          <w:szCs w:val="20"/>
        </w:rPr>
        <w:t>Integrace telefonie a radiofonie, pagerový systém a SMS</w:t>
      </w:r>
      <w:bookmarkEnd w:id="16"/>
      <w:bookmarkEnd w:id="17"/>
    </w:p>
    <w:p w:rsidR="004343B2" w:rsidRDefault="00AD3911">
      <w:pPr>
        <w:rPr>
          <w:sz w:val="20"/>
        </w:rPr>
      </w:pPr>
      <w:r>
        <w:rPr>
          <w:sz w:val="20"/>
        </w:rPr>
        <w:t>Klientská aplikace ovládání rádií bude:</w:t>
      </w:r>
    </w:p>
    <w:p w:rsidR="004343B2" w:rsidRDefault="00AD3911">
      <w:pPr>
        <w:pStyle w:val="Odstavecseseznamem"/>
        <w:numPr>
          <w:ilvl w:val="0"/>
          <w:numId w:val="49"/>
        </w:numPr>
        <w:ind w:left="1276"/>
        <w:rPr>
          <w:rFonts w:ascii="Calibri" w:hAnsi="Calibri"/>
        </w:rPr>
      </w:pPr>
      <w:r>
        <w:rPr>
          <w:rFonts w:ascii="Calibri" w:hAnsi="Calibri"/>
        </w:rPr>
        <w:t>i</w:t>
      </w:r>
      <w:r>
        <w:rPr>
          <w:rFonts w:ascii="Calibri" w:hAnsi="Calibri" w:cs="Calibri"/>
        </w:rPr>
        <w:t>integrována do stávajícího prostředí touch screenů ZZS OK, tedy musí splňovat integrační požadavek na běh aplikace v rámci prostředí  touch screenů</w:t>
      </w:r>
    </w:p>
    <w:p w:rsidR="004343B2" w:rsidRDefault="00AD3911">
      <w:pPr>
        <w:pStyle w:val="Odstavecseseznamem"/>
        <w:numPr>
          <w:ilvl w:val="0"/>
          <w:numId w:val="49"/>
        </w:numPr>
        <w:spacing w:after="200" w:line="276" w:lineRule="auto"/>
        <w:ind w:left="1304" w:hanging="340"/>
        <w:jc w:val="both"/>
        <w:rPr>
          <w:rFonts w:ascii="Calibri" w:hAnsi="Calibri"/>
        </w:rPr>
      </w:pPr>
      <w:r>
        <w:rPr>
          <w:rFonts w:ascii="Calibri" w:hAnsi="Calibri" w:cs="Calibri"/>
        </w:rPr>
        <w:t>musí umožnit jednoduché ovládání v prostředí dotykového monitoru, tedy veškeré ovládací prvky musí být dostatečně velké a logika ovládání musí zjednodušovat maximálně práci operátora (např., signalizovat jasně příchozí volání včetně volacího znaku volajícího, kanálu, na kterém volá apod., možnost práce volitelně v otevřeném a uzavřeném režimu atp.)</w:t>
      </w:r>
    </w:p>
    <w:p w:rsidR="004343B2" w:rsidRDefault="00AD3911">
      <w:pPr>
        <w:pStyle w:val="Odstavecseseznamem"/>
        <w:numPr>
          <w:ilvl w:val="0"/>
          <w:numId w:val="49"/>
        </w:numPr>
        <w:spacing w:after="200" w:line="276" w:lineRule="auto"/>
        <w:ind w:left="1304" w:hanging="340"/>
        <w:jc w:val="both"/>
        <w:rPr>
          <w:rFonts w:ascii="Calibri" w:hAnsi="Calibri"/>
        </w:rPr>
      </w:pPr>
      <w:r>
        <w:rPr>
          <w:rFonts w:ascii="Calibri" w:hAnsi="Calibri" w:cs="Calibri"/>
        </w:rPr>
        <w:t>nabízet funkce pro integraci do IS tak, aby spolu s IS tvořil funkční celek a byly splněny všechny požadavky na funkčnost IS ve vztahu k radiostanicím</w:t>
      </w:r>
    </w:p>
    <w:p w:rsidR="004343B2" w:rsidRDefault="00AD3911">
      <w:pPr>
        <w:pStyle w:val="Odstavecseseznamem"/>
        <w:numPr>
          <w:ilvl w:val="0"/>
          <w:numId w:val="49"/>
        </w:numPr>
        <w:ind w:left="1276"/>
        <w:rPr>
          <w:rFonts w:ascii="Calibri" w:hAnsi="Calibri"/>
        </w:rPr>
      </w:pPr>
      <w:r>
        <w:rPr>
          <w:rFonts w:ascii="Calibri" w:hAnsi="Calibri" w:cs="Calibri"/>
        </w:rPr>
        <w:t>zvukový výstup a vstup musí být realizován přes vstup a výstup PC dispečera</w:t>
      </w:r>
    </w:p>
    <w:p w:rsidR="004343B2" w:rsidRDefault="004343B2">
      <w:pPr>
        <w:rPr>
          <w:sz w:val="20"/>
        </w:rPr>
      </w:pPr>
    </w:p>
    <w:p w:rsidR="004343B2" w:rsidRDefault="00AD3911">
      <w:r>
        <w:rPr>
          <w:sz w:val="20"/>
        </w:rPr>
        <w:t>Zhotovitel zajistí splnění požadavků Objednatele na funkcionalitu IS OŘ uvedenou níže. Ve sloupci poznámka je uvedeno, zda systém v aktuální verzi splňuje požadavek Objednatele, a pokud ne, zda bude naplněn.</w:t>
      </w:r>
    </w:p>
    <w:tbl>
      <w:tblPr>
        <w:tblW w:w="9288" w:type="dxa"/>
        <w:tblLook w:val="00A0" w:firstRow="1" w:lastRow="0" w:firstColumn="1" w:lastColumn="0" w:noHBand="0" w:noVBand="0"/>
      </w:tblPr>
      <w:tblGrid>
        <w:gridCol w:w="817"/>
        <w:gridCol w:w="1426"/>
        <w:gridCol w:w="5236"/>
        <w:gridCol w:w="1809"/>
      </w:tblGrid>
      <w:tr w:rsidR="004343B2">
        <w:trPr>
          <w:trHeight w:val="255"/>
        </w:trPr>
        <w:tc>
          <w:tcPr>
            <w:tcW w:w="817"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4343B2">
            <w:pPr>
              <w:rPr>
                <w:rFonts w:cs="Cambria,Bold"/>
                <w:bCs/>
                <w:sz w:val="20"/>
              </w:rPr>
            </w:pPr>
          </w:p>
        </w:tc>
        <w:tc>
          <w:tcPr>
            <w:tcW w:w="1426"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AD3911">
            <w:pPr>
              <w:rPr>
                <w:sz w:val="20"/>
              </w:rPr>
            </w:pPr>
            <w:r>
              <w:rPr>
                <w:rFonts w:cs="Cambria,Bold"/>
                <w:b/>
                <w:bCs/>
                <w:sz w:val="20"/>
              </w:rPr>
              <w:t>Požadavek</w:t>
            </w:r>
          </w:p>
        </w:tc>
        <w:tc>
          <w:tcPr>
            <w:tcW w:w="5235"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AD3911">
            <w:pPr>
              <w:rPr>
                <w:sz w:val="20"/>
              </w:rPr>
            </w:pPr>
            <w:r>
              <w:rPr>
                <w:rFonts w:cs="Cambria,Bold"/>
                <w:b/>
                <w:bCs/>
                <w:sz w:val="20"/>
              </w:rPr>
              <w:t>Popis</w:t>
            </w:r>
          </w:p>
        </w:tc>
        <w:tc>
          <w:tcPr>
            <w:tcW w:w="1809" w:type="dxa"/>
            <w:tcBorders>
              <w:top w:val="single" w:sz="4" w:space="0" w:color="000000"/>
              <w:left w:val="single" w:sz="4" w:space="0" w:color="000000"/>
              <w:bottom w:val="single" w:sz="4" w:space="0" w:color="000000"/>
              <w:right w:val="single" w:sz="4" w:space="0" w:color="000000"/>
            </w:tcBorders>
            <w:shd w:val="clear" w:color="auto" w:fill="C6D9F1"/>
          </w:tcPr>
          <w:p w:rsidR="004343B2" w:rsidRDefault="00AD3911">
            <w:pPr>
              <w:rPr>
                <w:sz w:val="20"/>
              </w:rPr>
            </w:pPr>
            <w:r>
              <w:rPr>
                <w:rFonts w:cs="Cambria,Bold"/>
                <w:b/>
                <w:bCs/>
                <w:sz w:val="20"/>
              </w:rPr>
              <w:t>Poznámka</w:t>
            </w:r>
          </w:p>
        </w:tc>
      </w:tr>
      <w:tr w:rsidR="004343B2">
        <w:trPr>
          <w:trHeight w:val="274"/>
        </w:trPr>
        <w:tc>
          <w:tcPr>
            <w:tcW w:w="817"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INT 01</w:t>
            </w:r>
          </w:p>
        </w:tc>
        <w:tc>
          <w:tcPr>
            <w:tcW w:w="1426"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eastAsia="Calibri" w:cs="Cambria,Bold"/>
                <w:b/>
                <w:bCs/>
                <w:sz w:val="20"/>
                <w:lang w:eastAsia="en-US"/>
              </w:rPr>
              <w:t>Hybridní radiostanice standardu DMR</w:t>
            </w:r>
          </w:p>
        </w:tc>
        <w:tc>
          <w:tcPr>
            <w:tcW w:w="5235"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eastAsia="Calibri" w:cstheme="minorHAnsi"/>
                <w:sz w:val="20"/>
              </w:rPr>
              <w:t xml:space="preserve">Zachování stávajícího rozsahu integrace splňující následující podmínky: </w:t>
            </w:r>
          </w:p>
          <w:p w:rsidR="004343B2" w:rsidRDefault="00AD3911">
            <w:pPr>
              <w:pStyle w:val="Odstavecseseznamem"/>
              <w:numPr>
                <w:ilvl w:val="0"/>
                <w:numId w:val="50"/>
              </w:numPr>
              <w:ind w:left="232" w:hanging="232"/>
              <w:rPr>
                <w:rFonts w:ascii="Calibri" w:hAnsi="Calibri"/>
              </w:rPr>
            </w:pPr>
            <w:r>
              <w:rPr>
                <w:rFonts w:ascii="Calibri" w:eastAsia="Calibri" w:hAnsi="Calibri" w:cstheme="minorHAnsi"/>
              </w:rPr>
              <w:t>Integrace 13 hybridních radiostanic Motorola DM 4600 umístěných:</w:t>
            </w:r>
          </w:p>
          <w:p w:rsidR="004343B2" w:rsidRDefault="00AD3911">
            <w:pPr>
              <w:pStyle w:val="Odstavecseseznamem"/>
              <w:numPr>
                <w:ilvl w:val="1"/>
                <w:numId w:val="51"/>
              </w:numPr>
              <w:rPr>
                <w:rFonts w:ascii="Calibri" w:hAnsi="Calibri"/>
              </w:rPr>
            </w:pPr>
            <w:r>
              <w:rPr>
                <w:rFonts w:ascii="Calibri" w:eastAsia="Calibri" w:hAnsi="Calibri" w:cstheme="minorHAnsi"/>
              </w:rPr>
              <w:t>1 ks technologická místnost na ZZS OK</w:t>
            </w:r>
          </w:p>
          <w:p w:rsidR="004343B2" w:rsidRDefault="00AD3911">
            <w:pPr>
              <w:pStyle w:val="Odstavecseseznamem"/>
              <w:numPr>
                <w:ilvl w:val="1"/>
                <w:numId w:val="51"/>
              </w:numPr>
              <w:rPr>
                <w:rFonts w:ascii="Calibri" w:hAnsi="Calibri"/>
              </w:rPr>
            </w:pPr>
            <w:r>
              <w:rPr>
                <w:rFonts w:ascii="Calibri" w:eastAsia="Calibri" w:hAnsi="Calibri" w:cstheme="minorHAnsi"/>
              </w:rPr>
              <w:t>12 ks technologická místnost v oddělené lokalitě připojené metropolitní sítí a privátní VPN síť</w:t>
            </w:r>
          </w:p>
          <w:p w:rsidR="004343B2" w:rsidRDefault="00AD3911">
            <w:pPr>
              <w:spacing w:after="29"/>
              <w:jc w:val="both"/>
              <w:rPr>
                <w:sz w:val="20"/>
              </w:rPr>
            </w:pPr>
            <w:r>
              <w:rPr>
                <w:rFonts w:eastAsia="Calibri" w:cstheme="minorHAnsi"/>
                <w:sz w:val="20"/>
              </w:rPr>
              <w:t>•</w:t>
            </w:r>
            <w:r>
              <w:rPr>
                <w:rFonts w:cs="Calibri"/>
                <w:sz w:val="20"/>
              </w:rPr>
              <w:t>přenos audio signálu z/od integrované radiostanice v původní kvalitě s minimálním zpožděním (zpoždění do 1s)</w:t>
            </w:r>
          </w:p>
          <w:p w:rsidR="004343B2" w:rsidRDefault="00AD3911">
            <w:pPr>
              <w:spacing w:after="29"/>
              <w:jc w:val="both"/>
              <w:rPr>
                <w:sz w:val="20"/>
              </w:rPr>
            </w:pPr>
            <w:r>
              <w:rPr>
                <w:rFonts w:cs="Calibri"/>
                <w:sz w:val="20"/>
              </w:rPr>
              <w:t xml:space="preserve">•možnost vzdáleného přepínání kanálů naprogramovaných v </w:t>
            </w:r>
            <w:r>
              <w:rPr>
                <w:rFonts w:cs="Calibri"/>
                <w:sz w:val="20"/>
              </w:rPr>
              <w:lastRenderedPageBreak/>
              <w:t>integrované radiostanici, včetně scanu mezi nimi</w:t>
            </w:r>
          </w:p>
          <w:p w:rsidR="004343B2" w:rsidRDefault="00AD3911">
            <w:pPr>
              <w:spacing w:after="29"/>
              <w:jc w:val="both"/>
              <w:rPr>
                <w:sz w:val="20"/>
              </w:rPr>
            </w:pPr>
            <w:r>
              <w:rPr>
                <w:rFonts w:cs="Calibri"/>
                <w:sz w:val="20"/>
              </w:rPr>
              <w:t>•podpora detekce a generování CTCSS</w:t>
            </w:r>
          </w:p>
          <w:p w:rsidR="004343B2" w:rsidRDefault="00AD3911">
            <w:pPr>
              <w:spacing w:after="29"/>
              <w:jc w:val="both"/>
              <w:rPr>
                <w:sz w:val="20"/>
              </w:rPr>
            </w:pPr>
            <w:r>
              <w:rPr>
                <w:rFonts w:cs="Calibri"/>
                <w:sz w:val="20"/>
              </w:rPr>
              <w:t>•zpracování selektivní volby (minimálně ve formátu ZVEI) pro příjem i vysílání – podpora uzavřeného režimu komunikace</w:t>
            </w:r>
          </w:p>
          <w:p w:rsidR="004343B2" w:rsidRDefault="00AD3911">
            <w:pPr>
              <w:spacing w:after="29"/>
              <w:jc w:val="both"/>
              <w:rPr>
                <w:sz w:val="20"/>
              </w:rPr>
            </w:pPr>
            <w:r>
              <w:rPr>
                <w:rFonts w:cs="Calibri"/>
                <w:sz w:val="20"/>
              </w:rPr>
              <w:t>•možnost ovládání integrované radiostanice z více pracovišť současně</w:t>
            </w:r>
          </w:p>
          <w:p w:rsidR="004343B2" w:rsidRDefault="00AD3911">
            <w:pPr>
              <w:spacing w:after="29"/>
              <w:jc w:val="both"/>
              <w:rPr>
                <w:sz w:val="20"/>
              </w:rPr>
            </w:pPr>
            <w:r>
              <w:rPr>
                <w:rFonts w:cs="Calibri"/>
                <w:sz w:val="20"/>
              </w:rPr>
              <w:t>•rozhraní pro záznam komunikace v ceně spolu s integrací do stávajícího nahrávacího zařízení Redat (bude-li nutná změna/rozšíření počtu licencí, pak také pořízení těchto licencí v rámci projektu)</w:t>
            </w:r>
          </w:p>
          <w:p w:rsidR="004343B2" w:rsidRDefault="00AD3911">
            <w:pPr>
              <w:spacing w:after="29"/>
              <w:jc w:val="both"/>
              <w:rPr>
                <w:sz w:val="20"/>
              </w:rPr>
            </w:pPr>
            <w:r>
              <w:rPr>
                <w:rFonts w:cs="Calibri"/>
                <w:sz w:val="20"/>
              </w:rPr>
              <w:t>•rozhraní pro integraci selektivní volby do nadřízeného systému v rámci projektu</w:t>
            </w:r>
          </w:p>
          <w:p w:rsidR="004343B2" w:rsidRDefault="00AD3911">
            <w:pPr>
              <w:spacing w:after="29"/>
              <w:jc w:val="both"/>
              <w:rPr>
                <w:sz w:val="20"/>
              </w:rPr>
            </w:pPr>
            <w:r>
              <w:rPr>
                <w:rFonts w:cs="Calibri"/>
                <w:sz w:val="20"/>
              </w:rPr>
              <w:t>•prvek realizující integraci musí vyhovovat podmínkám nasazení v průmyslovém prostředí (tepelná a mechanická odolnost).</w:t>
            </w:r>
          </w:p>
          <w:p w:rsidR="004343B2" w:rsidRDefault="00AD3911">
            <w:pPr>
              <w:spacing w:after="29"/>
              <w:jc w:val="both"/>
              <w:rPr>
                <w:sz w:val="20"/>
              </w:rPr>
            </w:pPr>
            <w:r>
              <w:rPr>
                <w:rFonts w:eastAsia="Calibri" w:cstheme="minorHAnsi"/>
                <w:sz w:val="20"/>
              </w:rPr>
              <w:t>•komunikace mezi integrujícím prvkem a pracovišti musí probíhat pomocí standardní sítě Ethernet</w:t>
            </w:r>
          </w:p>
          <w:p w:rsidR="004343B2" w:rsidRDefault="00AD3911">
            <w:pPr>
              <w:spacing w:after="86"/>
              <w:jc w:val="both"/>
              <w:rPr>
                <w:sz w:val="20"/>
              </w:rPr>
            </w:pPr>
            <w:r>
              <w:rPr>
                <w:rFonts w:eastAsia="Calibri" w:cstheme="minorHAnsi"/>
                <w:sz w:val="20"/>
              </w:rPr>
              <w:t>•integrace do IS ZZS minimálně v rozsahu:</w:t>
            </w:r>
          </w:p>
          <w:p w:rsidR="004343B2" w:rsidRDefault="00AD3911">
            <w:pPr>
              <w:pStyle w:val="Odstavecseseznamem"/>
              <w:numPr>
                <w:ilvl w:val="1"/>
                <w:numId w:val="49"/>
              </w:numPr>
              <w:rPr>
                <w:rFonts w:ascii="Calibri" w:hAnsi="Calibri"/>
              </w:rPr>
            </w:pPr>
            <w:r>
              <w:rPr>
                <w:rFonts w:ascii="Calibri" w:eastAsia="Calibri" w:hAnsi="Calibri" w:cstheme="minorHAnsi"/>
              </w:rPr>
              <w:t>Volitelně vyvolání selektivní volby ID DMR vozidla přiřazeného posádce při výzvě nebo na základě volby u posádky</w:t>
            </w:r>
          </w:p>
          <w:p w:rsidR="004343B2" w:rsidRDefault="00AD3911">
            <w:pPr>
              <w:pStyle w:val="Odstavecseseznamem"/>
              <w:numPr>
                <w:ilvl w:val="1"/>
                <w:numId w:val="49"/>
              </w:numPr>
              <w:rPr>
                <w:rFonts w:ascii="Calibri" w:hAnsi="Calibri"/>
              </w:rPr>
            </w:pPr>
            <w:r>
              <w:rPr>
                <w:rFonts w:ascii="Calibri" w:eastAsia="Calibri" w:hAnsi="Calibri" w:cstheme="minorHAnsi"/>
              </w:rPr>
              <w:t>Volitelné vyvolání selektivní volby ID DMR ruční radiostanice přiřazen výjezdové skupině při výzvě nebo na základě volby u posádky</w:t>
            </w:r>
          </w:p>
          <w:p w:rsidR="004343B2" w:rsidRDefault="00AD3911">
            <w:pPr>
              <w:pStyle w:val="Odstavecseseznamem"/>
              <w:numPr>
                <w:ilvl w:val="1"/>
                <w:numId w:val="49"/>
              </w:numPr>
              <w:ind w:left="1134" w:hanging="397"/>
              <w:jc w:val="both"/>
              <w:rPr>
                <w:rFonts w:ascii="Calibri" w:hAnsi="Calibri"/>
              </w:rPr>
            </w:pPr>
            <w:r>
              <w:rPr>
                <w:rFonts w:ascii="Calibri" w:eastAsia="Calibri" w:hAnsi="Calibri" w:cstheme="minorHAnsi"/>
                <w:bCs/>
              </w:rPr>
              <w:t>DMR textová zpráva na displej radiostanice</w:t>
            </w:r>
          </w:p>
          <w:p w:rsidR="004343B2" w:rsidRDefault="004343B2">
            <w:pPr>
              <w:rPr>
                <w:rFonts w:cs="Cambria,Bold"/>
                <w:bCs/>
                <w:sz w:val="20"/>
                <w:highlight w:val="yellow"/>
              </w:rPr>
            </w:pPr>
          </w:p>
        </w:tc>
        <w:tc>
          <w:tcPr>
            <w:tcW w:w="1809"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Cs/>
                <w:sz w:val="20"/>
              </w:rPr>
              <w:lastRenderedPageBreak/>
              <w:t>Splňuje</w:t>
            </w:r>
          </w:p>
        </w:tc>
      </w:tr>
      <w:tr w:rsidR="004343B2">
        <w:trPr>
          <w:trHeight w:val="274"/>
        </w:trPr>
        <w:tc>
          <w:tcPr>
            <w:tcW w:w="817"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INT 02</w:t>
            </w:r>
          </w:p>
        </w:tc>
        <w:tc>
          <w:tcPr>
            <w:tcW w:w="1426"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Digitální radiostanice Matra</w:t>
            </w:r>
          </w:p>
        </w:tc>
        <w:tc>
          <w:tcPr>
            <w:tcW w:w="5235"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sz w:val="20"/>
              </w:rPr>
              <w:t xml:space="preserve">Integrace LCT Pegas Matra přes standardní API spolu s rozšířením o podporu volacích skupin: </w:t>
            </w:r>
          </w:p>
          <w:p w:rsidR="004343B2" w:rsidRDefault="00AD3911">
            <w:pPr>
              <w:pStyle w:val="Odstavecseseznamem"/>
              <w:numPr>
                <w:ilvl w:val="0"/>
                <w:numId w:val="52"/>
              </w:numPr>
              <w:rPr>
                <w:rFonts w:ascii="Calibri" w:hAnsi="Calibri"/>
              </w:rPr>
            </w:pPr>
            <w:r>
              <w:rPr>
                <w:rFonts w:ascii="Calibri" w:hAnsi="Calibri"/>
              </w:rPr>
              <w:t>Integrace 8 linkově připojených terminálů (LCT)</w:t>
            </w:r>
          </w:p>
          <w:p w:rsidR="004343B2" w:rsidRDefault="00AD3911">
            <w:pPr>
              <w:pStyle w:val="Odstavecseseznamem"/>
              <w:numPr>
                <w:ilvl w:val="0"/>
                <w:numId w:val="52"/>
              </w:numPr>
              <w:rPr>
                <w:rFonts w:ascii="Calibri" w:hAnsi="Calibri"/>
              </w:rPr>
            </w:pPr>
            <w:r>
              <w:rPr>
                <w:rFonts w:ascii="Calibri" w:hAnsi="Calibri"/>
              </w:rPr>
              <w:t>přenos audio signálu z/od integrované radiostanice v původní kvalitě s minimálním zpožděním (zpoždění do 1s)</w:t>
            </w:r>
          </w:p>
          <w:p w:rsidR="004343B2" w:rsidRDefault="00AD3911">
            <w:pPr>
              <w:pStyle w:val="Odstavecseseznamem"/>
              <w:numPr>
                <w:ilvl w:val="0"/>
                <w:numId w:val="52"/>
              </w:numPr>
              <w:rPr>
                <w:rFonts w:ascii="Calibri" w:hAnsi="Calibri"/>
              </w:rPr>
            </w:pPr>
            <w:r>
              <w:rPr>
                <w:rFonts w:ascii="Calibri" w:hAnsi="Calibri"/>
              </w:rPr>
              <w:t>zpracování podpory individuální komunikace i otevřené komunikace v režimu hovorových skupin TG (Talk Group) nebo v režimu otevřených kanálů MOCH (Multi-site Open Channel).</w:t>
            </w:r>
          </w:p>
          <w:p w:rsidR="004343B2" w:rsidRDefault="00AD3911">
            <w:pPr>
              <w:pStyle w:val="Odstavecseseznamem"/>
              <w:numPr>
                <w:ilvl w:val="0"/>
                <w:numId w:val="52"/>
              </w:numPr>
              <w:rPr>
                <w:rFonts w:ascii="Calibri" w:hAnsi="Calibri"/>
              </w:rPr>
            </w:pPr>
            <w:r>
              <w:rPr>
                <w:rFonts w:ascii="Calibri" w:hAnsi="Calibri"/>
              </w:rPr>
              <w:t>možnost ovládání integrované radiostanice z více pracovišť současně</w:t>
            </w:r>
          </w:p>
          <w:p w:rsidR="004343B2" w:rsidRDefault="00AD3911">
            <w:pPr>
              <w:pStyle w:val="Odstavecseseznamem"/>
              <w:numPr>
                <w:ilvl w:val="0"/>
                <w:numId w:val="52"/>
              </w:numPr>
              <w:rPr>
                <w:rFonts w:ascii="Calibri" w:hAnsi="Calibri"/>
              </w:rPr>
            </w:pPr>
            <w:r>
              <w:rPr>
                <w:rFonts w:ascii="Calibri" w:hAnsi="Calibri"/>
              </w:rPr>
              <w:t>rozhraní pro záznam komunikace v ceně spolu s integrací do stávajícího nahrávacího zařízení Redat (bude-li nutná změna/rozšíření počtu licencí, pak také pořízení těchto licencí v rámci projektu)</w:t>
            </w:r>
          </w:p>
          <w:p w:rsidR="004343B2" w:rsidRDefault="00AD3911">
            <w:pPr>
              <w:pStyle w:val="Odstavecseseznamem"/>
              <w:numPr>
                <w:ilvl w:val="0"/>
                <w:numId w:val="52"/>
              </w:numPr>
              <w:rPr>
                <w:rFonts w:ascii="Calibri" w:hAnsi="Calibri"/>
              </w:rPr>
            </w:pPr>
            <w:r>
              <w:rPr>
                <w:rFonts w:ascii="Calibri" w:hAnsi="Calibri"/>
              </w:rPr>
              <w:t>komunikace mezi integrujícím prvkem a pracovišti musí probíhat pomocí standardní TCP/IP sítě</w:t>
            </w:r>
          </w:p>
          <w:p w:rsidR="004343B2" w:rsidRDefault="00AD3911">
            <w:pPr>
              <w:pStyle w:val="Odstavecseseznamem"/>
              <w:numPr>
                <w:ilvl w:val="0"/>
                <w:numId w:val="52"/>
              </w:numPr>
              <w:rPr>
                <w:rFonts w:ascii="Calibri" w:hAnsi="Calibri"/>
              </w:rPr>
            </w:pPr>
            <w:r>
              <w:rPr>
                <w:rFonts w:ascii="Calibri" w:hAnsi="Calibri"/>
              </w:rPr>
              <w:t>zpracování statusů s volitelným potvrzením přes SMS systému Matra Pegas</w:t>
            </w:r>
          </w:p>
          <w:p w:rsidR="004343B2" w:rsidRDefault="00AD3911">
            <w:pPr>
              <w:pStyle w:val="Odstavecseseznamem"/>
              <w:numPr>
                <w:ilvl w:val="0"/>
                <w:numId w:val="52"/>
              </w:numPr>
              <w:rPr>
                <w:rFonts w:ascii="Calibri" w:hAnsi="Calibri"/>
              </w:rPr>
            </w:pPr>
            <w:r>
              <w:rPr>
                <w:rFonts w:ascii="Calibri" w:hAnsi="Calibri"/>
              </w:rPr>
              <w:t>integrace do IS ZZS minimálně v rozsahu:</w:t>
            </w:r>
          </w:p>
          <w:p w:rsidR="004343B2" w:rsidRDefault="00AD3911">
            <w:pPr>
              <w:pStyle w:val="Odstavecseseznamem"/>
              <w:numPr>
                <w:ilvl w:val="1"/>
                <w:numId w:val="52"/>
              </w:numPr>
              <w:rPr>
                <w:rFonts w:ascii="Calibri" w:hAnsi="Calibri"/>
              </w:rPr>
            </w:pPr>
            <w:r>
              <w:rPr>
                <w:rFonts w:ascii="Calibri" w:hAnsi="Calibri"/>
              </w:rPr>
              <w:t>Volitelně vyvolání volby individuální komunikace vozidlové radiostanice vozidla přiřazeného posádce při výzvě nebo na základě volby u posádky</w:t>
            </w:r>
          </w:p>
          <w:p w:rsidR="004343B2" w:rsidRDefault="00AD3911">
            <w:pPr>
              <w:pStyle w:val="Odstavecseseznamem"/>
              <w:numPr>
                <w:ilvl w:val="1"/>
                <w:numId w:val="52"/>
              </w:numPr>
              <w:rPr>
                <w:rFonts w:ascii="Calibri" w:hAnsi="Calibri"/>
              </w:rPr>
            </w:pPr>
            <w:r>
              <w:rPr>
                <w:rFonts w:ascii="Calibri" w:hAnsi="Calibri"/>
              </w:rPr>
              <w:t>Volitelné vyvolání volby individuální komunikace ruční radiostanice přiřazen výjezdové skupině při výzvě nebo na základě volby u posádky</w:t>
            </w:r>
          </w:p>
          <w:p w:rsidR="004343B2" w:rsidRDefault="00AD3911">
            <w:pPr>
              <w:pStyle w:val="Odstavecseseznamem"/>
              <w:numPr>
                <w:ilvl w:val="0"/>
                <w:numId w:val="52"/>
              </w:numPr>
              <w:rPr>
                <w:rFonts w:ascii="Calibri" w:hAnsi="Calibri"/>
              </w:rPr>
            </w:pPr>
            <w:r>
              <w:rPr>
                <w:rFonts w:ascii="Calibri" w:hAnsi="Calibri"/>
              </w:rPr>
              <w:t>Integrace podpory hovorových skupin (TKG) včetně jejich správy – v rozsahu poskytovaném aplikačním rozhraním systému Pegas</w:t>
            </w:r>
          </w:p>
          <w:p w:rsidR="004343B2" w:rsidRDefault="00AD3911">
            <w:pPr>
              <w:pStyle w:val="Odstavecseseznamem"/>
              <w:numPr>
                <w:ilvl w:val="0"/>
                <w:numId w:val="52"/>
              </w:numPr>
              <w:rPr>
                <w:rFonts w:ascii="Calibri" w:hAnsi="Calibri"/>
              </w:rPr>
            </w:pPr>
            <w:r>
              <w:rPr>
                <w:rFonts w:ascii="Calibri" w:hAnsi="Calibri"/>
              </w:rPr>
              <w:lastRenderedPageBreak/>
              <w:t>Integrace musí proběhnout pomocí nativního aplikačního rozhraní výrobce radiostanic včetně případných hardwarových prvků určených pro danou integraci .</w:t>
            </w:r>
          </w:p>
          <w:p w:rsidR="004343B2" w:rsidRDefault="00AD3911">
            <w:pPr>
              <w:pStyle w:val="Odstavecseseznamem"/>
              <w:numPr>
                <w:ilvl w:val="0"/>
                <w:numId w:val="52"/>
              </w:numPr>
              <w:rPr>
                <w:rFonts w:ascii="Calibri" w:hAnsi="Calibri"/>
              </w:rPr>
            </w:pPr>
            <w:r>
              <w:rPr>
                <w:rFonts w:ascii="Calibri" w:hAnsi="Calibri" w:cs="Cambria,Bold"/>
                <w:bCs/>
              </w:rPr>
              <w:t xml:space="preserve">systém musí respektovat standardy výrobce technologie radiového systému Pegas a kromě kompatibility se současnou verzí softwaru sítě zajistit i plnou kompatibilitu s verzí softwaru sítě 35.08, v rámci rozšířené podpory také musí být zajištěna kompatibilita s dalšími verzemi </w:t>
            </w:r>
          </w:p>
        </w:tc>
        <w:tc>
          <w:tcPr>
            <w:tcW w:w="1809" w:type="dxa"/>
            <w:tcBorders>
              <w:top w:val="single" w:sz="4" w:space="0" w:color="000000"/>
              <w:left w:val="single" w:sz="4" w:space="0" w:color="000000"/>
              <w:bottom w:val="single" w:sz="4" w:space="0" w:color="000000"/>
              <w:right w:val="single" w:sz="4" w:space="0" w:color="000000"/>
            </w:tcBorders>
          </w:tcPr>
          <w:p w:rsidR="004343B2" w:rsidRDefault="00AD3911">
            <w:pPr>
              <w:ind w:firstLine="34"/>
              <w:rPr>
                <w:sz w:val="20"/>
              </w:rPr>
            </w:pPr>
            <w:r>
              <w:rPr>
                <w:sz w:val="20"/>
              </w:rPr>
              <w:lastRenderedPageBreak/>
              <w:t>Splňuje</w:t>
            </w:r>
          </w:p>
        </w:tc>
      </w:tr>
      <w:tr w:rsidR="004343B2">
        <w:trPr>
          <w:trHeight w:val="274"/>
        </w:trPr>
        <w:tc>
          <w:tcPr>
            <w:tcW w:w="817"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INT 03</w:t>
            </w:r>
          </w:p>
        </w:tc>
        <w:tc>
          <w:tcPr>
            <w:tcW w:w="1426"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 xml:space="preserve">Telefonie </w:t>
            </w:r>
          </w:p>
        </w:tc>
        <w:tc>
          <w:tcPr>
            <w:tcW w:w="5235"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libri"/>
                <w:sz w:val="20"/>
              </w:rPr>
              <w:t>Systém předávání hovorů musí zohlednit tyto stavy dispečera:</w:t>
            </w:r>
          </w:p>
          <w:p w:rsidR="004343B2" w:rsidRDefault="00AD3911">
            <w:pPr>
              <w:pStyle w:val="Odstavecseseznamem"/>
              <w:numPr>
                <w:ilvl w:val="0"/>
                <w:numId w:val="53"/>
              </w:numPr>
              <w:rPr>
                <w:rFonts w:ascii="Calibri" w:hAnsi="Calibri"/>
              </w:rPr>
            </w:pPr>
            <w:r>
              <w:rPr>
                <w:rFonts w:ascii="Calibri" w:hAnsi="Calibri" w:cs="Calibri"/>
              </w:rPr>
              <w:t>není přihlášen (není dostupný)</w:t>
            </w:r>
          </w:p>
          <w:p w:rsidR="004343B2" w:rsidRDefault="00AD3911">
            <w:pPr>
              <w:pStyle w:val="Odstavecseseznamem"/>
              <w:numPr>
                <w:ilvl w:val="0"/>
                <w:numId w:val="53"/>
              </w:numPr>
              <w:rPr>
                <w:rFonts w:ascii="Calibri" w:hAnsi="Calibri"/>
              </w:rPr>
            </w:pPr>
            <w:r>
              <w:rPr>
                <w:rFonts w:ascii="Calibri" w:hAnsi="Calibri" w:cs="Calibri"/>
              </w:rPr>
              <w:t>má hovor (nesmí mu být přepojen hovor, je ve stavu zaneprázdněn)</w:t>
            </w:r>
          </w:p>
          <w:p w:rsidR="004343B2" w:rsidRDefault="00AD3911">
            <w:pPr>
              <w:pStyle w:val="Odstavecseseznamem"/>
              <w:numPr>
                <w:ilvl w:val="0"/>
                <w:numId w:val="53"/>
              </w:numPr>
              <w:rPr>
                <w:rFonts w:ascii="Calibri" w:hAnsi="Calibri"/>
              </w:rPr>
            </w:pPr>
            <w:r>
              <w:rPr>
                <w:rFonts w:ascii="Calibri" w:hAnsi="Calibri" w:cs="Calibri"/>
              </w:rPr>
              <w:t>volný</w:t>
            </w:r>
          </w:p>
          <w:p w:rsidR="004343B2" w:rsidRDefault="004343B2">
            <w:pPr>
              <w:pStyle w:val="Odstavecseseznamem"/>
              <w:ind w:left="360"/>
              <w:rPr>
                <w:rFonts w:ascii="Calibri" w:hAnsi="Calibri" w:cs="Calibri"/>
              </w:rPr>
            </w:pPr>
          </w:p>
          <w:p w:rsidR="004343B2" w:rsidRDefault="00AD3911">
            <w:pPr>
              <w:ind w:left="113"/>
              <w:contextualSpacing/>
              <w:jc w:val="both"/>
              <w:rPr>
                <w:sz w:val="20"/>
              </w:rPr>
            </w:pPr>
            <w:r>
              <w:rPr>
                <w:rFonts w:eastAsia="Calibri" w:cstheme="minorHAnsi"/>
                <w:sz w:val="20"/>
              </w:rPr>
              <w:t>Systém musí umožnit předávání hovorů na jinou složku/kraj podle pravidel, a to na příslušnou skupinu. Tu mohou tvořit na nejvyšší úrovni všichni operátoři OŘ příslušné složky a kraje, na nejnižší úrovni jednotlivý operátor. Tyto skupiny a pravidla musí být uživatelsky centralizovaně spravovatelné. Pokud bude současně se zpracovanými informacemi o události přepojován tísňový hovor na pracoviště OŘ, systém musí dispečerovi OŘ umožňovat identifikace tísňového volání a musí zajistit návaznost na zpracovaná data události. Předpokládá se využití stávající PBX Alcatel, vyčleněné pro operační řízení.</w:t>
            </w:r>
          </w:p>
          <w:p w:rsidR="004343B2" w:rsidRDefault="004343B2">
            <w:pPr>
              <w:rPr>
                <w:sz w:val="20"/>
              </w:rPr>
            </w:pPr>
          </w:p>
        </w:tc>
        <w:tc>
          <w:tcPr>
            <w:tcW w:w="1809" w:type="dxa"/>
            <w:tcBorders>
              <w:top w:val="single" w:sz="4" w:space="0" w:color="000000"/>
              <w:left w:val="single" w:sz="4" w:space="0" w:color="000000"/>
              <w:bottom w:val="single" w:sz="4" w:space="0" w:color="000000"/>
              <w:right w:val="single" w:sz="4" w:space="0" w:color="000000"/>
            </w:tcBorders>
          </w:tcPr>
          <w:p w:rsidR="004343B2" w:rsidRDefault="00AD3911">
            <w:pPr>
              <w:ind w:firstLine="34"/>
              <w:rPr>
                <w:sz w:val="20"/>
              </w:rPr>
            </w:pPr>
            <w:r>
              <w:rPr>
                <w:sz w:val="20"/>
              </w:rPr>
              <w:t>Bude doplněno</w:t>
            </w:r>
          </w:p>
        </w:tc>
      </w:tr>
      <w:tr w:rsidR="004343B2">
        <w:trPr>
          <w:trHeight w:val="274"/>
        </w:trPr>
        <w:tc>
          <w:tcPr>
            <w:tcW w:w="817"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INT 05</w:t>
            </w:r>
          </w:p>
        </w:tc>
        <w:tc>
          <w:tcPr>
            <w:tcW w:w="1426"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SMS</w:t>
            </w:r>
          </w:p>
        </w:tc>
        <w:tc>
          <w:tcPr>
            <w:tcW w:w="5235" w:type="dxa"/>
            <w:tcBorders>
              <w:top w:val="single" w:sz="4" w:space="0" w:color="000000"/>
              <w:left w:val="single" w:sz="4" w:space="0" w:color="000000"/>
              <w:bottom w:val="single" w:sz="4" w:space="0" w:color="000000"/>
              <w:right w:val="single" w:sz="4" w:space="0" w:color="000000"/>
            </w:tcBorders>
          </w:tcPr>
          <w:p w:rsidR="004343B2" w:rsidRDefault="00AD3911">
            <w:pPr>
              <w:pStyle w:val="text"/>
              <w:spacing w:before="0"/>
              <w:contextualSpacing/>
              <w:rPr>
                <w:sz w:val="20"/>
                <w:szCs w:val="20"/>
              </w:rPr>
            </w:pPr>
            <w:r>
              <w:rPr>
                <w:rFonts w:cs="Calibri"/>
                <w:sz w:val="20"/>
                <w:szCs w:val="20"/>
              </w:rPr>
              <w:t xml:space="preserve">Do systému bude integrováno rozhraní SMS konektoru společnosti </w:t>
            </w:r>
            <w:r>
              <w:rPr>
                <w:rFonts w:eastAsia="Calibri" w:cs="Calibri"/>
                <w:sz w:val="20"/>
                <w:szCs w:val="20"/>
              </w:rPr>
              <w:t>O2</w:t>
            </w:r>
            <w:r>
              <w:rPr>
                <w:rFonts w:cs="Calibri"/>
                <w:sz w:val="20"/>
                <w:szCs w:val="20"/>
              </w:rPr>
              <w:t>, který má ZZS OK aktivován a jehož rozhraní bude dodáno při analýze.</w:t>
            </w:r>
          </w:p>
          <w:p w:rsidR="004343B2" w:rsidRDefault="004343B2">
            <w:pPr>
              <w:pStyle w:val="text"/>
              <w:spacing w:before="0"/>
              <w:contextualSpacing/>
              <w:rPr>
                <w:rFonts w:cs="Calibri"/>
                <w:sz w:val="20"/>
                <w:szCs w:val="20"/>
              </w:rPr>
            </w:pPr>
          </w:p>
          <w:p w:rsidR="004343B2" w:rsidRDefault="00AD3911">
            <w:pPr>
              <w:pStyle w:val="text"/>
              <w:spacing w:before="0"/>
              <w:contextualSpacing/>
              <w:rPr>
                <w:sz w:val="20"/>
                <w:szCs w:val="20"/>
              </w:rPr>
            </w:pPr>
            <w:r>
              <w:rPr>
                <w:sz w:val="20"/>
                <w:szCs w:val="20"/>
              </w:rPr>
              <w:t>Systém integrace musí umožnit konfigurovatelnou definici zpráv, tedy umožnit uživateli deklarovat složení SMS z proměnných systému (např. definicí pomocí textu se zástupnými znaky apod.), tak aby mohla být v průběhu životního cyklu IS volně uživatelem měněna. Tato definice musí být závislá na typu zprávy (SMS při výzvě, SMS pro vedení a mluvčího, SMS mimořádné události apod.)</w:t>
            </w:r>
          </w:p>
        </w:tc>
        <w:tc>
          <w:tcPr>
            <w:tcW w:w="1809" w:type="dxa"/>
            <w:tcBorders>
              <w:top w:val="single" w:sz="4" w:space="0" w:color="000000"/>
              <w:left w:val="single" w:sz="4" w:space="0" w:color="000000"/>
              <w:bottom w:val="single" w:sz="4" w:space="0" w:color="000000"/>
              <w:right w:val="single" w:sz="4" w:space="0" w:color="000000"/>
            </w:tcBorders>
          </w:tcPr>
          <w:p w:rsidR="004343B2" w:rsidRDefault="00AD3911">
            <w:pPr>
              <w:pStyle w:val="text"/>
              <w:spacing w:before="0"/>
              <w:contextualSpacing/>
              <w:rPr>
                <w:sz w:val="20"/>
                <w:szCs w:val="20"/>
              </w:rPr>
            </w:pPr>
            <w:r>
              <w:rPr>
                <w:rFonts w:cs="Calibri"/>
                <w:sz w:val="20"/>
                <w:szCs w:val="20"/>
              </w:rPr>
              <w:t>Splňuje</w:t>
            </w:r>
          </w:p>
        </w:tc>
      </w:tr>
      <w:tr w:rsidR="004343B2">
        <w:trPr>
          <w:trHeight w:val="274"/>
        </w:trPr>
        <w:tc>
          <w:tcPr>
            <w:tcW w:w="817"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INT 06</w:t>
            </w:r>
          </w:p>
        </w:tc>
        <w:tc>
          <w:tcPr>
            <w:tcW w:w="1426"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Nahrávání komunikace</w:t>
            </w:r>
          </w:p>
        </w:tc>
        <w:tc>
          <w:tcPr>
            <w:tcW w:w="5235" w:type="dxa"/>
            <w:tcBorders>
              <w:top w:val="single" w:sz="4" w:space="0" w:color="000000"/>
              <w:left w:val="single" w:sz="4" w:space="0" w:color="000000"/>
              <w:bottom w:val="single" w:sz="4" w:space="0" w:color="000000"/>
              <w:right w:val="single" w:sz="4" w:space="0" w:color="000000"/>
            </w:tcBorders>
          </w:tcPr>
          <w:p w:rsidR="004343B2" w:rsidRDefault="00AD3911">
            <w:pPr>
              <w:pStyle w:val="text"/>
              <w:spacing w:before="0"/>
              <w:contextualSpacing/>
              <w:rPr>
                <w:sz w:val="20"/>
                <w:szCs w:val="20"/>
              </w:rPr>
            </w:pPr>
            <w:r>
              <w:rPr>
                <w:rFonts w:eastAsia="Calibri"/>
                <w:sz w:val="20"/>
                <w:szCs w:val="20"/>
              </w:rPr>
              <w:t>Bude zajištěna integrace se systémem nahrávání veškeré komunikace v rámci operačního řízení (telefonie ze všech směrů, radioprovoz z digitálních a analogových radiostanic, hlasové vstupy)</w:t>
            </w:r>
          </w:p>
          <w:p w:rsidR="004343B2" w:rsidRDefault="00AD3911">
            <w:pPr>
              <w:pStyle w:val="text"/>
              <w:spacing w:before="0"/>
              <w:contextualSpacing/>
              <w:rPr>
                <w:sz w:val="20"/>
                <w:szCs w:val="20"/>
              </w:rPr>
            </w:pPr>
            <w:r>
              <w:rPr>
                <w:rFonts w:eastAsia="Calibri"/>
                <w:sz w:val="20"/>
                <w:szCs w:val="20"/>
              </w:rPr>
              <w:t>Nahrávání musí umožnit:</w:t>
            </w:r>
          </w:p>
          <w:p w:rsidR="004343B2" w:rsidRDefault="00AD3911">
            <w:pPr>
              <w:pStyle w:val="text"/>
              <w:numPr>
                <w:ilvl w:val="0"/>
                <w:numId w:val="54"/>
              </w:numPr>
              <w:spacing w:before="0"/>
              <w:contextualSpacing/>
              <w:rPr>
                <w:sz w:val="20"/>
                <w:szCs w:val="20"/>
              </w:rPr>
            </w:pPr>
            <w:r>
              <w:rPr>
                <w:rFonts w:eastAsia="Calibri"/>
                <w:sz w:val="20"/>
                <w:szCs w:val="20"/>
              </w:rPr>
              <w:t xml:space="preserve">Vyhledávání, přehrávání a export hovorů podle metadat (MU, typ MU, číslo, jméno, operátor, časové razítko, charakteristiky hovoru) </w:t>
            </w:r>
          </w:p>
          <w:p w:rsidR="004343B2" w:rsidRDefault="00AD3911">
            <w:pPr>
              <w:pStyle w:val="text"/>
              <w:numPr>
                <w:ilvl w:val="0"/>
                <w:numId w:val="54"/>
              </w:numPr>
              <w:spacing w:before="0"/>
              <w:contextualSpacing/>
              <w:rPr>
                <w:sz w:val="20"/>
                <w:szCs w:val="20"/>
              </w:rPr>
            </w:pPr>
            <w:r>
              <w:rPr>
                <w:rFonts w:eastAsia="Calibri"/>
                <w:sz w:val="20"/>
                <w:szCs w:val="20"/>
              </w:rPr>
              <w:t>On-line analýzu hovoru (emoční, klíčová slova spod.) s možností definování pravidel pro aktivaci příposlechu vedoucího směny nebo supervizora při daných charakteristikách</w:t>
            </w:r>
          </w:p>
          <w:p w:rsidR="004343B2" w:rsidRDefault="00AD3911">
            <w:pPr>
              <w:pStyle w:val="text"/>
              <w:numPr>
                <w:ilvl w:val="0"/>
                <w:numId w:val="54"/>
              </w:numPr>
              <w:spacing w:before="0"/>
              <w:contextualSpacing/>
              <w:rPr>
                <w:sz w:val="20"/>
                <w:szCs w:val="20"/>
              </w:rPr>
            </w:pPr>
            <w:r>
              <w:rPr>
                <w:rFonts w:eastAsia="Calibri"/>
                <w:sz w:val="20"/>
                <w:szCs w:val="20"/>
              </w:rPr>
              <w:t>Archivace hovorů</w:t>
            </w:r>
          </w:p>
          <w:p w:rsidR="004343B2" w:rsidRDefault="00AD3911">
            <w:pPr>
              <w:pStyle w:val="text"/>
              <w:spacing w:before="0"/>
              <w:contextualSpacing/>
              <w:rPr>
                <w:sz w:val="20"/>
                <w:szCs w:val="20"/>
              </w:rPr>
            </w:pPr>
            <w:r>
              <w:rPr>
                <w:rFonts w:eastAsia="Calibri"/>
                <w:sz w:val="20"/>
                <w:szCs w:val="20"/>
              </w:rPr>
              <w:t>Pro nahrávání bude využito stávajícího nahrávacího zařízení Redat. Bude-li nová integrace vyžadovat rozšíření stávajících licencí, musí být tyto pořízeny v rámci projektu.</w:t>
            </w:r>
          </w:p>
        </w:tc>
        <w:tc>
          <w:tcPr>
            <w:tcW w:w="1809" w:type="dxa"/>
            <w:tcBorders>
              <w:top w:val="single" w:sz="4" w:space="0" w:color="000000"/>
              <w:left w:val="single" w:sz="4" w:space="0" w:color="000000"/>
              <w:bottom w:val="single" w:sz="4" w:space="0" w:color="000000"/>
              <w:right w:val="single" w:sz="4" w:space="0" w:color="000000"/>
            </w:tcBorders>
          </w:tcPr>
          <w:p w:rsidR="004343B2" w:rsidRDefault="00AD3911">
            <w:pPr>
              <w:pStyle w:val="text"/>
              <w:spacing w:before="0"/>
              <w:contextualSpacing/>
              <w:rPr>
                <w:sz w:val="20"/>
                <w:szCs w:val="20"/>
              </w:rPr>
            </w:pPr>
            <w:r>
              <w:rPr>
                <w:sz w:val="20"/>
                <w:szCs w:val="20"/>
              </w:rPr>
              <w:t>Splňuje</w:t>
            </w:r>
          </w:p>
        </w:tc>
      </w:tr>
      <w:tr w:rsidR="004343B2">
        <w:trPr>
          <w:trHeight w:val="274"/>
        </w:trPr>
        <w:tc>
          <w:tcPr>
            <w:tcW w:w="817"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b/>
                <w:sz w:val="20"/>
              </w:rPr>
              <w:t>INT 07</w:t>
            </w:r>
          </w:p>
        </w:tc>
        <w:tc>
          <w:tcPr>
            <w:tcW w:w="1426" w:type="dxa"/>
            <w:tcBorders>
              <w:top w:val="single" w:sz="4" w:space="0" w:color="000000"/>
              <w:left w:val="single" w:sz="4" w:space="0" w:color="000000"/>
              <w:bottom w:val="single" w:sz="4" w:space="0" w:color="000000"/>
              <w:right w:val="single" w:sz="4" w:space="0" w:color="000000"/>
            </w:tcBorders>
          </w:tcPr>
          <w:p w:rsidR="004343B2" w:rsidRDefault="00AD3911">
            <w:pPr>
              <w:rPr>
                <w:sz w:val="20"/>
              </w:rPr>
            </w:pPr>
            <w:r>
              <w:rPr>
                <w:rFonts w:cs="Cambria,Bold"/>
                <w:b/>
                <w:bCs/>
                <w:sz w:val="20"/>
              </w:rPr>
              <w:t>Sekvence akcí</w:t>
            </w:r>
          </w:p>
        </w:tc>
        <w:tc>
          <w:tcPr>
            <w:tcW w:w="5235" w:type="dxa"/>
            <w:tcBorders>
              <w:top w:val="single" w:sz="4" w:space="0" w:color="000000"/>
              <w:left w:val="single" w:sz="4" w:space="0" w:color="000000"/>
              <w:bottom w:val="single" w:sz="4" w:space="0" w:color="000000"/>
              <w:right w:val="single" w:sz="4" w:space="0" w:color="000000"/>
            </w:tcBorders>
          </w:tcPr>
          <w:p w:rsidR="004343B2" w:rsidRDefault="00AD3911">
            <w:pPr>
              <w:pStyle w:val="Normlnweb"/>
              <w:spacing w:beforeAutospacing="0" w:afterAutospacing="0"/>
              <w:rPr>
                <w:rFonts w:ascii="Calibri" w:hAnsi="Calibri"/>
                <w:sz w:val="20"/>
                <w:szCs w:val="20"/>
              </w:rPr>
            </w:pPr>
            <w:r>
              <w:rPr>
                <w:rFonts w:ascii="Calibri" w:hAnsi="Calibri"/>
                <w:sz w:val="20"/>
                <w:szCs w:val="20"/>
              </w:rPr>
              <w:t>Systém musí umožnit definici posloupnosti akcí jako je:</w:t>
            </w:r>
          </w:p>
          <w:p w:rsidR="004343B2" w:rsidRDefault="00AD3911">
            <w:pPr>
              <w:pStyle w:val="Normlnweb"/>
              <w:numPr>
                <w:ilvl w:val="0"/>
                <w:numId w:val="55"/>
              </w:numPr>
              <w:spacing w:beforeAutospacing="0" w:afterAutospacing="0"/>
              <w:rPr>
                <w:rFonts w:ascii="Calibri" w:hAnsi="Calibri"/>
                <w:sz w:val="20"/>
                <w:szCs w:val="20"/>
              </w:rPr>
            </w:pPr>
            <w:r>
              <w:rPr>
                <w:rFonts w:ascii="Calibri" w:hAnsi="Calibri"/>
                <w:sz w:val="20"/>
                <w:szCs w:val="20"/>
              </w:rPr>
              <w:t>zaslání SMS (viz. integrace SMS),</w:t>
            </w:r>
          </w:p>
          <w:p w:rsidR="004343B2" w:rsidRDefault="00AD3911">
            <w:pPr>
              <w:pStyle w:val="Normlnweb"/>
              <w:numPr>
                <w:ilvl w:val="0"/>
                <w:numId w:val="55"/>
              </w:numPr>
              <w:spacing w:beforeAutospacing="0" w:afterAutospacing="0"/>
              <w:rPr>
                <w:rFonts w:ascii="Calibri" w:hAnsi="Calibri"/>
                <w:sz w:val="20"/>
                <w:szCs w:val="20"/>
              </w:rPr>
            </w:pPr>
            <w:r>
              <w:rPr>
                <w:rFonts w:ascii="Calibri" w:hAnsi="Calibri"/>
                <w:sz w:val="20"/>
                <w:szCs w:val="20"/>
              </w:rPr>
              <w:t>odeslání zprávy na pager,</w:t>
            </w:r>
          </w:p>
          <w:p w:rsidR="004343B2" w:rsidRDefault="00AD3911">
            <w:pPr>
              <w:pStyle w:val="Normlnweb"/>
              <w:numPr>
                <w:ilvl w:val="0"/>
                <w:numId w:val="55"/>
              </w:numPr>
              <w:spacing w:beforeAutospacing="0" w:afterAutospacing="0"/>
              <w:rPr>
                <w:rFonts w:ascii="Calibri" w:hAnsi="Calibri"/>
                <w:sz w:val="20"/>
                <w:szCs w:val="20"/>
              </w:rPr>
            </w:pPr>
            <w:r>
              <w:rPr>
                <w:rFonts w:ascii="Calibri" w:hAnsi="Calibri"/>
                <w:sz w:val="20"/>
                <w:szCs w:val="20"/>
              </w:rPr>
              <w:lastRenderedPageBreak/>
              <w:t>odeslání emailu,</w:t>
            </w:r>
          </w:p>
          <w:p w:rsidR="004343B2" w:rsidRDefault="00AD3911">
            <w:pPr>
              <w:pStyle w:val="Normlnweb"/>
              <w:numPr>
                <w:ilvl w:val="0"/>
                <w:numId w:val="55"/>
              </w:numPr>
              <w:spacing w:beforeAutospacing="0" w:afterAutospacing="0"/>
              <w:rPr>
                <w:rFonts w:ascii="Calibri" w:hAnsi="Calibri"/>
                <w:sz w:val="20"/>
                <w:szCs w:val="20"/>
              </w:rPr>
            </w:pPr>
            <w:r>
              <w:rPr>
                <w:rFonts w:ascii="Calibri" w:hAnsi="Calibri"/>
                <w:sz w:val="20"/>
                <w:szCs w:val="20"/>
              </w:rPr>
              <w:t>vytištění příkazu k výjezdu (cestou IS ZD ZZS),</w:t>
            </w:r>
          </w:p>
          <w:p w:rsidR="004343B2" w:rsidRDefault="00AD3911">
            <w:pPr>
              <w:pStyle w:val="Normlnweb"/>
              <w:numPr>
                <w:ilvl w:val="0"/>
                <w:numId w:val="55"/>
              </w:numPr>
              <w:spacing w:beforeAutospacing="0" w:afterAutospacing="0"/>
              <w:rPr>
                <w:rFonts w:ascii="Calibri" w:hAnsi="Calibri"/>
                <w:sz w:val="20"/>
                <w:szCs w:val="20"/>
              </w:rPr>
            </w:pPr>
            <w:r>
              <w:rPr>
                <w:rFonts w:ascii="Calibri" w:hAnsi="Calibri"/>
                <w:sz w:val="20"/>
                <w:szCs w:val="20"/>
              </w:rPr>
              <w:t>odeslání selektivní volby,</w:t>
            </w:r>
          </w:p>
          <w:p w:rsidR="004343B2" w:rsidRDefault="00AD3911">
            <w:pPr>
              <w:pStyle w:val="Normlnweb"/>
              <w:numPr>
                <w:ilvl w:val="0"/>
                <w:numId w:val="55"/>
              </w:numPr>
              <w:spacing w:beforeAutospacing="0" w:afterAutospacing="0"/>
              <w:rPr>
                <w:rFonts w:ascii="Calibri" w:hAnsi="Calibri"/>
                <w:sz w:val="20"/>
                <w:szCs w:val="20"/>
              </w:rPr>
            </w:pPr>
            <w:r>
              <w:rPr>
                <w:rFonts w:ascii="Calibri" w:hAnsi="Calibri"/>
                <w:sz w:val="20"/>
                <w:szCs w:val="20"/>
              </w:rPr>
              <w:t>odeslání/aktualizaci záznamu ve zdrav. dokumentaci nebo mobilním řešení</w:t>
            </w:r>
          </w:p>
          <w:p w:rsidR="004343B2" w:rsidRDefault="00AD3911">
            <w:pPr>
              <w:pStyle w:val="Normlnweb"/>
              <w:spacing w:beforeAutospacing="0" w:afterAutospacing="0"/>
              <w:rPr>
                <w:rFonts w:ascii="Calibri" w:hAnsi="Calibri"/>
                <w:sz w:val="20"/>
                <w:szCs w:val="20"/>
              </w:rPr>
            </w:pPr>
            <w:r>
              <w:rPr>
                <w:rFonts w:ascii="Calibri" w:hAnsi="Calibri"/>
                <w:sz w:val="20"/>
                <w:szCs w:val="20"/>
              </w:rPr>
              <w:t>tak, aby bylo možno volitelně v průběhu životního cyklu IS deklarovat prováděné akce v závislosti na typu události a předchozích akcích a to i v interakci s uživatelem aplikace.</w:t>
            </w:r>
          </w:p>
          <w:p w:rsidR="004343B2" w:rsidRDefault="00AD3911">
            <w:pPr>
              <w:pStyle w:val="Normlnweb"/>
              <w:spacing w:beforeAutospacing="0" w:afterAutospacing="0"/>
              <w:rPr>
                <w:rFonts w:ascii="Calibri" w:hAnsi="Calibri"/>
                <w:sz w:val="20"/>
                <w:szCs w:val="20"/>
              </w:rPr>
            </w:pPr>
            <w:r>
              <w:rPr>
                <w:rFonts w:ascii="Calibri" w:hAnsi="Calibri"/>
                <w:sz w:val="20"/>
                <w:szCs w:val="20"/>
              </w:rPr>
              <w:t>Tedy např. deklarovat posloupnost akcí při výzvě (tisku příkazu, odeslání selektivní volby, odeslání pagerové zprávy, SMS apod.) a to i v závislosti na  potvrzení/nepotvrzení provedení/převzetí předchozí akce, případně s dotazem na obsluhu o potvrzení provedení následující akce apod. Totéž např. v případě mimořádné události, tedy např. v případě nedoručení zprávy přes AMDS zaslat automaticky SMS s daným sdělením apod.</w:t>
            </w:r>
          </w:p>
          <w:p w:rsidR="004343B2" w:rsidRDefault="00AD3911">
            <w:pPr>
              <w:pStyle w:val="Normlnweb"/>
              <w:spacing w:beforeAutospacing="0" w:afterAutospacing="0"/>
              <w:rPr>
                <w:rFonts w:ascii="Calibri" w:hAnsi="Calibri"/>
                <w:sz w:val="20"/>
                <w:szCs w:val="20"/>
              </w:rPr>
            </w:pPr>
            <w:r>
              <w:rPr>
                <w:rFonts w:ascii="Calibri" w:hAnsi="Calibri"/>
                <w:sz w:val="20"/>
                <w:szCs w:val="20"/>
              </w:rPr>
              <w:t>Dané posloupnosti musí být deklarovatelné v administračním modulu systému OŘ.</w:t>
            </w:r>
          </w:p>
        </w:tc>
        <w:tc>
          <w:tcPr>
            <w:tcW w:w="1809" w:type="dxa"/>
            <w:tcBorders>
              <w:top w:val="single" w:sz="4" w:space="0" w:color="000000"/>
              <w:left w:val="single" w:sz="4" w:space="0" w:color="000000"/>
              <w:bottom w:val="single" w:sz="4" w:space="0" w:color="000000"/>
              <w:right w:val="single" w:sz="4" w:space="0" w:color="000000"/>
            </w:tcBorders>
          </w:tcPr>
          <w:p w:rsidR="004343B2" w:rsidRDefault="00AD3911">
            <w:pPr>
              <w:pStyle w:val="Normlnweb"/>
              <w:spacing w:beforeAutospacing="0" w:afterAutospacing="0"/>
              <w:rPr>
                <w:rFonts w:ascii="Calibri" w:hAnsi="Calibri"/>
                <w:sz w:val="20"/>
                <w:szCs w:val="20"/>
              </w:rPr>
            </w:pPr>
            <w:r>
              <w:rPr>
                <w:rFonts w:ascii="Calibri" w:hAnsi="Calibri"/>
                <w:sz w:val="20"/>
                <w:szCs w:val="20"/>
              </w:rPr>
              <w:lastRenderedPageBreak/>
              <w:t xml:space="preserve">Splňuje částečně, bude doplněno odeslání zprávy na </w:t>
            </w:r>
            <w:r>
              <w:rPr>
                <w:rFonts w:ascii="Calibri" w:hAnsi="Calibri"/>
                <w:sz w:val="20"/>
                <w:szCs w:val="20"/>
              </w:rPr>
              <w:lastRenderedPageBreak/>
              <w:t xml:space="preserve">pager a vytištění PKV jako automatická akce, aktuálně pouze v rámci výzvy nebo manuálně na přání uživatele </w:t>
            </w:r>
          </w:p>
        </w:tc>
      </w:tr>
    </w:tbl>
    <w:p w:rsidR="004343B2" w:rsidRDefault="004343B2">
      <w:pPr>
        <w:pStyle w:val="Nadpis3"/>
        <w:spacing w:before="200" w:after="120"/>
        <w:rPr>
          <w:rFonts w:ascii="Calibri" w:hAnsi="Calibri"/>
          <w:sz w:val="20"/>
          <w:szCs w:val="20"/>
        </w:rPr>
      </w:pPr>
    </w:p>
    <w:p w:rsidR="004343B2" w:rsidRDefault="00AD3911">
      <w:pPr>
        <w:pStyle w:val="Nadpis3"/>
        <w:spacing w:before="200" w:after="120"/>
        <w:rPr>
          <w:rFonts w:ascii="Calibri" w:hAnsi="Calibri"/>
          <w:sz w:val="20"/>
          <w:szCs w:val="20"/>
        </w:rPr>
      </w:pPr>
      <w:bookmarkStart w:id="18" w:name="_Toc41901275"/>
      <w:bookmarkStart w:id="19" w:name="_Toc414883259"/>
      <w:r>
        <w:rPr>
          <w:rFonts w:ascii="Calibri" w:hAnsi="Calibri"/>
          <w:sz w:val="20"/>
          <w:szCs w:val="20"/>
        </w:rPr>
        <w:t>Integrace IS ZZS s NIS IZS</w:t>
      </w:r>
      <w:bookmarkEnd w:id="18"/>
      <w:bookmarkEnd w:id="19"/>
    </w:p>
    <w:p w:rsidR="004343B2" w:rsidRDefault="00AD3911">
      <w:pPr>
        <w:rPr>
          <w:sz w:val="20"/>
        </w:rPr>
      </w:pPr>
      <w:r>
        <w:rPr>
          <w:sz w:val="20"/>
        </w:rPr>
        <w:t xml:space="preserve">Systém pro Operační řízení zajistí předávání, výměnu informací podle stanovených kritérií v těchto oblastech: </w:t>
      </w:r>
    </w:p>
    <w:p w:rsidR="004343B2" w:rsidRDefault="00AD3911">
      <w:pPr>
        <w:numPr>
          <w:ilvl w:val="0"/>
          <w:numId w:val="56"/>
        </w:numPr>
        <w:spacing w:line="259" w:lineRule="auto"/>
        <w:rPr>
          <w:sz w:val="20"/>
        </w:rPr>
      </w:pPr>
      <w:r>
        <w:rPr>
          <w:sz w:val="20"/>
        </w:rPr>
        <w:t>Informace a data o událostech – výjezdech ZZS na místa událostí</w:t>
      </w:r>
    </w:p>
    <w:p w:rsidR="004343B2" w:rsidRDefault="00AD3911">
      <w:pPr>
        <w:numPr>
          <w:ilvl w:val="0"/>
          <w:numId w:val="56"/>
        </w:numPr>
        <w:spacing w:line="259" w:lineRule="auto"/>
        <w:rPr>
          <w:sz w:val="20"/>
        </w:rPr>
      </w:pPr>
      <w:r>
        <w:rPr>
          <w:sz w:val="20"/>
        </w:rPr>
        <w:t>Informace a data o operační situaci na místě zásahu</w:t>
      </w:r>
    </w:p>
    <w:p w:rsidR="004343B2" w:rsidRDefault="00AD3911">
      <w:pPr>
        <w:numPr>
          <w:ilvl w:val="0"/>
          <w:numId w:val="56"/>
        </w:numPr>
        <w:spacing w:line="259" w:lineRule="auto"/>
        <w:rPr>
          <w:sz w:val="20"/>
        </w:rPr>
      </w:pPr>
      <w:r>
        <w:rPr>
          <w:sz w:val="20"/>
        </w:rPr>
        <w:t>Ostatní obecné zprávy dle specifikovaného protokolu</w:t>
      </w:r>
    </w:p>
    <w:p w:rsidR="004343B2" w:rsidRDefault="00AD3911">
      <w:pPr>
        <w:numPr>
          <w:ilvl w:val="0"/>
          <w:numId w:val="56"/>
        </w:numPr>
        <w:spacing w:line="259" w:lineRule="auto"/>
        <w:rPr>
          <w:sz w:val="20"/>
        </w:rPr>
      </w:pPr>
      <w:r>
        <w:rPr>
          <w:sz w:val="20"/>
        </w:rPr>
        <w:t>Informace a data o stavech výjezdových skupin a jejich přiřazení k řešeným událostem</w:t>
      </w:r>
    </w:p>
    <w:p w:rsidR="004343B2" w:rsidRDefault="00AD3911">
      <w:pPr>
        <w:numPr>
          <w:ilvl w:val="0"/>
          <w:numId w:val="56"/>
        </w:numPr>
        <w:spacing w:line="259" w:lineRule="auto"/>
        <w:rPr>
          <w:sz w:val="20"/>
        </w:rPr>
      </w:pPr>
      <w:r>
        <w:rPr>
          <w:sz w:val="20"/>
        </w:rPr>
        <w:t>Aktualizace společných číselníků s NIS IZS pro zajištění výměny informací o událostech, operační situaci a silách a prostředcích</w:t>
      </w:r>
    </w:p>
    <w:p w:rsidR="004343B2" w:rsidRDefault="004343B2">
      <w:pPr>
        <w:spacing w:line="259" w:lineRule="auto"/>
        <w:ind w:left="360"/>
        <w:rPr>
          <w:sz w:val="20"/>
        </w:rPr>
      </w:pPr>
    </w:p>
    <w:p w:rsidR="004343B2" w:rsidRDefault="00AD3911">
      <w:pPr>
        <w:spacing w:line="259" w:lineRule="auto"/>
        <w:ind w:left="360"/>
        <w:rPr>
          <w:sz w:val="20"/>
        </w:rPr>
      </w:pPr>
      <w:r>
        <w:rPr>
          <w:sz w:val="20"/>
        </w:rPr>
        <w:t xml:space="preserve">Součástí bude i </w:t>
      </w:r>
      <w:r>
        <w:rPr>
          <w:rFonts w:eastAsia="Calibri"/>
          <w:sz w:val="20"/>
          <w:lang w:eastAsia="en-US"/>
        </w:rPr>
        <w:t>i</w:t>
      </w:r>
      <w:r>
        <w:rPr>
          <w:sz w:val="20"/>
        </w:rPr>
        <w:t>ntegrace v rámci GIS klienta.</w:t>
      </w:r>
    </w:p>
    <w:p w:rsidR="004343B2" w:rsidRDefault="00AD3911">
      <w:pPr>
        <w:numPr>
          <w:ilvl w:val="0"/>
          <w:numId w:val="57"/>
        </w:numPr>
        <w:spacing w:after="29" w:line="259" w:lineRule="auto"/>
        <w:ind w:left="360"/>
        <w:jc w:val="both"/>
        <w:rPr>
          <w:sz w:val="20"/>
        </w:rPr>
      </w:pPr>
      <w:r>
        <w:rPr>
          <w:rFonts w:cstheme="minorHAnsi"/>
          <w:sz w:val="20"/>
        </w:rPr>
        <w:t xml:space="preserve">Přepínač pro pracoviště dispečera </w:t>
      </w:r>
    </w:p>
    <w:p w:rsidR="004343B2" w:rsidRDefault="00AD3911">
      <w:pPr>
        <w:numPr>
          <w:ilvl w:val="1"/>
          <w:numId w:val="57"/>
        </w:numPr>
        <w:spacing w:after="29" w:line="259" w:lineRule="auto"/>
        <w:ind w:left="1080"/>
        <w:jc w:val="both"/>
        <w:rPr>
          <w:sz w:val="20"/>
        </w:rPr>
      </w:pPr>
      <w:r>
        <w:rPr>
          <w:rFonts w:cstheme="minorHAnsi"/>
          <w:sz w:val="20"/>
        </w:rPr>
        <w:t xml:space="preserve">Zajištění kompatibility řešení s přepínačem dodávaným v rámci operátorského pracoviště z NIS IZS pro příjem tísňového volání . </w:t>
      </w:r>
    </w:p>
    <w:p w:rsidR="004343B2" w:rsidRDefault="00AD3911">
      <w:pPr>
        <w:numPr>
          <w:ilvl w:val="1"/>
          <w:numId w:val="57"/>
        </w:numPr>
        <w:spacing w:after="29" w:line="259" w:lineRule="auto"/>
        <w:ind w:left="1080"/>
        <w:jc w:val="both"/>
        <w:rPr>
          <w:sz w:val="20"/>
        </w:rPr>
      </w:pPr>
      <w:r>
        <w:rPr>
          <w:rFonts w:cstheme="minorHAnsi"/>
          <w:sz w:val="20"/>
        </w:rPr>
        <w:t>Tento přepínač umožn</w:t>
      </w:r>
      <w:r>
        <w:rPr>
          <w:rFonts w:eastAsia="Calibri" w:cstheme="minorHAnsi"/>
          <w:sz w:val="20"/>
          <w:lang w:eastAsia="en-US"/>
        </w:rPr>
        <w:t>í</w:t>
      </w:r>
      <w:r>
        <w:rPr>
          <w:rFonts w:cstheme="minorHAnsi"/>
          <w:sz w:val="20"/>
        </w:rPr>
        <w:t xml:space="preserve"> přepínání hybridních pracovišť mezi režimy:</w:t>
      </w:r>
    </w:p>
    <w:p w:rsidR="004343B2" w:rsidRDefault="00AD3911">
      <w:pPr>
        <w:numPr>
          <w:ilvl w:val="1"/>
          <w:numId w:val="58"/>
        </w:numPr>
        <w:spacing w:after="29" w:line="259" w:lineRule="auto"/>
        <w:jc w:val="both"/>
        <w:rPr>
          <w:sz w:val="20"/>
        </w:rPr>
      </w:pPr>
      <w:r>
        <w:rPr>
          <w:rFonts w:cstheme="minorHAnsi"/>
          <w:sz w:val="20"/>
        </w:rPr>
        <w:t>Pracoviště v režimu Call Taker</w:t>
      </w:r>
    </w:p>
    <w:p w:rsidR="004343B2" w:rsidRDefault="00AD3911">
      <w:pPr>
        <w:numPr>
          <w:ilvl w:val="1"/>
          <w:numId w:val="58"/>
        </w:numPr>
        <w:spacing w:after="29" w:line="259" w:lineRule="auto"/>
        <w:jc w:val="both"/>
        <w:rPr>
          <w:sz w:val="20"/>
        </w:rPr>
      </w:pPr>
      <w:r>
        <w:rPr>
          <w:rFonts w:cstheme="minorHAnsi"/>
          <w:sz w:val="20"/>
        </w:rPr>
        <w:t>Pracoviště v režimu Operační řízení</w:t>
      </w:r>
    </w:p>
    <w:p w:rsidR="004343B2" w:rsidRDefault="004343B2">
      <w:pPr>
        <w:spacing w:after="29"/>
        <w:rPr>
          <w:rFonts w:asciiTheme="minorHAnsi" w:hAnsiTheme="minorHAnsi" w:cstheme="minorHAnsi"/>
          <w:sz w:val="20"/>
        </w:rPr>
      </w:pPr>
    </w:p>
    <w:p w:rsidR="004343B2" w:rsidRDefault="00AD3911">
      <w:pPr>
        <w:spacing w:after="29"/>
        <w:rPr>
          <w:sz w:val="20"/>
        </w:rPr>
      </w:pPr>
      <w:r>
        <w:rPr>
          <w:rFonts w:cstheme="minorHAnsi"/>
          <w:sz w:val="20"/>
        </w:rPr>
        <w:t>Služby a dodávky, které jsou nezbytnou podmínkou pro fungování IS  ZZS s NIS IZS:</w:t>
      </w:r>
    </w:p>
    <w:p w:rsidR="004343B2" w:rsidRDefault="00AD3911">
      <w:pPr>
        <w:numPr>
          <w:ilvl w:val="0"/>
          <w:numId w:val="59"/>
        </w:numPr>
        <w:spacing w:after="29" w:line="259" w:lineRule="auto"/>
        <w:jc w:val="both"/>
        <w:rPr>
          <w:sz w:val="20"/>
        </w:rPr>
      </w:pPr>
      <w:r>
        <w:rPr>
          <w:rFonts w:cstheme="minorHAnsi"/>
          <w:sz w:val="20"/>
        </w:rPr>
        <w:t>Připojení na jednotnou datovou síť IZS – ITS</w:t>
      </w:r>
    </w:p>
    <w:p w:rsidR="004343B2" w:rsidRDefault="00AD3911">
      <w:pPr>
        <w:numPr>
          <w:ilvl w:val="0"/>
          <w:numId w:val="59"/>
        </w:numPr>
        <w:spacing w:after="29" w:line="259" w:lineRule="auto"/>
        <w:jc w:val="both"/>
        <w:rPr>
          <w:sz w:val="20"/>
        </w:rPr>
      </w:pPr>
      <w:r>
        <w:rPr>
          <w:rFonts w:cstheme="minorHAnsi"/>
          <w:sz w:val="20"/>
        </w:rPr>
        <w:t xml:space="preserve">Připojení na krajské datové centrum NIS IZS pro zajištění výměny informací a možnosti využívání poskytovaných služeb systémy NIS IZS </w:t>
      </w:r>
    </w:p>
    <w:p w:rsidR="004343B2" w:rsidRDefault="00AD3911">
      <w:pPr>
        <w:numPr>
          <w:ilvl w:val="0"/>
          <w:numId w:val="59"/>
        </w:numPr>
        <w:spacing w:after="29" w:line="259" w:lineRule="auto"/>
        <w:jc w:val="both"/>
        <w:rPr>
          <w:sz w:val="20"/>
        </w:rPr>
      </w:pPr>
      <w:r>
        <w:rPr>
          <w:rFonts w:cstheme="minorHAnsi"/>
          <w:sz w:val="20"/>
        </w:rPr>
        <w:t xml:space="preserve">Instalace z NIS IZS dodaných operátorských pracovišť pro zajištění jednotného příjmu tísňového volání </w:t>
      </w:r>
    </w:p>
    <w:p w:rsidR="004343B2" w:rsidRDefault="00AD3911">
      <w:pPr>
        <w:numPr>
          <w:ilvl w:val="0"/>
          <w:numId w:val="59"/>
        </w:numPr>
        <w:spacing w:after="29" w:line="259" w:lineRule="auto"/>
        <w:jc w:val="both"/>
        <w:rPr>
          <w:sz w:val="20"/>
        </w:rPr>
      </w:pPr>
      <w:r>
        <w:rPr>
          <w:rFonts w:cstheme="minorHAnsi"/>
          <w:sz w:val="20"/>
        </w:rPr>
        <w:t>Propojení operátorských pracovišť dodávaných z NIS IZS a ostatních pracovišť operátorů přepínači pro zajištění oddělení činností příjmu tísňového volání a činností dispečinku výjezdových skupin.</w:t>
      </w:r>
    </w:p>
    <w:p w:rsidR="004343B2" w:rsidRDefault="004343B2">
      <w:pPr>
        <w:spacing w:line="259" w:lineRule="auto"/>
        <w:ind w:left="360"/>
        <w:jc w:val="both"/>
        <w:rPr>
          <w:rFonts w:asciiTheme="minorHAnsi" w:hAnsiTheme="minorHAnsi" w:cstheme="minorHAnsi"/>
          <w:sz w:val="20"/>
        </w:rPr>
      </w:pPr>
    </w:p>
    <w:p w:rsidR="004343B2" w:rsidRDefault="00AD3911">
      <w:pPr>
        <w:pStyle w:val="Nadpis3"/>
        <w:spacing w:before="200" w:after="120"/>
        <w:rPr>
          <w:rFonts w:ascii="Calibri" w:hAnsi="Calibri"/>
          <w:sz w:val="20"/>
          <w:szCs w:val="20"/>
        </w:rPr>
      </w:pPr>
      <w:r>
        <w:rPr>
          <w:rFonts w:ascii="Calibri" w:hAnsi="Calibri"/>
          <w:sz w:val="20"/>
          <w:szCs w:val="20"/>
        </w:rPr>
        <w:t>Dokumentace</w:t>
      </w:r>
    </w:p>
    <w:p w:rsidR="004343B2" w:rsidRDefault="00AD3911">
      <w:pPr>
        <w:pStyle w:val="Odstavecseseznamem"/>
        <w:numPr>
          <w:ilvl w:val="0"/>
          <w:numId w:val="60"/>
        </w:numPr>
        <w:rPr>
          <w:rFonts w:ascii="Calibri" w:hAnsi="Calibri"/>
        </w:rPr>
      </w:pPr>
      <w:r>
        <w:rPr>
          <w:rFonts w:ascii="Calibri" w:hAnsi="Calibri"/>
        </w:rPr>
        <w:t>Bude dodána dokumentace systému v rozsahu:</w:t>
      </w:r>
    </w:p>
    <w:p w:rsidR="004343B2" w:rsidRDefault="00AD3911">
      <w:pPr>
        <w:pStyle w:val="Odstavecseseznamem"/>
        <w:numPr>
          <w:ilvl w:val="1"/>
          <w:numId w:val="60"/>
        </w:numPr>
        <w:rPr>
          <w:rFonts w:ascii="Calibri" w:hAnsi="Calibri"/>
        </w:rPr>
      </w:pPr>
      <w:r>
        <w:rPr>
          <w:rFonts w:ascii="Calibri" w:hAnsi="Calibri"/>
        </w:rPr>
        <w:t>Popis funkčnosti zařízení a systémů z pohledu uživatele tak, aby byl uživatel schopen práce s předmětem plnění. Pokud je předmět plnění integrován s jiným systémem, dokumentace bude obsahovat i popis napojení předmětu plnění na další systém v rozsahu nezbytném z hlediska práce uživatele.</w:t>
      </w:r>
    </w:p>
    <w:p w:rsidR="004343B2" w:rsidRDefault="00AD3911">
      <w:pPr>
        <w:pStyle w:val="Odstavecseseznamem"/>
        <w:numPr>
          <w:ilvl w:val="1"/>
          <w:numId w:val="60"/>
        </w:numPr>
        <w:rPr>
          <w:rFonts w:ascii="Calibri" w:hAnsi="Calibri"/>
        </w:rPr>
      </w:pPr>
      <w:r>
        <w:rPr>
          <w:rFonts w:ascii="Calibri" w:hAnsi="Calibri"/>
        </w:rPr>
        <w:lastRenderedPageBreak/>
        <w:t>Administrátorská dokumentace, která bude obsahovat popis předmětu plnění z hlediska jeho zapojení do stávající infrastruktury a informačního systému (rozhraní a služby), včetně popisu jeho správy, údržby.</w:t>
      </w:r>
    </w:p>
    <w:p w:rsidR="004343B2" w:rsidRDefault="00AD3911">
      <w:pPr>
        <w:pStyle w:val="Odstavecseseznamem"/>
        <w:numPr>
          <w:ilvl w:val="1"/>
          <w:numId w:val="60"/>
        </w:numPr>
        <w:rPr>
          <w:rFonts w:ascii="Calibri" w:hAnsi="Calibri"/>
        </w:rPr>
      </w:pPr>
      <w:r>
        <w:rPr>
          <w:rFonts w:ascii="Calibri" w:hAnsi="Calibri"/>
        </w:rPr>
        <w:t>Harmonogram realizace dodávky a zapojení předmětu plnění -  budou definovány hlavní fáze realizace projektu, kritické milníky, odpovědné osoby, případně subjekty.</w:t>
      </w:r>
    </w:p>
    <w:p w:rsidR="004343B2" w:rsidRDefault="00AD3911">
      <w:pPr>
        <w:pStyle w:val="Odstavecseseznamem"/>
        <w:numPr>
          <w:ilvl w:val="1"/>
          <w:numId w:val="60"/>
        </w:numPr>
        <w:rPr>
          <w:rFonts w:ascii="Calibri" w:hAnsi="Calibri"/>
        </w:rPr>
      </w:pPr>
      <w:r>
        <w:rPr>
          <w:rFonts w:ascii="Calibri" w:hAnsi="Calibri"/>
        </w:rPr>
        <w:t>Zápisy z jednání</w:t>
      </w:r>
    </w:p>
    <w:p w:rsidR="004343B2" w:rsidRDefault="004343B2">
      <w:pPr>
        <w:pStyle w:val="Nadpis3"/>
        <w:spacing w:before="200" w:after="120"/>
        <w:rPr>
          <w:rFonts w:ascii="Calibri" w:hAnsi="Calibri"/>
          <w:sz w:val="20"/>
          <w:szCs w:val="20"/>
          <w:highlight w:val="yellow"/>
        </w:rPr>
      </w:pPr>
    </w:p>
    <w:p w:rsidR="004343B2" w:rsidRDefault="00AD3911">
      <w:pPr>
        <w:pStyle w:val="Nadpis2"/>
        <w:spacing w:before="240" w:after="120"/>
        <w:rPr>
          <w:rFonts w:ascii="Calibri" w:hAnsi="Calibri"/>
          <w:b/>
          <w:bCs/>
          <w:color w:val="auto"/>
          <w:sz w:val="20"/>
          <w:szCs w:val="20"/>
        </w:rPr>
      </w:pPr>
      <w:bookmarkStart w:id="20" w:name="_Toc41901269"/>
      <w:bookmarkStart w:id="21" w:name="_Toc414883253"/>
      <w:r>
        <w:rPr>
          <w:rFonts w:ascii="Calibri" w:hAnsi="Calibri"/>
          <w:b/>
          <w:bCs/>
          <w:color w:val="auto"/>
          <w:sz w:val="20"/>
          <w:szCs w:val="20"/>
        </w:rPr>
        <w:t>Licencování</w:t>
      </w:r>
      <w:bookmarkEnd w:id="20"/>
      <w:bookmarkEnd w:id="21"/>
      <w:r>
        <w:rPr>
          <w:rFonts w:ascii="Calibri" w:hAnsi="Calibri"/>
          <w:b/>
          <w:bCs/>
          <w:color w:val="auto"/>
          <w:sz w:val="20"/>
          <w:szCs w:val="20"/>
        </w:rPr>
        <w:t xml:space="preserve"> IS OŘ</w:t>
      </w:r>
    </w:p>
    <w:p w:rsidR="004343B2" w:rsidRDefault="00AD3911">
      <w:pPr>
        <w:rPr>
          <w:sz w:val="20"/>
        </w:rPr>
      </w:pPr>
      <w:r>
        <w:rPr>
          <w:sz w:val="20"/>
        </w:rPr>
        <w:t>Budou dodány následující licence systému pro operační řízení:</w:t>
      </w:r>
    </w:p>
    <w:p w:rsidR="004343B2" w:rsidRDefault="00AD3911">
      <w:pPr>
        <w:pStyle w:val="Odstavecseseznamem"/>
        <w:numPr>
          <w:ilvl w:val="0"/>
          <w:numId w:val="61"/>
        </w:numPr>
        <w:rPr>
          <w:rFonts w:ascii="Calibri" w:hAnsi="Calibri"/>
        </w:rPr>
      </w:pPr>
      <w:r>
        <w:rPr>
          <w:rFonts w:ascii="Calibri" w:eastAsia="Calibri" w:hAnsi="Calibri"/>
          <w:lang w:eastAsia="en-US"/>
        </w:rPr>
        <w:t>6</w:t>
      </w:r>
      <w:r>
        <w:rPr>
          <w:rFonts w:ascii="Calibri" w:hAnsi="Calibri"/>
        </w:rPr>
        <w:t xml:space="preserve"> instanc</w:t>
      </w:r>
      <w:r>
        <w:rPr>
          <w:rFonts w:ascii="Calibri" w:eastAsia="Calibri" w:hAnsi="Calibri"/>
          <w:lang w:eastAsia="en-US"/>
        </w:rPr>
        <w:t>í</w:t>
      </w:r>
      <w:r>
        <w:rPr>
          <w:rFonts w:ascii="Calibri" w:hAnsi="Calibri"/>
        </w:rPr>
        <w:t xml:space="preserve"> aplikačních serverů „včetně příslušenství“ (registru služeb apod.)</w:t>
      </w:r>
    </w:p>
    <w:p w:rsidR="004343B2" w:rsidRDefault="00AD3911">
      <w:pPr>
        <w:pStyle w:val="Odstavecseseznamem"/>
        <w:numPr>
          <w:ilvl w:val="0"/>
          <w:numId w:val="61"/>
        </w:numPr>
        <w:rPr>
          <w:rFonts w:ascii="Calibri" w:hAnsi="Calibri"/>
        </w:rPr>
      </w:pPr>
      <w:r>
        <w:rPr>
          <w:rFonts w:ascii="Calibri" w:hAnsi="Calibri"/>
        </w:rPr>
        <w:t>12 plovoucích aktivních klientů operačního řízení všech druhů (klient OŘ, klient integrace radiostanic apod..)</w:t>
      </w:r>
    </w:p>
    <w:p w:rsidR="004343B2" w:rsidRDefault="00AD3911">
      <w:pPr>
        <w:pStyle w:val="Odstavecseseznamem"/>
        <w:numPr>
          <w:ilvl w:val="0"/>
          <w:numId w:val="62"/>
        </w:numPr>
        <w:rPr>
          <w:rFonts w:ascii="Calibri" w:hAnsi="Calibri"/>
        </w:rPr>
      </w:pPr>
      <w:r>
        <w:rPr>
          <w:rFonts w:ascii="Calibri" w:hAnsi="Calibri"/>
        </w:rPr>
        <w:t>2 plovoucí klient</w:t>
      </w:r>
      <w:r>
        <w:rPr>
          <w:rFonts w:ascii="Calibri" w:eastAsia="Calibri" w:hAnsi="Calibri"/>
          <w:lang w:eastAsia="en-US"/>
        </w:rPr>
        <w:t>i</w:t>
      </w:r>
      <w:r>
        <w:rPr>
          <w:rFonts w:ascii="Calibri" w:hAnsi="Calibri"/>
        </w:rPr>
        <w:t xml:space="preserve"> v režimu, kdy budou aplikace nainstalovány a využity jen v případě mimořádné události</w:t>
      </w:r>
    </w:p>
    <w:p w:rsidR="004343B2" w:rsidRDefault="00AD3911">
      <w:pPr>
        <w:pStyle w:val="Odstavecseseznamem"/>
        <w:numPr>
          <w:ilvl w:val="0"/>
          <w:numId w:val="62"/>
        </w:numPr>
        <w:rPr>
          <w:rFonts w:ascii="Calibri" w:hAnsi="Calibri"/>
        </w:rPr>
      </w:pPr>
      <w:r>
        <w:rPr>
          <w:rFonts w:ascii="Calibri" w:hAnsi="Calibri"/>
        </w:rPr>
        <w:t>neomezený počet licencí pro podporu výjezdových skupin (obslužné aplikace pro tisk příkazu k výjezdu, zobrazení map VS apod.)</w:t>
      </w:r>
    </w:p>
    <w:p w:rsidR="004343B2" w:rsidRDefault="004343B2">
      <w:pPr>
        <w:spacing w:after="200" w:line="276" w:lineRule="auto"/>
        <w:ind w:firstLine="340"/>
        <w:jc w:val="both"/>
        <w:rPr>
          <w:rFonts w:asciiTheme="minorHAnsi" w:hAnsiTheme="minorHAnsi" w:cstheme="minorHAnsi"/>
          <w:sz w:val="20"/>
        </w:rPr>
      </w:pPr>
      <w:bookmarkStart w:id="22" w:name="_Hlk43401865"/>
      <w:bookmarkEnd w:id="22"/>
    </w:p>
    <w:p w:rsidR="004343B2" w:rsidRDefault="00AD3911">
      <w:pPr>
        <w:pStyle w:val="Nadpis2"/>
        <w:spacing w:before="240" w:after="120" w:line="259" w:lineRule="auto"/>
        <w:ind w:left="360"/>
        <w:jc w:val="both"/>
        <w:rPr>
          <w:rFonts w:ascii="Calibri" w:hAnsi="Calibri"/>
          <w:color w:val="auto"/>
          <w:sz w:val="20"/>
          <w:szCs w:val="20"/>
        </w:rPr>
      </w:pPr>
      <w:r>
        <w:rPr>
          <w:rFonts w:ascii="Calibri" w:eastAsia="Times New Roman" w:hAnsi="Calibri" w:cs="Times New Roman"/>
          <w:b/>
          <w:bCs/>
          <w:color w:val="auto"/>
          <w:sz w:val="20"/>
          <w:szCs w:val="20"/>
          <w:lang w:val="en-US" w:eastAsia="en-US"/>
        </w:rPr>
        <w:t>C.</w:t>
      </w:r>
      <w:r>
        <w:rPr>
          <w:rFonts w:ascii="Calibri" w:eastAsia="Times New Roman" w:hAnsi="Calibri" w:cs="Calibri"/>
          <w:b/>
          <w:bCs/>
          <w:color w:val="auto"/>
          <w:sz w:val="20"/>
          <w:szCs w:val="20"/>
          <w:lang w:val="en-US" w:eastAsia="en-US"/>
        </w:rPr>
        <w:t xml:space="preserve"> </w:t>
      </w:r>
      <w:r>
        <w:rPr>
          <w:rFonts w:ascii="Calibri" w:eastAsia="Times New Roman" w:hAnsi="Calibri" w:cs="Times New Roman"/>
          <w:b/>
          <w:bCs/>
          <w:color w:val="auto"/>
          <w:sz w:val="20"/>
          <w:szCs w:val="20"/>
          <w:lang w:val="en-US" w:eastAsia="en-US"/>
        </w:rPr>
        <w:t>Testování</w:t>
      </w:r>
    </w:p>
    <w:p w:rsidR="004343B2" w:rsidRDefault="00AD3911">
      <w:pPr>
        <w:spacing w:line="259" w:lineRule="auto"/>
        <w:ind w:left="57" w:firstLine="510"/>
        <w:jc w:val="both"/>
        <w:rPr>
          <w:rFonts w:eastAsia="Calibri"/>
          <w:sz w:val="20"/>
          <w:szCs w:val="22"/>
          <w:lang w:eastAsia="en-US"/>
        </w:rPr>
      </w:pPr>
      <w:r>
        <w:rPr>
          <w:rFonts w:eastAsia="Calibri"/>
          <w:sz w:val="20"/>
          <w:szCs w:val="22"/>
          <w:lang w:eastAsia="en-US"/>
        </w:rPr>
        <w:t>Testování dodávaného řešení bude probíhat v několika etapách v závislosti na dodávkách a implementaci HW a SW a bude se skládat z následujících úkonů:</w:t>
      </w:r>
    </w:p>
    <w:p w:rsidR="004343B2" w:rsidRDefault="00AD3911">
      <w:pPr>
        <w:numPr>
          <w:ilvl w:val="0"/>
          <w:numId w:val="65"/>
        </w:numPr>
        <w:spacing w:line="259" w:lineRule="auto"/>
        <w:jc w:val="both"/>
        <w:rPr>
          <w:rFonts w:eastAsia="Calibri"/>
          <w:sz w:val="20"/>
          <w:szCs w:val="22"/>
          <w:lang w:eastAsia="en-US"/>
        </w:rPr>
      </w:pPr>
      <w:r>
        <w:rPr>
          <w:rFonts w:eastAsia="Calibri"/>
          <w:sz w:val="20"/>
          <w:szCs w:val="22"/>
          <w:lang w:eastAsia="en-US"/>
        </w:rPr>
        <w:t>Funkční testování</w:t>
      </w:r>
    </w:p>
    <w:p w:rsidR="004343B2" w:rsidRDefault="00AD3911">
      <w:pPr>
        <w:numPr>
          <w:ilvl w:val="0"/>
          <w:numId w:val="65"/>
        </w:numPr>
        <w:spacing w:line="259" w:lineRule="auto"/>
        <w:jc w:val="both"/>
        <w:rPr>
          <w:rFonts w:eastAsia="Calibri"/>
          <w:sz w:val="20"/>
          <w:szCs w:val="22"/>
          <w:lang w:eastAsia="en-US"/>
        </w:rPr>
      </w:pPr>
      <w:r>
        <w:rPr>
          <w:rFonts w:eastAsia="Calibri"/>
          <w:sz w:val="20"/>
          <w:szCs w:val="22"/>
          <w:lang w:eastAsia="en-US"/>
        </w:rPr>
        <w:t>Integrační testování</w:t>
      </w:r>
    </w:p>
    <w:p w:rsidR="004343B2" w:rsidRDefault="004343B2">
      <w:pPr>
        <w:spacing w:line="259" w:lineRule="auto"/>
        <w:ind w:left="57" w:firstLine="510"/>
        <w:jc w:val="both"/>
        <w:rPr>
          <w:rFonts w:eastAsia="Calibri"/>
          <w:sz w:val="20"/>
          <w:szCs w:val="22"/>
          <w:lang w:eastAsia="en-US"/>
        </w:rPr>
      </w:pPr>
    </w:p>
    <w:p w:rsidR="004343B2" w:rsidRDefault="00AD3911">
      <w:pPr>
        <w:spacing w:line="259" w:lineRule="auto"/>
        <w:ind w:left="57" w:firstLine="510"/>
        <w:jc w:val="both"/>
      </w:pPr>
      <w:r>
        <w:rPr>
          <w:rFonts w:eastAsia="Calibri"/>
          <w:sz w:val="20"/>
          <w:szCs w:val="22"/>
          <w:lang w:eastAsia="en-US"/>
        </w:rPr>
        <w:t>V rámci analýzy budou uchazečem vypracovány dva typy dokumentace pro testování. První z nich bude zahrnovat checklist pro ověření a potvrzení jednotlivých požadovaných funkcionality systému. Bude primárně vycházet z požadavků Zadavatele na funkcionalitu systému uvedenou v Zadávací dokumentaci. V rámci analýzy bude doplněna o požadavky, které nebyly součástí zadávací dokumentace. Testovány budou v rámci možností rovněž jednotlivé integrace.</w:t>
      </w:r>
    </w:p>
    <w:p w:rsidR="004343B2" w:rsidRDefault="00AD3911">
      <w:pPr>
        <w:spacing w:line="259" w:lineRule="auto"/>
        <w:ind w:left="57" w:firstLine="510"/>
        <w:jc w:val="both"/>
      </w:pPr>
      <w:r>
        <w:rPr>
          <w:rFonts w:eastAsia="Calibri"/>
          <w:sz w:val="20"/>
          <w:szCs w:val="22"/>
          <w:lang w:eastAsia="en-US"/>
        </w:rPr>
        <w:t>Po ověření jednotlivých funkcionalit systému je nutné provést otestování systému jako celku a prověřit plynulou funkčnost jeho základních procesů. Proto bude ve spolupráci se Zadavatelem vypracováno několik testovacích scénářů, které budou obsahovat popis postupu testu, popis vstupních dat, očekávaná výstupní data a očekávané chování systému.</w:t>
      </w:r>
    </w:p>
    <w:p w:rsidR="004343B2" w:rsidRDefault="00AD3911">
      <w:pPr>
        <w:spacing w:line="259" w:lineRule="auto"/>
        <w:ind w:left="57" w:firstLine="510"/>
        <w:jc w:val="both"/>
      </w:pPr>
      <w:r>
        <w:rPr>
          <w:rFonts w:eastAsia="Calibri"/>
          <w:sz w:val="20"/>
          <w:szCs w:val="22"/>
          <w:lang w:eastAsia="en-US"/>
        </w:rPr>
        <w:t xml:space="preserve">Provedení testů bude zdokumentováno a jejich vyhodnocení bude součástí akceptačního protokolu. </w:t>
      </w:r>
    </w:p>
    <w:p w:rsidR="004343B2" w:rsidRDefault="004343B2">
      <w:pPr>
        <w:spacing w:line="259" w:lineRule="auto"/>
        <w:ind w:left="360"/>
        <w:jc w:val="both"/>
        <w:rPr>
          <w:rFonts w:asciiTheme="minorHAnsi" w:hAnsiTheme="minorHAnsi" w:cstheme="minorHAnsi"/>
        </w:rPr>
      </w:pPr>
    </w:p>
    <w:p w:rsidR="004343B2" w:rsidRDefault="00AD3911">
      <w:pPr>
        <w:pStyle w:val="Nadpis2"/>
        <w:spacing w:before="240" w:after="120" w:line="259" w:lineRule="auto"/>
        <w:ind w:left="360"/>
        <w:jc w:val="both"/>
        <w:rPr>
          <w:rFonts w:ascii="Calibri" w:hAnsi="Calibri"/>
          <w:color w:val="auto"/>
          <w:sz w:val="20"/>
          <w:szCs w:val="20"/>
        </w:rPr>
      </w:pPr>
      <w:r>
        <w:rPr>
          <w:rFonts w:ascii="Calibri" w:eastAsia="Times New Roman" w:hAnsi="Calibri" w:cs="Times New Roman"/>
          <w:b/>
          <w:bCs/>
          <w:color w:val="auto"/>
          <w:sz w:val="20"/>
          <w:szCs w:val="20"/>
          <w:lang w:val="en-US" w:eastAsia="en-US"/>
        </w:rPr>
        <w:t>D.</w:t>
      </w:r>
      <w:r>
        <w:rPr>
          <w:rFonts w:ascii="Calibri" w:eastAsia="Times New Roman" w:hAnsi="Calibri" w:cs="Calibri"/>
          <w:b/>
          <w:bCs/>
          <w:color w:val="auto"/>
          <w:sz w:val="20"/>
          <w:szCs w:val="20"/>
          <w:lang w:val="en-US" w:eastAsia="en-US"/>
        </w:rPr>
        <w:t xml:space="preserve"> </w:t>
      </w:r>
      <w:r>
        <w:rPr>
          <w:rFonts w:ascii="Calibri" w:eastAsia="Times New Roman" w:hAnsi="Calibri" w:cs="Times New Roman"/>
          <w:b/>
          <w:bCs/>
          <w:color w:val="auto"/>
          <w:sz w:val="20"/>
          <w:szCs w:val="20"/>
          <w:lang w:val="en-US" w:eastAsia="en-US"/>
        </w:rPr>
        <w:t>Školení</w:t>
      </w:r>
    </w:p>
    <w:p w:rsidR="004343B2" w:rsidRDefault="00AD3911">
      <w:pPr>
        <w:ind w:firstLine="576"/>
      </w:pPr>
      <w:r>
        <w:t>Dodavatel zajistí školení pracovníků Zadavatele. Cílem je, aby pracovníci Zadavatele byli seznámeni s jednotlivými částmi systému a naučili se s nimi pracovat v rozsahu, který je nezbytný pro zajištění provozu, údržby a zjištění nestandardních stavů systému a identifikace jejich možných příčin.  Školení bude rozděleno na správce a uživatele systému kdy:</w:t>
      </w:r>
    </w:p>
    <w:p w:rsidR="004343B2" w:rsidRDefault="00AD3911">
      <w:pPr>
        <w:pStyle w:val="text-odrazky2urov"/>
        <w:numPr>
          <w:ilvl w:val="1"/>
          <w:numId w:val="64"/>
        </w:numPr>
        <w:ind w:left="1434" w:hanging="357"/>
      </w:pPr>
      <w:r>
        <w:t>školení uživatelů bude pro 40 účastníků ve čtyřech skupinách v rozsahu min. 1 skupina / den</w:t>
      </w:r>
    </w:p>
    <w:p w:rsidR="004343B2" w:rsidRDefault="00AD3911">
      <w:pPr>
        <w:pStyle w:val="text-odrazky2urov"/>
        <w:numPr>
          <w:ilvl w:val="1"/>
          <w:numId w:val="64"/>
        </w:numPr>
        <w:ind w:left="1434" w:hanging="357"/>
      </w:pPr>
      <w:r>
        <w:t>školení administrátorů bude pro 5 správců v jedné skupině v rozsahu min. 1 den</w:t>
      </w:r>
    </w:p>
    <w:p w:rsidR="004343B2" w:rsidRDefault="00AD3911">
      <w:pPr>
        <w:pStyle w:val="text-odrazky"/>
        <w:numPr>
          <w:ilvl w:val="0"/>
          <w:numId w:val="64"/>
        </w:numPr>
        <w:ind w:left="714" w:hanging="357"/>
      </w:pPr>
      <w:r>
        <w:t xml:space="preserve">Účastníkům školení bude vystaveno osvědčení o školení. Školení bude probíhat v prostorách </w:t>
      </w:r>
      <w:r>
        <w:rPr>
          <w:rFonts w:eastAsia="Calibri"/>
          <w:color w:val="000000"/>
          <w:sz w:val="20"/>
        </w:rPr>
        <w:t>zadavatele</w:t>
      </w:r>
      <w:r>
        <w:t>.</w:t>
      </w:r>
    </w:p>
    <w:p w:rsidR="004343B2" w:rsidRDefault="00AD3911">
      <w:pPr>
        <w:pStyle w:val="text-odrazky"/>
        <w:numPr>
          <w:ilvl w:val="0"/>
          <w:numId w:val="64"/>
        </w:numPr>
        <w:ind w:left="714" w:hanging="357"/>
        <w:rPr>
          <w:b/>
          <w:sz w:val="20"/>
          <w:szCs w:val="20"/>
        </w:rPr>
      </w:pPr>
      <w:r>
        <w:rPr>
          <w:b/>
          <w:sz w:val="20"/>
          <w:szCs w:val="20"/>
        </w:rPr>
        <w:t>Veškeré náklady na zajištění školení jsou zahrnuty v ceně odpovídající části předmětu plnění.</w:t>
      </w:r>
    </w:p>
    <w:p w:rsidR="004343B2" w:rsidRDefault="00AD3911">
      <w:pPr>
        <w:rPr>
          <w:b/>
          <w:szCs w:val="22"/>
        </w:rPr>
      </w:pPr>
      <w:r>
        <w:br w:type="page"/>
      </w:r>
    </w:p>
    <w:p w:rsidR="004343B2" w:rsidRDefault="00AD3911">
      <w:pPr>
        <w:rPr>
          <w:b/>
          <w:szCs w:val="22"/>
        </w:rPr>
      </w:pPr>
      <w:r>
        <w:rPr>
          <w:b/>
          <w:szCs w:val="22"/>
        </w:rPr>
        <w:lastRenderedPageBreak/>
        <w:t>Příloha č. 2 – Harmonogram</w:t>
      </w:r>
    </w:p>
    <w:p w:rsidR="004343B2" w:rsidRDefault="004343B2">
      <w:pPr>
        <w:rPr>
          <w:b/>
          <w:szCs w:val="22"/>
        </w:rPr>
      </w:pPr>
    </w:p>
    <w:p w:rsidR="004343B2" w:rsidRDefault="004343B2">
      <w:pPr>
        <w:rPr>
          <w:b/>
          <w:szCs w:val="22"/>
        </w:rPr>
      </w:pPr>
    </w:p>
    <w:p w:rsidR="004343B2" w:rsidRPr="00AD3911" w:rsidRDefault="00AD3911">
      <w:pPr>
        <w:spacing w:after="29"/>
        <w:rPr>
          <w:b/>
          <w:bCs/>
          <w:szCs w:val="22"/>
        </w:rPr>
      </w:pPr>
      <w:r w:rsidRPr="00AD3911">
        <w:rPr>
          <w:rFonts w:cstheme="minorHAnsi"/>
          <w:b/>
          <w:bCs/>
          <w:szCs w:val="22"/>
        </w:rPr>
        <w:t>Etapa</w:t>
      </w:r>
      <w:r w:rsidRPr="00AD3911">
        <w:rPr>
          <w:rFonts w:cstheme="minorHAnsi"/>
          <w:b/>
          <w:bCs/>
          <w:szCs w:val="22"/>
        </w:rPr>
        <w:tab/>
      </w:r>
      <w:r w:rsidRPr="00AD3911">
        <w:rPr>
          <w:rFonts w:cstheme="minorHAnsi"/>
          <w:b/>
          <w:bCs/>
          <w:szCs w:val="22"/>
        </w:rPr>
        <w:tab/>
      </w:r>
      <w:r w:rsidRPr="00AD3911">
        <w:rPr>
          <w:rFonts w:cstheme="minorHAnsi"/>
          <w:b/>
          <w:bCs/>
          <w:szCs w:val="22"/>
        </w:rPr>
        <w:tab/>
      </w:r>
      <w:r w:rsidRPr="00AD3911">
        <w:rPr>
          <w:rFonts w:cstheme="minorHAnsi"/>
          <w:b/>
          <w:bCs/>
          <w:szCs w:val="22"/>
        </w:rPr>
        <w:tab/>
      </w:r>
      <w:r w:rsidRPr="00AD3911">
        <w:rPr>
          <w:rFonts w:cstheme="minorHAnsi"/>
          <w:b/>
          <w:bCs/>
          <w:szCs w:val="22"/>
        </w:rPr>
        <w:tab/>
      </w:r>
      <w:r w:rsidRPr="00AD3911">
        <w:rPr>
          <w:rFonts w:cstheme="minorHAnsi"/>
          <w:b/>
          <w:bCs/>
          <w:szCs w:val="22"/>
        </w:rPr>
        <w:tab/>
        <w:t xml:space="preserve">Nejzazší doba od </w:t>
      </w:r>
      <w:r w:rsidRPr="00AD3911">
        <w:rPr>
          <w:rFonts w:eastAsia="Calibri" w:cstheme="minorHAnsi"/>
          <w:b/>
          <w:bCs/>
          <w:szCs w:val="22"/>
          <w:lang w:eastAsia="en-US"/>
        </w:rPr>
        <w:t>z</w:t>
      </w:r>
      <w:r w:rsidRPr="00AD3911">
        <w:rPr>
          <w:rFonts w:cstheme="minorHAnsi"/>
          <w:b/>
          <w:bCs/>
          <w:szCs w:val="22"/>
        </w:rPr>
        <w:t>ahájení (ve dnech)</w:t>
      </w:r>
    </w:p>
    <w:p w:rsidR="004343B2" w:rsidRPr="00AD3911" w:rsidRDefault="00AD3911">
      <w:pPr>
        <w:spacing w:after="29"/>
        <w:rPr>
          <w:szCs w:val="22"/>
        </w:rPr>
      </w:pPr>
      <w:r w:rsidRPr="00AD3911">
        <w:rPr>
          <w:rFonts w:cstheme="minorHAnsi"/>
          <w:szCs w:val="22"/>
        </w:rPr>
        <w:t>Zahájení projektu – podpis smlouvy</w:t>
      </w:r>
      <w:r w:rsidRPr="00AD3911">
        <w:rPr>
          <w:rFonts w:cstheme="minorHAnsi"/>
          <w:szCs w:val="22"/>
        </w:rPr>
        <w:tab/>
      </w:r>
      <w:r w:rsidRPr="00AD3911">
        <w:rPr>
          <w:rFonts w:cstheme="minorHAnsi"/>
          <w:szCs w:val="22"/>
        </w:rPr>
        <w:tab/>
      </w:r>
      <w:r w:rsidRPr="00AD3911">
        <w:rPr>
          <w:rFonts w:eastAsia="Calibri" w:cstheme="minorHAnsi"/>
          <w:szCs w:val="22"/>
          <w:lang w:eastAsia="en-US"/>
        </w:rPr>
        <w:t>0</w:t>
      </w:r>
    </w:p>
    <w:p w:rsidR="004343B2" w:rsidRPr="00AD3911" w:rsidRDefault="00AD3911">
      <w:pPr>
        <w:spacing w:after="29"/>
        <w:rPr>
          <w:szCs w:val="22"/>
        </w:rPr>
      </w:pPr>
      <w:r w:rsidRPr="00AD3911">
        <w:rPr>
          <w:rFonts w:cstheme="minorHAnsi"/>
          <w:szCs w:val="22"/>
        </w:rPr>
        <w:t>Analýza a návrh řešení</w:t>
      </w:r>
      <w:r w:rsidRPr="00AD3911">
        <w:rPr>
          <w:rFonts w:cstheme="minorHAnsi"/>
          <w:szCs w:val="22"/>
        </w:rPr>
        <w:tab/>
      </w:r>
      <w:r w:rsidRPr="00AD3911">
        <w:rPr>
          <w:rFonts w:cstheme="minorHAnsi"/>
          <w:szCs w:val="22"/>
        </w:rPr>
        <w:tab/>
      </w:r>
      <w:r w:rsidRPr="00AD3911">
        <w:rPr>
          <w:rFonts w:cstheme="minorHAnsi"/>
          <w:szCs w:val="22"/>
        </w:rPr>
        <w:tab/>
      </w:r>
      <w:r w:rsidRPr="00AD3911">
        <w:rPr>
          <w:rFonts w:cstheme="minorHAnsi"/>
          <w:szCs w:val="22"/>
        </w:rPr>
        <w:tab/>
      </w:r>
      <w:r w:rsidRPr="00AD3911">
        <w:rPr>
          <w:rFonts w:eastAsia="Calibri" w:cstheme="minorHAnsi"/>
          <w:szCs w:val="22"/>
          <w:lang w:eastAsia="en-US"/>
        </w:rPr>
        <w:t>45</w:t>
      </w:r>
    </w:p>
    <w:p w:rsidR="004343B2" w:rsidRPr="00AD3911" w:rsidRDefault="00AD3911">
      <w:pPr>
        <w:spacing w:after="29"/>
        <w:rPr>
          <w:szCs w:val="22"/>
        </w:rPr>
      </w:pPr>
      <w:r w:rsidRPr="00AD3911">
        <w:rPr>
          <w:rFonts w:cstheme="minorHAnsi"/>
          <w:szCs w:val="22"/>
        </w:rPr>
        <w:t>Dodávka, implementace a instalace HW</w:t>
      </w:r>
      <w:r w:rsidRPr="00AD3911">
        <w:rPr>
          <w:rFonts w:cstheme="minorHAnsi"/>
          <w:szCs w:val="22"/>
        </w:rPr>
        <w:tab/>
      </w:r>
      <w:r w:rsidRPr="00AD3911">
        <w:rPr>
          <w:rFonts w:cstheme="minorHAnsi"/>
          <w:szCs w:val="22"/>
        </w:rPr>
        <w:tab/>
      </w:r>
      <w:r w:rsidRPr="00AD3911">
        <w:rPr>
          <w:rFonts w:eastAsia="Calibri" w:cstheme="minorHAnsi"/>
          <w:szCs w:val="22"/>
          <w:lang w:eastAsia="en-US"/>
        </w:rPr>
        <w:t>120</w:t>
      </w:r>
    </w:p>
    <w:p w:rsidR="004343B2" w:rsidRPr="00AD3911" w:rsidRDefault="00AD3911">
      <w:pPr>
        <w:spacing w:after="29"/>
        <w:rPr>
          <w:szCs w:val="22"/>
        </w:rPr>
      </w:pPr>
      <w:r w:rsidRPr="00AD3911">
        <w:rPr>
          <w:rFonts w:cstheme="minorHAnsi"/>
          <w:szCs w:val="22"/>
        </w:rPr>
        <w:t>Vývoj a implementace SW</w:t>
      </w:r>
      <w:r w:rsidRPr="00AD3911">
        <w:rPr>
          <w:rFonts w:cstheme="minorHAnsi"/>
          <w:szCs w:val="22"/>
        </w:rPr>
        <w:tab/>
      </w:r>
      <w:r w:rsidRPr="00AD3911">
        <w:rPr>
          <w:rFonts w:cstheme="minorHAnsi"/>
          <w:szCs w:val="22"/>
        </w:rPr>
        <w:tab/>
      </w:r>
      <w:r w:rsidRPr="00AD3911">
        <w:rPr>
          <w:rFonts w:cstheme="minorHAnsi"/>
          <w:szCs w:val="22"/>
        </w:rPr>
        <w:tab/>
      </w:r>
      <w:r w:rsidRPr="00AD3911">
        <w:rPr>
          <w:rFonts w:eastAsia="Calibri" w:cstheme="minorHAnsi"/>
          <w:szCs w:val="22"/>
          <w:lang w:eastAsia="en-US"/>
        </w:rPr>
        <w:t>130</w:t>
      </w:r>
    </w:p>
    <w:p w:rsidR="004343B2" w:rsidRPr="00AD3911" w:rsidRDefault="00AD3911">
      <w:pPr>
        <w:spacing w:after="29"/>
        <w:rPr>
          <w:szCs w:val="22"/>
        </w:rPr>
      </w:pPr>
      <w:r w:rsidRPr="00AD3911">
        <w:rPr>
          <w:rFonts w:eastAsia="Calibri" w:cstheme="minorHAnsi"/>
          <w:szCs w:val="22"/>
          <w:lang w:eastAsia="en-US"/>
        </w:rPr>
        <w:t>Migrace dat</w:t>
      </w:r>
      <w:r w:rsidRPr="00AD3911">
        <w:rPr>
          <w:rFonts w:eastAsia="Calibri" w:cstheme="minorHAnsi"/>
          <w:szCs w:val="22"/>
          <w:lang w:eastAsia="en-US"/>
        </w:rPr>
        <w:tab/>
      </w:r>
      <w:r w:rsidRPr="00AD3911">
        <w:rPr>
          <w:rFonts w:eastAsia="Calibri" w:cstheme="minorHAnsi"/>
          <w:szCs w:val="22"/>
          <w:lang w:eastAsia="en-US"/>
        </w:rPr>
        <w:tab/>
      </w:r>
      <w:r w:rsidRPr="00AD3911">
        <w:rPr>
          <w:rFonts w:eastAsia="Calibri" w:cstheme="minorHAnsi"/>
          <w:szCs w:val="22"/>
          <w:lang w:eastAsia="en-US"/>
        </w:rPr>
        <w:tab/>
      </w:r>
      <w:r w:rsidRPr="00AD3911">
        <w:rPr>
          <w:rFonts w:eastAsia="Calibri" w:cstheme="minorHAnsi"/>
          <w:szCs w:val="22"/>
          <w:lang w:eastAsia="en-US"/>
        </w:rPr>
        <w:tab/>
      </w:r>
      <w:r w:rsidRPr="00AD3911">
        <w:rPr>
          <w:rFonts w:eastAsia="Calibri" w:cstheme="minorHAnsi"/>
          <w:szCs w:val="22"/>
          <w:lang w:eastAsia="en-US"/>
        </w:rPr>
        <w:tab/>
        <w:t>130</w:t>
      </w:r>
    </w:p>
    <w:p w:rsidR="004343B2" w:rsidRPr="00AD3911" w:rsidRDefault="00AD3911">
      <w:pPr>
        <w:spacing w:after="29"/>
        <w:rPr>
          <w:szCs w:val="22"/>
        </w:rPr>
      </w:pPr>
      <w:r w:rsidRPr="00AD3911">
        <w:rPr>
          <w:rFonts w:eastAsia="Calibri" w:cstheme="minorHAnsi"/>
          <w:szCs w:val="22"/>
          <w:lang w:eastAsia="en-US"/>
        </w:rPr>
        <w:t>Konfigurace prostředí Objednatele</w:t>
      </w:r>
      <w:r w:rsidRPr="00AD3911">
        <w:rPr>
          <w:rFonts w:eastAsia="Calibri" w:cstheme="minorHAnsi"/>
          <w:szCs w:val="22"/>
          <w:lang w:eastAsia="en-US"/>
        </w:rPr>
        <w:tab/>
      </w:r>
      <w:r w:rsidRPr="00AD3911">
        <w:rPr>
          <w:rFonts w:eastAsia="Calibri" w:cstheme="minorHAnsi"/>
          <w:szCs w:val="22"/>
          <w:lang w:eastAsia="en-US"/>
        </w:rPr>
        <w:tab/>
        <w:t>140</w:t>
      </w:r>
    </w:p>
    <w:p w:rsidR="004343B2" w:rsidRPr="00AD3911" w:rsidRDefault="00AD3911">
      <w:pPr>
        <w:spacing w:after="29"/>
        <w:rPr>
          <w:szCs w:val="22"/>
        </w:rPr>
      </w:pPr>
      <w:r w:rsidRPr="00AD3911">
        <w:rPr>
          <w:rFonts w:eastAsia="Calibri" w:cstheme="minorHAnsi"/>
          <w:szCs w:val="22"/>
          <w:lang w:eastAsia="en-US"/>
        </w:rPr>
        <w:t>Funkční testování</w:t>
      </w:r>
      <w:r w:rsidRPr="00AD3911">
        <w:rPr>
          <w:rFonts w:eastAsia="Calibri" w:cstheme="minorHAnsi"/>
          <w:szCs w:val="22"/>
          <w:lang w:eastAsia="en-US"/>
        </w:rPr>
        <w:tab/>
      </w:r>
      <w:r w:rsidRPr="00AD3911">
        <w:rPr>
          <w:rFonts w:eastAsia="Calibri" w:cstheme="minorHAnsi"/>
          <w:szCs w:val="22"/>
          <w:lang w:eastAsia="en-US"/>
        </w:rPr>
        <w:tab/>
      </w:r>
      <w:r w:rsidRPr="00AD3911">
        <w:rPr>
          <w:rFonts w:eastAsia="Calibri" w:cstheme="minorHAnsi"/>
          <w:szCs w:val="22"/>
          <w:lang w:eastAsia="en-US"/>
        </w:rPr>
        <w:tab/>
      </w:r>
      <w:r w:rsidRPr="00AD3911">
        <w:rPr>
          <w:rFonts w:eastAsia="Calibri" w:cstheme="minorHAnsi"/>
          <w:szCs w:val="22"/>
          <w:lang w:eastAsia="en-US"/>
        </w:rPr>
        <w:tab/>
        <w:t>140</w:t>
      </w:r>
    </w:p>
    <w:p w:rsidR="004343B2" w:rsidRPr="00AD3911" w:rsidRDefault="00AD3911">
      <w:pPr>
        <w:spacing w:after="29"/>
        <w:rPr>
          <w:szCs w:val="22"/>
        </w:rPr>
      </w:pPr>
      <w:r w:rsidRPr="00AD3911">
        <w:rPr>
          <w:rFonts w:eastAsia="Calibri" w:cstheme="minorHAnsi"/>
          <w:szCs w:val="22"/>
          <w:lang w:eastAsia="en-US"/>
        </w:rPr>
        <w:t>Školení</w:t>
      </w:r>
      <w:r w:rsidRPr="00AD3911">
        <w:rPr>
          <w:rFonts w:eastAsia="Calibri" w:cstheme="minorHAnsi"/>
          <w:szCs w:val="22"/>
          <w:lang w:eastAsia="en-US"/>
        </w:rPr>
        <w:tab/>
      </w:r>
      <w:r w:rsidRPr="00AD3911">
        <w:rPr>
          <w:rFonts w:eastAsia="Calibri" w:cstheme="minorHAnsi"/>
          <w:szCs w:val="22"/>
          <w:lang w:eastAsia="en-US"/>
        </w:rPr>
        <w:tab/>
      </w:r>
      <w:r w:rsidRPr="00AD3911">
        <w:rPr>
          <w:rFonts w:eastAsia="Calibri" w:cstheme="minorHAnsi"/>
          <w:szCs w:val="22"/>
          <w:lang w:eastAsia="en-US"/>
        </w:rPr>
        <w:tab/>
      </w:r>
      <w:r w:rsidRPr="00AD3911">
        <w:rPr>
          <w:rFonts w:eastAsia="Calibri" w:cstheme="minorHAnsi"/>
          <w:szCs w:val="22"/>
          <w:lang w:eastAsia="en-US"/>
        </w:rPr>
        <w:tab/>
      </w:r>
      <w:r w:rsidRPr="00AD3911">
        <w:rPr>
          <w:rFonts w:eastAsia="Calibri" w:cstheme="minorHAnsi"/>
          <w:szCs w:val="22"/>
          <w:lang w:eastAsia="en-US"/>
        </w:rPr>
        <w:tab/>
      </w:r>
      <w:r w:rsidRPr="00AD3911">
        <w:rPr>
          <w:rFonts w:eastAsia="Calibri" w:cstheme="minorHAnsi"/>
          <w:szCs w:val="22"/>
          <w:lang w:eastAsia="en-US"/>
        </w:rPr>
        <w:tab/>
        <w:t>140</w:t>
      </w:r>
    </w:p>
    <w:p w:rsidR="004343B2" w:rsidRPr="00AD3911" w:rsidRDefault="00AD3911">
      <w:pPr>
        <w:spacing w:after="29"/>
        <w:rPr>
          <w:szCs w:val="22"/>
        </w:rPr>
      </w:pPr>
      <w:r w:rsidRPr="00AD3911">
        <w:rPr>
          <w:rFonts w:eastAsia="Calibri" w:cstheme="minorHAnsi"/>
          <w:szCs w:val="22"/>
          <w:lang w:eastAsia="en-US"/>
        </w:rPr>
        <w:t>Integrační testování</w:t>
      </w:r>
      <w:r w:rsidRPr="00AD3911">
        <w:rPr>
          <w:rFonts w:eastAsia="Calibri" w:cstheme="minorHAnsi"/>
          <w:szCs w:val="22"/>
          <w:lang w:eastAsia="en-US"/>
        </w:rPr>
        <w:tab/>
      </w:r>
      <w:r w:rsidRPr="00AD3911">
        <w:rPr>
          <w:rFonts w:eastAsia="Calibri" w:cstheme="minorHAnsi"/>
          <w:szCs w:val="22"/>
          <w:lang w:eastAsia="en-US"/>
        </w:rPr>
        <w:tab/>
      </w:r>
      <w:r w:rsidRPr="00AD3911">
        <w:rPr>
          <w:rFonts w:eastAsia="Calibri" w:cstheme="minorHAnsi"/>
          <w:szCs w:val="22"/>
          <w:lang w:eastAsia="en-US"/>
        </w:rPr>
        <w:tab/>
      </w:r>
      <w:r w:rsidRPr="00AD3911">
        <w:rPr>
          <w:rFonts w:eastAsia="Calibri" w:cstheme="minorHAnsi"/>
          <w:szCs w:val="22"/>
          <w:lang w:eastAsia="en-US"/>
        </w:rPr>
        <w:tab/>
        <w:t>150</w:t>
      </w:r>
    </w:p>
    <w:p w:rsidR="004343B2" w:rsidRPr="00AD3911" w:rsidRDefault="00AD3911">
      <w:pPr>
        <w:spacing w:after="29"/>
        <w:rPr>
          <w:szCs w:val="22"/>
        </w:rPr>
      </w:pPr>
      <w:r w:rsidRPr="00AD3911">
        <w:rPr>
          <w:rFonts w:eastAsia="Calibri" w:cstheme="minorHAnsi"/>
          <w:i/>
          <w:iCs/>
          <w:szCs w:val="22"/>
          <w:lang w:eastAsia="en-US"/>
        </w:rPr>
        <w:t>Zkušební provoz</w:t>
      </w:r>
      <w:r w:rsidRPr="00AD3911">
        <w:rPr>
          <w:rFonts w:eastAsia="Calibri" w:cstheme="minorHAnsi"/>
          <w:i/>
          <w:iCs/>
          <w:szCs w:val="22"/>
          <w:lang w:eastAsia="en-US"/>
        </w:rPr>
        <w:tab/>
      </w:r>
      <w:r w:rsidRPr="00AD3911">
        <w:rPr>
          <w:rFonts w:eastAsia="Calibri" w:cstheme="minorHAnsi"/>
          <w:i/>
          <w:iCs/>
          <w:szCs w:val="22"/>
          <w:lang w:eastAsia="en-US"/>
        </w:rPr>
        <w:tab/>
      </w:r>
      <w:r w:rsidRPr="00AD3911">
        <w:rPr>
          <w:rFonts w:eastAsia="Calibri" w:cstheme="minorHAnsi"/>
          <w:i/>
          <w:iCs/>
          <w:szCs w:val="22"/>
          <w:lang w:eastAsia="en-US"/>
        </w:rPr>
        <w:tab/>
      </w:r>
      <w:r w:rsidRPr="00AD3911">
        <w:rPr>
          <w:rFonts w:eastAsia="Calibri" w:cstheme="minorHAnsi"/>
          <w:i/>
          <w:iCs/>
          <w:szCs w:val="22"/>
          <w:lang w:eastAsia="en-US"/>
        </w:rPr>
        <w:tab/>
      </w:r>
      <w:r w:rsidRPr="00AD3911">
        <w:rPr>
          <w:rFonts w:eastAsia="Calibri" w:cstheme="minorHAnsi"/>
          <w:i/>
          <w:iCs/>
          <w:szCs w:val="22"/>
          <w:lang w:eastAsia="en-US"/>
        </w:rPr>
        <w:tab/>
        <w:t>150</w:t>
      </w:r>
    </w:p>
    <w:p w:rsidR="004343B2" w:rsidRPr="00AD3911" w:rsidRDefault="00AD3911">
      <w:pPr>
        <w:spacing w:after="29"/>
        <w:rPr>
          <w:szCs w:val="22"/>
        </w:rPr>
      </w:pPr>
      <w:r w:rsidRPr="00AD3911">
        <w:rPr>
          <w:rFonts w:eastAsia="Calibri" w:cstheme="minorHAnsi"/>
          <w:b/>
          <w:i/>
          <w:iCs/>
          <w:szCs w:val="22"/>
          <w:lang w:eastAsia="en-US"/>
        </w:rPr>
        <w:t>Ukončení realizace dodávky</w:t>
      </w:r>
      <w:r w:rsidRPr="00AD3911">
        <w:rPr>
          <w:rFonts w:eastAsia="Calibri" w:cstheme="minorHAnsi"/>
          <w:b/>
          <w:i/>
          <w:iCs/>
          <w:szCs w:val="22"/>
          <w:lang w:eastAsia="en-US"/>
        </w:rPr>
        <w:tab/>
      </w:r>
      <w:r w:rsidRPr="00AD3911">
        <w:rPr>
          <w:rFonts w:eastAsia="Calibri" w:cstheme="minorHAnsi"/>
          <w:b/>
          <w:i/>
          <w:iCs/>
          <w:szCs w:val="22"/>
          <w:lang w:eastAsia="en-US"/>
        </w:rPr>
        <w:tab/>
      </w:r>
      <w:r w:rsidRPr="00AD3911">
        <w:rPr>
          <w:rFonts w:eastAsia="Calibri" w:cstheme="minorHAnsi"/>
          <w:b/>
          <w:i/>
          <w:iCs/>
          <w:szCs w:val="22"/>
          <w:lang w:eastAsia="en-US"/>
        </w:rPr>
        <w:tab/>
        <w:t>150</w:t>
      </w:r>
    </w:p>
    <w:p w:rsidR="004343B2" w:rsidRPr="00AD3911" w:rsidRDefault="00AD3911">
      <w:pPr>
        <w:jc w:val="both"/>
        <w:rPr>
          <w:b/>
          <w:szCs w:val="22"/>
        </w:rPr>
      </w:pPr>
      <w:r w:rsidRPr="00AD3911">
        <w:rPr>
          <w:szCs w:val="22"/>
        </w:rPr>
        <w:br w:type="page"/>
      </w:r>
    </w:p>
    <w:p w:rsidR="004343B2" w:rsidRDefault="00AD3911">
      <w:pPr>
        <w:rPr>
          <w:b/>
          <w:szCs w:val="22"/>
        </w:rPr>
      </w:pPr>
      <w:r>
        <w:rPr>
          <w:b/>
          <w:szCs w:val="22"/>
        </w:rPr>
        <w:lastRenderedPageBreak/>
        <w:t>Příloha č. 3 - Položkový rozpočet</w:t>
      </w:r>
    </w:p>
    <w:p w:rsidR="00904C4B" w:rsidRDefault="00904C4B">
      <w:pPr>
        <w:rPr>
          <w:b/>
          <w:szCs w:val="22"/>
        </w:rPr>
      </w:pPr>
    </w:p>
    <w:p w:rsidR="00904C4B" w:rsidRDefault="00904C4B">
      <w:pPr>
        <w:rPr>
          <w:b/>
          <w:szCs w:val="22"/>
        </w:rPr>
      </w:pPr>
      <w:r>
        <w:rPr>
          <w:b/>
          <w:szCs w:val="22"/>
        </w:rPr>
        <w:t>Uložen jako samostatný dokument „</w:t>
      </w:r>
      <w:r w:rsidRPr="00904C4B">
        <w:rPr>
          <w:b/>
          <w:szCs w:val="22"/>
        </w:rPr>
        <w:t>10.0 část1 - Položkový rozpočet_v02.xlsx</w:t>
      </w:r>
      <w:r>
        <w:rPr>
          <w:b/>
          <w:szCs w:val="22"/>
        </w:rPr>
        <w:t>“</w:t>
      </w:r>
    </w:p>
    <w:p w:rsidR="004343B2" w:rsidRDefault="004343B2">
      <w:pPr>
        <w:rPr>
          <w:b/>
          <w:szCs w:val="22"/>
        </w:rPr>
      </w:pPr>
    </w:p>
    <w:p w:rsidR="004343B2" w:rsidRDefault="004343B2">
      <w:pPr>
        <w:rPr>
          <w:b/>
          <w:szCs w:val="22"/>
        </w:rPr>
      </w:pPr>
    </w:p>
    <w:p w:rsidR="004343B2" w:rsidRDefault="00AD3911">
      <w:pPr>
        <w:rPr>
          <w:b/>
          <w:szCs w:val="22"/>
        </w:rPr>
      </w:pPr>
      <w:r>
        <w:br w:type="page"/>
      </w:r>
    </w:p>
    <w:p w:rsidR="004343B2" w:rsidRDefault="00AD3911">
      <w:pPr>
        <w:rPr>
          <w:b/>
          <w:szCs w:val="22"/>
        </w:rPr>
      </w:pPr>
      <w:r>
        <w:rPr>
          <w:b/>
          <w:szCs w:val="22"/>
        </w:rPr>
        <w:lastRenderedPageBreak/>
        <w:t>Příloha č. 4 - Seznam Poddodavatelů</w:t>
      </w:r>
    </w:p>
    <w:p w:rsidR="004343B2" w:rsidRDefault="004343B2">
      <w:pPr>
        <w:rPr>
          <w:b/>
          <w:szCs w:val="22"/>
        </w:rPr>
      </w:pPr>
    </w:p>
    <w:tbl>
      <w:tblPr>
        <w:tblW w:w="9072" w:type="dxa"/>
        <w:tblInd w:w="216" w:type="dxa"/>
        <w:tblLook w:val="04A0" w:firstRow="1" w:lastRow="0" w:firstColumn="1" w:lastColumn="0" w:noHBand="0" w:noVBand="1"/>
      </w:tblPr>
      <w:tblGrid>
        <w:gridCol w:w="3969"/>
        <w:gridCol w:w="5103"/>
      </w:tblGrid>
      <w:tr w:rsidR="004343B2">
        <w:trPr>
          <w:trHeight w:val="567"/>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center"/>
              <w:rPr>
                <w:rFonts w:cs="Calibri"/>
                <w:b/>
                <w:szCs w:val="22"/>
              </w:rPr>
            </w:pPr>
            <w:r>
              <w:rPr>
                <w:rFonts w:cs="Calibri"/>
                <w:b/>
                <w:szCs w:val="22"/>
              </w:rPr>
              <w:t xml:space="preserve">PODDODAVATEL Č. </w:t>
            </w:r>
            <w:r>
              <w:rPr>
                <w:rFonts w:cs="Calibri"/>
                <w:b/>
                <w:caps/>
                <w:szCs w:val="22"/>
                <w:lang w:bidi="en-US"/>
              </w:rPr>
              <w:t>1</w:t>
            </w:r>
          </w:p>
        </w:tc>
      </w:tr>
      <w:tr w:rsidR="004343B2">
        <w:trPr>
          <w:trHeight w:val="567"/>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rFonts w:cs="Calibri"/>
                <w:b/>
                <w:szCs w:val="22"/>
              </w:rPr>
            </w:pPr>
            <w:r>
              <w:rPr>
                <w:rFonts w:cs="Calibri"/>
                <w:b/>
                <w:szCs w:val="22"/>
              </w:rPr>
              <w:t>Jméno poddodavatele</w:t>
            </w:r>
          </w:p>
          <w:p w:rsidR="004343B2" w:rsidRDefault="00AD3911">
            <w:pPr>
              <w:keepNext/>
              <w:jc w:val="both"/>
              <w:rPr>
                <w:rFonts w:cs="Calibri"/>
                <w:b/>
                <w:i/>
                <w:szCs w:val="22"/>
              </w:rPr>
            </w:pPr>
            <w:r>
              <w:rPr>
                <w:rFonts w:cs="Calibri"/>
                <w:i/>
                <w:szCs w:val="22"/>
              </w:rPr>
              <w:t>(název, obchodní firma, příp. jméno a příjmení)</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keepNext/>
              <w:rPr>
                <w:rFonts w:cs="Calibri"/>
                <w:b/>
                <w:color w:val="000000" w:themeColor="text1"/>
                <w:szCs w:val="22"/>
              </w:rPr>
            </w:pPr>
            <w:r>
              <w:rPr>
                <w:rFonts w:eastAsiaTheme="minorEastAsia" w:cs="Calibri"/>
                <w:b/>
                <w:bCs/>
                <w:color w:val="000000" w:themeColor="text1"/>
                <w:szCs w:val="22"/>
              </w:rPr>
              <w:t>YOUR SYSTEM, spol. s r.o.</w:t>
            </w:r>
          </w:p>
        </w:tc>
      </w:tr>
      <w:tr w:rsidR="004343B2">
        <w:trPr>
          <w:trHeight w:val="567"/>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rFonts w:cs="Calibri"/>
                <w:b/>
                <w:szCs w:val="22"/>
              </w:rPr>
            </w:pPr>
            <w:r>
              <w:rPr>
                <w:rFonts w:cs="Calibri"/>
                <w:b/>
                <w:szCs w:val="22"/>
              </w:rPr>
              <w:t>IČO</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keepNext/>
              <w:rPr>
                <w:rFonts w:cs="Calibri"/>
                <w:color w:val="000000" w:themeColor="text1"/>
                <w:szCs w:val="22"/>
              </w:rPr>
            </w:pPr>
            <w:r>
              <w:rPr>
                <w:rStyle w:val="nowrap"/>
                <w:rFonts w:cs="Calibri"/>
                <w:bCs/>
                <w:color w:val="000000" w:themeColor="text1"/>
                <w:szCs w:val="22"/>
              </w:rPr>
              <w:t>00174939</w:t>
            </w:r>
          </w:p>
        </w:tc>
      </w:tr>
      <w:tr w:rsidR="004343B2">
        <w:trPr>
          <w:trHeight w:val="567"/>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rFonts w:cs="Calibri"/>
                <w:b/>
                <w:szCs w:val="22"/>
              </w:rPr>
            </w:pPr>
            <w:r>
              <w:rPr>
                <w:rFonts w:cs="Calibri"/>
                <w:b/>
                <w:szCs w:val="22"/>
              </w:rPr>
              <w:t>Sídlo / místo podnikání / bydliště</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keepNext/>
              <w:rPr>
                <w:rFonts w:cs="Calibri"/>
                <w:color w:val="000000" w:themeColor="text1"/>
                <w:szCs w:val="22"/>
              </w:rPr>
            </w:pPr>
            <w:r>
              <w:rPr>
                <w:rFonts w:eastAsiaTheme="minorEastAsia" w:cs="Calibri"/>
                <w:bCs/>
                <w:color w:val="000000" w:themeColor="text1"/>
                <w:szCs w:val="22"/>
              </w:rPr>
              <w:t>Türkova 2319/5b, Praha 4 - Chodov, 149 00, Česká republika</w:t>
            </w:r>
          </w:p>
        </w:tc>
      </w:tr>
      <w:tr w:rsidR="004343B2">
        <w:trPr>
          <w:trHeight w:val="1134"/>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rFonts w:cs="Calibri"/>
                <w:b/>
                <w:szCs w:val="22"/>
                <w:u w:val="single"/>
              </w:rPr>
            </w:pPr>
            <w:r>
              <w:rPr>
                <w:rFonts w:cs="Calibri"/>
                <w:b/>
                <w:szCs w:val="22"/>
                <w:u w:val="single"/>
              </w:rPr>
              <w:t>Část veřejné zakázky, kterou bude poddodavatel plnit</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keepNext/>
              <w:rPr>
                <w:rFonts w:cs="Calibri"/>
                <w:color w:val="000000" w:themeColor="text1"/>
                <w:szCs w:val="22"/>
                <w:u w:val="single"/>
                <w:lang w:eastAsia="en-US" w:bidi="en-US"/>
              </w:rPr>
            </w:pPr>
            <w:r>
              <w:rPr>
                <w:rFonts w:cs="Calibri"/>
                <w:color w:val="000000" w:themeColor="text1"/>
                <w:szCs w:val="22"/>
                <w:u w:val="single"/>
                <w:lang w:eastAsia="en-US" w:bidi="en-US"/>
              </w:rPr>
              <w:t>Část 1 veřejné zakázky:</w:t>
            </w:r>
          </w:p>
          <w:p w:rsidR="004343B2" w:rsidRDefault="00AD3911">
            <w:pPr>
              <w:keepNext/>
              <w:numPr>
                <w:ilvl w:val="0"/>
                <w:numId w:val="66"/>
              </w:numPr>
            </w:pPr>
            <w:r>
              <w:rPr>
                <w:rFonts w:cs="Calibri"/>
                <w:color w:val="000000" w:themeColor="text1"/>
                <w:szCs w:val="22"/>
                <w:lang w:bidi="en-US"/>
              </w:rPr>
              <w:t>Dodávka a implementace HW a SW:</w:t>
            </w:r>
          </w:p>
          <w:p w:rsidR="004343B2" w:rsidRDefault="00AD3911">
            <w:pPr>
              <w:numPr>
                <w:ilvl w:val="0"/>
                <w:numId w:val="66"/>
              </w:numPr>
            </w:pPr>
            <w:r>
              <w:t>Virtualizované desktopy</w:t>
            </w:r>
          </w:p>
          <w:p w:rsidR="004343B2" w:rsidRDefault="00AD3911">
            <w:pPr>
              <w:numPr>
                <w:ilvl w:val="0"/>
                <w:numId w:val="66"/>
              </w:numPr>
            </w:pPr>
            <w:r>
              <w:t>Servery</w:t>
            </w:r>
          </w:p>
          <w:p w:rsidR="004343B2" w:rsidRDefault="00AD3911">
            <w:pPr>
              <w:numPr>
                <w:ilvl w:val="0"/>
                <w:numId w:val="66"/>
              </w:numPr>
            </w:pPr>
            <w:r>
              <w:t>Baterie do UPS</w:t>
            </w:r>
          </w:p>
          <w:p w:rsidR="004343B2" w:rsidRDefault="00AD3911">
            <w:pPr>
              <w:numPr>
                <w:ilvl w:val="0"/>
                <w:numId w:val="66"/>
              </w:numPr>
            </w:pPr>
            <w:r>
              <w:t xml:space="preserve">HW kompletně, SW operačních systémů a virtualizovaných desktopů </w:t>
            </w:r>
          </w:p>
          <w:p w:rsidR="004343B2" w:rsidRDefault="00AD3911">
            <w:pPr>
              <w:numPr>
                <w:ilvl w:val="0"/>
                <w:numId w:val="66"/>
              </w:numPr>
            </w:pPr>
            <w:r>
              <w:t>Diskové pole</w:t>
            </w:r>
          </w:p>
          <w:p w:rsidR="004343B2" w:rsidRDefault="00AD3911">
            <w:pPr>
              <w:numPr>
                <w:ilvl w:val="0"/>
                <w:numId w:val="66"/>
              </w:numPr>
              <w:rPr>
                <w:rFonts w:cs="Calibri"/>
                <w:color w:val="000000" w:themeColor="text1"/>
                <w:szCs w:val="22"/>
                <w:lang w:bidi="en-US"/>
              </w:rPr>
            </w:pPr>
            <w:r>
              <w:t>včetně implementace, zprovoznění a poskytování následné podpory na tuto část dodávek</w:t>
            </w:r>
          </w:p>
          <w:p w:rsidR="004343B2" w:rsidRDefault="004343B2">
            <w:pPr>
              <w:rPr>
                <w:rFonts w:cs="Calibri"/>
                <w:color w:val="000000" w:themeColor="text1"/>
                <w:szCs w:val="22"/>
                <w:lang w:bidi="en-US"/>
              </w:rPr>
            </w:pPr>
          </w:p>
          <w:p w:rsidR="004343B2" w:rsidRDefault="00AD3911">
            <w:pPr>
              <w:keepNext/>
              <w:rPr>
                <w:rFonts w:cs="Calibri"/>
                <w:color w:val="000000" w:themeColor="text1"/>
                <w:u w:val="single"/>
                <w:lang w:bidi="en-US"/>
              </w:rPr>
            </w:pPr>
            <w:r>
              <w:rPr>
                <w:rFonts w:cs="Calibri"/>
                <w:color w:val="000000" w:themeColor="text1"/>
                <w:u w:val="single"/>
                <w:lang w:bidi="en-US"/>
              </w:rPr>
              <w:t>Část 2 veřejné zakázky:</w:t>
            </w:r>
          </w:p>
          <w:p w:rsidR="004343B2" w:rsidRDefault="00AD3911">
            <w:pPr>
              <w:numPr>
                <w:ilvl w:val="0"/>
                <w:numId w:val="67"/>
              </w:numPr>
            </w:pPr>
            <w:r>
              <w:t xml:space="preserve">Server </w:t>
            </w:r>
          </w:p>
          <w:p w:rsidR="004343B2" w:rsidRDefault="00AD3911">
            <w:pPr>
              <w:numPr>
                <w:ilvl w:val="0"/>
                <w:numId w:val="67"/>
              </w:numPr>
              <w:rPr>
                <w:rFonts w:cs="Calibri"/>
                <w:color w:val="000000" w:themeColor="text1"/>
                <w:szCs w:val="22"/>
                <w:lang w:bidi="en-US"/>
              </w:rPr>
            </w:pPr>
            <w:r>
              <w:t>včetně implementace, zprovoznění a poskytování následné podpory na tuto část dodávek</w:t>
            </w:r>
          </w:p>
        </w:tc>
      </w:tr>
      <w:tr w:rsidR="004343B2">
        <w:trPr>
          <w:trHeight w:val="1134"/>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rFonts w:cs="Calibri"/>
                <w:b/>
                <w:szCs w:val="22"/>
              </w:rPr>
            </w:pPr>
            <w:r>
              <w:rPr>
                <w:rFonts w:cs="Calibri"/>
                <w:b/>
                <w:szCs w:val="22"/>
              </w:rPr>
              <w:t>Podíl části veřejné zakázky, jež bude poddodavatel plnit v Kč bez DPH nebo % z nabídkové ceny</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keepNext/>
              <w:rPr>
                <w:color w:val="000000" w:themeColor="text1"/>
              </w:rPr>
            </w:pPr>
            <w:r>
              <w:rPr>
                <w:rFonts w:cs="Calibri"/>
                <w:color w:val="000000" w:themeColor="text1"/>
                <w:szCs w:val="22"/>
                <w:lang w:eastAsia="en-US" w:bidi="en-US"/>
              </w:rPr>
              <w:t>Část 1: 54%</w:t>
            </w:r>
          </w:p>
        </w:tc>
      </w:tr>
    </w:tbl>
    <w:p w:rsidR="004343B2" w:rsidRDefault="004343B2">
      <w:pPr>
        <w:spacing w:before="240" w:after="240"/>
        <w:jc w:val="both"/>
        <w:rPr>
          <w:b/>
        </w:rPr>
      </w:pPr>
    </w:p>
    <w:p w:rsidR="004343B2" w:rsidRDefault="004343B2">
      <w:pPr>
        <w:spacing w:before="240" w:after="240"/>
        <w:jc w:val="both"/>
        <w:rPr>
          <w:rFonts w:asciiTheme="minorHAnsi" w:hAnsiTheme="minorHAnsi"/>
          <w:szCs w:val="22"/>
        </w:rPr>
      </w:pPr>
    </w:p>
    <w:tbl>
      <w:tblPr>
        <w:tblW w:w="9072" w:type="dxa"/>
        <w:tblInd w:w="216" w:type="dxa"/>
        <w:tblLook w:val="04A0" w:firstRow="1" w:lastRow="0" w:firstColumn="1" w:lastColumn="0" w:noHBand="0" w:noVBand="1"/>
      </w:tblPr>
      <w:tblGrid>
        <w:gridCol w:w="3969"/>
        <w:gridCol w:w="5103"/>
      </w:tblGrid>
      <w:tr w:rsidR="004343B2">
        <w:trPr>
          <w:trHeight w:val="567"/>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center"/>
              <w:rPr>
                <w:b/>
                <w:szCs w:val="22"/>
              </w:rPr>
            </w:pPr>
            <w:r>
              <w:rPr>
                <w:b/>
                <w:szCs w:val="22"/>
              </w:rPr>
              <w:lastRenderedPageBreak/>
              <w:t>PODDODAVATEL Č.</w:t>
            </w:r>
            <w:r>
              <w:rPr>
                <w:b/>
                <w:szCs w:val="22"/>
                <w:lang w:val="en-US"/>
              </w:rPr>
              <w:t xml:space="preserve"> 2: Herman systems s.r.o.</w:t>
            </w:r>
          </w:p>
        </w:tc>
      </w:tr>
      <w:tr w:rsidR="004343B2">
        <w:trPr>
          <w:trHeight w:val="567"/>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b/>
                <w:szCs w:val="22"/>
              </w:rPr>
            </w:pPr>
            <w:r>
              <w:rPr>
                <w:b/>
                <w:szCs w:val="22"/>
              </w:rPr>
              <w:t>Jméno poddodavatele</w:t>
            </w:r>
          </w:p>
          <w:p w:rsidR="004343B2" w:rsidRDefault="00AD3911">
            <w:pPr>
              <w:keepNext/>
              <w:jc w:val="both"/>
              <w:rPr>
                <w:b/>
                <w:i/>
                <w:szCs w:val="22"/>
              </w:rPr>
            </w:pPr>
            <w:r>
              <w:rPr>
                <w:i/>
                <w:szCs w:val="22"/>
              </w:rPr>
              <w:t>(název, obchodní firma, příp. jméno a příjmení)</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keepNext/>
              <w:rPr>
                <w:b/>
                <w:bCs/>
                <w:szCs w:val="22"/>
                <w:lang w:val="en-US" w:eastAsia="en-US" w:bidi="en-US"/>
              </w:rPr>
            </w:pPr>
            <w:r>
              <w:rPr>
                <w:b/>
                <w:bCs/>
                <w:szCs w:val="22"/>
                <w:lang w:val="en-US" w:eastAsia="en-US" w:bidi="en-US"/>
              </w:rPr>
              <w:t>Herman systems s.r.o.</w:t>
            </w:r>
          </w:p>
        </w:tc>
      </w:tr>
      <w:tr w:rsidR="004343B2">
        <w:trPr>
          <w:trHeight w:val="567"/>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b/>
                <w:szCs w:val="22"/>
              </w:rPr>
            </w:pPr>
            <w:r>
              <w:rPr>
                <w:b/>
                <w:szCs w:val="22"/>
              </w:rPr>
              <w:t>IČO</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rPr>
                <w:color w:val="1D1D1D"/>
                <w:sz w:val="21"/>
                <w:szCs w:val="22"/>
                <w:lang w:eastAsia="en-US" w:bidi="en-US"/>
              </w:rPr>
            </w:pPr>
            <w:r>
              <w:rPr>
                <w:color w:val="1D1D1D"/>
                <w:sz w:val="21"/>
                <w:szCs w:val="22"/>
                <w:lang w:eastAsia="en-US" w:bidi="en-US"/>
              </w:rPr>
              <w:t>05903378</w:t>
            </w:r>
          </w:p>
        </w:tc>
      </w:tr>
      <w:tr w:rsidR="004343B2">
        <w:trPr>
          <w:trHeight w:val="567"/>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b/>
                <w:szCs w:val="22"/>
              </w:rPr>
            </w:pPr>
            <w:r>
              <w:rPr>
                <w:b/>
                <w:szCs w:val="22"/>
              </w:rPr>
              <w:t>Sídlo / místo podnikání / bydliště</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r>
              <w:rPr>
                <w:color w:val="1D1D1D"/>
                <w:sz w:val="21"/>
                <w:szCs w:val="22"/>
                <w:lang w:eastAsia="en-US" w:bidi="en-US"/>
              </w:rPr>
              <w:t xml:space="preserve">Brněnská 993, 64 42 Modřice, </w:t>
            </w:r>
            <w:r>
              <w:rPr>
                <w:color w:val="1D1D1D"/>
                <w:sz w:val="21"/>
                <w:szCs w:val="22"/>
                <w:lang w:val="en-US" w:eastAsia="en-US" w:bidi="en-US"/>
              </w:rPr>
              <w:t>Česká republika</w:t>
            </w:r>
          </w:p>
        </w:tc>
      </w:tr>
      <w:tr w:rsidR="004343B2">
        <w:trPr>
          <w:trHeight w:val="1134"/>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b/>
                <w:szCs w:val="22"/>
              </w:rPr>
            </w:pPr>
            <w:r>
              <w:rPr>
                <w:b/>
                <w:szCs w:val="22"/>
              </w:rPr>
              <w:t>Část veřejné zakázky, kterou bude poddodavatel plnit</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keepNext/>
            </w:pPr>
            <w:r>
              <w:rPr>
                <w:rFonts w:cs="Calibri"/>
                <w:color w:val="000000" w:themeColor="text1"/>
                <w:szCs w:val="22"/>
                <w:u w:val="single"/>
                <w:lang w:eastAsia="en-US" w:bidi="en-US"/>
              </w:rPr>
              <w:t>Část 1 veřejné zakázky:</w:t>
            </w:r>
          </w:p>
          <w:p w:rsidR="004343B2" w:rsidRDefault="00AD3911">
            <w:r>
              <w:rPr>
                <w:rFonts w:cs="Calibri"/>
                <w:color w:val="000000" w:themeColor="text1"/>
                <w:szCs w:val="22"/>
                <w:lang w:val="en-US" w:eastAsia="en-US" w:bidi="en-US"/>
              </w:rPr>
              <w:t>Podíl na implementaci bezproblémového přechodu na nový IS OŘ pro ZZS, architektura řešení.</w:t>
            </w:r>
          </w:p>
        </w:tc>
      </w:tr>
      <w:tr w:rsidR="004343B2">
        <w:trPr>
          <w:trHeight w:val="1134"/>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b/>
                <w:szCs w:val="22"/>
              </w:rPr>
            </w:pPr>
            <w:r>
              <w:rPr>
                <w:b/>
                <w:szCs w:val="22"/>
              </w:rPr>
              <w:t>Podíl části veřejné zakázky, jež bude poddodavatel plnit v Kč bez DPH nebo % z nabídkové ceny</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keepNext/>
            </w:pPr>
            <w:r>
              <w:rPr>
                <w:rFonts w:cs="Calibri"/>
                <w:color w:val="000000" w:themeColor="text1"/>
                <w:szCs w:val="22"/>
                <w:lang w:eastAsia="en-US" w:bidi="en-US"/>
              </w:rPr>
              <w:t>Část 1: 10%</w:t>
            </w:r>
          </w:p>
        </w:tc>
      </w:tr>
    </w:tbl>
    <w:p w:rsidR="004343B2" w:rsidRDefault="004343B2">
      <w:pPr>
        <w:spacing w:before="240" w:after="240"/>
        <w:jc w:val="both"/>
        <w:rPr>
          <w:szCs w:val="22"/>
        </w:rPr>
      </w:pPr>
    </w:p>
    <w:p w:rsidR="004343B2" w:rsidRDefault="004343B2">
      <w:pPr>
        <w:jc w:val="both"/>
        <w:rPr>
          <w:szCs w:val="22"/>
        </w:rPr>
      </w:pPr>
    </w:p>
    <w:p w:rsidR="004343B2" w:rsidRDefault="004343B2">
      <w:pPr>
        <w:jc w:val="both"/>
        <w:rPr>
          <w:szCs w:val="22"/>
        </w:rPr>
      </w:pPr>
    </w:p>
    <w:tbl>
      <w:tblPr>
        <w:tblW w:w="9072" w:type="dxa"/>
        <w:tblInd w:w="216" w:type="dxa"/>
        <w:tblLook w:val="04A0" w:firstRow="1" w:lastRow="0" w:firstColumn="1" w:lastColumn="0" w:noHBand="0" w:noVBand="1"/>
      </w:tblPr>
      <w:tblGrid>
        <w:gridCol w:w="3969"/>
        <w:gridCol w:w="5103"/>
      </w:tblGrid>
      <w:tr w:rsidR="004343B2">
        <w:trPr>
          <w:trHeight w:val="567"/>
        </w:trPr>
        <w:tc>
          <w:tcPr>
            <w:tcW w:w="9071"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center"/>
              <w:rPr>
                <w:b/>
                <w:szCs w:val="22"/>
              </w:rPr>
            </w:pPr>
            <w:r>
              <w:rPr>
                <w:b/>
                <w:szCs w:val="22"/>
              </w:rPr>
              <w:t>PODDODAVATEL Č.</w:t>
            </w:r>
            <w:r>
              <w:rPr>
                <w:b/>
                <w:szCs w:val="22"/>
                <w:lang w:val="en-US"/>
              </w:rPr>
              <w:t xml:space="preserve"> 3: </w:t>
            </w:r>
            <w:r>
              <w:rPr>
                <w:b/>
                <w:bCs/>
                <w:color w:val="34343C"/>
                <w:szCs w:val="22"/>
                <w:lang w:val="en-US"/>
              </w:rPr>
              <w:t>T-MAPY spol. s r.o.</w:t>
            </w:r>
            <w:r>
              <w:rPr>
                <w:b/>
                <w:bCs/>
                <w:szCs w:val="22"/>
                <w:lang w:val="en-US"/>
              </w:rPr>
              <w:t xml:space="preserve"> </w:t>
            </w:r>
          </w:p>
        </w:tc>
      </w:tr>
      <w:tr w:rsidR="004343B2">
        <w:trPr>
          <w:trHeight w:val="567"/>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b/>
                <w:szCs w:val="22"/>
              </w:rPr>
            </w:pPr>
            <w:r>
              <w:rPr>
                <w:b/>
                <w:szCs w:val="22"/>
              </w:rPr>
              <w:t>Jméno poddodavatele</w:t>
            </w:r>
          </w:p>
          <w:p w:rsidR="004343B2" w:rsidRDefault="00AD3911">
            <w:pPr>
              <w:keepNext/>
              <w:jc w:val="both"/>
              <w:rPr>
                <w:b/>
                <w:i/>
                <w:szCs w:val="22"/>
              </w:rPr>
            </w:pPr>
            <w:r>
              <w:rPr>
                <w:i/>
                <w:szCs w:val="22"/>
              </w:rPr>
              <w:t>(název, obchodní firma, příp. jméno a příjmení)</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rPr>
                <w:b/>
                <w:bCs/>
                <w:szCs w:val="22"/>
              </w:rPr>
            </w:pPr>
            <w:r>
              <w:rPr>
                <w:b/>
                <w:bCs/>
                <w:color w:val="34343C"/>
                <w:szCs w:val="22"/>
                <w:lang w:val="en-US" w:eastAsia="en-US" w:bidi="en-US"/>
              </w:rPr>
              <w:t>T-MAPY spol. s r.o.</w:t>
            </w:r>
            <w:r>
              <w:rPr>
                <w:b/>
                <w:bCs/>
                <w:szCs w:val="22"/>
                <w:lang w:val="en-US" w:eastAsia="en-US" w:bidi="en-US"/>
              </w:rPr>
              <w:t xml:space="preserve"> </w:t>
            </w:r>
          </w:p>
        </w:tc>
      </w:tr>
      <w:tr w:rsidR="004343B2">
        <w:trPr>
          <w:trHeight w:val="567"/>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b/>
                <w:szCs w:val="22"/>
              </w:rPr>
            </w:pPr>
            <w:r>
              <w:rPr>
                <w:b/>
                <w:szCs w:val="22"/>
              </w:rPr>
              <w:t>IČO</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rPr>
                <w:szCs w:val="22"/>
              </w:rPr>
            </w:pPr>
            <w:r>
              <w:rPr>
                <w:color w:val="34343C"/>
                <w:szCs w:val="22"/>
                <w:lang w:eastAsia="en-US" w:bidi="en-US"/>
              </w:rPr>
              <w:t>47451084</w:t>
            </w:r>
            <w:r>
              <w:rPr>
                <w:szCs w:val="22"/>
                <w:lang w:eastAsia="en-US" w:bidi="en-US"/>
              </w:rPr>
              <w:t xml:space="preserve"> </w:t>
            </w:r>
          </w:p>
        </w:tc>
      </w:tr>
      <w:tr w:rsidR="004343B2">
        <w:trPr>
          <w:trHeight w:val="567"/>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b/>
                <w:szCs w:val="22"/>
              </w:rPr>
            </w:pPr>
            <w:r>
              <w:rPr>
                <w:b/>
                <w:szCs w:val="22"/>
              </w:rPr>
              <w:t>Sídlo / místo podnikání / bydliště</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rPr>
                <w:szCs w:val="22"/>
              </w:rPr>
            </w:pPr>
            <w:r>
              <w:rPr>
                <w:szCs w:val="22"/>
                <w:lang w:val="en-US" w:eastAsia="en-US" w:bidi="en-US"/>
              </w:rPr>
              <w:t xml:space="preserve">Špitálská 150, Hradec Králové, 500 03 </w:t>
            </w:r>
          </w:p>
        </w:tc>
      </w:tr>
      <w:tr w:rsidR="004343B2">
        <w:trPr>
          <w:trHeight w:val="1134"/>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b/>
                <w:szCs w:val="22"/>
              </w:rPr>
            </w:pPr>
            <w:r>
              <w:rPr>
                <w:b/>
                <w:szCs w:val="22"/>
              </w:rPr>
              <w:t>Část veřejné zakázky, kterou bude poddodavatel plnit</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keepNext/>
              <w:rPr>
                <w:szCs w:val="22"/>
              </w:rPr>
            </w:pPr>
            <w:r>
              <w:rPr>
                <w:rFonts w:cs="Calibri"/>
                <w:color w:val="000000" w:themeColor="text1"/>
                <w:szCs w:val="22"/>
                <w:u w:val="single"/>
                <w:lang w:eastAsia="en-US" w:bidi="en-US"/>
              </w:rPr>
              <w:t>Část 1 veřejné zakázky:</w:t>
            </w:r>
          </w:p>
          <w:p w:rsidR="004343B2" w:rsidRDefault="00AD3911">
            <w:pPr>
              <w:rPr>
                <w:szCs w:val="22"/>
              </w:rPr>
            </w:pPr>
            <w:r>
              <w:rPr>
                <w:rFonts w:cs="Calibri"/>
                <w:color w:val="000000" w:themeColor="text1"/>
                <w:szCs w:val="22"/>
                <w:lang w:val="en-US" w:eastAsia="en-US" w:bidi="en-US"/>
              </w:rPr>
              <w:t>Dodávka integrovaného GIS řešení pro IS OŘ ZZS</w:t>
            </w:r>
          </w:p>
        </w:tc>
      </w:tr>
      <w:tr w:rsidR="004343B2">
        <w:trPr>
          <w:trHeight w:val="1134"/>
        </w:trPr>
        <w:tc>
          <w:tcPr>
            <w:tcW w:w="396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343B2" w:rsidRDefault="00AD3911">
            <w:pPr>
              <w:keepNext/>
              <w:jc w:val="both"/>
              <w:rPr>
                <w:b/>
                <w:szCs w:val="22"/>
              </w:rPr>
            </w:pPr>
            <w:r>
              <w:rPr>
                <w:b/>
                <w:szCs w:val="22"/>
              </w:rPr>
              <w:t>Podíl části veřejné zakázky, jež bude poddodavatel plnit v Kč bez DPH nebo % z nabídkové ceny</w:t>
            </w:r>
          </w:p>
        </w:tc>
        <w:tc>
          <w:tcPr>
            <w:tcW w:w="51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343B2" w:rsidRDefault="00AD3911">
            <w:pPr>
              <w:keepNext/>
              <w:rPr>
                <w:color w:val="000000" w:themeColor="text1"/>
              </w:rPr>
            </w:pPr>
            <w:r>
              <w:rPr>
                <w:rFonts w:cs="Calibri"/>
                <w:color w:val="000000" w:themeColor="text1"/>
                <w:szCs w:val="22"/>
                <w:lang w:eastAsia="en-US" w:bidi="en-US"/>
              </w:rPr>
              <w:t xml:space="preserve">Část 1: </w:t>
            </w:r>
            <w:r>
              <w:rPr>
                <w:rFonts w:cs="Calibri"/>
                <w:color w:val="000000" w:themeColor="text1"/>
                <w:szCs w:val="22"/>
                <w:lang w:val="en-US" w:eastAsia="en-US" w:bidi="en-US"/>
              </w:rPr>
              <w:t>2</w:t>
            </w:r>
            <w:r>
              <w:rPr>
                <w:rFonts w:cs="Calibri"/>
                <w:color w:val="000000" w:themeColor="text1"/>
                <w:szCs w:val="22"/>
                <w:lang w:eastAsia="en-US" w:bidi="en-US"/>
              </w:rPr>
              <w:t>%</w:t>
            </w:r>
          </w:p>
        </w:tc>
      </w:tr>
    </w:tbl>
    <w:p w:rsidR="004343B2" w:rsidRDefault="004343B2">
      <w:pPr>
        <w:jc w:val="both"/>
        <w:rPr>
          <w:szCs w:val="22"/>
        </w:rPr>
      </w:pPr>
    </w:p>
    <w:sectPr w:rsidR="004343B2">
      <w:headerReference w:type="default" r:id="rId25"/>
      <w:footerReference w:type="default" r:id="rId26"/>
      <w:headerReference w:type="first" r:id="rId27"/>
      <w:pgSz w:w="11906" w:h="16838"/>
      <w:pgMar w:top="1276" w:right="1417" w:bottom="1134" w:left="1417" w:header="708" w:footer="428" w:gutter="0"/>
      <w:cols w:space="708"/>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3EF" w:rsidRDefault="007B33EF">
      <w:r>
        <w:separator/>
      </w:r>
    </w:p>
  </w:endnote>
  <w:endnote w:type="continuationSeparator" w:id="0">
    <w:p w:rsidR="007B33EF" w:rsidRDefault="007B3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font282">
    <w:altName w:val="Times New Roman"/>
    <w:panose1 w:val="00000000000000000000"/>
    <w:charset w:val="00"/>
    <w:family w:val="roman"/>
    <w:notTrueType/>
    <w:pitch w:val="default"/>
  </w:font>
  <w:font w:name="MS ??">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Cambria,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3B2" w:rsidRDefault="00AD3911">
    <w:pPr>
      <w:pStyle w:val="Zpat"/>
      <w:rPr>
        <w:rFonts w:ascii="Calibri" w:hAnsi="Calibri"/>
      </w:rPr>
    </w:pPr>
    <w:r>
      <w:rPr>
        <w:rFonts w:ascii="Calibri" w:hAnsi="Calibri"/>
        <w:sz w:val="22"/>
        <w:szCs w:val="22"/>
      </w:rPr>
      <w:tab/>
      <w:t xml:space="preserve">Stránka </w:t>
    </w:r>
    <w:r>
      <w:rPr>
        <w:rFonts w:ascii="Calibri" w:hAnsi="Calibri"/>
        <w:b/>
        <w:bCs/>
        <w:sz w:val="22"/>
        <w:szCs w:val="22"/>
      </w:rPr>
      <w:fldChar w:fldCharType="begin"/>
    </w:r>
    <w:r>
      <w:rPr>
        <w:rFonts w:ascii="Calibri" w:hAnsi="Calibri"/>
        <w:b/>
        <w:bCs/>
        <w:sz w:val="22"/>
        <w:szCs w:val="22"/>
      </w:rPr>
      <w:instrText>PAGE</w:instrText>
    </w:r>
    <w:r>
      <w:rPr>
        <w:rFonts w:ascii="Calibri" w:hAnsi="Calibri"/>
        <w:b/>
        <w:bCs/>
        <w:sz w:val="22"/>
        <w:szCs w:val="22"/>
      </w:rPr>
      <w:fldChar w:fldCharType="separate"/>
    </w:r>
    <w:r w:rsidR="00AA5AAA">
      <w:rPr>
        <w:rFonts w:ascii="Calibri" w:hAnsi="Calibri"/>
        <w:b/>
        <w:bCs/>
        <w:noProof/>
        <w:sz w:val="22"/>
        <w:szCs w:val="22"/>
      </w:rPr>
      <w:t>4</w:t>
    </w:r>
    <w:r>
      <w:rPr>
        <w:rFonts w:ascii="Calibri" w:hAnsi="Calibri"/>
        <w:b/>
        <w:bCs/>
        <w:sz w:val="22"/>
        <w:szCs w:val="22"/>
      </w:rPr>
      <w:fldChar w:fldCharType="end"/>
    </w:r>
    <w:r>
      <w:rPr>
        <w:rFonts w:ascii="Calibri" w:hAnsi="Calibri"/>
        <w:sz w:val="22"/>
        <w:szCs w:val="22"/>
      </w:rPr>
      <w:t xml:space="preserve"> z </w:t>
    </w:r>
    <w:r>
      <w:rPr>
        <w:rFonts w:ascii="Calibri" w:hAnsi="Calibri"/>
        <w:b/>
        <w:bCs/>
        <w:sz w:val="22"/>
        <w:szCs w:val="22"/>
      </w:rPr>
      <w:fldChar w:fldCharType="begin"/>
    </w:r>
    <w:r>
      <w:rPr>
        <w:rFonts w:ascii="Calibri" w:hAnsi="Calibri"/>
        <w:b/>
        <w:bCs/>
        <w:sz w:val="22"/>
        <w:szCs w:val="22"/>
      </w:rPr>
      <w:instrText>NUMPAGES</w:instrText>
    </w:r>
    <w:r>
      <w:rPr>
        <w:rFonts w:ascii="Calibri" w:hAnsi="Calibri"/>
        <w:b/>
        <w:bCs/>
        <w:sz w:val="22"/>
        <w:szCs w:val="22"/>
      </w:rPr>
      <w:fldChar w:fldCharType="separate"/>
    </w:r>
    <w:r w:rsidR="00AA5AAA">
      <w:rPr>
        <w:rFonts w:ascii="Calibri" w:hAnsi="Calibri"/>
        <w:b/>
        <w:bCs/>
        <w:noProof/>
        <w:sz w:val="22"/>
        <w:szCs w:val="22"/>
      </w:rPr>
      <w:t>44</w:t>
    </w:r>
    <w:r>
      <w:rPr>
        <w:rFonts w:ascii="Calibri" w:hAnsi="Calibri"/>
        <w:b/>
        <w:bCs/>
        <w:sz w:val="22"/>
        <w:szCs w:val="22"/>
      </w:rPr>
      <w:fldChar w:fldCharType="end"/>
    </w:r>
  </w:p>
  <w:p w:rsidR="004343B2" w:rsidRDefault="004343B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3EF" w:rsidRDefault="007B33EF">
      <w:r>
        <w:separator/>
      </w:r>
    </w:p>
  </w:footnote>
  <w:footnote w:type="continuationSeparator" w:id="0">
    <w:p w:rsidR="007B33EF" w:rsidRDefault="007B33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3B2" w:rsidRDefault="004343B2">
    <w:pP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43B2" w:rsidRDefault="00AD3911">
    <w:pPr>
      <w:jc w:val="center"/>
      <w:rPr>
        <w:sz w:val="28"/>
        <w:szCs w:val="28"/>
      </w:rPr>
    </w:pPr>
    <w:r>
      <w:rPr>
        <w:sz w:val="28"/>
        <w:szCs w:val="28"/>
      </w:rPr>
      <w:fldChar w:fldCharType="begin"/>
    </w:r>
    <w:r>
      <w:rPr>
        <w:sz w:val="28"/>
        <w:szCs w:val="28"/>
      </w:rPr>
      <w:instrText>FILLIN "Vložte hodnotu"</w:instrText>
    </w:r>
    <w:r>
      <w:rPr>
        <w:sz w:val="28"/>
        <w:szCs w:val="28"/>
      </w:rPr>
      <w:fldChar w:fldCharType="end"/>
    </w:r>
  </w:p>
  <w:p w:rsidR="004343B2" w:rsidRDefault="004343B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25C9D"/>
    <w:multiLevelType w:val="multilevel"/>
    <w:tmpl w:val="7E30972A"/>
    <w:lvl w:ilvl="0">
      <w:start w:val="1"/>
      <w:numFmt w:val="bullet"/>
      <w:lvlText w:val="•"/>
      <w:lvlJc w:val="left"/>
      <w:pPr>
        <w:ind w:left="720" w:hanging="360"/>
      </w:pPr>
      <w:rPr>
        <w:rFonts w:ascii="Calibri" w:hAnsi="Calibri" w:cs="Courier New" w:hint="default"/>
      </w:rPr>
    </w:lvl>
    <w:lvl w:ilvl="1">
      <w:start w:val="1"/>
      <w:numFmt w:val="bullet"/>
      <w:lvlText w:val="-"/>
      <w:lvlJc w:val="left"/>
      <w:pPr>
        <w:ind w:left="1440" w:hanging="360"/>
      </w:pPr>
      <w:rPr>
        <w:rFonts w:ascii="Arial" w:hAnsi="Arial" w:cs="Wingdings"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Symbol"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8B81FB5"/>
    <w:multiLevelType w:val="multilevel"/>
    <w:tmpl w:val="56127D24"/>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B061E7A"/>
    <w:multiLevelType w:val="multilevel"/>
    <w:tmpl w:val="D3C6D722"/>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0B543C14"/>
    <w:multiLevelType w:val="multilevel"/>
    <w:tmpl w:val="09A8B9EA"/>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Arial" w:hAnsi="Arial" w:cs="Aria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 w15:restartNumberingAfterBreak="0">
    <w:nsid w:val="0BD63655"/>
    <w:multiLevelType w:val="multilevel"/>
    <w:tmpl w:val="4DCA950C"/>
    <w:lvl w:ilvl="0">
      <w:start w:val="1"/>
      <w:numFmt w:val="bullet"/>
      <w:lvlText w:val="•"/>
      <w:lvlJc w:val="left"/>
      <w:pPr>
        <w:ind w:left="720" w:hanging="360"/>
      </w:pPr>
      <w:rPr>
        <w:rFonts w:ascii="Calibri" w:hAnsi="Calibri" w:cs="Calibri" w:hint="default"/>
      </w:rPr>
    </w:lvl>
    <w:lvl w:ilvl="1">
      <w:start w:val="1"/>
      <w:numFmt w:val="bullet"/>
      <w:lvlText w:val="-"/>
      <w:lvlJc w:val="left"/>
      <w:pPr>
        <w:ind w:left="1440" w:hanging="360"/>
      </w:pPr>
      <w:rPr>
        <w:rFonts w:ascii="Arial" w:hAnsi="Arial" w:cs="Aria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D7F736C"/>
    <w:multiLevelType w:val="multilevel"/>
    <w:tmpl w:val="696E3A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00282C"/>
    <w:multiLevelType w:val="multilevel"/>
    <w:tmpl w:val="D1B0E86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 w15:restartNumberingAfterBreak="0">
    <w:nsid w:val="0F91652A"/>
    <w:multiLevelType w:val="multilevel"/>
    <w:tmpl w:val="B52CF5E2"/>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Arial" w:hAnsi="Arial" w:cs="Arial" w:hint="default"/>
      </w:rPr>
    </w:lvl>
    <w:lvl w:ilvl="2">
      <w:start w:val="1"/>
      <w:numFmt w:val="bullet"/>
      <w:lvlText w:val="-"/>
      <w:lvlJc w:val="left"/>
      <w:pPr>
        <w:ind w:left="1080" w:hanging="360"/>
      </w:pPr>
      <w:rPr>
        <w:rFonts w:ascii="Arial" w:hAnsi="Arial" w:cs="Aria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 w15:restartNumberingAfterBreak="0">
    <w:nsid w:val="10AC4110"/>
    <w:multiLevelType w:val="multilevel"/>
    <w:tmpl w:val="7742A6F2"/>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Arial" w:hAnsi="Arial" w:cs="Arial" w:hint="default"/>
      </w:rPr>
    </w:lvl>
    <w:lvl w:ilvl="2">
      <w:start w:val="1"/>
      <w:numFmt w:val="bullet"/>
      <w:lvlText w:val="-"/>
      <w:lvlJc w:val="left"/>
      <w:pPr>
        <w:ind w:left="1080" w:hanging="360"/>
      </w:pPr>
      <w:rPr>
        <w:rFonts w:ascii="Arial" w:hAnsi="Arial" w:cs="Aria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 w15:restartNumberingAfterBreak="0">
    <w:nsid w:val="148B491F"/>
    <w:multiLevelType w:val="multilevel"/>
    <w:tmpl w:val="DD18A4A0"/>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Arial" w:hAnsi="Arial" w:cs="Arial" w:hint="default"/>
      </w:rPr>
    </w:lvl>
    <w:lvl w:ilvl="2">
      <w:start w:val="1"/>
      <w:numFmt w:val="bullet"/>
      <w:lvlText w:val="-"/>
      <w:lvlJc w:val="left"/>
      <w:pPr>
        <w:ind w:left="1080" w:hanging="360"/>
      </w:pPr>
      <w:rPr>
        <w:rFonts w:ascii="Arial" w:hAnsi="Arial" w:cs="Aria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 w15:restartNumberingAfterBreak="0">
    <w:nsid w:val="15F17760"/>
    <w:multiLevelType w:val="multilevel"/>
    <w:tmpl w:val="BC98C786"/>
    <w:lvl w:ilvl="0">
      <w:start w:val="1"/>
      <w:numFmt w:val="bullet"/>
      <w:lvlText w:val="-"/>
      <w:lvlJc w:val="left"/>
      <w:pPr>
        <w:ind w:left="720" w:hanging="360"/>
      </w:pPr>
      <w:rPr>
        <w:rFonts w:ascii="Arial" w:hAnsi="Arial" w:cs="Arial" w:hint="default"/>
      </w:rPr>
    </w:lvl>
    <w:lvl w:ilvl="1">
      <w:start w:val="1"/>
      <w:numFmt w:val="bullet"/>
      <w:lvlText w:val="-"/>
      <w:lvlJc w:val="left"/>
      <w:pPr>
        <w:ind w:left="1440" w:hanging="360"/>
      </w:pPr>
      <w:rPr>
        <w:rFonts w:ascii="Arial" w:hAnsi="Arial" w:cs="Arial"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19B03989"/>
    <w:multiLevelType w:val="multilevel"/>
    <w:tmpl w:val="F16438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1B1F2E20"/>
    <w:multiLevelType w:val="multilevel"/>
    <w:tmpl w:val="6BE0EF5E"/>
    <w:lvl w:ilvl="0">
      <w:start w:val="1"/>
      <w:numFmt w:val="bullet"/>
      <w:lvlText w:val=""/>
      <w:lvlJc w:val="left"/>
      <w:pPr>
        <w:ind w:left="1060" w:hanging="360"/>
      </w:pPr>
      <w:rPr>
        <w:rFonts w:ascii="Symbol" w:hAnsi="Symbol" w:cs="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cs="Wingdings" w:hint="default"/>
      </w:rPr>
    </w:lvl>
    <w:lvl w:ilvl="3">
      <w:start w:val="1"/>
      <w:numFmt w:val="bullet"/>
      <w:lvlText w:val=""/>
      <w:lvlJc w:val="left"/>
      <w:pPr>
        <w:ind w:left="3220" w:hanging="360"/>
      </w:pPr>
      <w:rPr>
        <w:rFonts w:ascii="Symbol" w:hAnsi="Symbol" w:cs="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cs="Wingdings" w:hint="default"/>
      </w:rPr>
    </w:lvl>
    <w:lvl w:ilvl="6">
      <w:start w:val="1"/>
      <w:numFmt w:val="bullet"/>
      <w:lvlText w:val=""/>
      <w:lvlJc w:val="left"/>
      <w:pPr>
        <w:ind w:left="5380" w:hanging="360"/>
      </w:pPr>
      <w:rPr>
        <w:rFonts w:ascii="Symbol" w:hAnsi="Symbol" w:cs="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cs="Wingdings" w:hint="default"/>
      </w:rPr>
    </w:lvl>
  </w:abstractNum>
  <w:abstractNum w:abstractNumId="13" w15:restartNumberingAfterBreak="0">
    <w:nsid w:val="1BF82113"/>
    <w:multiLevelType w:val="multilevel"/>
    <w:tmpl w:val="1466DABE"/>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Arial" w:hAnsi="Arial" w:cs="Arial" w:hint="default"/>
      </w:rPr>
    </w:lvl>
    <w:lvl w:ilvl="2">
      <w:start w:val="1"/>
      <w:numFmt w:val="bullet"/>
      <w:lvlText w:val="-"/>
      <w:lvlJc w:val="left"/>
      <w:pPr>
        <w:ind w:left="1080" w:hanging="360"/>
      </w:pPr>
      <w:rPr>
        <w:rFonts w:ascii="Arial" w:hAnsi="Arial" w:cs="Aria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1F7F70BB"/>
    <w:multiLevelType w:val="multilevel"/>
    <w:tmpl w:val="04DA6C78"/>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5" w15:restartNumberingAfterBreak="0">
    <w:nsid w:val="24B20037"/>
    <w:multiLevelType w:val="multilevel"/>
    <w:tmpl w:val="DC0C557E"/>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Wingdings" w:hAnsi="Wingdings" w:cs="Times New Roman" w:hint="default"/>
      </w:rPr>
    </w:lvl>
    <w:lvl w:ilvl="4">
      <w:start w:val="1"/>
      <w:numFmt w:val="bullet"/>
      <w:lvlText w:val=""/>
      <w:lvlJc w:val="left"/>
      <w:pPr>
        <w:tabs>
          <w:tab w:val="num" w:pos="3600"/>
        </w:tabs>
        <w:ind w:left="3600" w:hanging="360"/>
      </w:pPr>
      <w:rPr>
        <w:rFonts w:ascii="Wingdings" w:hAnsi="Wingdings" w:cs="Times New Roman" w:hint="default"/>
      </w:rPr>
    </w:lvl>
    <w:lvl w:ilvl="5">
      <w:start w:val="1"/>
      <w:numFmt w:val="bullet"/>
      <w:lvlText w:val=""/>
      <w:lvlJc w:val="left"/>
      <w:pPr>
        <w:tabs>
          <w:tab w:val="num" w:pos="4320"/>
        </w:tabs>
        <w:ind w:left="4320" w:hanging="360"/>
      </w:pPr>
      <w:rPr>
        <w:rFonts w:ascii="Wingdings" w:hAnsi="Wingdings" w:cs="Symbol" w:hint="default"/>
      </w:rPr>
    </w:lvl>
    <w:lvl w:ilvl="6">
      <w:start w:val="1"/>
      <w:numFmt w:val="bullet"/>
      <w:lvlText w:val=""/>
      <w:lvlJc w:val="left"/>
      <w:pPr>
        <w:tabs>
          <w:tab w:val="num" w:pos="5040"/>
        </w:tabs>
        <w:ind w:left="5040" w:hanging="360"/>
      </w:pPr>
      <w:rPr>
        <w:rFonts w:ascii="Wingdings" w:hAnsi="Wingdings" w:cs="Arial" w:hint="default"/>
      </w:rPr>
    </w:lvl>
    <w:lvl w:ilvl="7">
      <w:start w:val="1"/>
      <w:numFmt w:val="bullet"/>
      <w:lvlText w:val=""/>
      <w:lvlJc w:val="left"/>
      <w:pPr>
        <w:tabs>
          <w:tab w:val="num" w:pos="5760"/>
        </w:tabs>
        <w:ind w:left="5760" w:hanging="360"/>
      </w:pPr>
      <w:rPr>
        <w:rFonts w:ascii="Wingdings" w:hAnsi="Wingdings" w:cs="Arial"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6" w15:restartNumberingAfterBreak="0">
    <w:nsid w:val="26EF4817"/>
    <w:multiLevelType w:val="multilevel"/>
    <w:tmpl w:val="AD08834E"/>
    <w:lvl w:ilvl="0">
      <w:start w:val="1"/>
      <w:numFmt w:val="bullet"/>
      <w:lvlText w:val=""/>
      <w:lvlJc w:val="left"/>
      <w:pPr>
        <w:tabs>
          <w:tab w:val="num" w:pos="777"/>
        </w:tabs>
        <w:ind w:left="777" w:hanging="360"/>
      </w:pPr>
      <w:rPr>
        <w:rFonts w:ascii="Symbol" w:hAnsi="Symbol" w:cs="OpenSymbol" w:hint="default"/>
      </w:rPr>
    </w:lvl>
    <w:lvl w:ilvl="1">
      <w:start w:val="1"/>
      <w:numFmt w:val="bullet"/>
      <w:lvlText w:val="◦"/>
      <w:lvlJc w:val="left"/>
      <w:pPr>
        <w:tabs>
          <w:tab w:val="num" w:pos="1137"/>
        </w:tabs>
        <w:ind w:left="1137" w:hanging="360"/>
      </w:pPr>
      <w:rPr>
        <w:rFonts w:ascii="OpenSymbol" w:hAnsi="OpenSymbol" w:cs="OpenSymbol" w:hint="default"/>
      </w:rPr>
    </w:lvl>
    <w:lvl w:ilvl="2">
      <w:start w:val="1"/>
      <w:numFmt w:val="bullet"/>
      <w:lvlText w:val="▪"/>
      <w:lvlJc w:val="left"/>
      <w:pPr>
        <w:tabs>
          <w:tab w:val="num" w:pos="1497"/>
        </w:tabs>
        <w:ind w:left="1497" w:hanging="360"/>
      </w:pPr>
      <w:rPr>
        <w:rFonts w:ascii="OpenSymbol" w:hAnsi="OpenSymbol" w:cs="OpenSymbol" w:hint="default"/>
      </w:rPr>
    </w:lvl>
    <w:lvl w:ilvl="3">
      <w:start w:val="1"/>
      <w:numFmt w:val="bullet"/>
      <w:lvlText w:val=""/>
      <w:lvlJc w:val="left"/>
      <w:pPr>
        <w:tabs>
          <w:tab w:val="num" w:pos="1857"/>
        </w:tabs>
        <w:ind w:left="1857" w:hanging="360"/>
      </w:pPr>
      <w:rPr>
        <w:rFonts w:ascii="Symbol" w:hAnsi="Symbol" w:cs="OpenSymbol" w:hint="default"/>
      </w:rPr>
    </w:lvl>
    <w:lvl w:ilvl="4">
      <w:start w:val="1"/>
      <w:numFmt w:val="bullet"/>
      <w:lvlText w:val="◦"/>
      <w:lvlJc w:val="left"/>
      <w:pPr>
        <w:tabs>
          <w:tab w:val="num" w:pos="2217"/>
        </w:tabs>
        <w:ind w:left="2217" w:hanging="360"/>
      </w:pPr>
      <w:rPr>
        <w:rFonts w:ascii="OpenSymbol" w:hAnsi="OpenSymbol" w:cs="OpenSymbol" w:hint="default"/>
      </w:rPr>
    </w:lvl>
    <w:lvl w:ilvl="5">
      <w:start w:val="1"/>
      <w:numFmt w:val="bullet"/>
      <w:lvlText w:val="▪"/>
      <w:lvlJc w:val="left"/>
      <w:pPr>
        <w:tabs>
          <w:tab w:val="num" w:pos="2577"/>
        </w:tabs>
        <w:ind w:left="2577" w:hanging="360"/>
      </w:pPr>
      <w:rPr>
        <w:rFonts w:ascii="OpenSymbol" w:hAnsi="OpenSymbol" w:cs="OpenSymbol" w:hint="default"/>
      </w:rPr>
    </w:lvl>
    <w:lvl w:ilvl="6">
      <w:start w:val="1"/>
      <w:numFmt w:val="bullet"/>
      <w:lvlText w:val=""/>
      <w:lvlJc w:val="left"/>
      <w:pPr>
        <w:tabs>
          <w:tab w:val="num" w:pos="2937"/>
        </w:tabs>
        <w:ind w:left="2937" w:hanging="360"/>
      </w:pPr>
      <w:rPr>
        <w:rFonts w:ascii="Symbol" w:hAnsi="Symbol" w:cs="OpenSymbol" w:hint="default"/>
      </w:rPr>
    </w:lvl>
    <w:lvl w:ilvl="7">
      <w:start w:val="1"/>
      <w:numFmt w:val="bullet"/>
      <w:lvlText w:val="◦"/>
      <w:lvlJc w:val="left"/>
      <w:pPr>
        <w:tabs>
          <w:tab w:val="num" w:pos="3297"/>
        </w:tabs>
        <w:ind w:left="3297" w:hanging="360"/>
      </w:pPr>
      <w:rPr>
        <w:rFonts w:ascii="OpenSymbol" w:hAnsi="OpenSymbol" w:cs="OpenSymbol" w:hint="default"/>
      </w:rPr>
    </w:lvl>
    <w:lvl w:ilvl="8">
      <w:start w:val="1"/>
      <w:numFmt w:val="bullet"/>
      <w:lvlText w:val="▪"/>
      <w:lvlJc w:val="left"/>
      <w:pPr>
        <w:tabs>
          <w:tab w:val="num" w:pos="3657"/>
        </w:tabs>
        <w:ind w:left="3657" w:hanging="360"/>
      </w:pPr>
      <w:rPr>
        <w:rFonts w:ascii="OpenSymbol" w:hAnsi="OpenSymbol" w:cs="OpenSymbol" w:hint="default"/>
      </w:rPr>
    </w:lvl>
  </w:abstractNum>
  <w:abstractNum w:abstractNumId="17" w15:restartNumberingAfterBreak="0">
    <w:nsid w:val="2A287876"/>
    <w:multiLevelType w:val="multilevel"/>
    <w:tmpl w:val="35ECE902"/>
    <w:lvl w:ilvl="0">
      <w:start w:val="1"/>
      <w:numFmt w:val="upperRoman"/>
      <w:pStyle w:val="Nadpis1"/>
      <w:suff w:val="space"/>
      <w:lvlText w:val="%1."/>
      <w:lvlJc w:val="left"/>
      <w:pPr>
        <w:ind w:left="6533" w:hanging="720"/>
      </w:pPr>
      <w:rPr>
        <w:rFonts w:cs="Times New Roman"/>
        <w:b/>
        <w:bCs w:val="0"/>
        <w:i w:val="0"/>
        <w:iCs w:val="0"/>
        <w:caps w:val="0"/>
        <w:smallCaps w:val="0"/>
        <w:strike w:val="0"/>
        <w:dstrike w:val="0"/>
        <w:vanish w:val="0"/>
        <w:color w:val="000000"/>
        <w:spacing w:val="0"/>
        <w:kern w:val="0"/>
        <w:position w:val="0"/>
        <w:sz w:val="20"/>
        <w:u w:val="none"/>
        <w:effect w:val="none"/>
        <w:vertAlign w:val="baseline"/>
        <w:em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2A9C5A72"/>
    <w:multiLevelType w:val="multilevel"/>
    <w:tmpl w:val="4140BC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2CD76DF4"/>
    <w:multiLevelType w:val="multilevel"/>
    <w:tmpl w:val="F4B45606"/>
    <w:lvl w:ilvl="0">
      <w:start w:val="1"/>
      <w:numFmt w:val="bullet"/>
      <w:lvlText w:val=""/>
      <w:lvlJc w:val="left"/>
      <w:pPr>
        <w:ind w:left="360" w:hanging="360"/>
      </w:pPr>
      <w:rPr>
        <w:rFonts w:ascii="Symbol" w:hAnsi="Symbol" w:cs="Symbol" w:hint="default"/>
      </w:rPr>
    </w:lvl>
    <w:lvl w:ilvl="1">
      <w:start w:val="1"/>
      <w:numFmt w:val="bullet"/>
      <w:lvlText w:val="o"/>
      <w:lvlJc w:val="left"/>
      <w:pPr>
        <w:ind w:left="720" w:hanging="360"/>
      </w:pPr>
      <w:rPr>
        <w:rFonts w:ascii="Courier New" w:hAnsi="Courier New" w:cs="Arial"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2160" w:hanging="360"/>
      </w:pPr>
      <w:rPr>
        <w:rFonts w:ascii="Symbol" w:hAnsi="Symbol" w:cs="Symbol" w:hint="default"/>
      </w:rPr>
    </w:lvl>
    <w:lvl w:ilvl="4">
      <w:start w:val="1"/>
      <w:numFmt w:val="bullet"/>
      <w:lvlText w:val="o"/>
      <w:lvlJc w:val="left"/>
      <w:pPr>
        <w:ind w:left="2880" w:hanging="360"/>
      </w:pPr>
      <w:rPr>
        <w:rFonts w:ascii="Courier New" w:hAnsi="Courier New" w:cs="Wingdings" w:hint="default"/>
      </w:rPr>
    </w:lvl>
    <w:lvl w:ilvl="5">
      <w:start w:val="1"/>
      <w:numFmt w:val="bullet"/>
      <w:lvlText w:val=""/>
      <w:lvlJc w:val="left"/>
      <w:pPr>
        <w:ind w:left="3600" w:hanging="360"/>
      </w:pPr>
      <w:rPr>
        <w:rFonts w:ascii="Wingdings" w:hAnsi="Wingdings" w:cs="Wingdings" w:hint="default"/>
      </w:rPr>
    </w:lvl>
    <w:lvl w:ilvl="6">
      <w:start w:val="1"/>
      <w:numFmt w:val="bullet"/>
      <w:lvlText w:val=""/>
      <w:lvlJc w:val="left"/>
      <w:pPr>
        <w:ind w:left="4320" w:hanging="360"/>
      </w:pPr>
      <w:rPr>
        <w:rFonts w:ascii="Symbol" w:hAnsi="Symbol" w:cs="Symbol" w:hint="default"/>
      </w:rPr>
    </w:lvl>
    <w:lvl w:ilvl="7">
      <w:start w:val="1"/>
      <w:numFmt w:val="bullet"/>
      <w:lvlText w:val="o"/>
      <w:lvlJc w:val="left"/>
      <w:pPr>
        <w:ind w:left="5040" w:hanging="360"/>
      </w:pPr>
      <w:rPr>
        <w:rFonts w:ascii="Courier New" w:hAnsi="Courier New" w:cs="Symbol" w:hint="default"/>
      </w:rPr>
    </w:lvl>
    <w:lvl w:ilvl="8">
      <w:start w:val="1"/>
      <w:numFmt w:val="bullet"/>
      <w:lvlText w:val=""/>
      <w:lvlJc w:val="left"/>
      <w:pPr>
        <w:ind w:left="5760" w:hanging="360"/>
      </w:pPr>
      <w:rPr>
        <w:rFonts w:ascii="Wingdings" w:hAnsi="Wingdings" w:cs="Wingdings" w:hint="default"/>
      </w:rPr>
    </w:lvl>
  </w:abstractNum>
  <w:abstractNum w:abstractNumId="20" w15:restartNumberingAfterBreak="0">
    <w:nsid w:val="2E287AF5"/>
    <w:multiLevelType w:val="multilevel"/>
    <w:tmpl w:val="B6CC5CCC"/>
    <w:lvl w:ilvl="0">
      <w:start w:val="1"/>
      <w:numFmt w:val="bullet"/>
      <w:lvlText w:val=""/>
      <w:lvlJc w:val="left"/>
      <w:pPr>
        <w:tabs>
          <w:tab w:val="num" w:pos="720"/>
        </w:tabs>
        <w:ind w:left="720" w:hanging="360"/>
      </w:pPr>
      <w:rPr>
        <w:rFonts w:ascii="Symbol"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Wingdings" w:hAnsi="Wingdings" w:cs="Times New Roman" w:hint="default"/>
      </w:rPr>
    </w:lvl>
    <w:lvl w:ilvl="4">
      <w:start w:val="1"/>
      <w:numFmt w:val="bullet"/>
      <w:lvlText w:val=""/>
      <w:lvlJc w:val="left"/>
      <w:pPr>
        <w:tabs>
          <w:tab w:val="num" w:pos="3600"/>
        </w:tabs>
        <w:ind w:left="3600" w:hanging="360"/>
      </w:pPr>
      <w:rPr>
        <w:rFonts w:ascii="Wingdings" w:hAnsi="Wingdings" w:cs="Times New Roman" w:hint="default"/>
      </w:rPr>
    </w:lvl>
    <w:lvl w:ilvl="5">
      <w:start w:val="1"/>
      <w:numFmt w:val="bullet"/>
      <w:lvlText w:val=""/>
      <w:lvlJc w:val="left"/>
      <w:pPr>
        <w:tabs>
          <w:tab w:val="num" w:pos="4320"/>
        </w:tabs>
        <w:ind w:left="4320" w:hanging="360"/>
      </w:pPr>
      <w:rPr>
        <w:rFonts w:ascii="Wingdings" w:hAnsi="Wingdings" w:cs="Symbol" w:hint="default"/>
      </w:rPr>
    </w:lvl>
    <w:lvl w:ilvl="6">
      <w:start w:val="1"/>
      <w:numFmt w:val="bullet"/>
      <w:lvlText w:val=""/>
      <w:lvlJc w:val="left"/>
      <w:pPr>
        <w:tabs>
          <w:tab w:val="num" w:pos="5040"/>
        </w:tabs>
        <w:ind w:left="5040" w:hanging="360"/>
      </w:pPr>
      <w:rPr>
        <w:rFonts w:ascii="Wingdings" w:hAnsi="Wingdings" w:cs="Courier New"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Symbol" w:hint="default"/>
      </w:rPr>
    </w:lvl>
  </w:abstractNum>
  <w:abstractNum w:abstractNumId="21" w15:restartNumberingAfterBreak="0">
    <w:nsid w:val="2F114F10"/>
    <w:multiLevelType w:val="multilevel"/>
    <w:tmpl w:val="BF385866"/>
    <w:lvl w:ilvl="0">
      <w:start w:val="1"/>
      <w:numFmt w:val="bullet"/>
      <w:lvlText w:val=""/>
      <w:lvlJc w:val="left"/>
      <w:pPr>
        <w:ind w:left="1060" w:hanging="360"/>
      </w:pPr>
      <w:rPr>
        <w:rFonts w:ascii="Symbol" w:hAnsi="Symbol" w:cs="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cs="Wingdings" w:hint="default"/>
      </w:rPr>
    </w:lvl>
    <w:lvl w:ilvl="3">
      <w:start w:val="1"/>
      <w:numFmt w:val="bullet"/>
      <w:lvlText w:val=""/>
      <w:lvlJc w:val="left"/>
      <w:pPr>
        <w:ind w:left="3220" w:hanging="360"/>
      </w:pPr>
      <w:rPr>
        <w:rFonts w:ascii="Symbol" w:hAnsi="Symbol" w:cs="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cs="Wingdings" w:hint="default"/>
      </w:rPr>
    </w:lvl>
    <w:lvl w:ilvl="6">
      <w:start w:val="1"/>
      <w:numFmt w:val="bullet"/>
      <w:lvlText w:val=""/>
      <w:lvlJc w:val="left"/>
      <w:pPr>
        <w:ind w:left="5380" w:hanging="360"/>
      </w:pPr>
      <w:rPr>
        <w:rFonts w:ascii="Symbol" w:hAnsi="Symbol" w:cs="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cs="Wingdings" w:hint="default"/>
      </w:rPr>
    </w:lvl>
  </w:abstractNum>
  <w:abstractNum w:abstractNumId="22" w15:restartNumberingAfterBreak="0">
    <w:nsid w:val="31BC4442"/>
    <w:multiLevelType w:val="multilevel"/>
    <w:tmpl w:val="BBC62592"/>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 w15:restartNumberingAfterBreak="0">
    <w:nsid w:val="321A5E81"/>
    <w:multiLevelType w:val="multilevel"/>
    <w:tmpl w:val="98AA18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33200DCD"/>
    <w:multiLevelType w:val="multilevel"/>
    <w:tmpl w:val="43EC160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5" w15:restartNumberingAfterBreak="0">
    <w:nsid w:val="33F31D1D"/>
    <w:multiLevelType w:val="multilevel"/>
    <w:tmpl w:val="362243E0"/>
    <w:lvl w:ilvl="0">
      <w:start w:val="1"/>
      <w:numFmt w:val="bullet"/>
      <w:lvlText w:val="•"/>
      <w:lvlJc w:val="left"/>
      <w:pPr>
        <w:ind w:left="1060" w:hanging="360"/>
      </w:pPr>
      <w:rPr>
        <w:rFonts w:ascii="Calibri" w:hAnsi="Calibri" w:cs="Calibri"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cs="Wingdings" w:hint="default"/>
      </w:rPr>
    </w:lvl>
    <w:lvl w:ilvl="3">
      <w:start w:val="1"/>
      <w:numFmt w:val="bullet"/>
      <w:lvlText w:val=""/>
      <w:lvlJc w:val="left"/>
      <w:pPr>
        <w:ind w:left="3220" w:hanging="360"/>
      </w:pPr>
      <w:rPr>
        <w:rFonts w:ascii="Symbol" w:hAnsi="Symbol" w:cs="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cs="Wingdings" w:hint="default"/>
      </w:rPr>
    </w:lvl>
    <w:lvl w:ilvl="6">
      <w:start w:val="1"/>
      <w:numFmt w:val="bullet"/>
      <w:lvlText w:val=""/>
      <w:lvlJc w:val="left"/>
      <w:pPr>
        <w:ind w:left="5380" w:hanging="360"/>
      </w:pPr>
      <w:rPr>
        <w:rFonts w:ascii="Symbol" w:hAnsi="Symbol" w:cs="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cs="Wingdings" w:hint="default"/>
      </w:rPr>
    </w:lvl>
  </w:abstractNum>
  <w:abstractNum w:abstractNumId="26" w15:restartNumberingAfterBreak="0">
    <w:nsid w:val="34682C02"/>
    <w:multiLevelType w:val="multilevel"/>
    <w:tmpl w:val="16EE17DE"/>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Arial" w:hAnsi="Arial" w:cs="Arial" w:hint="default"/>
      </w:rPr>
    </w:lvl>
    <w:lvl w:ilvl="2">
      <w:start w:val="1"/>
      <w:numFmt w:val="bullet"/>
      <w:lvlText w:val="-"/>
      <w:lvlJc w:val="left"/>
      <w:pPr>
        <w:ind w:left="1080" w:hanging="360"/>
      </w:pPr>
      <w:rPr>
        <w:rFonts w:ascii="Arial" w:hAnsi="Arial" w:cs="Arial" w:hint="default"/>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15:restartNumberingAfterBreak="0">
    <w:nsid w:val="351A6059"/>
    <w:multiLevelType w:val="multilevel"/>
    <w:tmpl w:val="DDE4ECCC"/>
    <w:lvl w:ilvl="0">
      <w:start w:val="1"/>
      <w:numFmt w:val="bullet"/>
      <w:lvlText w:val="-"/>
      <w:lvlJc w:val="left"/>
      <w:pPr>
        <w:ind w:left="720" w:hanging="360"/>
      </w:pPr>
      <w:rPr>
        <w:rFonts w:ascii="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3E17346F"/>
    <w:multiLevelType w:val="multilevel"/>
    <w:tmpl w:val="626C547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3FA309FA"/>
    <w:multiLevelType w:val="multilevel"/>
    <w:tmpl w:val="E3943AE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40054698"/>
    <w:multiLevelType w:val="multilevel"/>
    <w:tmpl w:val="FFCCEBF6"/>
    <w:lvl w:ilvl="0">
      <w:start w:val="1"/>
      <w:numFmt w:val="bullet"/>
      <w:lvlText w:val=""/>
      <w:lvlJc w:val="left"/>
      <w:pPr>
        <w:ind w:left="1146" w:hanging="360"/>
      </w:pPr>
      <w:rPr>
        <w:rFonts w:ascii="Symbol" w:hAnsi="Symbol" w:cs="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cs="Wingdings" w:hint="default"/>
      </w:rPr>
    </w:lvl>
    <w:lvl w:ilvl="3">
      <w:start w:val="1"/>
      <w:numFmt w:val="bullet"/>
      <w:lvlText w:val=""/>
      <w:lvlJc w:val="left"/>
      <w:pPr>
        <w:ind w:left="3306" w:hanging="360"/>
      </w:pPr>
      <w:rPr>
        <w:rFonts w:ascii="Symbol" w:hAnsi="Symbol" w:cs="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cs="Wingdings" w:hint="default"/>
      </w:rPr>
    </w:lvl>
    <w:lvl w:ilvl="6">
      <w:start w:val="1"/>
      <w:numFmt w:val="bullet"/>
      <w:lvlText w:val=""/>
      <w:lvlJc w:val="left"/>
      <w:pPr>
        <w:ind w:left="5466" w:hanging="360"/>
      </w:pPr>
      <w:rPr>
        <w:rFonts w:ascii="Symbol" w:hAnsi="Symbol" w:cs="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cs="Wingdings" w:hint="default"/>
      </w:rPr>
    </w:lvl>
  </w:abstractNum>
  <w:abstractNum w:abstractNumId="31" w15:restartNumberingAfterBreak="0">
    <w:nsid w:val="422430EE"/>
    <w:multiLevelType w:val="multilevel"/>
    <w:tmpl w:val="94EEEC0A"/>
    <w:lvl w:ilvl="0">
      <w:start w:val="1"/>
      <w:numFmt w:val="bullet"/>
      <w:lvlText w:val=""/>
      <w:lvlJc w:val="left"/>
      <w:pPr>
        <w:tabs>
          <w:tab w:val="num" w:pos="1428"/>
        </w:tabs>
        <w:ind w:left="1428" w:hanging="360"/>
      </w:pPr>
      <w:rPr>
        <w:rFonts w:ascii="Symbol" w:hAnsi="Symbol" w:cs="OpenSymbol" w:hint="default"/>
      </w:rPr>
    </w:lvl>
    <w:lvl w:ilvl="1">
      <w:start w:val="1"/>
      <w:numFmt w:val="bullet"/>
      <w:lvlText w:val="◦"/>
      <w:lvlJc w:val="left"/>
      <w:pPr>
        <w:tabs>
          <w:tab w:val="num" w:pos="1788"/>
        </w:tabs>
        <w:ind w:left="1788" w:hanging="360"/>
      </w:pPr>
      <w:rPr>
        <w:rFonts w:ascii="OpenSymbol" w:hAnsi="OpenSymbol" w:cs="OpenSymbol" w:hint="default"/>
      </w:rPr>
    </w:lvl>
    <w:lvl w:ilvl="2">
      <w:start w:val="1"/>
      <w:numFmt w:val="bullet"/>
      <w:lvlText w:val="▪"/>
      <w:lvlJc w:val="left"/>
      <w:pPr>
        <w:tabs>
          <w:tab w:val="num" w:pos="2148"/>
        </w:tabs>
        <w:ind w:left="2148" w:hanging="360"/>
      </w:pPr>
      <w:rPr>
        <w:rFonts w:ascii="OpenSymbol" w:hAnsi="OpenSymbol" w:cs="OpenSymbol" w:hint="default"/>
      </w:rPr>
    </w:lvl>
    <w:lvl w:ilvl="3">
      <w:start w:val="1"/>
      <w:numFmt w:val="bullet"/>
      <w:lvlText w:val=""/>
      <w:lvlJc w:val="left"/>
      <w:pPr>
        <w:tabs>
          <w:tab w:val="num" w:pos="2508"/>
        </w:tabs>
        <w:ind w:left="2508" w:hanging="360"/>
      </w:pPr>
      <w:rPr>
        <w:rFonts w:ascii="Symbol" w:hAnsi="Symbol" w:cs="OpenSymbol" w:hint="default"/>
      </w:rPr>
    </w:lvl>
    <w:lvl w:ilvl="4">
      <w:start w:val="1"/>
      <w:numFmt w:val="bullet"/>
      <w:lvlText w:val="◦"/>
      <w:lvlJc w:val="left"/>
      <w:pPr>
        <w:tabs>
          <w:tab w:val="num" w:pos="2868"/>
        </w:tabs>
        <w:ind w:left="2868" w:hanging="360"/>
      </w:pPr>
      <w:rPr>
        <w:rFonts w:ascii="OpenSymbol" w:hAnsi="OpenSymbol" w:cs="OpenSymbol" w:hint="default"/>
      </w:rPr>
    </w:lvl>
    <w:lvl w:ilvl="5">
      <w:start w:val="1"/>
      <w:numFmt w:val="bullet"/>
      <w:lvlText w:val="▪"/>
      <w:lvlJc w:val="left"/>
      <w:pPr>
        <w:tabs>
          <w:tab w:val="num" w:pos="3228"/>
        </w:tabs>
        <w:ind w:left="3228" w:hanging="360"/>
      </w:pPr>
      <w:rPr>
        <w:rFonts w:ascii="OpenSymbol" w:hAnsi="OpenSymbol" w:cs="OpenSymbol" w:hint="default"/>
      </w:rPr>
    </w:lvl>
    <w:lvl w:ilvl="6">
      <w:start w:val="1"/>
      <w:numFmt w:val="bullet"/>
      <w:lvlText w:val=""/>
      <w:lvlJc w:val="left"/>
      <w:pPr>
        <w:tabs>
          <w:tab w:val="num" w:pos="3588"/>
        </w:tabs>
        <w:ind w:left="3588" w:hanging="360"/>
      </w:pPr>
      <w:rPr>
        <w:rFonts w:ascii="Symbol" w:hAnsi="Symbol" w:cs="OpenSymbol" w:hint="default"/>
      </w:rPr>
    </w:lvl>
    <w:lvl w:ilvl="7">
      <w:start w:val="1"/>
      <w:numFmt w:val="bullet"/>
      <w:lvlText w:val="◦"/>
      <w:lvlJc w:val="left"/>
      <w:pPr>
        <w:tabs>
          <w:tab w:val="num" w:pos="3948"/>
        </w:tabs>
        <w:ind w:left="3948" w:hanging="360"/>
      </w:pPr>
      <w:rPr>
        <w:rFonts w:ascii="OpenSymbol" w:hAnsi="OpenSymbol" w:cs="OpenSymbol" w:hint="default"/>
      </w:rPr>
    </w:lvl>
    <w:lvl w:ilvl="8">
      <w:start w:val="1"/>
      <w:numFmt w:val="bullet"/>
      <w:lvlText w:val="▪"/>
      <w:lvlJc w:val="left"/>
      <w:pPr>
        <w:tabs>
          <w:tab w:val="num" w:pos="4308"/>
        </w:tabs>
        <w:ind w:left="4308" w:hanging="360"/>
      </w:pPr>
      <w:rPr>
        <w:rFonts w:ascii="OpenSymbol" w:hAnsi="OpenSymbol" w:cs="OpenSymbol" w:hint="default"/>
      </w:rPr>
    </w:lvl>
  </w:abstractNum>
  <w:abstractNum w:abstractNumId="32" w15:restartNumberingAfterBreak="0">
    <w:nsid w:val="42626090"/>
    <w:multiLevelType w:val="multilevel"/>
    <w:tmpl w:val="635AF340"/>
    <w:lvl w:ilvl="0">
      <w:start w:val="1"/>
      <w:numFmt w:val="bullet"/>
      <w:lvlText w:val="•"/>
      <w:lvlJc w:val="left"/>
      <w:pPr>
        <w:ind w:left="360" w:hanging="360"/>
      </w:pPr>
      <w:rPr>
        <w:rFonts w:ascii="Calibri" w:hAnsi="Calibri"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Wingdings"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Symbol" w:hint="default"/>
      </w:rPr>
    </w:lvl>
    <w:lvl w:ilvl="8">
      <w:start w:val="1"/>
      <w:numFmt w:val="bullet"/>
      <w:lvlText w:val=""/>
      <w:lvlJc w:val="left"/>
      <w:pPr>
        <w:ind w:left="6120" w:hanging="360"/>
      </w:pPr>
      <w:rPr>
        <w:rFonts w:ascii="Wingdings" w:hAnsi="Wingdings" w:cs="Wingdings" w:hint="default"/>
      </w:rPr>
    </w:lvl>
  </w:abstractNum>
  <w:abstractNum w:abstractNumId="33" w15:restartNumberingAfterBreak="0">
    <w:nsid w:val="46AC6E84"/>
    <w:multiLevelType w:val="multilevel"/>
    <w:tmpl w:val="0428E3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47194B31"/>
    <w:multiLevelType w:val="multilevel"/>
    <w:tmpl w:val="9642D986"/>
    <w:lvl w:ilvl="0">
      <w:start w:val="1"/>
      <w:numFmt w:val="bullet"/>
      <w:lvlText w:val=""/>
      <w:lvlJc w:val="left"/>
      <w:pPr>
        <w:ind w:left="644" w:hanging="360"/>
      </w:pPr>
      <w:rPr>
        <w:rFonts w:ascii="Symbol" w:hAnsi="Symbol" w:cs="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35" w15:restartNumberingAfterBreak="0">
    <w:nsid w:val="4A7E0CE3"/>
    <w:multiLevelType w:val="multilevel"/>
    <w:tmpl w:val="44AABE5A"/>
    <w:lvl w:ilvl="0">
      <w:start w:val="1"/>
      <w:numFmt w:val="bullet"/>
      <w:lvlText w:val="•"/>
      <w:lvlJc w:val="left"/>
      <w:pPr>
        <w:ind w:left="720" w:hanging="360"/>
      </w:pPr>
      <w:rPr>
        <w:rFonts w:ascii="Calibri" w:hAnsi="Calibri" w:cs="Symbol" w:hint="default"/>
      </w:rPr>
    </w:lvl>
    <w:lvl w:ilvl="1">
      <w:start w:val="1"/>
      <w:numFmt w:val="bullet"/>
      <w:lvlText w:val="-"/>
      <w:lvlJc w:val="left"/>
      <w:pPr>
        <w:ind w:left="1440" w:hanging="360"/>
      </w:pPr>
      <w:rPr>
        <w:rFonts w:ascii="Arial" w:hAnsi="Arial"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Wingdings"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Symbol"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4BE37DF3"/>
    <w:multiLevelType w:val="multilevel"/>
    <w:tmpl w:val="59A44280"/>
    <w:lvl w:ilvl="0">
      <w:start w:val="1"/>
      <w:numFmt w:val="bullet"/>
      <w:lvlText w:val="•"/>
      <w:lvlJc w:val="left"/>
      <w:pPr>
        <w:ind w:left="720" w:hanging="360"/>
      </w:pPr>
      <w:rPr>
        <w:rFonts w:ascii="Calibri" w:hAnsi="Calibri" w:cs="Wingdings" w:hint="default"/>
      </w:rPr>
    </w:lvl>
    <w:lvl w:ilvl="1">
      <w:start w:val="1"/>
      <w:numFmt w:val="bullet"/>
      <w:lvlText w:val="-"/>
      <w:lvlJc w:val="left"/>
      <w:pPr>
        <w:ind w:left="1440" w:hanging="360"/>
      </w:pPr>
      <w:rPr>
        <w:rFonts w:ascii="Arial" w:hAnsi="Aria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Wingdings"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4D421276"/>
    <w:multiLevelType w:val="multilevel"/>
    <w:tmpl w:val="B4500BE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4F4014FB"/>
    <w:multiLevelType w:val="multilevel"/>
    <w:tmpl w:val="21225ABC"/>
    <w:lvl w:ilvl="0">
      <w:start w:val="1"/>
      <w:numFmt w:val="bullet"/>
      <w:lvlText w:val=""/>
      <w:lvlJc w:val="left"/>
      <w:pPr>
        <w:ind w:left="360" w:hanging="360"/>
      </w:pPr>
      <w:rPr>
        <w:rFonts w:ascii="Symbol" w:hAnsi="Symbol" w:cs="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501F0710"/>
    <w:multiLevelType w:val="multilevel"/>
    <w:tmpl w:val="6312056E"/>
    <w:lvl w:ilvl="0">
      <w:start w:val="1"/>
      <w:numFmt w:val="bullet"/>
      <w:lvlText w:val="•"/>
      <w:lvlJc w:val="left"/>
      <w:pPr>
        <w:ind w:left="360" w:hanging="360"/>
      </w:pPr>
      <w:rPr>
        <w:rFonts w:ascii="Calibri" w:hAnsi="Calibri" w:cs="Calibri"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50534FF1"/>
    <w:multiLevelType w:val="multilevel"/>
    <w:tmpl w:val="3E9EBFB4"/>
    <w:lvl w:ilvl="0">
      <w:start w:val="1"/>
      <w:numFmt w:val="upperRoman"/>
      <w:suff w:val="space"/>
      <w:lvlText w:val="%1."/>
      <w:lvlJc w:val="left"/>
      <w:pPr>
        <w:ind w:left="6533" w:hanging="720"/>
      </w:pPr>
      <w:rPr>
        <w:rFonts w:cs="Times New Roman"/>
        <w:b/>
        <w:bCs w:val="0"/>
        <w:i w:val="0"/>
        <w:iCs w:val="0"/>
        <w:caps w:val="0"/>
        <w:smallCaps w:val="0"/>
        <w:strike w:val="0"/>
        <w:dstrike w:val="0"/>
        <w:vanish w:val="0"/>
        <w:color w:val="000000"/>
        <w:spacing w:val="0"/>
        <w:kern w:val="0"/>
        <w:position w:val="0"/>
        <w:sz w:val="20"/>
        <w:u w:val="none"/>
        <w:effect w:val="none"/>
        <w:vertAlign w:val="baseline"/>
        <w:em w:val="none"/>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15:restartNumberingAfterBreak="0">
    <w:nsid w:val="508378FB"/>
    <w:multiLevelType w:val="multilevel"/>
    <w:tmpl w:val="16E23C7E"/>
    <w:lvl w:ilvl="0">
      <w:start w:val="1"/>
      <w:numFmt w:val="bullet"/>
      <w:lvlText w:val="-"/>
      <w:lvlJc w:val="left"/>
      <w:pPr>
        <w:ind w:left="1440" w:hanging="360"/>
      </w:pPr>
      <w:rPr>
        <w:rFonts w:ascii="Arial" w:hAnsi="Arial" w:cs="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2" w15:restartNumberingAfterBreak="0">
    <w:nsid w:val="545C04BE"/>
    <w:multiLevelType w:val="multilevel"/>
    <w:tmpl w:val="3544C48C"/>
    <w:lvl w:ilvl="0">
      <w:start w:val="1"/>
      <w:numFmt w:val="bullet"/>
      <w:lvlText w:val=""/>
      <w:lvlJc w:val="left"/>
      <w:pPr>
        <w:ind w:left="1060" w:hanging="360"/>
      </w:pPr>
      <w:rPr>
        <w:rFonts w:ascii="Symbol" w:hAnsi="Symbol" w:cs="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cs="Wingdings" w:hint="default"/>
      </w:rPr>
    </w:lvl>
    <w:lvl w:ilvl="3">
      <w:start w:val="1"/>
      <w:numFmt w:val="bullet"/>
      <w:lvlText w:val=""/>
      <w:lvlJc w:val="left"/>
      <w:pPr>
        <w:ind w:left="3220" w:hanging="360"/>
      </w:pPr>
      <w:rPr>
        <w:rFonts w:ascii="Symbol" w:hAnsi="Symbol" w:cs="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cs="Wingdings" w:hint="default"/>
      </w:rPr>
    </w:lvl>
    <w:lvl w:ilvl="6">
      <w:start w:val="1"/>
      <w:numFmt w:val="bullet"/>
      <w:lvlText w:val=""/>
      <w:lvlJc w:val="left"/>
      <w:pPr>
        <w:ind w:left="5380" w:hanging="360"/>
      </w:pPr>
      <w:rPr>
        <w:rFonts w:ascii="Symbol" w:hAnsi="Symbol" w:cs="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cs="Wingdings" w:hint="default"/>
      </w:rPr>
    </w:lvl>
  </w:abstractNum>
  <w:abstractNum w:abstractNumId="43" w15:restartNumberingAfterBreak="0">
    <w:nsid w:val="553E6B75"/>
    <w:multiLevelType w:val="multilevel"/>
    <w:tmpl w:val="7E667EC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i w:val="0"/>
        <w:iCs w:val="0"/>
        <w:caps w:val="0"/>
        <w:smallCaps w:val="0"/>
        <w:strike w:val="0"/>
        <w:dstrike w:val="0"/>
        <w:vanish w:val="0"/>
        <w:color w:val="000000"/>
        <w:spacing w:val="0"/>
        <w:position w:val="0"/>
        <w:sz w:val="20"/>
        <w:u w:val="none"/>
        <w:effect w:val="none"/>
        <w:vertAlign w:val="baseline"/>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4" w15:restartNumberingAfterBreak="0">
    <w:nsid w:val="55EC0C33"/>
    <w:multiLevelType w:val="multilevel"/>
    <w:tmpl w:val="6AA24C60"/>
    <w:lvl w:ilvl="0">
      <w:start w:val="1"/>
      <w:numFmt w:val="bullet"/>
      <w:lvlText w:val=""/>
      <w:lvlJc w:val="left"/>
      <w:pPr>
        <w:ind w:left="360" w:hanging="360"/>
      </w:pPr>
      <w:rPr>
        <w:rFonts w:ascii="Symbol" w:hAnsi="Symbol" w:cs="Symbol" w:hint="default"/>
      </w:rPr>
    </w:lvl>
    <w:lvl w:ilvl="1">
      <w:start w:val="1"/>
      <w:numFmt w:val="bullet"/>
      <w:lvlText w:val=""/>
      <w:lvlJc w:val="left"/>
      <w:pPr>
        <w:ind w:left="720" w:hanging="360"/>
      </w:pPr>
      <w:rPr>
        <w:rFonts w:ascii="Symbol" w:hAnsi="Symbol" w:cs="Symbol" w:hint="default"/>
      </w:rPr>
    </w:lvl>
    <w:lvl w:ilvl="2">
      <w:start w:val="1"/>
      <w:numFmt w:val="bullet"/>
      <w:lvlText w:val="-"/>
      <w:lvlJc w:val="left"/>
      <w:pPr>
        <w:ind w:left="1080" w:hanging="360"/>
      </w:pPr>
      <w:rPr>
        <w:rFonts w:ascii="Arial" w:hAnsi="Arial" w:cs="Arial" w:hint="default"/>
        <w:color w:val="auto"/>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5" w15:restartNumberingAfterBreak="0">
    <w:nsid w:val="587A0D33"/>
    <w:multiLevelType w:val="multilevel"/>
    <w:tmpl w:val="196826C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6" w15:restartNumberingAfterBreak="0">
    <w:nsid w:val="591F3B86"/>
    <w:multiLevelType w:val="multilevel"/>
    <w:tmpl w:val="68E44B6C"/>
    <w:lvl w:ilvl="0">
      <w:start w:val="1"/>
      <w:numFmt w:val="bullet"/>
      <w:lvlText w:val=""/>
      <w:lvlJc w:val="left"/>
      <w:pPr>
        <w:ind w:left="1060" w:hanging="360"/>
      </w:pPr>
      <w:rPr>
        <w:rFonts w:ascii="Symbol" w:hAnsi="Symbol" w:cs="Symbol"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cs="Wingdings" w:hint="default"/>
      </w:rPr>
    </w:lvl>
    <w:lvl w:ilvl="3">
      <w:start w:val="1"/>
      <w:numFmt w:val="bullet"/>
      <w:lvlText w:val=""/>
      <w:lvlJc w:val="left"/>
      <w:pPr>
        <w:ind w:left="3220" w:hanging="360"/>
      </w:pPr>
      <w:rPr>
        <w:rFonts w:ascii="Symbol" w:hAnsi="Symbol" w:cs="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cs="Wingdings" w:hint="default"/>
      </w:rPr>
    </w:lvl>
    <w:lvl w:ilvl="6">
      <w:start w:val="1"/>
      <w:numFmt w:val="bullet"/>
      <w:lvlText w:val=""/>
      <w:lvlJc w:val="left"/>
      <w:pPr>
        <w:ind w:left="5380" w:hanging="360"/>
      </w:pPr>
      <w:rPr>
        <w:rFonts w:ascii="Symbol" w:hAnsi="Symbol" w:cs="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cs="Wingdings" w:hint="default"/>
      </w:rPr>
    </w:lvl>
  </w:abstractNum>
  <w:abstractNum w:abstractNumId="47" w15:restartNumberingAfterBreak="0">
    <w:nsid w:val="5E290EE3"/>
    <w:multiLevelType w:val="multilevel"/>
    <w:tmpl w:val="7B68B18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8" w15:restartNumberingAfterBreak="0">
    <w:nsid w:val="5EAD538D"/>
    <w:multiLevelType w:val="multilevel"/>
    <w:tmpl w:val="1A92DDD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9" w15:restartNumberingAfterBreak="0">
    <w:nsid w:val="63254231"/>
    <w:multiLevelType w:val="multilevel"/>
    <w:tmpl w:val="271E07E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Wingdings"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Symbol" w:hint="default"/>
      </w:rPr>
    </w:lvl>
    <w:lvl w:ilvl="8">
      <w:start w:val="1"/>
      <w:numFmt w:val="bullet"/>
      <w:lvlText w:val=""/>
      <w:lvlJc w:val="left"/>
      <w:pPr>
        <w:ind w:left="6120" w:hanging="360"/>
      </w:pPr>
      <w:rPr>
        <w:rFonts w:ascii="Wingdings" w:hAnsi="Wingdings" w:cs="Wingdings" w:hint="default"/>
      </w:rPr>
    </w:lvl>
  </w:abstractNum>
  <w:abstractNum w:abstractNumId="50" w15:restartNumberingAfterBreak="0">
    <w:nsid w:val="63D350EB"/>
    <w:multiLevelType w:val="multilevel"/>
    <w:tmpl w:val="126622D8"/>
    <w:lvl w:ilvl="0">
      <w:start w:val="1"/>
      <w:numFmt w:val="bullet"/>
      <w:lvlText w:val=""/>
      <w:lvlJc w:val="left"/>
      <w:pPr>
        <w:ind w:left="61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15:restartNumberingAfterBreak="0">
    <w:nsid w:val="67335AE5"/>
    <w:multiLevelType w:val="multilevel"/>
    <w:tmpl w:val="B8E843C0"/>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Wingdings" w:hAnsi="Wingdings" w:cs="Wingdings" w:hint="default"/>
      </w:rPr>
    </w:lvl>
    <w:lvl w:ilvl="2">
      <w:start w:val="1"/>
      <w:numFmt w:val="bullet"/>
      <w:lvlText w:val=""/>
      <w:lvlJc w:val="left"/>
      <w:pPr>
        <w:ind w:left="2160" w:hanging="180"/>
      </w:pPr>
      <w:rPr>
        <w:rFonts w:ascii="Wingdings" w:hAnsi="Wingdings" w:cs="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7E15E7B"/>
    <w:multiLevelType w:val="multilevel"/>
    <w:tmpl w:val="99E6B166"/>
    <w:lvl w:ilvl="0">
      <w:start w:val="3"/>
      <w:numFmt w:val="decimal"/>
      <w:lvlText w:val="%1."/>
      <w:lvlJc w:val="left"/>
      <w:pPr>
        <w:ind w:left="567" w:hanging="567"/>
      </w:pPr>
      <w:rPr>
        <w:b w:val="0"/>
        <w:i w:val="0"/>
        <w:color w:val="auto"/>
      </w:rPr>
    </w:lvl>
    <w:lvl w:ilvl="1">
      <w:start w:val="1"/>
      <w:numFmt w:val="decimal"/>
      <w:lvlText w:val="%1.%2."/>
      <w:lvlJc w:val="left"/>
      <w:pPr>
        <w:tabs>
          <w:tab w:val="num" w:pos="851"/>
        </w:tabs>
        <w:ind w:left="1134" w:hanging="567"/>
      </w:pPr>
      <w:rPr>
        <w:color w:val="auto"/>
      </w:r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53" w15:restartNumberingAfterBreak="0">
    <w:nsid w:val="6A5A5CE3"/>
    <w:multiLevelType w:val="multilevel"/>
    <w:tmpl w:val="7158B9E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 w15:restartNumberingAfterBreak="0">
    <w:nsid w:val="6C7E7018"/>
    <w:multiLevelType w:val="multilevel"/>
    <w:tmpl w:val="56FA09EA"/>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Arial" w:hAnsi="Arial" w:cs="Aria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5" w15:restartNumberingAfterBreak="0">
    <w:nsid w:val="6ED523F1"/>
    <w:multiLevelType w:val="multilevel"/>
    <w:tmpl w:val="3610841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6" w15:restartNumberingAfterBreak="0">
    <w:nsid w:val="6FA020E3"/>
    <w:multiLevelType w:val="multilevel"/>
    <w:tmpl w:val="D1AEA9AE"/>
    <w:lvl w:ilvl="0">
      <w:start w:val="1"/>
      <w:numFmt w:val="upperRoman"/>
      <w:suff w:val="space"/>
      <w:lvlText w:val="%1."/>
      <w:lvlJc w:val="left"/>
      <w:pPr>
        <w:ind w:left="6533" w:hanging="720"/>
      </w:pPr>
      <w:rPr>
        <w:rFonts w:cs="Times New Roman"/>
        <w:b/>
        <w:bCs w:val="0"/>
        <w:i w:val="0"/>
        <w:iCs w:val="0"/>
        <w:caps w:val="0"/>
        <w:smallCaps w:val="0"/>
        <w:strike w:val="0"/>
        <w:dstrike w:val="0"/>
        <w:vanish w:val="0"/>
        <w:color w:val="000000"/>
        <w:spacing w:val="0"/>
        <w:kern w:val="0"/>
        <w:position w:val="0"/>
        <w:sz w:val="22"/>
        <w:u w:val="none"/>
        <w:effect w:val="none"/>
        <w:vertAlign w:val="baseline"/>
        <w:em w:val="none"/>
      </w:rPr>
    </w:lvl>
    <w:lvl w:ilvl="1">
      <w:start w:val="1"/>
      <w:numFmt w:val="lowerLetter"/>
      <w:lvlText w:val="%2."/>
      <w:lvlJc w:val="left"/>
      <w:pPr>
        <w:ind w:left="5050" w:hanging="360"/>
      </w:p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57" w15:restartNumberingAfterBreak="0">
    <w:nsid w:val="700537BE"/>
    <w:multiLevelType w:val="multilevel"/>
    <w:tmpl w:val="84AE693A"/>
    <w:lvl w:ilvl="0">
      <w:start w:val="1"/>
      <w:numFmt w:val="bullet"/>
      <w:lvlText w:val="-"/>
      <w:lvlJc w:val="left"/>
      <w:pPr>
        <w:ind w:left="1440" w:hanging="360"/>
      </w:pPr>
      <w:rPr>
        <w:rFonts w:ascii="Arial" w:hAnsi="Arial" w:cs="Aria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58" w15:restartNumberingAfterBreak="0">
    <w:nsid w:val="72CA0E91"/>
    <w:multiLevelType w:val="multilevel"/>
    <w:tmpl w:val="001C695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9" w15:restartNumberingAfterBreak="0">
    <w:nsid w:val="733A3C27"/>
    <w:multiLevelType w:val="multilevel"/>
    <w:tmpl w:val="B90EDF72"/>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Arial" w:hAnsi="Arial" w:cs="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7CF1A89"/>
    <w:multiLevelType w:val="multilevel"/>
    <w:tmpl w:val="4A8654E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78E827F9"/>
    <w:multiLevelType w:val="multilevel"/>
    <w:tmpl w:val="473E895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2" w15:restartNumberingAfterBreak="0">
    <w:nsid w:val="7A1D7BED"/>
    <w:multiLevelType w:val="multilevel"/>
    <w:tmpl w:val="051A344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3" w15:restartNumberingAfterBreak="0">
    <w:nsid w:val="7AFA273F"/>
    <w:multiLevelType w:val="multilevel"/>
    <w:tmpl w:val="ADD2E402"/>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Arial" w:hAnsi="Arial" w:cs="Aria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4" w15:restartNumberingAfterBreak="0">
    <w:nsid w:val="7B8E4616"/>
    <w:multiLevelType w:val="multilevel"/>
    <w:tmpl w:val="1B7010D8"/>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5" w15:restartNumberingAfterBreak="0">
    <w:nsid w:val="7C190E85"/>
    <w:multiLevelType w:val="multilevel"/>
    <w:tmpl w:val="8FE607FE"/>
    <w:lvl w:ilvl="0">
      <w:start w:val="1"/>
      <w:numFmt w:val="decimal"/>
      <w:lvlText w:val="Příloha č. %1"/>
      <w:lvlJc w:val="left"/>
      <w:pPr>
        <w:ind w:left="1495"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E6D741B"/>
    <w:multiLevelType w:val="multilevel"/>
    <w:tmpl w:val="F17495A4"/>
    <w:lvl w:ilvl="0">
      <w:start w:val="1"/>
      <w:numFmt w:val="bulle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num w:numId="1">
    <w:abstractNumId w:val="17"/>
  </w:num>
  <w:num w:numId="2">
    <w:abstractNumId w:val="40"/>
  </w:num>
  <w:num w:numId="3">
    <w:abstractNumId w:val="52"/>
  </w:num>
  <w:num w:numId="4">
    <w:abstractNumId w:val="5"/>
  </w:num>
  <w:num w:numId="5">
    <w:abstractNumId w:val="56"/>
  </w:num>
  <w:num w:numId="6">
    <w:abstractNumId w:val="65"/>
  </w:num>
  <w:num w:numId="7">
    <w:abstractNumId w:val="61"/>
  </w:num>
  <w:num w:numId="8">
    <w:abstractNumId w:val="15"/>
  </w:num>
  <w:num w:numId="9">
    <w:abstractNumId w:val="20"/>
  </w:num>
  <w:num w:numId="10">
    <w:abstractNumId w:val="31"/>
  </w:num>
  <w:num w:numId="11">
    <w:abstractNumId w:val="60"/>
  </w:num>
  <w:num w:numId="12">
    <w:abstractNumId w:val="23"/>
  </w:num>
  <w:num w:numId="13">
    <w:abstractNumId w:val="33"/>
  </w:num>
  <w:num w:numId="14">
    <w:abstractNumId w:val="50"/>
  </w:num>
  <w:num w:numId="15">
    <w:abstractNumId w:val="1"/>
  </w:num>
  <w:num w:numId="16">
    <w:abstractNumId w:val="22"/>
  </w:num>
  <w:num w:numId="17">
    <w:abstractNumId w:val="44"/>
  </w:num>
  <w:num w:numId="18">
    <w:abstractNumId w:val="34"/>
  </w:num>
  <w:num w:numId="19">
    <w:abstractNumId w:val="37"/>
  </w:num>
  <w:num w:numId="20">
    <w:abstractNumId w:val="18"/>
  </w:num>
  <w:num w:numId="21">
    <w:abstractNumId w:val="7"/>
  </w:num>
  <w:num w:numId="22">
    <w:abstractNumId w:val="27"/>
  </w:num>
  <w:num w:numId="23">
    <w:abstractNumId w:val="2"/>
  </w:num>
  <w:num w:numId="24">
    <w:abstractNumId w:val="57"/>
  </w:num>
  <w:num w:numId="25">
    <w:abstractNumId w:val="14"/>
  </w:num>
  <w:num w:numId="26">
    <w:abstractNumId w:val="41"/>
  </w:num>
  <w:num w:numId="27">
    <w:abstractNumId w:val="64"/>
  </w:num>
  <w:num w:numId="28">
    <w:abstractNumId w:val="42"/>
  </w:num>
  <w:num w:numId="29">
    <w:abstractNumId w:val="54"/>
  </w:num>
  <w:num w:numId="30">
    <w:abstractNumId w:val="48"/>
  </w:num>
  <w:num w:numId="31">
    <w:abstractNumId w:val="6"/>
  </w:num>
  <w:num w:numId="32">
    <w:abstractNumId w:val="45"/>
  </w:num>
  <w:num w:numId="33">
    <w:abstractNumId w:val="3"/>
  </w:num>
  <w:num w:numId="34">
    <w:abstractNumId w:val="63"/>
  </w:num>
  <w:num w:numId="35">
    <w:abstractNumId w:val="55"/>
  </w:num>
  <w:num w:numId="36">
    <w:abstractNumId w:val="47"/>
  </w:num>
  <w:num w:numId="37">
    <w:abstractNumId w:val="39"/>
  </w:num>
  <w:num w:numId="38">
    <w:abstractNumId w:val="43"/>
  </w:num>
  <w:num w:numId="39">
    <w:abstractNumId w:val="0"/>
  </w:num>
  <w:num w:numId="40">
    <w:abstractNumId w:val="36"/>
  </w:num>
  <w:num w:numId="41">
    <w:abstractNumId w:val="35"/>
  </w:num>
  <w:num w:numId="42">
    <w:abstractNumId w:val="4"/>
  </w:num>
  <w:num w:numId="43">
    <w:abstractNumId w:val="26"/>
  </w:num>
  <w:num w:numId="44">
    <w:abstractNumId w:val="9"/>
  </w:num>
  <w:num w:numId="45">
    <w:abstractNumId w:val="8"/>
  </w:num>
  <w:num w:numId="46">
    <w:abstractNumId w:val="12"/>
  </w:num>
  <w:num w:numId="47">
    <w:abstractNumId w:val="28"/>
  </w:num>
  <w:num w:numId="48">
    <w:abstractNumId w:val="30"/>
  </w:num>
  <w:num w:numId="49">
    <w:abstractNumId w:val="53"/>
  </w:num>
  <w:num w:numId="50">
    <w:abstractNumId w:val="19"/>
  </w:num>
  <w:num w:numId="51">
    <w:abstractNumId w:val="32"/>
  </w:num>
  <w:num w:numId="52">
    <w:abstractNumId w:val="24"/>
  </w:num>
  <w:num w:numId="53">
    <w:abstractNumId w:val="62"/>
  </w:num>
  <w:num w:numId="54">
    <w:abstractNumId w:val="49"/>
  </w:num>
  <w:num w:numId="55">
    <w:abstractNumId w:val="13"/>
  </w:num>
  <w:num w:numId="56">
    <w:abstractNumId w:val="10"/>
  </w:num>
  <w:num w:numId="57">
    <w:abstractNumId w:val="59"/>
  </w:num>
  <w:num w:numId="58">
    <w:abstractNumId w:val="51"/>
  </w:num>
  <w:num w:numId="59">
    <w:abstractNumId w:val="38"/>
  </w:num>
  <w:num w:numId="60">
    <w:abstractNumId w:val="25"/>
  </w:num>
  <w:num w:numId="61">
    <w:abstractNumId w:val="21"/>
  </w:num>
  <w:num w:numId="62">
    <w:abstractNumId w:val="46"/>
  </w:num>
  <w:num w:numId="63">
    <w:abstractNumId w:val="66"/>
  </w:num>
  <w:num w:numId="64">
    <w:abstractNumId w:val="11"/>
  </w:num>
  <w:num w:numId="65">
    <w:abstractNumId w:val="16"/>
  </w:num>
  <w:num w:numId="66">
    <w:abstractNumId w:val="58"/>
  </w:num>
  <w:num w:numId="67">
    <w:abstractNumId w:val="2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3B2"/>
    <w:rsid w:val="001F5786"/>
    <w:rsid w:val="004343B2"/>
    <w:rsid w:val="007B33EF"/>
    <w:rsid w:val="00904C4B"/>
    <w:rsid w:val="00AA5AAA"/>
    <w:rsid w:val="00AD3911"/>
    <w:rsid w:val="00DA33A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CC57D6-4636-4776-80F6-756075400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F308C"/>
    <w:rPr>
      <w:rFonts w:eastAsia="Times New Roman"/>
      <w:sz w:val="22"/>
    </w:rPr>
  </w:style>
  <w:style w:type="paragraph" w:styleId="Nadpis1">
    <w:name w:val="heading 1"/>
    <w:basedOn w:val="Odstavecseseznamem"/>
    <w:next w:val="Normln"/>
    <w:link w:val="Nadpis1Char"/>
    <w:qFormat/>
    <w:rsid w:val="00CC2A48"/>
    <w:pPr>
      <w:keepNext/>
      <w:keepLines/>
      <w:numPr>
        <w:numId w:val="1"/>
      </w:numPr>
      <w:spacing w:before="600" w:after="240"/>
      <w:ind w:left="0" w:firstLine="0"/>
      <w:jc w:val="center"/>
      <w:outlineLvl w:val="0"/>
    </w:pPr>
    <w:rPr>
      <w:rFonts w:ascii="Calibri" w:hAnsi="Calibri"/>
      <w:b/>
      <w:sz w:val="22"/>
      <w:szCs w:val="22"/>
      <w:lang w:eastAsia="ar-SA"/>
    </w:rPr>
  </w:style>
  <w:style w:type="paragraph" w:styleId="Nadpis2">
    <w:name w:val="heading 2"/>
    <w:basedOn w:val="Normln"/>
    <w:next w:val="Normln"/>
    <w:link w:val="Nadpis2Char"/>
    <w:uiPriority w:val="9"/>
    <w:unhideWhenUsed/>
    <w:qFormat/>
    <w:rsid w:val="002D3DF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6A4DDC"/>
    <w:pPr>
      <w:keepNext/>
      <w:spacing w:before="240" w:after="60"/>
      <w:outlineLvl w:val="2"/>
    </w:pPr>
    <w:rPr>
      <w:rFonts w:ascii="Cambria" w:hAnsi="Cambria"/>
      <w:b/>
      <w:bCs/>
      <w:sz w:val="26"/>
      <w:szCs w:val="26"/>
    </w:rPr>
  </w:style>
  <w:style w:type="paragraph" w:styleId="Nadpis6">
    <w:name w:val="heading 6"/>
    <w:basedOn w:val="Normln"/>
    <w:next w:val="Normln"/>
    <w:qFormat/>
    <w:pPr>
      <w:keepNext/>
      <w:keepLines/>
      <w:spacing w:before="40"/>
      <w:ind w:firstLine="340"/>
      <w:outlineLvl w:val="5"/>
    </w:pPr>
    <w:rPr>
      <w:rFonts w:ascii="Calibri Light" w:eastAsia="Calibri" w:hAnsi="Calibri Light" w:cs="Tahoma"/>
      <w:color w:val="1F4D7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qFormat/>
    <w:rsid w:val="00CC2A48"/>
    <w:rPr>
      <w:rFonts w:eastAsia="Times New Roman"/>
      <w:b/>
      <w:sz w:val="22"/>
      <w:szCs w:val="22"/>
      <w:lang w:eastAsia="ar-SA"/>
    </w:rPr>
  </w:style>
  <w:style w:type="character" w:customStyle="1" w:styleId="ZpatChar">
    <w:name w:val="Zápatí Char"/>
    <w:link w:val="Zpat"/>
    <w:uiPriority w:val="99"/>
    <w:qFormat/>
    <w:rsid w:val="007F22C9"/>
    <w:rPr>
      <w:rFonts w:ascii="Times New Roman" w:eastAsia="Times New Roman" w:hAnsi="Times New Roman" w:cs="Times New Roman"/>
      <w:sz w:val="24"/>
      <w:szCs w:val="20"/>
      <w:lang w:eastAsia="cs-CZ"/>
    </w:rPr>
  </w:style>
  <w:style w:type="character" w:customStyle="1" w:styleId="ZhlavChar">
    <w:name w:val="Záhlaví Char"/>
    <w:link w:val="Zhlav"/>
    <w:qFormat/>
    <w:rsid w:val="007F22C9"/>
    <w:rPr>
      <w:rFonts w:ascii="Times New Roman" w:eastAsia="Times New Roman" w:hAnsi="Times New Roman" w:cs="Times New Roman"/>
      <w:sz w:val="20"/>
      <w:szCs w:val="20"/>
      <w:lang w:eastAsia="cs-CZ"/>
    </w:rPr>
  </w:style>
  <w:style w:type="character" w:styleId="slostrnky">
    <w:name w:val="page number"/>
    <w:basedOn w:val="Standardnpsmoodstavce"/>
    <w:qFormat/>
    <w:rsid w:val="007F22C9"/>
  </w:style>
  <w:style w:type="character" w:styleId="Odkaznakoment">
    <w:name w:val="annotation reference"/>
    <w:qFormat/>
    <w:rsid w:val="007F22C9"/>
    <w:rPr>
      <w:sz w:val="16"/>
      <w:szCs w:val="16"/>
    </w:rPr>
  </w:style>
  <w:style w:type="character" w:customStyle="1" w:styleId="TextkomenteChar">
    <w:name w:val="Text komentáře Char"/>
    <w:link w:val="Textkomente"/>
    <w:qFormat/>
    <w:rsid w:val="007F22C9"/>
    <w:rPr>
      <w:rFonts w:ascii="Times New Roman" w:eastAsia="Times New Roman" w:hAnsi="Times New Roman" w:cs="Times New Roman"/>
      <w:sz w:val="20"/>
      <w:szCs w:val="20"/>
      <w:lang w:eastAsia="cs-CZ"/>
    </w:rPr>
  </w:style>
  <w:style w:type="character" w:customStyle="1" w:styleId="TextbublinyChar">
    <w:name w:val="Text bubliny Char"/>
    <w:link w:val="Textbubliny"/>
    <w:uiPriority w:val="99"/>
    <w:semiHidden/>
    <w:qFormat/>
    <w:rsid w:val="007F22C9"/>
    <w:rPr>
      <w:rFonts w:ascii="Tahoma" w:eastAsia="Times New Roman" w:hAnsi="Tahoma" w:cs="Tahoma"/>
      <w:sz w:val="16"/>
      <w:szCs w:val="16"/>
      <w:lang w:eastAsia="cs-CZ"/>
    </w:rPr>
  </w:style>
  <w:style w:type="character" w:customStyle="1" w:styleId="ZkladntextChar">
    <w:name w:val="Základní text Char"/>
    <w:link w:val="Zkladntext"/>
    <w:qFormat/>
    <w:rsid w:val="0064549D"/>
    <w:rPr>
      <w:rFonts w:ascii="Times New Roman" w:eastAsia="Times New Roman" w:hAnsi="Times New Roman" w:cs="Times New Roman"/>
      <w:color w:val="000000"/>
      <w:sz w:val="24"/>
      <w:szCs w:val="20"/>
      <w:lang w:eastAsia="ar-SA"/>
    </w:rPr>
  </w:style>
  <w:style w:type="character" w:customStyle="1" w:styleId="OdstavecseseznamemChar">
    <w:name w:val="Odstavec se seznamem Char"/>
    <w:link w:val="Odstavecseseznamem"/>
    <w:uiPriority w:val="34"/>
    <w:qFormat/>
    <w:locked/>
    <w:rsid w:val="0064549D"/>
    <w:rPr>
      <w:rFonts w:ascii="Times New Roman" w:eastAsia="Times New Roman" w:hAnsi="Times New Roman" w:cs="Times New Roman"/>
      <w:sz w:val="20"/>
      <w:szCs w:val="20"/>
      <w:lang w:eastAsia="cs-CZ"/>
    </w:rPr>
  </w:style>
  <w:style w:type="character" w:customStyle="1" w:styleId="PedmtkomenteChar">
    <w:name w:val="Předmět komentáře Char"/>
    <w:link w:val="Pedmtkomente"/>
    <w:uiPriority w:val="99"/>
    <w:semiHidden/>
    <w:qFormat/>
    <w:rsid w:val="007A3922"/>
    <w:rPr>
      <w:rFonts w:ascii="Times New Roman" w:eastAsia="Times New Roman" w:hAnsi="Times New Roman" w:cs="Times New Roman"/>
      <w:b/>
      <w:bCs/>
      <w:sz w:val="20"/>
      <w:szCs w:val="20"/>
      <w:lang w:eastAsia="cs-CZ"/>
    </w:rPr>
  </w:style>
  <w:style w:type="character" w:customStyle="1" w:styleId="Internetovodkaz">
    <w:name w:val="Internetový odkaz"/>
    <w:uiPriority w:val="99"/>
    <w:rsid w:val="004D5C30"/>
    <w:rPr>
      <w:rFonts w:cs="Times New Roman"/>
      <w:color w:val="0000FF"/>
      <w:u w:val="single"/>
    </w:rPr>
  </w:style>
  <w:style w:type="character" w:customStyle="1" w:styleId="Nadpis3Char">
    <w:name w:val="Nadpis 3 Char"/>
    <w:link w:val="Nadpis3"/>
    <w:uiPriority w:val="9"/>
    <w:semiHidden/>
    <w:qFormat/>
    <w:rsid w:val="006A4DDC"/>
    <w:rPr>
      <w:rFonts w:ascii="Cambria" w:eastAsia="Times New Roman" w:hAnsi="Cambria" w:cs="Times New Roman"/>
      <w:b/>
      <w:bCs/>
      <w:sz w:val="26"/>
      <w:szCs w:val="26"/>
    </w:rPr>
  </w:style>
  <w:style w:type="character" w:customStyle="1" w:styleId="Zkladntext2Char">
    <w:name w:val="Základní text 2 Char"/>
    <w:link w:val="Zkladntext2"/>
    <w:uiPriority w:val="99"/>
    <w:qFormat/>
    <w:rsid w:val="00F534BB"/>
    <w:rPr>
      <w:rFonts w:eastAsia="Times New Roman"/>
      <w:sz w:val="22"/>
    </w:rPr>
  </w:style>
  <w:style w:type="character" w:styleId="Siln">
    <w:name w:val="Strong"/>
    <w:uiPriority w:val="22"/>
    <w:qFormat/>
    <w:rsid w:val="00D50EFF"/>
    <w:rPr>
      <w:b/>
      <w:bCs/>
    </w:rPr>
  </w:style>
  <w:style w:type="character" w:customStyle="1" w:styleId="Nadpis2Char">
    <w:name w:val="Nadpis 2 Char"/>
    <w:basedOn w:val="Standardnpsmoodstavce"/>
    <w:link w:val="Nadpis2"/>
    <w:uiPriority w:val="9"/>
    <w:qFormat/>
    <w:rsid w:val="002D3DF7"/>
    <w:rPr>
      <w:rFonts w:asciiTheme="majorHAnsi" w:eastAsiaTheme="majorEastAsia" w:hAnsiTheme="majorHAnsi" w:cstheme="majorBidi"/>
      <w:color w:val="2E74B5" w:themeColor="accent1" w:themeShade="BF"/>
      <w:sz w:val="26"/>
      <w:szCs w:val="26"/>
    </w:rPr>
  </w:style>
  <w:style w:type="character" w:customStyle="1" w:styleId="product-bodyspecification-titleproduct-name">
    <w:name w:val="product-body__specification-title__product-name"/>
    <w:basedOn w:val="Standardnpsmoodstavce"/>
    <w:qFormat/>
  </w:style>
  <w:style w:type="character" w:customStyle="1" w:styleId="Symbolyproslovn">
    <w:name w:val="Symboly pro číslování"/>
    <w:qFormat/>
  </w:style>
  <w:style w:type="character" w:customStyle="1" w:styleId="nowrap">
    <w:name w:val="nowrap"/>
    <w:basedOn w:val="Standardnpsmoodstavce"/>
    <w:qFormat/>
  </w:style>
  <w:style w:type="character" w:customStyle="1" w:styleId="Odrky">
    <w:name w:val="Odrážky"/>
    <w:qFormat/>
    <w:rPr>
      <w:rFonts w:ascii="OpenSymbol" w:eastAsia="OpenSymbol" w:hAnsi="OpenSymbol" w:cs="OpenSymbol"/>
    </w:rPr>
  </w:style>
  <w:style w:type="paragraph" w:customStyle="1" w:styleId="Nadpis">
    <w:name w:val="Nadpis"/>
    <w:basedOn w:val="Normln"/>
    <w:next w:val="Zkladntext"/>
    <w:qFormat/>
    <w:pPr>
      <w:keepNext/>
      <w:spacing w:before="240" w:after="120"/>
    </w:pPr>
    <w:rPr>
      <w:rFonts w:ascii="Liberation Sans" w:eastAsia="Microsoft YaHei" w:hAnsi="Liberation Sans" w:cs="Arial"/>
      <w:sz w:val="28"/>
      <w:szCs w:val="28"/>
    </w:rPr>
  </w:style>
  <w:style w:type="paragraph" w:styleId="Zkladntext">
    <w:name w:val="Body Text"/>
    <w:basedOn w:val="Normln"/>
    <w:link w:val="ZkladntextChar"/>
    <w:rsid w:val="0064549D"/>
    <w:pPr>
      <w:widowControl w:val="0"/>
      <w:textAlignment w:val="baseline"/>
    </w:pPr>
    <w:rPr>
      <w:rFonts w:ascii="Times New Roman" w:hAnsi="Times New Roman"/>
      <w:color w:val="000000"/>
      <w:sz w:val="24"/>
      <w:lang w:eastAsia="ar-SA"/>
    </w:rPr>
  </w:style>
  <w:style w:type="paragraph" w:styleId="Seznam">
    <w:name w:val="List"/>
    <w:basedOn w:val="Zkladntext"/>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Normln"/>
    <w:qFormat/>
    <w:pPr>
      <w:suppressLineNumbers/>
    </w:pPr>
    <w:rPr>
      <w:rFonts w:cs="Arial"/>
    </w:rPr>
  </w:style>
  <w:style w:type="paragraph" w:customStyle="1" w:styleId="Zhlavazpat">
    <w:name w:val="Záhlaví a zápatí"/>
    <w:basedOn w:val="Normln"/>
    <w:qFormat/>
  </w:style>
  <w:style w:type="paragraph" w:styleId="Zpat">
    <w:name w:val="footer"/>
    <w:basedOn w:val="Normln"/>
    <w:link w:val="ZpatChar"/>
    <w:uiPriority w:val="99"/>
    <w:rsid w:val="007F22C9"/>
    <w:pPr>
      <w:tabs>
        <w:tab w:val="center" w:pos="4536"/>
        <w:tab w:val="right" w:pos="9072"/>
      </w:tabs>
    </w:pPr>
    <w:rPr>
      <w:rFonts w:ascii="Times New Roman" w:hAnsi="Times New Roman"/>
      <w:sz w:val="24"/>
    </w:rPr>
  </w:style>
  <w:style w:type="paragraph" w:styleId="Zptenadresanaoblku">
    <w:name w:val="envelope return"/>
    <w:basedOn w:val="Normln"/>
    <w:qFormat/>
    <w:rsid w:val="007F22C9"/>
  </w:style>
  <w:style w:type="paragraph" w:styleId="Zhlav">
    <w:name w:val="header"/>
    <w:basedOn w:val="Normln"/>
    <w:link w:val="ZhlavChar"/>
    <w:rsid w:val="007F22C9"/>
    <w:pPr>
      <w:tabs>
        <w:tab w:val="center" w:pos="4536"/>
        <w:tab w:val="right" w:pos="9072"/>
      </w:tabs>
    </w:pPr>
    <w:rPr>
      <w:rFonts w:ascii="Times New Roman" w:hAnsi="Times New Roman"/>
      <w:sz w:val="20"/>
    </w:rPr>
  </w:style>
  <w:style w:type="paragraph" w:styleId="Textkomente">
    <w:name w:val="annotation text"/>
    <w:basedOn w:val="Normln"/>
    <w:link w:val="TextkomenteChar"/>
    <w:qFormat/>
    <w:rsid w:val="007F22C9"/>
    <w:rPr>
      <w:rFonts w:ascii="Times New Roman" w:hAnsi="Times New Roman"/>
      <w:sz w:val="20"/>
    </w:rPr>
  </w:style>
  <w:style w:type="paragraph" w:styleId="Textbubliny">
    <w:name w:val="Balloon Text"/>
    <w:basedOn w:val="Normln"/>
    <w:link w:val="TextbublinyChar"/>
    <w:uiPriority w:val="99"/>
    <w:semiHidden/>
    <w:unhideWhenUsed/>
    <w:qFormat/>
    <w:rsid w:val="007F22C9"/>
    <w:rPr>
      <w:rFonts w:ascii="Tahoma" w:hAnsi="Tahoma"/>
      <w:sz w:val="16"/>
      <w:szCs w:val="16"/>
    </w:rPr>
  </w:style>
  <w:style w:type="paragraph" w:styleId="Odstavecseseznamem">
    <w:name w:val="List Paragraph"/>
    <w:basedOn w:val="Normln"/>
    <w:link w:val="OdstavecseseznamemChar"/>
    <w:uiPriority w:val="34"/>
    <w:qFormat/>
    <w:rsid w:val="007F22C9"/>
    <w:pPr>
      <w:ind w:left="720"/>
      <w:contextualSpacing/>
    </w:pPr>
    <w:rPr>
      <w:rFonts w:ascii="Times New Roman" w:hAnsi="Times New Roman"/>
      <w:sz w:val="20"/>
    </w:rPr>
  </w:style>
  <w:style w:type="paragraph" w:customStyle="1" w:styleId="Odstavec">
    <w:name w:val="Odstavec"/>
    <w:basedOn w:val="Zkladntext"/>
    <w:qFormat/>
    <w:rsid w:val="0064549D"/>
    <w:pPr>
      <w:ind w:firstLine="539"/>
      <w:jc w:val="both"/>
    </w:pPr>
  </w:style>
  <w:style w:type="paragraph" w:styleId="Pedmtkomente">
    <w:name w:val="annotation subject"/>
    <w:basedOn w:val="Textkomente"/>
    <w:next w:val="Textkomente"/>
    <w:link w:val="PedmtkomenteChar"/>
    <w:uiPriority w:val="99"/>
    <w:semiHidden/>
    <w:unhideWhenUsed/>
    <w:qFormat/>
    <w:rsid w:val="007A3922"/>
    <w:rPr>
      <w:b/>
      <w:bCs/>
    </w:rPr>
  </w:style>
  <w:style w:type="paragraph" w:styleId="Obsah1">
    <w:name w:val="toc 1"/>
    <w:basedOn w:val="Normln"/>
    <w:next w:val="Normln"/>
    <w:autoRedefine/>
    <w:uiPriority w:val="39"/>
    <w:rsid w:val="00245103"/>
    <w:pPr>
      <w:tabs>
        <w:tab w:val="left" w:pos="567"/>
        <w:tab w:val="right" w:leader="dot" w:pos="9061"/>
      </w:tabs>
      <w:spacing w:after="100" w:line="276" w:lineRule="auto"/>
      <w:ind w:left="567" w:hanging="567"/>
    </w:pPr>
    <w:rPr>
      <w:rFonts w:eastAsia="SimSun" w:cs="font282"/>
      <w:kern w:val="2"/>
      <w:szCs w:val="22"/>
      <w:lang w:eastAsia="ar-SA"/>
    </w:rPr>
  </w:style>
  <w:style w:type="paragraph" w:styleId="Nadpisobsahu">
    <w:name w:val="TOC Heading"/>
    <w:basedOn w:val="Nadpis1"/>
    <w:next w:val="Normln"/>
    <w:uiPriority w:val="39"/>
    <w:semiHidden/>
    <w:unhideWhenUsed/>
    <w:qFormat/>
    <w:rsid w:val="004D5C30"/>
    <w:pPr>
      <w:numPr>
        <w:numId w:val="0"/>
      </w:numPr>
      <w:spacing w:line="276" w:lineRule="auto"/>
      <w:jc w:val="left"/>
    </w:pPr>
    <w:rPr>
      <w:rFonts w:ascii="Cambria" w:hAnsi="Cambria"/>
      <w:bCs/>
      <w:color w:val="365F91"/>
      <w:sz w:val="28"/>
      <w:szCs w:val="28"/>
      <w:lang w:eastAsia="cs-CZ"/>
    </w:rPr>
  </w:style>
  <w:style w:type="paragraph" w:styleId="Revize">
    <w:name w:val="Revision"/>
    <w:uiPriority w:val="99"/>
    <w:semiHidden/>
    <w:qFormat/>
    <w:rsid w:val="00C53C1C"/>
    <w:rPr>
      <w:rFonts w:ascii="Times New Roman" w:eastAsia="Times New Roman" w:hAnsi="Times New Roman"/>
      <w:sz w:val="22"/>
    </w:rPr>
  </w:style>
  <w:style w:type="paragraph" w:customStyle="1" w:styleId="Odstavecseseznamem1">
    <w:name w:val="Odstavec se seznamem1"/>
    <w:basedOn w:val="Normln"/>
    <w:uiPriority w:val="99"/>
    <w:qFormat/>
    <w:rsid w:val="006A4DDC"/>
    <w:pPr>
      <w:ind w:left="720"/>
      <w:contextualSpacing/>
    </w:pPr>
    <w:rPr>
      <w:rFonts w:eastAsia="Calibri"/>
    </w:rPr>
  </w:style>
  <w:style w:type="paragraph" w:styleId="Zkladntext2">
    <w:name w:val="Body Text 2"/>
    <w:basedOn w:val="Normln"/>
    <w:link w:val="Zkladntext2Char"/>
    <w:uiPriority w:val="99"/>
    <w:unhideWhenUsed/>
    <w:qFormat/>
    <w:rsid w:val="00F534BB"/>
    <w:pPr>
      <w:spacing w:after="120" w:line="480" w:lineRule="auto"/>
    </w:pPr>
  </w:style>
  <w:style w:type="paragraph" w:customStyle="1" w:styleId="Default">
    <w:name w:val="Default"/>
    <w:qFormat/>
    <w:rsid w:val="007C1381"/>
    <w:rPr>
      <w:rFonts w:cs="Calibri"/>
      <w:color w:val="000000"/>
      <w:sz w:val="24"/>
      <w:szCs w:val="24"/>
    </w:rPr>
  </w:style>
  <w:style w:type="paragraph" w:customStyle="1" w:styleId="2nesltext">
    <w:name w:val="2nečísl.text"/>
    <w:basedOn w:val="Normln"/>
    <w:qFormat/>
    <w:rsid w:val="009D398B"/>
    <w:pPr>
      <w:spacing w:before="240" w:after="240"/>
      <w:jc w:val="both"/>
    </w:pPr>
    <w:rPr>
      <w:rFonts w:eastAsia="Calibri"/>
      <w:szCs w:val="22"/>
      <w:lang w:eastAsia="en-US"/>
    </w:rPr>
  </w:style>
  <w:style w:type="paragraph" w:styleId="Nzev">
    <w:name w:val="Title"/>
    <w:basedOn w:val="Normln"/>
    <w:next w:val="Normln"/>
    <w:qFormat/>
    <w:pPr>
      <w:pBdr>
        <w:bottom w:val="single" w:sz="8" w:space="4" w:color="4F81BD"/>
      </w:pBdr>
      <w:spacing w:after="300"/>
      <w:contextualSpacing/>
    </w:pPr>
    <w:rPr>
      <w:rFonts w:ascii="Cambria" w:hAnsi="Cambria"/>
      <w:color w:val="17365D"/>
      <w:spacing w:val="5"/>
      <w:kern w:val="2"/>
      <w:sz w:val="52"/>
      <w:szCs w:val="52"/>
    </w:rPr>
  </w:style>
  <w:style w:type="paragraph" w:customStyle="1" w:styleId="CM6">
    <w:name w:val="CM6"/>
    <w:basedOn w:val="Default"/>
    <w:next w:val="Default"/>
    <w:qFormat/>
    <w:pPr>
      <w:widowControl w:val="0"/>
      <w:spacing w:after="77"/>
    </w:pPr>
    <w:rPr>
      <w:rFonts w:cs="Times New Roman"/>
      <w:color w:val="auto"/>
    </w:rPr>
  </w:style>
  <w:style w:type="paragraph" w:styleId="Normlnweb">
    <w:name w:val="Normal (Web)"/>
    <w:basedOn w:val="Normln"/>
    <w:qFormat/>
    <w:pPr>
      <w:spacing w:beforeAutospacing="1" w:afterAutospacing="1"/>
    </w:pPr>
    <w:rPr>
      <w:rFonts w:ascii="Times New Roman" w:hAnsi="Times New Roman"/>
      <w:sz w:val="24"/>
      <w:szCs w:val="24"/>
    </w:rPr>
  </w:style>
  <w:style w:type="paragraph" w:customStyle="1" w:styleId="text">
    <w:name w:val="text"/>
    <w:basedOn w:val="Normln"/>
    <w:qFormat/>
    <w:pPr>
      <w:spacing w:before="120" w:after="120"/>
    </w:pPr>
    <w:rPr>
      <w:rFonts w:cs="Arial"/>
      <w:bCs/>
      <w:kern w:val="2"/>
      <w:szCs w:val="24"/>
    </w:rPr>
  </w:style>
  <w:style w:type="paragraph" w:customStyle="1" w:styleId="text-odrazky">
    <w:name w:val="text-odrazky"/>
    <w:basedOn w:val="text"/>
    <w:qFormat/>
    <w:pPr>
      <w:spacing w:after="0"/>
      <w:ind w:left="714" w:hanging="357"/>
    </w:pPr>
  </w:style>
  <w:style w:type="paragraph" w:customStyle="1" w:styleId="Hlavnscn-podnadpis">
    <w:name w:val="Hlavní scénář - podnadpis"/>
    <w:basedOn w:val="Normln"/>
    <w:next w:val="Normln"/>
    <w:qFormat/>
    <w:pPr>
      <w:keepNext/>
      <w:spacing w:before="240" w:after="60"/>
      <w:ind w:left="357"/>
    </w:pPr>
    <w:rPr>
      <w:b/>
      <w:color w:val="234B80"/>
    </w:rPr>
  </w:style>
  <w:style w:type="paragraph" w:customStyle="1" w:styleId="Normln-Psmeno">
    <w:name w:val="Normální - Písmeno"/>
    <w:basedOn w:val="Normln"/>
    <w:qFormat/>
    <w:pPr>
      <w:spacing w:after="120"/>
    </w:pPr>
    <w:rPr>
      <w:rFonts w:eastAsia="MS ??" w:cs="Calibri"/>
    </w:rPr>
  </w:style>
  <w:style w:type="paragraph" w:customStyle="1" w:styleId="text-odrazky2urov">
    <w:name w:val="text-odrazky2urov"/>
    <w:basedOn w:val="text-odrazky"/>
    <w:qFormat/>
    <w:pPr>
      <w:spacing w:before="60"/>
      <w:ind w:left="1434"/>
    </w:pPr>
  </w:style>
  <w:style w:type="numbering" w:customStyle="1" w:styleId="Odrka">
    <w:name w:val="Odrážka •"/>
    <w:qFormat/>
  </w:style>
  <w:style w:type="table" w:styleId="Mkatabulky">
    <w:name w:val="Table Grid"/>
    <w:basedOn w:val="Normlntabulka"/>
    <w:uiPriority w:val="39"/>
    <w:rsid w:val="003956FF"/>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google.cz/url?sa=i&amp;url=https%3A%2F%2Fbuy.hpe.com%2Fuk%2Fen%2Fstorage%2Fstorage-networking%2Fstorefabric-b-series-switches%2Fb-series-san-switches%2Fhpe-b-series-sn3600b-fibre-channel-switch%2Fp%2F1009830468&amp;psig=AOvVaw3SzAhLOJIS4yTJoZhegxbC&amp;ust=1596620956827000&amp;source=images&amp;cd=vfe&amp;ved=0CAIQjRxqFwoTCJCRr92igesCFQAAAAAdAAAAABAD"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google.cz/url?sa=i&amp;url=https%3A%2F%2Fbuy.hpe.com%2Fie%2Fen%2Fsynergy%2Fsynergy-infrastructure%2Fsynergy-frames%2Fsynergy-frames%2Fhpe-synergy-12000-frame%2Fp%2F1008615198&amp;psig=AOvVaw2zg2typxmU9_Jz-rueqa7i&amp;ust=1596619510905000&amp;source=images&amp;cd=vfe&amp;ved=0CAIQjRxqFwoTCPjlgq2dgesCFQAAAAAdAAAAABAD"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ogle.cz/url?sa=i&amp;url=https%3A%2F%2Fwww.atcmarket.cz%2Fdetail%2FHPE-MSA-2052-Hybrid-Flash-SAN-BdlTVlite%2F514939&amp;psig=AOvVaw1zeXd0o9kPZ7_wp3_Dl-Cc&amp;ust=1596620222563000&amp;source=images&amp;cd=vfe&amp;ved=0CAIQjRxqFwoTCPCe2P2fgesCFQAAAAAdAAAAABAI"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ogle.cz/url?sa=i&amp;url=https%3A%2F%2Fbuy.hpe.com%2Fus%2Fen%2Fsynergy%2Fsynergy-compute%2Fsynergy-compute-modules%2Fsynergy-compute-modules%2Fhpe-synergy-480-gen10-compute-module%2Fp%2F1010025863&amp;psig=AOvVaw2IBb77bUE90_tQeSfpz2qw&amp;ust=1596620411082000&amp;source=images&amp;cd=vfe&amp;ved=0CAIQjRxqFwoTCOicjteggesCFQAAAAAdAAAAABAI" TargetMode="External"/><Relationship Id="rId22" Type="http://schemas.openxmlformats.org/officeDocument/2006/relationships/image" Target="media/image11.png"/><Relationship Id="rId27" Type="http://schemas.openxmlformats.org/officeDocument/2006/relationships/header" Target="header2.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32D50E-FC7E-4F07-AEFF-58028D6CC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13995</Words>
  <Characters>82575</Characters>
  <Application>Microsoft Office Word</Application>
  <DocSecurity>0</DocSecurity>
  <Lines>688</Lines>
  <Paragraphs>192</Paragraphs>
  <ScaleCrop>false</ScaleCrop>
  <HeadingPairs>
    <vt:vector size="2" baseType="variant">
      <vt:variant>
        <vt:lpstr>Název</vt:lpstr>
      </vt:variant>
      <vt:variant>
        <vt:i4>1</vt:i4>
      </vt:variant>
    </vt:vector>
  </HeadingPairs>
  <TitlesOfParts>
    <vt:vector size="1" baseType="lpstr">
      <vt:lpstr/>
    </vt:vector>
  </TitlesOfParts>
  <Company>AK Fiala</Company>
  <LinksUpToDate>false</LinksUpToDate>
  <CharactersWithSpaces>96378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dostal</dc:creator>
  <dc:description/>
  <cp:lastModifiedBy>Janeckova</cp:lastModifiedBy>
  <cp:revision>2</cp:revision>
  <cp:lastPrinted>2019-04-09T09:26:00Z</cp:lastPrinted>
  <dcterms:created xsi:type="dcterms:W3CDTF">2020-11-03T05:02:00Z</dcterms:created>
  <dcterms:modified xsi:type="dcterms:W3CDTF">2020-11-03T05:02:00Z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AK Fiala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