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9038" w14:textId="77777777" w:rsidR="00F2784F" w:rsidRDefault="00F2784F" w:rsidP="0093061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1</w:t>
      </w:r>
    </w:p>
    <w:p w14:paraId="330658E9" w14:textId="77777777" w:rsidR="008B5B0E" w:rsidRDefault="00870AEB" w:rsidP="0093061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8B5B0E">
        <w:rPr>
          <w:b/>
          <w:bCs/>
          <w:sz w:val="32"/>
          <w:szCs w:val="32"/>
        </w:rPr>
        <w:t>Smlouv</w:t>
      </w:r>
      <w:r w:rsidR="00F2784F">
        <w:rPr>
          <w:b/>
          <w:bCs/>
          <w:sz w:val="32"/>
          <w:szCs w:val="32"/>
        </w:rPr>
        <w:t>y</w:t>
      </w:r>
      <w:r w:rsidR="008B5B0E">
        <w:rPr>
          <w:b/>
          <w:bCs/>
          <w:sz w:val="32"/>
          <w:szCs w:val="32"/>
        </w:rPr>
        <w:t xml:space="preserve"> o poskytnutí peněžitého příplatku mimo základní kapitál</w:t>
      </w:r>
    </w:p>
    <w:p w14:paraId="158DAEB3" w14:textId="77777777" w:rsidR="008B5B0E" w:rsidRDefault="008B5B0E" w:rsidP="0093061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uzavřen</w:t>
      </w:r>
      <w:r w:rsidR="00F2784F">
        <w:rPr>
          <w:sz w:val="23"/>
          <w:szCs w:val="23"/>
        </w:rPr>
        <w:t>é</w:t>
      </w:r>
      <w:r>
        <w:rPr>
          <w:sz w:val="23"/>
          <w:szCs w:val="23"/>
        </w:rPr>
        <w:t xml:space="preserve"> dle § 1746 odst. 2 zákona č. 89/2012 Sb., občanský zákoník,</w:t>
      </w:r>
    </w:p>
    <w:p w14:paraId="7773CA83" w14:textId="77777777" w:rsidR="008B5B0E" w:rsidRDefault="008B5B0E" w:rsidP="0093061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mezi níže uvedenými smluvními stranami (dále jen v textu „Smlouva“):</w:t>
      </w:r>
    </w:p>
    <w:p w14:paraId="302CFA5A" w14:textId="77777777" w:rsidR="00930613" w:rsidRDefault="00930613" w:rsidP="00930613">
      <w:pPr>
        <w:pStyle w:val="Default"/>
        <w:rPr>
          <w:b/>
          <w:bCs/>
          <w:sz w:val="23"/>
          <w:szCs w:val="23"/>
        </w:rPr>
      </w:pPr>
    </w:p>
    <w:p w14:paraId="488D24CA" w14:textId="77777777" w:rsidR="00286693" w:rsidRDefault="00286693" w:rsidP="00930613">
      <w:pPr>
        <w:pStyle w:val="Default"/>
        <w:rPr>
          <w:b/>
          <w:bCs/>
          <w:sz w:val="23"/>
          <w:szCs w:val="23"/>
        </w:rPr>
      </w:pPr>
    </w:p>
    <w:p w14:paraId="69C927E8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Jihomoravský kraj, </w:t>
      </w:r>
      <w:r>
        <w:rPr>
          <w:sz w:val="23"/>
          <w:szCs w:val="23"/>
        </w:rPr>
        <w:t xml:space="preserve">IČ: 708 88 337, </w:t>
      </w:r>
    </w:p>
    <w:p w14:paraId="650CD6E8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 Žerotínovo náměstí 449/3, 601 82 Brno </w:t>
      </w:r>
    </w:p>
    <w:p w14:paraId="389D6423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 JUDr. </w:t>
      </w:r>
      <w:r w:rsidR="00F2784F">
        <w:rPr>
          <w:sz w:val="23"/>
          <w:szCs w:val="23"/>
        </w:rPr>
        <w:t>Bohumilem Šimkem</w:t>
      </w:r>
      <w:r>
        <w:rPr>
          <w:sz w:val="23"/>
          <w:szCs w:val="23"/>
        </w:rPr>
        <w:t xml:space="preserve">, hejtmanem kraje </w:t>
      </w:r>
    </w:p>
    <w:p w14:paraId="09177519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 w:rsidR="00BF1C6F">
        <w:rPr>
          <w:sz w:val="23"/>
          <w:szCs w:val="23"/>
        </w:rPr>
        <w:t xml:space="preserve">Akcionář </w:t>
      </w:r>
      <w:r>
        <w:rPr>
          <w:sz w:val="23"/>
          <w:szCs w:val="23"/>
        </w:rPr>
        <w:t xml:space="preserve">JMK“) </w:t>
      </w:r>
    </w:p>
    <w:p w14:paraId="63F40683" w14:textId="77777777" w:rsidR="00930613" w:rsidRDefault="00930613" w:rsidP="00930613">
      <w:pPr>
        <w:pStyle w:val="Default"/>
        <w:rPr>
          <w:sz w:val="23"/>
          <w:szCs w:val="23"/>
        </w:rPr>
      </w:pPr>
    </w:p>
    <w:p w14:paraId="23AAC5E7" w14:textId="77777777" w:rsidR="00930613" w:rsidRDefault="00930613" w:rsidP="008B5B0E">
      <w:pPr>
        <w:pStyle w:val="Default"/>
        <w:rPr>
          <w:bCs/>
          <w:sz w:val="23"/>
          <w:szCs w:val="23"/>
        </w:rPr>
      </w:pPr>
      <w:r w:rsidRPr="00930613">
        <w:rPr>
          <w:bCs/>
          <w:sz w:val="23"/>
          <w:szCs w:val="23"/>
        </w:rPr>
        <w:t>a</w:t>
      </w:r>
    </w:p>
    <w:p w14:paraId="6977017D" w14:textId="77777777" w:rsidR="00930613" w:rsidRPr="00930613" w:rsidRDefault="00930613" w:rsidP="008B5B0E">
      <w:pPr>
        <w:pStyle w:val="Default"/>
        <w:rPr>
          <w:bCs/>
          <w:sz w:val="23"/>
          <w:szCs w:val="23"/>
        </w:rPr>
      </w:pPr>
    </w:p>
    <w:p w14:paraId="1580F8B2" w14:textId="77777777" w:rsidR="008B5B0E" w:rsidRDefault="0060185C" w:rsidP="008B5B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8B5B0E">
        <w:rPr>
          <w:b/>
          <w:bCs/>
          <w:sz w:val="23"/>
          <w:szCs w:val="23"/>
        </w:rPr>
        <w:t xml:space="preserve">. </w:t>
      </w:r>
      <w:r w:rsidR="00930613">
        <w:rPr>
          <w:b/>
          <w:bCs/>
          <w:sz w:val="23"/>
          <w:szCs w:val="23"/>
        </w:rPr>
        <w:t>KORDIS JMK</w:t>
      </w:r>
      <w:r w:rsidR="008B5B0E">
        <w:rPr>
          <w:b/>
          <w:bCs/>
          <w:sz w:val="23"/>
          <w:szCs w:val="23"/>
        </w:rPr>
        <w:t xml:space="preserve">, a.s., </w:t>
      </w:r>
      <w:r w:rsidR="008B5B0E">
        <w:rPr>
          <w:sz w:val="23"/>
          <w:szCs w:val="23"/>
        </w:rPr>
        <w:t xml:space="preserve">IČ: </w:t>
      </w:r>
      <w:r w:rsidR="00930613">
        <w:rPr>
          <w:sz w:val="23"/>
          <w:szCs w:val="23"/>
        </w:rPr>
        <w:t>26298465</w:t>
      </w:r>
      <w:r w:rsidR="008B5B0E">
        <w:rPr>
          <w:sz w:val="23"/>
          <w:szCs w:val="23"/>
        </w:rPr>
        <w:t xml:space="preserve">, </w:t>
      </w:r>
    </w:p>
    <w:p w14:paraId="0FD187CE" w14:textId="77777777" w:rsidR="008B5B0E" w:rsidRDefault="008B5B0E" w:rsidP="008B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 </w:t>
      </w:r>
      <w:r w:rsidR="00930613">
        <w:rPr>
          <w:sz w:val="23"/>
          <w:szCs w:val="23"/>
        </w:rPr>
        <w:t>Nové sady 30</w:t>
      </w:r>
      <w:r>
        <w:rPr>
          <w:sz w:val="23"/>
          <w:szCs w:val="23"/>
        </w:rPr>
        <w:t xml:space="preserve">, </w:t>
      </w:r>
      <w:r w:rsidR="00930613">
        <w:rPr>
          <w:sz w:val="23"/>
          <w:szCs w:val="23"/>
        </w:rPr>
        <w:t>602 00 Brno</w:t>
      </w:r>
      <w:r>
        <w:rPr>
          <w:sz w:val="23"/>
          <w:szCs w:val="23"/>
        </w:rPr>
        <w:t xml:space="preserve">, </w:t>
      </w:r>
    </w:p>
    <w:p w14:paraId="745393B8" w14:textId="77777777" w:rsidR="008B5B0E" w:rsidRDefault="008B5B0E" w:rsidP="008B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zapsaná v obchodním rejstříku vedeném Krajským soudem v Brně, oddíl B, vložka </w:t>
      </w:r>
      <w:r w:rsidR="00C130BD">
        <w:rPr>
          <w:sz w:val="23"/>
          <w:szCs w:val="23"/>
        </w:rPr>
        <w:t>6753</w:t>
      </w:r>
      <w:r>
        <w:rPr>
          <w:sz w:val="23"/>
          <w:szCs w:val="23"/>
        </w:rPr>
        <w:t xml:space="preserve">, </w:t>
      </w:r>
    </w:p>
    <w:p w14:paraId="4556E84A" w14:textId="77777777" w:rsidR="008B5B0E" w:rsidRDefault="008B5B0E" w:rsidP="00C130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zastoupená </w:t>
      </w:r>
      <w:r w:rsidR="00F2784F">
        <w:rPr>
          <w:sz w:val="23"/>
          <w:szCs w:val="23"/>
        </w:rPr>
        <w:t>Václavem Tvrdým</w:t>
      </w:r>
      <w:r>
        <w:rPr>
          <w:sz w:val="23"/>
          <w:szCs w:val="23"/>
        </w:rPr>
        <w:t xml:space="preserve">, předsedou představenstva a </w:t>
      </w:r>
      <w:r w:rsidR="00F2784F">
        <w:rPr>
          <w:sz w:val="23"/>
          <w:szCs w:val="23"/>
        </w:rPr>
        <w:t>Bc. Jakubem Hruškou</w:t>
      </w:r>
      <w:r>
        <w:rPr>
          <w:sz w:val="23"/>
          <w:szCs w:val="23"/>
        </w:rPr>
        <w:t xml:space="preserve">, </w:t>
      </w:r>
      <w:r w:rsidR="00C130BD">
        <w:rPr>
          <w:sz w:val="23"/>
          <w:szCs w:val="23"/>
        </w:rPr>
        <w:t xml:space="preserve">místopředsedou </w:t>
      </w:r>
      <w:r>
        <w:rPr>
          <w:sz w:val="23"/>
          <w:szCs w:val="23"/>
        </w:rPr>
        <w:t xml:space="preserve">představenstva </w:t>
      </w:r>
    </w:p>
    <w:p w14:paraId="321A2ED5" w14:textId="77777777" w:rsidR="008B5B0E" w:rsidRDefault="008B5B0E" w:rsidP="008B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„Společnost“) </w:t>
      </w:r>
    </w:p>
    <w:p w14:paraId="318373F3" w14:textId="77777777" w:rsidR="00C130BD" w:rsidRDefault="00C130BD" w:rsidP="008B5B0E">
      <w:pPr>
        <w:pStyle w:val="Default"/>
        <w:rPr>
          <w:sz w:val="23"/>
          <w:szCs w:val="23"/>
        </w:rPr>
      </w:pPr>
    </w:p>
    <w:p w14:paraId="1B041190" w14:textId="77777777" w:rsidR="00C130BD" w:rsidRDefault="00C130BD" w:rsidP="008B5B0E">
      <w:pPr>
        <w:pStyle w:val="Default"/>
        <w:rPr>
          <w:b/>
          <w:bCs/>
          <w:sz w:val="23"/>
          <w:szCs w:val="23"/>
        </w:rPr>
      </w:pPr>
    </w:p>
    <w:p w14:paraId="06228474" w14:textId="77777777" w:rsidR="00286693" w:rsidRDefault="00286693" w:rsidP="008B5B0E">
      <w:pPr>
        <w:pStyle w:val="Default"/>
        <w:rPr>
          <w:b/>
          <w:bCs/>
          <w:sz w:val="23"/>
          <w:szCs w:val="23"/>
        </w:rPr>
      </w:pPr>
    </w:p>
    <w:p w14:paraId="75400006" w14:textId="77777777" w:rsidR="004649D3" w:rsidRPr="004649D3" w:rsidRDefault="004649D3" w:rsidP="004649D3">
      <w:pPr>
        <w:spacing w:after="0"/>
        <w:jc w:val="center"/>
        <w:outlineLvl w:val="0"/>
        <w:rPr>
          <w:rFonts w:ascii="Garamond" w:hAnsi="Garamond"/>
          <w:b/>
          <w:sz w:val="23"/>
          <w:szCs w:val="23"/>
        </w:rPr>
      </w:pPr>
      <w:r w:rsidRPr="004649D3">
        <w:rPr>
          <w:rFonts w:ascii="Garamond" w:hAnsi="Garamond"/>
          <w:b/>
          <w:sz w:val="23"/>
          <w:szCs w:val="23"/>
        </w:rPr>
        <w:t>I.</w:t>
      </w:r>
    </w:p>
    <w:p w14:paraId="334DD4A0" w14:textId="77777777" w:rsidR="004649D3" w:rsidRPr="004649D3" w:rsidRDefault="004649D3" w:rsidP="004649D3">
      <w:pPr>
        <w:spacing w:after="0"/>
        <w:jc w:val="center"/>
        <w:rPr>
          <w:rFonts w:ascii="Garamond" w:hAnsi="Garamond"/>
          <w:b/>
          <w:sz w:val="23"/>
          <w:szCs w:val="23"/>
        </w:rPr>
      </w:pPr>
      <w:r w:rsidRPr="004649D3">
        <w:rPr>
          <w:rFonts w:ascii="Garamond" w:hAnsi="Garamond"/>
          <w:b/>
          <w:sz w:val="23"/>
          <w:szCs w:val="23"/>
        </w:rPr>
        <w:t>Předmět dodatku</w:t>
      </w:r>
    </w:p>
    <w:p w14:paraId="4BE2CE13" w14:textId="77777777" w:rsidR="004649D3" w:rsidRDefault="004649D3" w:rsidP="004649D3">
      <w:pPr>
        <w:spacing w:after="0" w:line="240" w:lineRule="auto"/>
        <w:ind w:left="360"/>
        <w:jc w:val="both"/>
        <w:rPr>
          <w:rFonts w:ascii="Calibri" w:hAnsi="Calibri"/>
        </w:rPr>
      </w:pPr>
    </w:p>
    <w:p w14:paraId="57088179" w14:textId="08A8A2BE" w:rsidR="004649D3" w:rsidRDefault="004649D3" w:rsidP="004649D3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3"/>
          <w:szCs w:val="23"/>
        </w:rPr>
      </w:pPr>
      <w:r w:rsidRPr="004649D3">
        <w:rPr>
          <w:rFonts w:ascii="Garamond" w:hAnsi="Garamond"/>
          <w:sz w:val="23"/>
          <w:szCs w:val="23"/>
        </w:rPr>
        <w:t xml:space="preserve">Smluvní strany spolu uzavřely dne 25. 4. 2016 </w:t>
      </w:r>
      <w:r w:rsidR="00BE337D">
        <w:rPr>
          <w:rFonts w:ascii="Garamond" w:hAnsi="Garamond"/>
          <w:sz w:val="23"/>
          <w:szCs w:val="23"/>
        </w:rPr>
        <w:t>S</w:t>
      </w:r>
      <w:r w:rsidR="00BE337D" w:rsidRPr="004649D3">
        <w:rPr>
          <w:rFonts w:ascii="Garamond" w:hAnsi="Garamond"/>
          <w:sz w:val="23"/>
          <w:szCs w:val="23"/>
        </w:rPr>
        <w:t xml:space="preserve">mlouvu </w:t>
      </w:r>
      <w:r w:rsidRPr="004649D3">
        <w:rPr>
          <w:rFonts w:ascii="Garamond" w:hAnsi="Garamond"/>
          <w:sz w:val="23"/>
          <w:szCs w:val="23"/>
        </w:rPr>
        <w:t xml:space="preserve">o poskytnutí peněžitého příplatku mimo základní </w:t>
      </w:r>
      <w:r w:rsidRPr="00BE337D">
        <w:rPr>
          <w:rFonts w:ascii="Garamond" w:hAnsi="Garamond"/>
          <w:sz w:val="23"/>
          <w:szCs w:val="23"/>
        </w:rPr>
        <w:t xml:space="preserve">kapitál č. </w:t>
      </w:r>
      <w:r w:rsidR="00BE337D">
        <w:rPr>
          <w:rFonts w:ascii="Garamond" w:hAnsi="Garamond"/>
          <w:sz w:val="23"/>
          <w:szCs w:val="23"/>
        </w:rPr>
        <w:t>036206/16/ORD.</w:t>
      </w:r>
    </w:p>
    <w:p w14:paraId="5AB7AA99" w14:textId="77777777" w:rsidR="00FA434B" w:rsidRPr="00BE337D" w:rsidRDefault="00FA434B" w:rsidP="00FA434B">
      <w:pPr>
        <w:spacing w:after="0" w:line="240" w:lineRule="auto"/>
        <w:ind w:left="360"/>
        <w:jc w:val="both"/>
        <w:rPr>
          <w:rFonts w:ascii="Garamond" w:hAnsi="Garamond"/>
          <w:sz w:val="23"/>
          <w:szCs w:val="23"/>
        </w:rPr>
      </w:pPr>
    </w:p>
    <w:p w14:paraId="5A89ECD1" w14:textId="24AA86B9" w:rsidR="00BF167B" w:rsidRPr="00BF167B" w:rsidRDefault="004649D3" w:rsidP="00BF167B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3"/>
          <w:szCs w:val="23"/>
        </w:rPr>
      </w:pPr>
      <w:r w:rsidRPr="004649D3">
        <w:rPr>
          <w:rFonts w:ascii="Garamond" w:hAnsi="Garamond"/>
          <w:sz w:val="23"/>
          <w:szCs w:val="23"/>
        </w:rPr>
        <w:t xml:space="preserve">Smluvní strany se dohodly, že </w:t>
      </w:r>
      <w:r w:rsidR="00E174D3">
        <w:rPr>
          <w:rFonts w:ascii="Garamond" w:hAnsi="Garamond" w:cs="Calibri"/>
          <w:sz w:val="23"/>
          <w:szCs w:val="23"/>
        </w:rPr>
        <w:t xml:space="preserve">se v </w:t>
      </w:r>
      <w:r w:rsidRPr="004649D3">
        <w:rPr>
          <w:rFonts w:ascii="Garamond" w:hAnsi="Garamond" w:cs="Calibri"/>
          <w:sz w:val="23"/>
          <w:szCs w:val="23"/>
        </w:rPr>
        <w:t xml:space="preserve"> čl. I. odst. </w:t>
      </w:r>
      <w:r w:rsidR="00E174D3">
        <w:rPr>
          <w:rFonts w:ascii="Garamond" w:hAnsi="Garamond" w:cs="Calibri"/>
          <w:sz w:val="23"/>
          <w:szCs w:val="23"/>
        </w:rPr>
        <w:t>3</w:t>
      </w:r>
      <w:r w:rsidRPr="004649D3">
        <w:rPr>
          <w:rFonts w:ascii="Garamond" w:hAnsi="Garamond" w:cs="Calibri"/>
          <w:sz w:val="23"/>
          <w:szCs w:val="23"/>
        </w:rPr>
        <w:t xml:space="preserve"> Smlouvy </w:t>
      </w:r>
      <w:r w:rsidR="00C41BFF">
        <w:rPr>
          <w:rFonts w:ascii="Garamond" w:hAnsi="Garamond" w:cs="Calibri"/>
          <w:sz w:val="23"/>
          <w:szCs w:val="23"/>
        </w:rPr>
        <w:t>ruší a nahrazuje tímto zněním</w:t>
      </w:r>
      <w:r w:rsidR="00E174D3">
        <w:rPr>
          <w:rFonts w:ascii="Garamond" w:hAnsi="Garamond" w:cs="Calibri"/>
          <w:sz w:val="23"/>
          <w:szCs w:val="23"/>
        </w:rPr>
        <w:t>:</w:t>
      </w:r>
    </w:p>
    <w:p w14:paraId="301A74CE" w14:textId="31793A04" w:rsidR="00BF167B" w:rsidRPr="00025DF0" w:rsidRDefault="00230D44" w:rsidP="00326E1C">
      <w:pPr>
        <w:spacing w:after="0" w:line="240" w:lineRule="auto"/>
        <w:ind w:left="360"/>
        <w:jc w:val="both"/>
        <w:rPr>
          <w:rFonts w:ascii="Garamond" w:hAnsi="Garamond" w:cs="Calibri"/>
          <w:iCs/>
          <w:sz w:val="23"/>
          <w:szCs w:val="23"/>
        </w:rPr>
      </w:pPr>
      <w:r>
        <w:rPr>
          <w:rFonts w:ascii="Garamond" w:hAnsi="Garamond" w:cs="Calibri"/>
          <w:sz w:val="23"/>
          <w:szCs w:val="23"/>
        </w:rPr>
        <w:t>„</w:t>
      </w:r>
      <w:r w:rsidR="00025DF0">
        <w:rPr>
          <w:rFonts w:ascii="Garamond" w:hAnsi="Garamond" w:cs="Calibri"/>
          <w:i/>
          <w:sz w:val="23"/>
          <w:szCs w:val="23"/>
        </w:rPr>
        <w:t>3</w:t>
      </w:r>
      <w:r>
        <w:rPr>
          <w:rFonts w:ascii="Garamond" w:hAnsi="Garamond" w:cs="Calibri"/>
          <w:i/>
          <w:sz w:val="23"/>
          <w:szCs w:val="23"/>
        </w:rPr>
        <w:t xml:space="preserve">. </w:t>
      </w:r>
      <w:r w:rsidR="00025DF0" w:rsidRPr="00025DF0">
        <w:rPr>
          <w:rFonts w:ascii="Garamond" w:hAnsi="Garamond" w:cs="Calibri"/>
          <w:i/>
          <w:sz w:val="23"/>
          <w:szCs w:val="23"/>
        </w:rPr>
        <w:t xml:space="preserve">Účelem dobrovolného příplatku Akcionáře JMK je poskytnutí části finančních prostředků </w:t>
      </w:r>
      <w:r w:rsidR="00052304">
        <w:rPr>
          <w:rFonts w:ascii="Garamond" w:hAnsi="Garamond" w:cs="Calibri"/>
          <w:i/>
          <w:sz w:val="23"/>
          <w:szCs w:val="23"/>
        </w:rPr>
        <w:t xml:space="preserve">na </w:t>
      </w:r>
      <w:r w:rsidR="00025DF0" w:rsidRPr="00025DF0">
        <w:rPr>
          <w:rFonts w:ascii="Garamond" w:hAnsi="Garamond" w:cs="Calibri"/>
          <w:i/>
          <w:sz w:val="23"/>
          <w:szCs w:val="23"/>
        </w:rPr>
        <w:t xml:space="preserve">nákup pokladen v rámci projektu „Elektronické odbavování cestujících – fáze 1: Modernizace odbavovacích zařízení v regionálních autobusech“ a </w:t>
      </w:r>
      <w:r w:rsidR="00175173">
        <w:rPr>
          <w:rFonts w:ascii="Garamond" w:hAnsi="Garamond" w:cs="Calibri"/>
          <w:i/>
          <w:sz w:val="23"/>
          <w:szCs w:val="23"/>
        </w:rPr>
        <w:t xml:space="preserve">pokrytí </w:t>
      </w:r>
      <w:r w:rsidR="00025DF0" w:rsidRPr="00025DF0">
        <w:rPr>
          <w:rFonts w:ascii="Garamond" w:hAnsi="Garamond" w:cs="Calibri"/>
          <w:i/>
          <w:sz w:val="23"/>
          <w:szCs w:val="23"/>
        </w:rPr>
        <w:t>náklad</w:t>
      </w:r>
      <w:r w:rsidR="00175173">
        <w:rPr>
          <w:rFonts w:ascii="Garamond" w:hAnsi="Garamond" w:cs="Calibri"/>
          <w:i/>
          <w:sz w:val="23"/>
          <w:szCs w:val="23"/>
        </w:rPr>
        <w:t>ů</w:t>
      </w:r>
      <w:r w:rsidR="00025DF0" w:rsidRPr="00025DF0">
        <w:rPr>
          <w:rFonts w:ascii="Garamond" w:hAnsi="Garamond" w:cs="Calibri"/>
          <w:i/>
          <w:sz w:val="23"/>
          <w:szCs w:val="23"/>
        </w:rPr>
        <w:t xml:space="preserve"> na zajištění funkčnosti systému zahrnující platby třetím stranám nezbytné pro aktualizace jednotlivých komponent systému po dobu minimálně 5ti let. Náklady na projekt se rámcově odhadují ve výši 62 792 000,- Kč s tím, že se předpokládá, že Statutární město Brna se bude na předfinancování projektu podílet částkou 30 768 000 Kč</w:t>
      </w:r>
      <w:r w:rsidR="00185A00">
        <w:rPr>
          <w:rFonts w:ascii="Garamond" w:hAnsi="Garamond" w:cs="Calibri"/>
          <w:i/>
          <w:sz w:val="23"/>
          <w:szCs w:val="23"/>
        </w:rPr>
        <w:t xml:space="preserve">. </w:t>
      </w:r>
      <w:r w:rsidR="00025DF0" w:rsidRPr="00025DF0">
        <w:rPr>
          <w:rFonts w:ascii="Garamond" w:hAnsi="Garamond" w:cs="Calibri"/>
          <w:i/>
          <w:sz w:val="23"/>
          <w:szCs w:val="23"/>
        </w:rPr>
        <w:t xml:space="preserve"> </w:t>
      </w:r>
      <w:r w:rsidR="00C853E6" w:rsidRPr="00C853E6">
        <w:rPr>
          <w:rFonts w:ascii="Garamond" w:hAnsi="Garamond" w:cs="Calibri"/>
          <w:i/>
          <w:sz w:val="23"/>
          <w:szCs w:val="23"/>
        </w:rPr>
        <w:t>Účelem dobrovolného příplatku Akcionáře JMK do vlastního kapitálu Společnosti je dále pořízení zásuvkových zařízení včetně kabelů a antény do autobusů a dále postupná obnova stávajících elektronických informačních panelů a dalších zařízení souvisejících s informačními systémy IDS JMK.</w:t>
      </w:r>
      <w:r w:rsidR="00C853E6">
        <w:rPr>
          <w:rFonts w:ascii="Garamond" w:hAnsi="Garamond" w:cs="Calibri"/>
          <w:i/>
          <w:sz w:val="23"/>
          <w:szCs w:val="23"/>
        </w:rPr>
        <w:t xml:space="preserve"> Akcionář </w:t>
      </w:r>
      <w:r w:rsidR="00025DF0" w:rsidRPr="00025DF0">
        <w:rPr>
          <w:rFonts w:ascii="Garamond" w:hAnsi="Garamond" w:cs="Calibri"/>
          <w:i/>
          <w:sz w:val="23"/>
          <w:szCs w:val="23"/>
        </w:rPr>
        <w:t xml:space="preserve">JMK se touto smlouvou </w:t>
      </w:r>
      <w:r w:rsidR="00AC7E64">
        <w:rPr>
          <w:rFonts w:ascii="Garamond" w:hAnsi="Garamond" w:cs="Calibri"/>
          <w:i/>
          <w:sz w:val="23"/>
          <w:szCs w:val="23"/>
        </w:rPr>
        <w:t>hodlá zavázat</w:t>
      </w:r>
      <w:r w:rsidR="00025DF0" w:rsidRPr="00025DF0">
        <w:rPr>
          <w:rFonts w:ascii="Garamond" w:hAnsi="Garamond" w:cs="Calibri"/>
          <w:i/>
          <w:sz w:val="23"/>
          <w:szCs w:val="23"/>
        </w:rPr>
        <w:t xml:space="preserve"> k poskytnutí dobrovolného peněžitého příplatku do vlastního kapitálu Společnosti mimo základní kapitál ve výši 32 024 000 Kč</w:t>
      </w:r>
      <w:r w:rsidR="00025DF0">
        <w:rPr>
          <w:rFonts w:ascii="Garamond" w:hAnsi="Garamond" w:cs="Calibri"/>
          <w:i/>
          <w:sz w:val="23"/>
          <w:szCs w:val="23"/>
        </w:rPr>
        <w:t>.</w:t>
      </w:r>
      <w:r w:rsidR="00025DF0">
        <w:rPr>
          <w:rFonts w:ascii="Garamond" w:hAnsi="Garamond" w:cs="Calibri"/>
          <w:iCs/>
          <w:sz w:val="23"/>
          <w:szCs w:val="23"/>
        </w:rPr>
        <w:t>“</w:t>
      </w:r>
    </w:p>
    <w:p w14:paraId="6B9010A8" w14:textId="740C2158" w:rsidR="004649D3" w:rsidRDefault="004649D3" w:rsidP="00326E1C">
      <w:pPr>
        <w:spacing w:after="0" w:line="240" w:lineRule="auto"/>
        <w:ind w:left="360"/>
        <w:jc w:val="both"/>
        <w:rPr>
          <w:rFonts w:ascii="Garamond" w:hAnsi="Garamond" w:cs="Calibri"/>
          <w:i/>
          <w:iCs/>
          <w:sz w:val="23"/>
          <w:szCs w:val="23"/>
        </w:rPr>
      </w:pPr>
    </w:p>
    <w:p w14:paraId="709337F0" w14:textId="77777777" w:rsidR="00FA434B" w:rsidRDefault="00FA434B" w:rsidP="00326E1C">
      <w:pPr>
        <w:spacing w:after="0" w:line="240" w:lineRule="auto"/>
        <w:ind w:left="360"/>
        <w:jc w:val="both"/>
        <w:rPr>
          <w:rFonts w:ascii="Garamond" w:hAnsi="Garamond" w:cs="Calibri"/>
          <w:sz w:val="23"/>
          <w:szCs w:val="23"/>
        </w:rPr>
      </w:pPr>
    </w:p>
    <w:p w14:paraId="19DF3668" w14:textId="02AB7AD9" w:rsidR="00BE337D" w:rsidRDefault="00BE337D" w:rsidP="00BE337D">
      <w:pPr>
        <w:pStyle w:val="Odstavecseseznamem"/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Garamond" w:hAnsi="Garamond" w:cs="Calibri"/>
          <w:sz w:val="23"/>
          <w:szCs w:val="23"/>
        </w:rPr>
      </w:pPr>
      <w:r>
        <w:rPr>
          <w:rFonts w:ascii="Garamond" w:hAnsi="Garamond" w:cs="Calibri"/>
          <w:sz w:val="23"/>
          <w:szCs w:val="23"/>
        </w:rPr>
        <w:t xml:space="preserve">Smluvní strany se dohodly, že se čl. IV. </w:t>
      </w:r>
      <w:r w:rsidR="0012738A">
        <w:rPr>
          <w:rFonts w:ascii="Garamond" w:hAnsi="Garamond" w:cs="Calibri"/>
          <w:sz w:val="23"/>
          <w:szCs w:val="23"/>
        </w:rPr>
        <w:t xml:space="preserve">se ruší a nahrazuje </w:t>
      </w:r>
      <w:r w:rsidR="00CF77AC">
        <w:rPr>
          <w:rFonts w:ascii="Garamond" w:hAnsi="Garamond" w:cs="Calibri"/>
          <w:sz w:val="23"/>
          <w:szCs w:val="23"/>
        </w:rPr>
        <w:t>tímto zněním:</w:t>
      </w:r>
    </w:p>
    <w:p w14:paraId="07948F55" w14:textId="260FC3FF" w:rsidR="00CF77AC" w:rsidRPr="00FA434B" w:rsidRDefault="00FA434B" w:rsidP="00FA434B">
      <w:pPr>
        <w:pStyle w:val="Odstavecseseznamem"/>
        <w:spacing w:after="0" w:line="240" w:lineRule="auto"/>
        <w:ind w:left="426"/>
        <w:jc w:val="center"/>
        <w:rPr>
          <w:rFonts w:ascii="Garamond" w:hAnsi="Garamond" w:cs="Calibri"/>
          <w:b/>
          <w:bCs/>
          <w:i/>
          <w:iCs/>
          <w:sz w:val="23"/>
          <w:szCs w:val="23"/>
        </w:rPr>
      </w:pPr>
      <w:r>
        <w:rPr>
          <w:rFonts w:ascii="Garamond" w:hAnsi="Garamond" w:cs="Calibri"/>
          <w:sz w:val="23"/>
          <w:szCs w:val="23"/>
        </w:rPr>
        <w:t>„</w:t>
      </w:r>
      <w:r w:rsidR="00B41ED9" w:rsidRPr="00FA434B">
        <w:rPr>
          <w:rFonts w:ascii="Garamond" w:hAnsi="Garamond" w:cs="Calibri"/>
          <w:b/>
          <w:bCs/>
          <w:i/>
          <w:iCs/>
          <w:sz w:val="23"/>
          <w:szCs w:val="23"/>
        </w:rPr>
        <w:t>IV.</w:t>
      </w:r>
    </w:p>
    <w:p w14:paraId="061F5D2F" w14:textId="20B9FCBA" w:rsidR="00B41ED9" w:rsidRPr="00FA434B" w:rsidRDefault="00B41ED9" w:rsidP="00FA434B">
      <w:pPr>
        <w:pStyle w:val="Odstavecseseznamem"/>
        <w:spacing w:after="0" w:line="240" w:lineRule="auto"/>
        <w:ind w:left="426"/>
        <w:jc w:val="center"/>
        <w:rPr>
          <w:rFonts w:ascii="Garamond" w:hAnsi="Garamond" w:cs="Calibri"/>
          <w:b/>
          <w:bCs/>
          <w:i/>
          <w:iCs/>
          <w:sz w:val="23"/>
          <w:szCs w:val="23"/>
        </w:rPr>
      </w:pPr>
      <w:r w:rsidRPr="00FA434B">
        <w:rPr>
          <w:rFonts w:ascii="Garamond" w:hAnsi="Garamond" w:cs="Calibri"/>
          <w:b/>
          <w:bCs/>
          <w:i/>
          <w:iCs/>
          <w:sz w:val="23"/>
          <w:szCs w:val="23"/>
        </w:rPr>
        <w:t>Nakládání s</w:t>
      </w:r>
      <w:r w:rsidR="00A16A77" w:rsidRPr="00FA434B">
        <w:rPr>
          <w:rFonts w:ascii="Garamond" w:hAnsi="Garamond" w:cs="Calibri"/>
          <w:b/>
          <w:bCs/>
          <w:i/>
          <w:iCs/>
          <w:sz w:val="23"/>
          <w:szCs w:val="23"/>
        </w:rPr>
        <w:t> </w:t>
      </w:r>
      <w:r w:rsidRPr="00FA434B">
        <w:rPr>
          <w:rFonts w:ascii="Garamond" w:hAnsi="Garamond" w:cs="Calibri"/>
          <w:b/>
          <w:bCs/>
          <w:i/>
          <w:iCs/>
          <w:sz w:val="23"/>
          <w:szCs w:val="23"/>
        </w:rPr>
        <w:t>příplatkem</w:t>
      </w:r>
    </w:p>
    <w:p w14:paraId="1A6CC601" w14:textId="2F4FF898" w:rsidR="00A16A77" w:rsidRPr="00FA434B" w:rsidRDefault="00E00C84" w:rsidP="00A16A7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Garamond" w:hAnsi="Garamond" w:cs="Calibri"/>
          <w:i/>
          <w:iCs/>
          <w:sz w:val="23"/>
          <w:szCs w:val="23"/>
        </w:rPr>
      </w:pPr>
      <w:r w:rsidRPr="00FA434B">
        <w:rPr>
          <w:rFonts w:ascii="Garamond" w:hAnsi="Garamond" w:cs="Calibri"/>
          <w:i/>
          <w:iCs/>
          <w:sz w:val="23"/>
          <w:szCs w:val="23"/>
        </w:rPr>
        <w:t>Společnost se zavazuje dobrovolný příplatek poskytnutý Akcionářem JMK používat v souladu s právními předpisy, účelně a hospodárně k účelům dle čl. I. odst. 3 této smlouvy, a to včetně veškerých úhrad závazků, které Společnosti mohou vzniknout vůči třetím osobám včetně DPH v zákonné výši</w:t>
      </w:r>
      <w:r w:rsidR="00E71442">
        <w:rPr>
          <w:rFonts w:ascii="Garamond" w:hAnsi="Garamond" w:cs="Calibri"/>
          <w:i/>
          <w:iCs/>
          <w:sz w:val="23"/>
          <w:szCs w:val="23"/>
        </w:rPr>
        <w:t>.</w:t>
      </w:r>
    </w:p>
    <w:p w14:paraId="41038071" w14:textId="3041201B" w:rsidR="0049754B" w:rsidRDefault="00595D4F" w:rsidP="00A16A7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Garamond" w:hAnsi="Garamond" w:cs="Calibri"/>
          <w:sz w:val="23"/>
          <w:szCs w:val="23"/>
        </w:rPr>
      </w:pPr>
      <w:r w:rsidRPr="00FA434B">
        <w:rPr>
          <w:rFonts w:ascii="Garamond" w:hAnsi="Garamond" w:cs="Calibri"/>
          <w:i/>
          <w:iCs/>
          <w:sz w:val="23"/>
          <w:szCs w:val="23"/>
        </w:rPr>
        <w:t xml:space="preserve">Společnost je povinna kdykoliv na vyžádání Akcionáře JMK předložit podklady a účetní doklady k doložení dodržení účelu, na nějž </w:t>
      </w:r>
      <w:r w:rsidR="006D5B04">
        <w:rPr>
          <w:rFonts w:ascii="Garamond" w:hAnsi="Garamond" w:cs="Calibri"/>
          <w:i/>
          <w:iCs/>
          <w:sz w:val="23"/>
          <w:szCs w:val="23"/>
        </w:rPr>
        <w:t>je</w:t>
      </w:r>
      <w:r w:rsidRPr="00FA434B">
        <w:rPr>
          <w:rFonts w:ascii="Garamond" w:hAnsi="Garamond" w:cs="Calibri"/>
          <w:i/>
          <w:iCs/>
          <w:sz w:val="23"/>
          <w:szCs w:val="23"/>
        </w:rPr>
        <w:t xml:space="preserve"> dobrovolný peněžitý příplatek mimo základní kapitál poskytnut.</w:t>
      </w:r>
      <w:r w:rsidR="00FA434B">
        <w:rPr>
          <w:rFonts w:ascii="Garamond" w:hAnsi="Garamond" w:cs="Calibri"/>
          <w:sz w:val="23"/>
          <w:szCs w:val="23"/>
        </w:rPr>
        <w:t>“</w:t>
      </w:r>
    </w:p>
    <w:p w14:paraId="255998E3" w14:textId="77777777" w:rsidR="0014575E" w:rsidRPr="00BE337D" w:rsidRDefault="0014575E" w:rsidP="00B94CF2">
      <w:pPr>
        <w:pStyle w:val="Odstavecseseznamem"/>
        <w:spacing w:after="0" w:line="240" w:lineRule="auto"/>
        <w:ind w:left="786"/>
        <w:jc w:val="both"/>
        <w:rPr>
          <w:rFonts w:ascii="Garamond" w:hAnsi="Garamond" w:cs="Calibri"/>
          <w:sz w:val="23"/>
          <w:szCs w:val="23"/>
        </w:rPr>
      </w:pPr>
    </w:p>
    <w:p w14:paraId="08A70260" w14:textId="1B490AB2" w:rsidR="006C528C" w:rsidRDefault="006C528C" w:rsidP="006C528C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3"/>
          <w:szCs w:val="23"/>
        </w:rPr>
      </w:pPr>
      <w:r w:rsidRPr="004649D3">
        <w:rPr>
          <w:rFonts w:ascii="Garamond" w:hAnsi="Garamond"/>
          <w:sz w:val="23"/>
          <w:szCs w:val="23"/>
        </w:rPr>
        <w:t>Smluvní strany s</w:t>
      </w:r>
      <w:r>
        <w:rPr>
          <w:rFonts w:ascii="Garamond" w:hAnsi="Garamond"/>
          <w:sz w:val="23"/>
          <w:szCs w:val="23"/>
        </w:rPr>
        <w:t>e dohodly, že se čl. V</w:t>
      </w:r>
      <w:r w:rsidR="00FD639C">
        <w:rPr>
          <w:rFonts w:ascii="Garamond" w:hAnsi="Garamond"/>
          <w:sz w:val="23"/>
          <w:szCs w:val="23"/>
        </w:rPr>
        <w:t>.</w:t>
      </w:r>
      <w:r>
        <w:rPr>
          <w:rFonts w:ascii="Garamond" w:hAnsi="Garamond"/>
          <w:sz w:val="23"/>
          <w:szCs w:val="23"/>
        </w:rPr>
        <w:t> odst. 1 ruší a nahrazuje tímto zněním:</w:t>
      </w:r>
    </w:p>
    <w:p w14:paraId="3046FE9B" w14:textId="19AD5C26" w:rsidR="006C528C" w:rsidRPr="006C528C" w:rsidRDefault="006C528C" w:rsidP="006C528C">
      <w:pPr>
        <w:pStyle w:val="Default"/>
        <w:ind w:left="426"/>
        <w:jc w:val="both"/>
        <w:rPr>
          <w:i/>
          <w:sz w:val="23"/>
          <w:szCs w:val="23"/>
        </w:rPr>
      </w:pPr>
      <w:r w:rsidRPr="006C528C">
        <w:rPr>
          <w:i/>
          <w:sz w:val="23"/>
          <w:szCs w:val="23"/>
        </w:rPr>
        <w:t xml:space="preserve">1. Akcionář JMK je oprávněn žádat po Společnosti vrácení dobrovolného příplatku, a to i po částech, nebude-li </w:t>
      </w:r>
      <w:r w:rsidR="008357FD" w:rsidRPr="008357FD">
        <w:rPr>
          <w:i/>
          <w:sz w:val="23"/>
          <w:szCs w:val="23"/>
        </w:rPr>
        <w:t>účel poskytnutí příplatku mimo základní kapitál</w:t>
      </w:r>
      <w:r w:rsidRPr="006C528C">
        <w:rPr>
          <w:i/>
          <w:sz w:val="23"/>
          <w:szCs w:val="23"/>
        </w:rPr>
        <w:t xml:space="preserve"> specifikovaný v čl. I. realizován, a nebude-li to v rozporu s obecně závaznými právními předpisy, zejména se zákonem č. 90/2012 Sb., o obchodních společnostech a družstvech (zákon o obchodních korporacích), a budou-li splněny všechny podmínky stanovené právními předpisy, stanovami Společnosti a touto smlouvou. </w:t>
      </w:r>
    </w:p>
    <w:p w14:paraId="61AD39E5" w14:textId="55FC3904" w:rsidR="006C528C" w:rsidRPr="006C528C" w:rsidRDefault="006C528C" w:rsidP="006C528C">
      <w:pPr>
        <w:spacing w:after="0" w:line="240" w:lineRule="auto"/>
        <w:ind w:left="360"/>
        <w:jc w:val="both"/>
        <w:rPr>
          <w:rFonts w:ascii="Garamond" w:hAnsi="Garamond"/>
          <w:i/>
          <w:sz w:val="23"/>
          <w:szCs w:val="23"/>
        </w:rPr>
      </w:pPr>
    </w:p>
    <w:p w14:paraId="1F79EE22" w14:textId="77777777" w:rsidR="006C528C" w:rsidRPr="004649D3" w:rsidRDefault="006C528C" w:rsidP="00326E1C">
      <w:pPr>
        <w:spacing w:after="0" w:line="240" w:lineRule="auto"/>
        <w:ind w:left="360"/>
        <w:jc w:val="both"/>
        <w:rPr>
          <w:rFonts w:ascii="Garamond" w:hAnsi="Garamond" w:cs="Calibri"/>
          <w:bCs/>
          <w:i/>
          <w:iCs/>
          <w:sz w:val="23"/>
          <w:szCs w:val="23"/>
        </w:rPr>
      </w:pPr>
    </w:p>
    <w:p w14:paraId="10DBF3A5" w14:textId="77777777" w:rsidR="004649D3" w:rsidRPr="004649D3" w:rsidRDefault="004649D3" w:rsidP="004649D3">
      <w:pPr>
        <w:jc w:val="both"/>
        <w:rPr>
          <w:rFonts w:ascii="Garamond" w:hAnsi="Garamond"/>
          <w:sz w:val="23"/>
          <w:szCs w:val="23"/>
        </w:rPr>
      </w:pPr>
    </w:p>
    <w:p w14:paraId="611EC918" w14:textId="77777777" w:rsidR="004649D3" w:rsidRDefault="00FC7A14" w:rsidP="0088045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75159AD9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58E25DB5" w14:textId="77777777" w:rsidR="00FC7A14" w:rsidRPr="00FC7A14" w:rsidRDefault="00FC7A14" w:rsidP="00FC7A14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Garamond" w:hAnsi="Garamond"/>
          <w:sz w:val="23"/>
          <w:szCs w:val="23"/>
        </w:rPr>
      </w:pPr>
      <w:r w:rsidRPr="00FC7A14">
        <w:rPr>
          <w:rFonts w:ascii="Garamond" w:hAnsi="Garamond"/>
          <w:sz w:val="23"/>
          <w:szCs w:val="23"/>
        </w:rPr>
        <w:t>Ostatní ustanovení Smlouvy tímto dodatkem nedotčená zůstávají v platnosti.</w:t>
      </w:r>
    </w:p>
    <w:p w14:paraId="7F31D1BA" w14:textId="2AB4D76D" w:rsidR="00FC7A14" w:rsidRPr="00286693" w:rsidRDefault="00FC7A14" w:rsidP="00690975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3"/>
          <w:szCs w:val="23"/>
        </w:rPr>
      </w:pPr>
      <w:r w:rsidRPr="00286693">
        <w:rPr>
          <w:rFonts w:ascii="Garamond" w:hAnsi="Garamond"/>
          <w:sz w:val="23"/>
          <w:szCs w:val="23"/>
        </w:rPr>
        <w:t>Dodatek č. 1 je sepsán ve čtyřech vyhotoveních s platností originálu, přiče</w:t>
      </w:r>
      <w:r w:rsidR="00286693" w:rsidRPr="00286693">
        <w:rPr>
          <w:rFonts w:ascii="Garamond" w:hAnsi="Garamond"/>
          <w:sz w:val="23"/>
          <w:szCs w:val="23"/>
        </w:rPr>
        <w:t>m</w:t>
      </w:r>
      <w:r w:rsidRPr="00286693">
        <w:rPr>
          <w:rFonts w:ascii="Garamond" w:hAnsi="Garamond"/>
          <w:sz w:val="23"/>
          <w:szCs w:val="23"/>
        </w:rPr>
        <w:t xml:space="preserve">ž po podpisu </w:t>
      </w:r>
      <w:r w:rsidR="00286693" w:rsidRPr="00286693">
        <w:rPr>
          <w:rFonts w:ascii="Garamond" w:hAnsi="Garamond"/>
          <w:sz w:val="23"/>
          <w:szCs w:val="23"/>
        </w:rPr>
        <w:t>po podpisu smlouvy obdrží dva stejnopisy Akcionář JMK a dva stejnopisy Společnost</w:t>
      </w:r>
      <w:r w:rsidRPr="00286693">
        <w:rPr>
          <w:rFonts w:ascii="Garamond" w:hAnsi="Garamond"/>
          <w:sz w:val="23"/>
          <w:szCs w:val="23"/>
        </w:rPr>
        <w:t xml:space="preserve">. Dodatek č. 1 nabývá platnosti dnem podpisu poslední smluvní strany a účinnosti dnem uveřejnění v Registru smluv. V Registru smluv tento dodatek uveřejní </w:t>
      </w:r>
      <w:r w:rsidR="00C076AD" w:rsidRPr="00C076AD">
        <w:rPr>
          <w:rFonts w:ascii="Garamond" w:hAnsi="Garamond"/>
          <w:sz w:val="23"/>
          <w:szCs w:val="23"/>
        </w:rPr>
        <w:t>Společnost a o uveřejnění bude písemně informovat Akcionáře JMK.</w:t>
      </w:r>
    </w:p>
    <w:p w14:paraId="3547B8C5" w14:textId="77777777" w:rsidR="00FC7A14" w:rsidRPr="00FC7A14" w:rsidRDefault="00FC7A14" w:rsidP="00FC7A14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3"/>
          <w:szCs w:val="23"/>
        </w:rPr>
      </w:pPr>
      <w:r w:rsidRPr="00FC7A14">
        <w:rPr>
          <w:rFonts w:ascii="Garamond" w:hAnsi="Garamond"/>
          <w:sz w:val="23"/>
          <w:szCs w:val="23"/>
        </w:rPr>
        <w:t>Zástupci smluvních stran, na důkaz souhlasu s celým obsahem tohoto dodatku smlouvy, připojují své podpisy.</w:t>
      </w:r>
    </w:p>
    <w:p w14:paraId="1B881C22" w14:textId="77777777" w:rsidR="00172E64" w:rsidRDefault="00172E64" w:rsidP="00880451">
      <w:pPr>
        <w:pStyle w:val="Default"/>
        <w:jc w:val="both"/>
        <w:rPr>
          <w:sz w:val="23"/>
          <w:szCs w:val="23"/>
        </w:rPr>
      </w:pPr>
    </w:p>
    <w:p w14:paraId="4FAC1187" w14:textId="77777777" w:rsidR="00286693" w:rsidRDefault="00286693" w:rsidP="00880451">
      <w:pPr>
        <w:pStyle w:val="Default"/>
        <w:jc w:val="both"/>
        <w:rPr>
          <w:sz w:val="23"/>
          <w:szCs w:val="23"/>
        </w:rPr>
      </w:pPr>
    </w:p>
    <w:p w14:paraId="17294555" w14:textId="77777777" w:rsidR="00172E64" w:rsidRDefault="00FC7A14" w:rsidP="00172E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172E64">
        <w:rPr>
          <w:b/>
          <w:bCs/>
          <w:sz w:val="23"/>
          <w:szCs w:val="23"/>
        </w:rPr>
        <w:t>II.</w:t>
      </w:r>
    </w:p>
    <w:p w14:paraId="255586D4" w14:textId="1E467C2B" w:rsidR="00172E64" w:rsidRDefault="00172E64" w:rsidP="0085439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Doložk</w:t>
      </w:r>
      <w:r w:rsidR="00AA2398">
        <w:rPr>
          <w:b/>
          <w:bCs/>
          <w:sz w:val="23"/>
          <w:szCs w:val="23"/>
        </w:rPr>
        <w:t>a</w:t>
      </w:r>
    </w:p>
    <w:p w14:paraId="5D22284A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02707E58" w14:textId="2B1D952E" w:rsidR="00172E64" w:rsidRPr="00172E64" w:rsidRDefault="001250D8" w:rsidP="00172E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286693">
        <w:rPr>
          <w:sz w:val="23"/>
          <w:szCs w:val="23"/>
        </w:rPr>
        <w:t>ento dodatek č. 1</w:t>
      </w:r>
      <w:r w:rsidR="00172E64" w:rsidRPr="00172E64">
        <w:rPr>
          <w:sz w:val="23"/>
          <w:szCs w:val="23"/>
        </w:rPr>
        <w:t xml:space="preserve"> </w:t>
      </w:r>
      <w:r w:rsidR="00286693">
        <w:rPr>
          <w:sz w:val="23"/>
          <w:szCs w:val="23"/>
        </w:rPr>
        <w:t>S</w:t>
      </w:r>
      <w:r>
        <w:rPr>
          <w:sz w:val="23"/>
          <w:szCs w:val="23"/>
        </w:rPr>
        <w:t>mlouv</w:t>
      </w:r>
      <w:r w:rsidR="00286693">
        <w:rPr>
          <w:sz w:val="23"/>
          <w:szCs w:val="23"/>
        </w:rPr>
        <w:t>y</w:t>
      </w:r>
      <w:r w:rsidR="00172E64" w:rsidRPr="00172E64">
        <w:rPr>
          <w:sz w:val="23"/>
          <w:szCs w:val="23"/>
        </w:rPr>
        <w:t xml:space="preserve"> byl schválen Zastupitelstvem Jihomoravského kraje na </w:t>
      </w:r>
      <w:r w:rsidR="00227D20">
        <w:rPr>
          <w:sz w:val="23"/>
          <w:szCs w:val="23"/>
        </w:rPr>
        <w:t>33.</w:t>
      </w:r>
      <w:r w:rsidR="00172E64" w:rsidRPr="00172E64">
        <w:rPr>
          <w:sz w:val="23"/>
          <w:szCs w:val="23"/>
        </w:rPr>
        <w:t xml:space="preserve"> zasedání, konaném dne </w:t>
      </w:r>
      <w:r w:rsidR="00227D20">
        <w:rPr>
          <w:sz w:val="23"/>
          <w:szCs w:val="23"/>
        </w:rPr>
        <w:t>17.9.2020</w:t>
      </w:r>
      <w:r w:rsidR="00172E64" w:rsidRPr="00172E64">
        <w:rPr>
          <w:sz w:val="23"/>
          <w:szCs w:val="23"/>
        </w:rPr>
        <w:t xml:space="preserve">, usnesením č. </w:t>
      </w:r>
      <w:r w:rsidR="00227D20">
        <w:rPr>
          <w:sz w:val="23"/>
          <w:szCs w:val="23"/>
        </w:rPr>
        <w:t>2837/20/Z33</w:t>
      </w:r>
      <w:r w:rsidR="00172E64" w:rsidRPr="00172E64">
        <w:rPr>
          <w:sz w:val="23"/>
          <w:szCs w:val="23"/>
        </w:rPr>
        <w:t xml:space="preserve"> nadpoloviční většinou hlasů všech členů zastupitelstva kraje. </w:t>
      </w:r>
    </w:p>
    <w:p w14:paraId="30ABB92E" w14:textId="77777777" w:rsidR="007F4450" w:rsidRDefault="007F4450" w:rsidP="00880451">
      <w:pPr>
        <w:pStyle w:val="Default"/>
        <w:jc w:val="both"/>
        <w:rPr>
          <w:sz w:val="23"/>
          <w:szCs w:val="23"/>
        </w:rPr>
      </w:pPr>
    </w:p>
    <w:p w14:paraId="46EBF0EE" w14:textId="77777777" w:rsidR="00416C57" w:rsidRDefault="00416C57" w:rsidP="00880451">
      <w:pPr>
        <w:pStyle w:val="Default"/>
        <w:jc w:val="both"/>
        <w:rPr>
          <w:sz w:val="23"/>
          <w:szCs w:val="23"/>
        </w:rPr>
      </w:pPr>
    </w:p>
    <w:p w14:paraId="6486B56C" w14:textId="4D68E7EC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 xml:space="preserve">V Brně dne </w:t>
      </w:r>
      <w:r w:rsidR="00DA5F15">
        <w:rPr>
          <w:sz w:val="23"/>
          <w:szCs w:val="23"/>
        </w:rPr>
        <w:t>13.10.2020</w:t>
      </w:r>
    </w:p>
    <w:p w14:paraId="1EEADDB5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33482AB1" w14:textId="77777777" w:rsidR="00116A01" w:rsidRPr="00475714" w:rsidRDefault="00116A01" w:rsidP="00880451">
      <w:pPr>
        <w:pStyle w:val="Default"/>
        <w:jc w:val="both"/>
        <w:rPr>
          <w:sz w:val="23"/>
          <w:szCs w:val="23"/>
        </w:rPr>
      </w:pPr>
    </w:p>
    <w:p w14:paraId="729A9C25" w14:textId="77777777" w:rsidR="008E6015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b/>
          <w:sz w:val="23"/>
          <w:szCs w:val="23"/>
        </w:rPr>
        <w:t>Akcionář</w:t>
      </w:r>
      <w:r w:rsidR="00475714" w:rsidRPr="00475714">
        <w:rPr>
          <w:b/>
          <w:sz w:val="23"/>
          <w:szCs w:val="23"/>
        </w:rPr>
        <w:t xml:space="preserve"> </w:t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</w:p>
    <w:p w14:paraId="30651B19" w14:textId="77777777" w:rsidR="00880451" w:rsidRPr="00475714" w:rsidRDefault="008E6015" w:rsidP="008804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Jihomoravský kraj</w:t>
      </w:r>
    </w:p>
    <w:p w14:paraId="31CD580A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2DB735D3" w14:textId="77777777" w:rsidR="00475714" w:rsidRDefault="00475714" w:rsidP="00880451">
      <w:pPr>
        <w:pStyle w:val="Default"/>
        <w:jc w:val="both"/>
        <w:rPr>
          <w:sz w:val="23"/>
          <w:szCs w:val="23"/>
        </w:rPr>
      </w:pPr>
    </w:p>
    <w:p w14:paraId="6898B059" w14:textId="77777777" w:rsidR="00116A01" w:rsidRPr="00475714" w:rsidRDefault="00116A01" w:rsidP="00880451">
      <w:pPr>
        <w:pStyle w:val="Default"/>
        <w:jc w:val="both"/>
        <w:rPr>
          <w:sz w:val="23"/>
          <w:szCs w:val="23"/>
        </w:rPr>
      </w:pPr>
    </w:p>
    <w:p w14:paraId="44B23839" w14:textId="77777777" w:rsidR="007F4450" w:rsidRPr="00475714" w:rsidRDefault="00880451" w:rsidP="007F4450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.......................................................</w:t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</w:p>
    <w:p w14:paraId="0423C026" w14:textId="77777777" w:rsidR="007F4450" w:rsidRPr="00475714" w:rsidRDefault="007F4450" w:rsidP="007F4450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 xml:space="preserve">JUDr. </w:t>
      </w:r>
      <w:r w:rsidR="00286693">
        <w:rPr>
          <w:sz w:val="23"/>
          <w:szCs w:val="23"/>
        </w:rPr>
        <w:t>Bohumil Šimek</w:t>
      </w:r>
      <w:r w:rsidRPr="00475714">
        <w:rPr>
          <w:sz w:val="23"/>
          <w:szCs w:val="23"/>
        </w:rPr>
        <w:t>, hejtman</w:t>
      </w:r>
      <w:r w:rsidRPr="007F4450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6A8F1252" w14:textId="77777777" w:rsidR="007F4450" w:rsidRPr="00475714" w:rsidRDefault="007F4450" w:rsidP="007F445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DBECD8D" w14:textId="77777777" w:rsidR="00475714" w:rsidRPr="00475714" w:rsidRDefault="00475714" w:rsidP="00880451">
      <w:pPr>
        <w:pStyle w:val="Default"/>
        <w:jc w:val="both"/>
        <w:rPr>
          <w:sz w:val="23"/>
          <w:szCs w:val="23"/>
        </w:rPr>
      </w:pPr>
    </w:p>
    <w:p w14:paraId="6BE05411" w14:textId="77777777" w:rsidR="00880451" w:rsidRPr="00475714" w:rsidRDefault="00880451" w:rsidP="00880451">
      <w:pPr>
        <w:pStyle w:val="Default"/>
        <w:jc w:val="both"/>
        <w:rPr>
          <w:b/>
          <w:sz w:val="23"/>
          <w:szCs w:val="23"/>
        </w:rPr>
      </w:pPr>
      <w:r w:rsidRPr="00475714">
        <w:rPr>
          <w:b/>
          <w:sz w:val="23"/>
          <w:szCs w:val="23"/>
        </w:rPr>
        <w:t>Společnost</w:t>
      </w:r>
    </w:p>
    <w:p w14:paraId="1805F2B6" w14:textId="77777777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KORDIS JMK, a.s.</w:t>
      </w:r>
    </w:p>
    <w:p w14:paraId="373CDE33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35251934" w14:textId="77777777" w:rsidR="00B153D0" w:rsidRPr="00475714" w:rsidRDefault="00B153D0" w:rsidP="00880451">
      <w:pPr>
        <w:pStyle w:val="Default"/>
        <w:jc w:val="both"/>
        <w:rPr>
          <w:sz w:val="23"/>
          <w:szCs w:val="23"/>
        </w:rPr>
      </w:pPr>
    </w:p>
    <w:p w14:paraId="6B44AF16" w14:textId="77777777" w:rsidR="00475714" w:rsidRPr="00475714" w:rsidRDefault="00475714" w:rsidP="00880451">
      <w:pPr>
        <w:pStyle w:val="Default"/>
        <w:jc w:val="both"/>
        <w:rPr>
          <w:sz w:val="23"/>
          <w:szCs w:val="23"/>
        </w:rPr>
      </w:pPr>
    </w:p>
    <w:p w14:paraId="44FDDEF8" w14:textId="77777777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.....................................................</w:t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  <w:t>...........................................................</w:t>
      </w:r>
    </w:p>
    <w:p w14:paraId="5A5FB339" w14:textId="77777777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 xml:space="preserve">        </w:t>
      </w:r>
      <w:r w:rsidR="00286693">
        <w:rPr>
          <w:sz w:val="23"/>
          <w:szCs w:val="23"/>
        </w:rPr>
        <w:t xml:space="preserve">    Václav Tvrdý</w:t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  <w:t xml:space="preserve">          </w:t>
      </w:r>
      <w:r w:rsidR="00286693">
        <w:rPr>
          <w:sz w:val="23"/>
          <w:szCs w:val="23"/>
        </w:rPr>
        <w:t xml:space="preserve">             Bc. Jakub Hruška</w:t>
      </w:r>
      <w:r w:rsidRPr="00475714">
        <w:rPr>
          <w:sz w:val="23"/>
          <w:szCs w:val="23"/>
        </w:rPr>
        <w:tab/>
      </w:r>
    </w:p>
    <w:p w14:paraId="246B7776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 xml:space="preserve">     předseda představenstva</w:t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  <w:t xml:space="preserve">   místopředseda představenstva</w:t>
      </w:r>
    </w:p>
    <w:p w14:paraId="1E03D681" w14:textId="77777777" w:rsidR="006C528C" w:rsidRDefault="006C528C" w:rsidP="00880451">
      <w:pPr>
        <w:pStyle w:val="Default"/>
        <w:jc w:val="both"/>
        <w:rPr>
          <w:sz w:val="23"/>
          <w:szCs w:val="23"/>
        </w:rPr>
      </w:pPr>
    </w:p>
    <w:sectPr w:rsidR="006C528C" w:rsidSect="00F353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E8C5D" w14:textId="77777777" w:rsidR="00267EB8" w:rsidRDefault="00267EB8" w:rsidP="00C87459">
      <w:pPr>
        <w:spacing w:after="0" w:line="240" w:lineRule="auto"/>
      </w:pPr>
      <w:r>
        <w:separator/>
      </w:r>
    </w:p>
  </w:endnote>
  <w:endnote w:type="continuationSeparator" w:id="0">
    <w:p w14:paraId="46FA5625" w14:textId="77777777" w:rsidR="00267EB8" w:rsidRDefault="00267EB8" w:rsidP="00C8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CFFC7" w14:textId="77777777" w:rsidR="00396C26" w:rsidRDefault="00396C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2005A" w14:textId="77777777" w:rsidR="00396C26" w:rsidRDefault="00396C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A33D7" w14:textId="77777777" w:rsidR="00396C26" w:rsidRDefault="00396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1054C" w14:textId="77777777" w:rsidR="00267EB8" w:rsidRDefault="00267EB8" w:rsidP="00C87459">
      <w:pPr>
        <w:spacing w:after="0" w:line="240" w:lineRule="auto"/>
      </w:pPr>
      <w:r>
        <w:separator/>
      </w:r>
    </w:p>
  </w:footnote>
  <w:footnote w:type="continuationSeparator" w:id="0">
    <w:p w14:paraId="32615625" w14:textId="77777777" w:rsidR="00267EB8" w:rsidRDefault="00267EB8" w:rsidP="00C8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5F1E1" w14:textId="77777777" w:rsidR="00396C26" w:rsidRDefault="00396C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F8711" w14:textId="77777777" w:rsidR="00396C26" w:rsidRDefault="00396C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55484" w14:textId="77777777" w:rsidR="00F35367" w:rsidRDefault="00F35367" w:rsidP="00F3536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08C5"/>
    <w:multiLevelType w:val="hybridMultilevel"/>
    <w:tmpl w:val="2AD6B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31A0"/>
    <w:multiLevelType w:val="hybridMultilevel"/>
    <w:tmpl w:val="C546C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06D2"/>
    <w:multiLevelType w:val="hybridMultilevel"/>
    <w:tmpl w:val="2AC67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6E33"/>
    <w:multiLevelType w:val="hybridMultilevel"/>
    <w:tmpl w:val="E0220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2431"/>
    <w:multiLevelType w:val="hybridMultilevel"/>
    <w:tmpl w:val="40381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417D"/>
    <w:multiLevelType w:val="hybridMultilevel"/>
    <w:tmpl w:val="3D3CB5C0"/>
    <w:lvl w:ilvl="0" w:tplc="4D60BD8E">
      <w:start w:val="10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1" w:hanging="360"/>
      </w:pPr>
    </w:lvl>
    <w:lvl w:ilvl="2" w:tplc="0405001B" w:tentative="1">
      <w:start w:val="1"/>
      <w:numFmt w:val="lowerRoman"/>
      <w:lvlText w:val="%3."/>
      <w:lvlJc w:val="right"/>
      <w:pPr>
        <w:ind w:left="2531" w:hanging="180"/>
      </w:pPr>
    </w:lvl>
    <w:lvl w:ilvl="3" w:tplc="0405000F" w:tentative="1">
      <w:start w:val="1"/>
      <w:numFmt w:val="decimal"/>
      <w:lvlText w:val="%4."/>
      <w:lvlJc w:val="left"/>
      <w:pPr>
        <w:ind w:left="3251" w:hanging="360"/>
      </w:pPr>
    </w:lvl>
    <w:lvl w:ilvl="4" w:tplc="04050019" w:tentative="1">
      <w:start w:val="1"/>
      <w:numFmt w:val="lowerLetter"/>
      <w:lvlText w:val="%5."/>
      <w:lvlJc w:val="left"/>
      <w:pPr>
        <w:ind w:left="3971" w:hanging="360"/>
      </w:pPr>
    </w:lvl>
    <w:lvl w:ilvl="5" w:tplc="0405001B" w:tentative="1">
      <w:start w:val="1"/>
      <w:numFmt w:val="lowerRoman"/>
      <w:lvlText w:val="%6."/>
      <w:lvlJc w:val="right"/>
      <w:pPr>
        <w:ind w:left="4691" w:hanging="180"/>
      </w:pPr>
    </w:lvl>
    <w:lvl w:ilvl="6" w:tplc="0405000F" w:tentative="1">
      <w:start w:val="1"/>
      <w:numFmt w:val="decimal"/>
      <w:lvlText w:val="%7."/>
      <w:lvlJc w:val="left"/>
      <w:pPr>
        <w:ind w:left="5411" w:hanging="360"/>
      </w:pPr>
    </w:lvl>
    <w:lvl w:ilvl="7" w:tplc="04050019" w:tentative="1">
      <w:start w:val="1"/>
      <w:numFmt w:val="lowerLetter"/>
      <w:lvlText w:val="%8."/>
      <w:lvlJc w:val="left"/>
      <w:pPr>
        <w:ind w:left="6131" w:hanging="360"/>
      </w:pPr>
    </w:lvl>
    <w:lvl w:ilvl="8" w:tplc="040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 w15:restartNumberingAfterBreak="0">
    <w:nsid w:val="33B72D6A"/>
    <w:multiLevelType w:val="hybridMultilevel"/>
    <w:tmpl w:val="DA0CB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E45BC"/>
    <w:multiLevelType w:val="hybridMultilevel"/>
    <w:tmpl w:val="7AF6B35C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</w:rPr>
    </w:lvl>
    <w:lvl w:ilvl="1" w:tplc="1F3CC8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</w:rPr>
    </w:lvl>
    <w:lvl w:ilvl="2" w:tplc="7A7C8C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841DD"/>
    <w:multiLevelType w:val="hybridMultilevel"/>
    <w:tmpl w:val="58FC3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B2A41"/>
    <w:multiLevelType w:val="hybridMultilevel"/>
    <w:tmpl w:val="151C2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36A4"/>
    <w:multiLevelType w:val="multilevel"/>
    <w:tmpl w:val="577C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bCs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02C2B54"/>
    <w:multiLevelType w:val="hybridMultilevel"/>
    <w:tmpl w:val="9050A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B27AE"/>
    <w:multiLevelType w:val="hybridMultilevel"/>
    <w:tmpl w:val="02223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00D5"/>
    <w:multiLevelType w:val="hybridMultilevel"/>
    <w:tmpl w:val="130E8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5C66"/>
    <w:multiLevelType w:val="multilevel"/>
    <w:tmpl w:val="1498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bCs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3D2469A"/>
    <w:multiLevelType w:val="hybridMultilevel"/>
    <w:tmpl w:val="8ADA6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F2893"/>
    <w:multiLevelType w:val="hybridMultilevel"/>
    <w:tmpl w:val="E74A7DD4"/>
    <w:lvl w:ilvl="0" w:tplc="C284F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FA41CF"/>
    <w:multiLevelType w:val="hybridMultilevel"/>
    <w:tmpl w:val="EE6EA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4176C"/>
    <w:multiLevelType w:val="hybridMultilevel"/>
    <w:tmpl w:val="07800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576CC"/>
    <w:multiLevelType w:val="hybridMultilevel"/>
    <w:tmpl w:val="A4167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7C3D"/>
    <w:multiLevelType w:val="hybridMultilevel"/>
    <w:tmpl w:val="8F04F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18"/>
  </w:num>
  <w:num w:numId="9">
    <w:abstractNumId w:val="3"/>
  </w:num>
  <w:num w:numId="10">
    <w:abstractNumId w:val="13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12"/>
  </w:num>
  <w:num w:numId="16">
    <w:abstractNumId w:val="10"/>
  </w:num>
  <w:num w:numId="17">
    <w:abstractNumId w:val="7"/>
  </w:num>
  <w:num w:numId="18">
    <w:abstractNumId w:val="5"/>
  </w:num>
  <w:num w:numId="19">
    <w:abstractNumId w:val="11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0E"/>
    <w:rsid w:val="00025DF0"/>
    <w:rsid w:val="000330F8"/>
    <w:rsid w:val="00052304"/>
    <w:rsid w:val="00063D69"/>
    <w:rsid w:val="0007413C"/>
    <w:rsid w:val="00094EEE"/>
    <w:rsid w:val="00097ED0"/>
    <w:rsid w:val="000C04E4"/>
    <w:rsid w:val="000D4D7E"/>
    <w:rsid w:val="000F7ED1"/>
    <w:rsid w:val="00106F47"/>
    <w:rsid w:val="00116A01"/>
    <w:rsid w:val="001250D8"/>
    <w:rsid w:val="0012738A"/>
    <w:rsid w:val="0014575E"/>
    <w:rsid w:val="00172E64"/>
    <w:rsid w:val="00175173"/>
    <w:rsid w:val="00185A00"/>
    <w:rsid w:val="001B3A99"/>
    <w:rsid w:val="00227D20"/>
    <w:rsid w:val="00230D44"/>
    <w:rsid w:val="002631A3"/>
    <w:rsid w:val="00267EB8"/>
    <w:rsid w:val="00275AF1"/>
    <w:rsid w:val="00286693"/>
    <w:rsid w:val="00326E1C"/>
    <w:rsid w:val="00333029"/>
    <w:rsid w:val="00392AAB"/>
    <w:rsid w:val="00396C26"/>
    <w:rsid w:val="003F4449"/>
    <w:rsid w:val="003F79AC"/>
    <w:rsid w:val="00404116"/>
    <w:rsid w:val="00415960"/>
    <w:rsid w:val="00416C57"/>
    <w:rsid w:val="00424D56"/>
    <w:rsid w:val="00442732"/>
    <w:rsid w:val="004649D3"/>
    <w:rsid w:val="00475714"/>
    <w:rsid w:val="0049754B"/>
    <w:rsid w:val="004A1DB8"/>
    <w:rsid w:val="004A5BA6"/>
    <w:rsid w:val="004B01BA"/>
    <w:rsid w:val="004D3C5D"/>
    <w:rsid w:val="00503714"/>
    <w:rsid w:val="00511FD6"/>
    <w:rsid w:val="0055227A"/>
    <w:rsid w:val="005534C0"/>
    <w:rsid w:val="00577DE5"/>
    <w:rsid w:val="00595D4F"/>
    <w:rsid w:val="005A01F6"/>
    <w:rsid w:val="005A04EB"/>
    <w:rsid w:val="0060185C"/>
    <w:rsid w:val="00652AAC"/>
    <w:rsid w:val="006600AE"/>
    <w:rsid w:val="006A44B5"/>
    <w:rsid w:val="006B0004"/>
    <w:rsid w:val="006C528C"/>
    <w:rsid w:val="006C721F"/>
    <w:rsid w:val="006D5B04"/>
    <w:rsid w:val="006E21B4"/>
    <w:rsid w:val="00743C4E"/>
    <w:rsid w:val="007601F3"/>
    <w:rsid w:val="007F4450"/>
    <w:rsid w:val="0083386E"/>
    <w:rsid w:val="008357FD"/>
    <w:rsid w:val="00854396"/>
    <w:rsid w:val="0086324E"/>
    <w:rsid w:val="00870AEB"/>
    <w:rsid w:val="008737AF"/>
    <w:rsid w:val="00880451"/>
    <w:rsid w:val="008926D3"/>
    <w:rsid w:val="00895257"/>
    <w:rsid w:val="008B5B0E"/>
    <w:rsid w:val="008E6015"/>
    <w:rsid w:val="00905F5D"/>
    <w:rsid w:val="00910C41"/>
    <w:rsid w:val="0091680B"/>
    <w:rsid w:val="00930613"/>
    <w:rsid w:val="0094343D"/>
    <w:rsid w:val="00965AC7"/>
    <w:rsid w:val="00966009"/>
    <w:rsid w:val="00977115"/>
    <w:rsid w:val="009B1E41"/>
    <w:rsid w:val="009D55F3"/>
    <w:rsid w:val="00A16A77"/>
    <w:rsid w:val="00AA2398"/>
    <w:rsid w:val="00AC47C4"/>
    <w:rsid w:val="00AC7E64"/>
    <w:rsid w:val="00B153D0"/>
    <w:rsid w:val="00B26650"/>
    <w:rsid w:val="00B41ED9"/>
    <w:rsid w:val="00B94CF2"/>
    <w:rsid w:val="00BD1A20"/>
    <w:rsid w:val="00BE337D"/>
    <w:rsid w:val="00BE6BAC"/>
    <w:rsid w:val="00BF167B"/>
    <w:rsid w:val="00BF1C6F"/>
    <w:rsid w:val="00C076AD"/>
    <w:rsid w:val="00C11576"/>
    <w:rsid w:val="00C130BD"/>
    <w:rsid w:val="00C41BFF"/>
    <w:rsid w:val="00C853E6"/>
    <w:rsid w:val="00C87459"/>
    <w:rsid w:val="00C9567E"/>
    <w:rsid w:val="00CF77AC"/>
    <w:rsid w:val="00D133DD"/>
    <w:rsid w:val="00D626E0"/>
    <w:rsid w:val="00D62D31"/>
    <w:rsid w:val="00DA031D"/>
    <w:rsid w:val="00DA5F15"/>
    <w:rsid w:val="00DB27D7"/>
    <w:rsid w:val="00DE0F21"/>
    <w:rsid w:val="00DF2741"/>
    <w:rsid w:val="00E00C84"/>
    <w:rsid w:val="00E02672"/>
    <w:rsid w:val="00E174D3"/>
    <w:rsid w:val="00E608AC"/>
    <w:rsid w:val="00E71442"/>
    <w:rsid w:val="00E761C9"/>
    <w:rsid w:val="00EB3B70"/>
    <w:rsid w:val="00EE634A"/>
    <w:rsid w:val="00EF1E15"/>
    <w:rsid w:val="00F2784F"/>
    <w:rsid w:val="00F35367"/>
    <w:rsid w:val="00F62F19"/>
    <w:rsid w:val="00F647EC"/>
    <w:rsid w:val="00FA434B"/>
    <w:rsid w:val="00FC7A14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71122"/>
  <w15:docId w15:val="{AB9A95AD-3C29-4656-8A1A-9C72F9F6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5B0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926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6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6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6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6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6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74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67"/>
  </w:style>
  <w:style w:type="paragraph" w:styleId="Zpat">
    <w:name w:val="footer"/>
    <w:basedOn w:val="Normln"/>
    <w:link w:val="ZpatChar"/>
    <w:uiPriority w:val="99"/>
    <w:unhideWhenUsed/>
    <w:rsid w:val="00F3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59ba5afbae367bfc665fe740370dbbc7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b6040b4d558d18a20accfbef7a61cb41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CB9D0-185A-40A1-BBB3-1C98973DD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EA2DC-3452-4CDB-96DE-003C29543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60A2D-B191-4C1A-A09E-0DE6DB0F77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4128BF-B3CC-410F-851B-8189EF352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Wichová Alena</dc:creator>
  <cp:lastModifiedBy>Kubínová Zdeňka</cp:lastModifiedBy>
  <cp:revision>4</cp:revision>
  <cp:lastPrinted>2020-08-21T06:44:00Z</cp:lastPrinted>
  <dcterms:created xsi:type="dcterms:W3CDTF">2020-10-30T11:42:00Z</dcterms:created>
  <dcterms:modified xsi:type="dcterms:W3CDTF">2020-11-02T11:22:00Z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JAROLIM.ZDENEK@kr-jihomoravsky.cz</vt:lpwstr>
  </property>
  <property fmtid="{D5CDD505-2E9C-101B-9397-08002B2CF9AE}" pid="5" name="MSIP_Label_690ebb53-23a2-471a-9c6e-17bd0d11311e_SetDate">
    <vt:lpwstr>2020-08-20T10:13:45.0784084Z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368655f6-8de0-47f4-8826-f9b502b9cdf2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