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7D" w:rsidRDefault="00A57552" w:rsidP="009F75C5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Dodatek č. 1</w:t>
      </w:r>
      <w:r w:rsidR="0032577D">
        <w:rPr>
          <w:rFonts w:ascii="Arial" w:hAnsi="Arial" w:cs="Arial"/>
          <w:b/>
          <w:sz w:val="32"/>
          <w:szCs w:val="20"/>
        </w:rPr>
        <w:t xml:space="preserve"> </w:t>
      </w:r>
    </w:p>
    <w:p w:rsidR="00C32C9E" w:rsidRDefault="00A57552" w:rsidP="00A575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nájmu </w:t>
      </w:r>
      <w:r w:rsidR="00593385">
        <w:rPr>
          <w:rFonts w:ascii="Arial" w:hAnsi="Arial" w:cs="Arial"/>
          <w:b/>
          <w:sz w:val="28"/>
          <w:szCs w:val="28"/>
        </w:rPr>
        <w:t>prostor</w:t>
      </w:r>
      <w:r w:rsidR="00733475">
        <w:rPr>
          <w:rFonts w:ascii="Arial" w:hAnsi="Arial" w:cs="Arial"/>
          <w:b/>
          <w:sz w:val="28"/>
          <w:szCs w:val="28"/>
        </w:rPr>
        <w:t xml:space="preserve"> sloužících </w:t>
      </w:r>
      <w:r>
        <w:rPr>
          <w:rFonts w:ascii="Arial" w:hAnsi="Arial" w:cs="Arial"/>
          <w:b/>
          <w:sz w:val="28"/>
          <w:szCs w:val="28"/>
        </w:rPr>
        <w:t>podnikání</w:t>
      </w:r>
      <w:r w:rsidR="00593385">
        <w:rPr>
          <w:rFonts w:ascii="Arial" w:hAnsi="Arial" w:cs="Arial"/>
          <w:b/>
          <w:sz w:val="28"/>
          <w:szCs w:val="28"/>
        </w:rPr>
        <w:t xml:space="preserve"> </w:t>
      </w:r>
    </w:p>
    <w:p w:rsidR="009761A7" w:rsidRDefault="00593385" w:rsidP="00A575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 dne 8. 12. 2016</w:t>
      </w:r>
    </w:p>
    <w:p w:rsidR="00FE722A" w:rsidRPr="008C1BBD" w:rsidRDefault="00FE722A" w:rsidP="009F75C5">
      <w:pPr>
        <w:jc w:val="both"/>
        <w:rPr>
          <w:rFonts w:ascii="Arial" w:hAnsi="Arial" w:cs="Arial"/>
          <w:sz w:val="20"/>
          <w:szCs w:val="20"/>
        </w:rPr>
      </w:pPr>
    </w:p>
    <w:p w:rsidR="009F75C5" w:rsidRDefault="009F75C5" w:rsidP="009F75C5">
      <w:pPr>
        <w:jc w:val="both"/>
        <w:rPr>
          <w:rFonts w:ascii="Arial" w:hAnsi="Arial" w:cs="Arial"/>
          <w:sz w:val="20"/>
          <w:szCs w:val="20"/>
        </w:rPr>
      </w:pPr>
      <w:r w:rsidRPr="008C1BBD">
        <w:rPr>
          <w:rFonts w:ascii="Arial" w:hAnsi="Arial" w:cs="Arial"/>
          <w:sz w:val="20"/>
          <w:szCs w:val="20"/>
        </w:rPr>
        <w:t>Smluvní strany:</w:t>
      </w:r>
    </w:p>
    <w:p w:rsidR="00952BAA" w:rsidRPr="008C1BBD" w:rsidRDefault="00952BAA" w:rsidP="009F75C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7"/>
        <w:gridCol w:w="6096"/>
        <w:gridCol w:w="851"/>
      </w:tblGrid>
      <w:tr w:rsidR="009F75C5" w:rsidRPr="008C1BBD" w:rsidTr="00952BAA">
        <w:trPr>
          <w:gridAfter w:val="1"/>
          <w:wAfter w:w="851" w:type="dxa"/>
          <w:trHeight w:val="252"/>
        </w:trPr>
        <w:tc>
          <w:tcPr>
            <w:tcW w:w="8613" w:type="dxa"/>
            <w:gridSpan w:val="2"/>
            <w:vAlign w:val="center"/>
          </w:tcPr>
          <w:p w:rsidR="009F75C5" w:rsidRPr="008C1BBD" w:rsidRDefault="009F75C5" w:rsidP="009F75C5">
            <w:pPr>
              <w:rPr>
                <w:rFonts w:ascii="Arial" w:hAnsi="Arial" w:cs="Arial"/>
                <w:sz w:val="20"/>
                <w:szCs w:val="20"/>
              </w:rPr>
            </w:pPr>
            <w:r w:rsidRPr="008C1BBD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952BAA" w:rsidRPr="00BD014E" w:rsidTr="00952BAA">
        <w:trPr>
          <w:trHeight w:val="252"/>
        </w:trPr>
        <w:tc>
          <w:tcPr>
            <w:tcW w:w="2517" w:type="dxa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D014E">
              <w:rPr>
                <w:rFonts w:ascii="Arial" w:eastAsiaTheme="minorHAnsi" w:hAnsi="Arial" w:cs="Arial"/>
                <w:sz w:val="20"/>
                <w:szCs w:val="20"/>
              </w:rPr>
              <w:t>se sídlem:</w:t>
            </w:r>
          </w:p>
        </w:tc>
        <w:tc>
          <w:tcPr>
            <w:tcW w:w="6947" w:type="dxa"/>
            <w:gridSpan w:val="2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D014E">
              <w:rPr>
                <w:rFonts w:ascii="Arial" w:eastAsiaTheme="minorHAnsi" w:hAnsi="Arial" w:cs="Arial"/>
                <w:sz w:val="20"/>
                <w:szCs w:val="20"/>
              </w:rPr>
              <w:t>Roškotova 1225/1, 140 21 Praha 4</w:t>
            </w:r>
          </w:p>
        </w:tc>
      </w:tr>
      <w:tr w:rsidR="00952BAA" w:rsidRPr="00BD014E" w:rsidTr="00952BAA">
        <w:trPr>
          <w:trHeight w:val="252"/>
        </w:trPr>
        <w:tc>
          <w:tcPr>
            <w:tcW w:w="2517" w:type="dxa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D014E">
              <w:rPr>
                <w:rFonts w:ascii="Arial" w:eastAsiaTheme="minorHAnsi" w:hAnsi="Arial" w:cs="Arial"/>
                <w:sz w:val="20"/>
                <w:szCs w:val="20"/>
              </w:rPr>
              <w:t>zástupce:</w:t>
            </w:r>
          </w:p>
        </w:tc>
        <w:tc>
          <w:tcPr>
            <w:tcW w:w="6947" w:type="dxa"/>
            <w:gridSpan w:val="2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D014E">
              <w:rPr>
                <w:rFonts w:ascii="Arial" w:eastAsiaTheme="minorHAnsi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Radovan Kouřil</w:t>
            </w:r>
            <w:r w:rsidRPr="00BD014E">
              <w:rPr>
                <w:rFonts w:ascii="Arial" w:eastAsiaTheme="minorHAnsi" w:hAnsi="Arial" w:cs="Arial"/>
                <w:sz w:val="20"/>
                <w:szCs w:val="20"/>
              </w:rPr>
              <w:t xml:space="preserve"> – generální ředitel</w:t>
            </w:r>
          </w:p>
        </w:tc>
      </w:tr>
      <w:tr w:rsidR="00952BAA" w:rsidRPr="00BD014E" w:rsidTr="00952BAA">
        <w:trPr>
          <w:trHeight w:val="252"/>
        </w:trPr>
        <w:tc>
          <w:tcPr>
            <w:tcW w:w="2517" w:type="dxa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D014E">
              <w:rPr>
                <w:rFonts w:ascii="Arial" w:eastAsiaTheme="minorHAnsi" w:hAnsi="Arial" w:cs="Arial"/>
                <w:sz w:val="20"/>
                <w:szCs w:val="20"/>
              </w:rPr>
              <w:t>IČO:</w:t>
            </w:r>
          </w:p>
        </w:tc>
        <w:tc>
          <w:tcPr>
            <w:tcW w:w="6947" w:type="dxa"/>
            <w:gridSpan w:val="2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D014E">
              <w:rPr>
                <w:rFonts w:ascii="Arial" w:eastAsiaTheme="minorHAnsi" w:hAnsi="Arial" w:cs="Arial"/>
                <w:sz w:val="20"/>
                <w:szCs w:val="20"/>
              </w:rPr>
              <w:t>47114321</w:t>
            </w:r>
          </w:p>
        </w:tc>
      </w:tr>
      <w:tr w:rsidR="00952BAA" w:rsidRPr="00BD014E" w:rsidTr="00952BAA">
        <w:trPr>
          <w:trHeight w:val="252"/>
        </w:trPr>
        <w:tc>
          <w:tcPr>
            <w:tcW w:w="2517" w:type="dxa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D014E">
              <w:rPr>
                <w:rFonts w:ascii="Arial" w:eastAsiaTheme="minorHAnsi" w:hAnsi="Arial" w:cs="Arial"/>
                <w:sz w:val="20"/>
                <w:szCs w:val="20"/>
              </w:rPr>
              <w:t>DIČ:</w:t>
            </w:r>
          </w:p>
        </w:tc>
        <w:tc>
          <w:tcPr>
            <w:tcW w:w="6947" w:type="dxa"/>
            <w:gridSpan w:val="2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D014E">
              <w:rPr>
                <w:rFonts w:ascii="Arial" w:eastAsiaTheme="minorHAnsi" w:hAnsi="Arial" w:cs="Arial"/>
                <w:sz w:val="20"/>
                <w:szCs w:val="20"/>
              </w:rPr>
              <w:t>CZ47114321</w:t>
            </w:r>
          </w:p>
        </w:tc>
      </w:tr>
      <w:tr w:rsidR="00952BAA" w:rsidRPr="00BD014E" w:rsidTr="00952BAA">
        <w:trPr>
          <w:trHeight w:val="252"/>
        </w:trPr>
        <w:tc>
          <w:tcPr>
            <w:tcW w:w="9464" w:type="dxa"/>
            <w:gridSpan w:val="3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D014E">
              <w:rPr>
                <w:rFonts w:ascii="Arial" w:eastAsiaTheme="minorHAnsi" w:hAnsi="Arial" w:cs="Arial"/>
                <w:sz w:val="20"/>
                <w:szCs w:val="20"/>
              </w:rPr>
              <w:t>zapsaná v obchodním rejstříku vedeném Městským soudem v Praze, oddíl A, vložka 7232</w:t>
            </w:r>
          </w:p>
        </w:tc>
      </w:tr>
      <w:tr w:rsidR="00952BAA" w:rsidRPr="00BD014E" w:rsidTr="00952BAA">
        <w:trPr>
          <w:trHeight w:val="252"/>
        </w:trPr>
        <w:tc>
          <w:tcPr>
            <w:tcW w:w="2517" w:type="dxa"/>
            <w:vAlign w:val="center"/>
          </w:tcPr>
          <w:p w:rsidR="00952BAA" w:rsidRPr="00232529" w:rsidRDefault="00952BAA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232529">
              <w:rPr>
                <w:rFonts w:ascii="Arial" w:eastAsiaTheme="minorHAnsi" w:hAnsi="Arial" w:cs="Arial"/>
                <w:sz w:val="20"/>
                <w:szCs w:val="20"/>
              </w:rPr>
              <w:t>Číslo účtu:</w:t>
            </w:r>
          </w:p>
        </w:tc>
        <w:tc>
          <w:tcPr>
            <w:tcW w:w="6947" w:type="dxa"/>
            <w:gridSpan w:val="2"/>
            <w:vAlign w:val="center"/>
          </w:tcPr>
          <w:p w:rsidR="00952BAA" w:rsidRPr="00232529" w:rsidRDefault="00A127A4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952BAA" w:rsidRPr="00BD014E" w:rsidTr="00952BAA">
        <w:trPr>
          <w:trHeight w:val="252"/>
        </w:trPr>
        <w:tc>
          <w:tcPr>
            <w:tcW w:w="9464" w:type="dxa"/>
            <w:gridSpan w:val="3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je plátcem DPH</w:t>
            </w:r>
          </w:p>
        </w:tc>
      </w:tr>
    </w:tbl>
    <w:p w:rsidR="009F75C5" w:rsidRDefault="00952BAA" w:rsidP="009F75C5">
      <w:pPr>
        <w:jc w:val="both"/>
        <w:rPr>
          <w:rFonts w:ascii="Arial" w:eastAsiaTheme="minorHAnsi" w:hAnsi="Arial" w:cs="Arial"/>
          <w:sz w:val="20"/>
          <w:szCs w:val="20"/>
        </w:rPr>
      </w:pPr>
      <w:r w:rsidRPr="00BD014E">
        <w:rPr>
          <w:rFonts w:ascii="Arial" w:eastAsiaTheme="minorHAnsi" w:hAnsi="Arial" w:cs="Arial"/>
          <w:sz w:val="20"/>
          <w:szCs w:val="20"/>
        </w:rPr>
        <w:t>dále jen jako „</w:t>
      </w:r>
      <w:r w:rsidRPr="00BD014E">
        <w:rPr>
          <w:rFonts w:ascii="Arial" w:eastAsiaTheme="minorHAnsi" w:hAnsi="Arial" w:cs="Arial"/>
          <w:b/>
          <w:sz w:val="20"/>
          <w:szCs w:val="20"/>
        </w:rPr>
        <w:t>pronajímatel</w:t>
      </w:r>
      <w:r w:rsidRPr="00BD014E">
        <w:rPr>
          <w:rFonts w:ascii="Arial" w:eastAsiaTheme="minorHAnsi" w:hAnsi="Arial" w:cs="Arial"/>
          <w:sz w:val="20"/>
          <w:szCs w:val="20"/>
        </w:rPr>
        <w:t>“</w:t>
      </w:r>
    </w:p>
    <w:p w:rsidR="00952BAA" w:rsidRPr="008C1BBD" w:rsidRDefault="00952BAA" w:rsidP="009F75C5">
      <w:pPr>
        <w:jc w:val="both"/>
        <w:rPr>
          <w:rFonts w:ascii="Arial" w:hAnsi="Arial" w:cs="Arial"/>
          <w:sz w:val="20"/>
          <w:szCs w:val="20"/>
        </w:rPr>
      </w:pPr>
    </w:p>
    <w:p w:rsidR="009F75C5" w:rsidRPr="008C1BBD" w:rsidRDefault="009F75C5" w:rsidP="009F75C5">
      <w:pPr>
        <w:jc w:val="both"/>
        <w:rPr>
          <w:rFonts w:ascii="Arial" w:hAnsi="Arial" w:cs="Arial"/>
          <w:sz w:val="20"/>
          <w:szCs w:val="20"/>
        </w:rPr>
      </w:pPr>
      <w:r w:rsidRPr="008C1BBD">
        <w:rPr>
          <w:rFonts w:ascii="Arial" w:hAnsi="Arial" w:cs="Arial"/>
          <w:sz w:val="20"/>
          <w:szCs w:val="20"/>
        </w:rPr>
        <w:t>a</w:t>
      </w:r>
    </w:p>
    <w:p w:rsidR="009F75C5" w:rsidRPr="008C1BBD" w:rsidRDefault="009F75C5" w:rsidP="009F75C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952BAA" w:rsidRPr="00BD014E" w:rsidTr="00E65F37">
        <w:trPr>
          <w:trHeight w:val="364"/>
        </w:trPr>
        <w:tc>
          <w:tcPr>
            <w:tcW w:w="9464" w:type="dxa"/>
            <w:gridSpan w:val="2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Ing. Petr Pilař</w:t>
            </w:r>
          </w:p>
        </w:tc>
      </w:tr>
      <w:tr w:rsidR="00952BAA" w:rsidRPr="00BD014E" w:rsidTr="00952BAA">
        <w:tc>
          <w:tcPr>
            <w:tcW w:w="2376" w:type="dxa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se sídlem</w:t>
            </w:r>
            <w:r w:rsidRPr="00BD014E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Herbenova 40/7, 500 02 Hradec Králové – Pražské Předměstí</w:t>
            </w:r>
          </w:p>
        </w:tc>
      </w:tr>
      <w:tr w:rsidR="00952BAA" w:rsidRPr="00BD014E" w:rsidTr="00952BAA">
        <w:tc>
          <w:tcPr>
            <w:tcW w:w="2376" w:type="dxa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D014E">
              <w:rPr>
                <w:rFonts w:ascii="Arial" w:eastAsiaTheme="minorHAnsi" w:hAnsi="Arial" w:cs="Arial"/>
                <w:sz w:val="20"/>
                <w:szCs w:val="20"/>
              </w:rPr>
              <w:t>IČO:</w:t>
            </w:r>
          </w:p>
        </w:tc>
        <w:tc>
          <w:tcPr>
            <w:tcW w:w="7088" w:type="dxa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69881332</w:t>
            </w:r>
          </w:p>
        </w:tc>
      </w:tr>
      <w:tr w:rsidR="00952BAA" w:rsidRPr="008C1BBD" w:rsidTr="00952BAA">
        <w:tc>
          <w:tcPr>
            <w:tcW w:w="2376" w:type="dxa"/>
            <w:vAlign w:val="center"/>
          </w:tcPr>
          <w:p w:rsidR="00952BAA" w:rsidRPr="008C1BBD" w:rsidRDefault="00952BAA" w:rsidP="00E65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Číslo účtu:</w:t>
            </w:r>
          </w:p>
        </w:tc>
        <w:tc>
          <w:tcPr>
            <w:tcW w:w="7088" w:type="dxa"/>
            <w:vAlign w:val="center"/>
          </w:tcPr>
          <w:p w:rsidR="00952BAA" w:rsidRPr="008C1BBD" w:rsidRDefault="00A127A4" w:rsidP="00E65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xxx</w:t>
            </w:r>
          </w:p>
        </w:tc>
      </w:tr>
      <w:tr w:rsidR="00952BAA" w:rsidRPr="00BD014E" w:rsidTr="00E65F37">
        <w:tc>
          <w:tcPr>
            <w:tcW w:w="9464" w:type="dxa"/>
            <w:gridSpan w:val="2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není</w:t>
            </w:r>
            <w:r w:rsidRPr="007B04B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plátcem DPH</w:t>
            </w:r>
          </w:p>
        </w:tc>
      </w:tr>
      <w:tr w:rsidR="00952BAA" w:rsidRPr="00BD014E" w:rsidTr="00E65F37">
        <w:tc>
          <w:tcPr>
            <w:tcW w:w="9464" w:type="dxa"/>
            <w:gridSpan w:val="2"/>
            <w:vAlign w:val="center"/>
          </w:tcPr>
          <w:p w:rsidR="00952BAA" w:rsidRPr="00BD014E" w:rsidRDefault="00952BAA" w:rsidP="00E65F37">
            <w:pPr>
              <w:rPr>
                <w:rFonts w:ascii="Arial" w:eastAsiaTheme="minorHAnsi" w:hAnsi="Arial" w:cs="Arial"/>
                <w:sz w:val="20"/>
                <w:szCs w:val="20"/>
                <w:highlight w:val="green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dále jen</w:t>
            </w:r>
            <w:r w:rsidRPr="00BD014E">
              <w:rPr>
                <w:rFonts w:ascii="Arial" w:eastAsiaTheme="minorHAnsi" w:hAnsi="Arial" w:cs="Arial"/>
                <w:sz w:val="20"/>
                <w:szCs w:val="20"/>
              </w:rPr>
              <w:t xml:space="preserve"> „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nájemce</w:t>
            </w:r>
            <w:r w:rsidRPr="00BD014E">
              <w:rPr>
                <w:rFonts w:ascii="Arial" w:eastAsiaTheme="minorHAnsi" w:hAnsi="Arial" w:cs="Arial"/>
                <w:sz w:val="20"/>
                <w:szCs w:val="20"/>
              </w:rPr>
              <w:t>“</w:t>
            </w:r>
          </w:p>
        </w:tc>
      </w:tr>
    </w:tbl>
    <w:p w:rsidR="00210FDC" w:rsidRPr="008C1BBD" w:rsidRDefault="00210FDC" w:rsidP="009F75C5">
      <w:pPr>
        <w:jc w:val="both"/>
        <w:rPr>
          <w:rFonts w:ascii="Arial" w:hAnsi="Arial" w:cs="Arial"/>
          <w:sz w:val="20"/>
          <w:szCs w:val="20"/>
        </w:rPr>
      </w:pPr>
    </w:p>
    <w:p w:rsidR="0032577D" w:rsidRDefault="0032577D" w:rsidP="0032577D">
      <w:pPr>
        <w:jc w:val="both"/>
        <w:rPr>
          <w:rFonts w:ascii="Arial" w:hAnsi="Arial" w:cs="Arial"/>
          <w:sz w:val="20"/>
          <w:szCs w:val="20"/>
        </w:rPr>
      </w:pPr>
      <w:r w:rsidRPr="0032577D">
        <w:rPr>
          <w:rFonts w:ascii="Arial" w:hAnsi="Arial" w:cs="Arial"/>
          <w:sz w:val="20"/>
          <w:szCs w:val="20"/>
        </w:rPr>
        <w:t xml:space="preserve">uzavírají tento </w:t>
      </w:r>
    </w:p>
    <w:p w:rsidR="0032577D" w:rsidRPr="0032577D" w:rsidRDefault="0032577D" w:rsidP="0032577D">
      <w:pPr>
        <w:jc w:val="both"/>
        <w:rPr>
          <w:rFonts w:ascii="Arial" w:hAnsi="Arial" w:cs="Arial"/>
          <w:sz w:val="20"/>
          <w:szCs w:val="20"/>
        </w:rPr>
      </w:pPr>
    </w:p>
    <w:p w:rsidR="00210FDC" w:rsidRPr="008C1BBD" w:rsidRDefault="00952BAA" w:rsidP="003257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1</w:t>
      </w:r>
      <w:r w:rsidR="0032577D" w:rsidRPr="0032577D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e</w:t>
      </w:r>
      <w:r w:rsidR="0032577D" w:rsidRPr="00325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Smlouvě</w:t>
      </w:r>
      <w:r w:rsidRPr="00952BAA">
        <w:rPr>
          <w:rFonts w:ascii="Arial" w:hAnsi="Arial" w:cs="Arial"/>
          <w:sz w:val="20"/>
          <w:szCs w:val="20"/>
        </w:rPr>
        <w:t xml:space="preserve"> o nájmu prostor sloužících podnikání </w:t>
      </w:r>
      <w:r w:rsidR="00733475">
        <w:rPr>
          <w:rFonts w:ascii="Arial" w:hAnsi="Arial" w:cs="Arial"/>
          <w:sz w:val="20"/>
          <w:szCs w:val="20"/>
        </w:rPr>
        <w:t xml:space="preserve">ze dne 8. 12. 2016 </w:t>
      </w:r>
      <w:r w:rsidR="0032577D" w:rsidRPr="0032577D">
        <w:rPr>
          <w:rFonts w:ascii="Arial" w:hAnsi="Arial" w:cs="Arial"/>
          <w:sz w:val="20"/>
          <w:szCs w:val="20"/>
        </w:rPr>
        <w:t>(dále jen „Dodatek“).</w:t>
      </w:r>
    </w:p>
    <w:p w:rsidR="009F75C5" w:rsidRDefault="009F75C5" w:rsidP="009F75C5">
      <w:pPr>
        <w:jc w:val="center"/>
        <w:rPr>
          <w:rFonts w:ascii="Arial" w:hAnsi="Arial" w:cs="Arial"/>
          <w:sz w:val="20"/>
          <w:szCs w:val="20"/>
        </w:rPr>
      </w:pPr>
    </w:p>
    <w:p w:rsidR="00DD7640" w:rsidRPr="008C1BBD" w:rsidRDefault="00DD7640" w:rsidP="009F75C5">
      <w:pPr>
        <w:jc w:val="center"/>
        <w:rPr>
          <w:rFonts w:ascii="Arial" w:hAnsi="Arial" w:cs="Arial"/>
          <w:sz w:val="20"/>
          <w:szCs w:val="20"/>
        </w:rPr>
      </w:pPr>
    </w:p>
    <w:p w:rsidR="009F75C5" w:rsidRDefault="009F75C5" w:rsidP="00072E09">
      <w:pPr>
        <w:numPr>
          <w:ilvl w:val="0"/>
          <w:numId w:val="3"/>
        </w:numPr>
        <w:tabs>
          <w:tab w:val="clear" w:pos="680"/>
        </w:tabs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C1BBD">
        <w:rPr>
          <w:rFonts w:ascii="Arial" w:hAnsi="Arial" w:cs="Arial"/>
          <w:b/>
          <w:sz w:val="20"/>
          <w:szCs w:val="20"/>
        </w:rPr>
        <w:t xml:space="preserve">Předmět </w:t>
      </w:r>
      <w:r w:rsidR="0032577D">
        <w:rPr>
          <w:rFonts w:ascii="Arial" w:hAnsi="Arial" w:cs="Arial"/>
          <w:b/>
          <w:sz w:val="20"/>
          <w:szCs w:val="20"/>
        </w:rPr>
        <w:t>Dodatku</w:t>
      </w:r>
    </w:p>
    <w:p w:rsidR="009761A7" w:rsidRPr="008C1BBD" w:rsidRDefault="009761A7" w:rsidP="009761A7">
      <w:pPr>
        <w:rPr>
          <w:rFonts w:ascii="Arial" w:hAnsi="Arial" w:cs="Arial"/>
          <w:b/>
          <w:sz w:val="20"/>
          <w:szCs w:val="20"/>
        </w:rPr>
      </w:pPr>
    </w:p>
    <w:p w:rsidR="00733475" w:rsidRDefault="008A1F75" w:rsidP="0073347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33475">
        <w:rPr>
          <w:rFonts w:ascii="Arial" w:hAnsi="Arial" w:cs="Arial"/>
          <w:sz w:val="20"/>
          <w:szCs w:val="20"/>
        </w:rPr>
        <w:t>Předmětem tohoto D</w:t>
      </w:r>
      <w:r w:rsidR="0032577D" w:rsidRPr="00733475">
        <w:rPr>
          <w:rFonts w:ascii="Arial" w:hAnsi="Arial" w:cs="Arial"/>
          <w:sz w:val="20"/>
          <w:szCs w:val="20"/>
        </w:rPr>
        <w:t xml:space="preserve">odatku </w:t>
      </w:r>
      <w:r w:rsidRPr="00733475">
        <w:rPr>
          <w:rFonts w:ascii="Arial" w:hAnsi="Arial" w:cs="Arial"/>
          <w:sz w:val="20"/>
          <w:szCs w:val="20"/>
        </w:rPr>
        <w:t xml:space="preserve">je </w:t>
      </w:r>
      <w:r w:rsidR="00DD7640" w:rsidRPr="00733475">
        <w:rPr>
          <w:rFonts w:ascii="Arial" w:hAnsi="Arial" w:cs="Arial"/>
          <w:sz w:val="20"/>
          <w:szCs w:val="20"/>
        </w:rPr>
        <w:t>úprava</w:t>
      </w:r>
      <w:r w:rsidR="00952BAA" w:rsidRPr="00733475">
        <w:rPr>
          <w:rFonts w:ascii="Arial" w:hAnsi="Arial" w:cs="Arial"/>
          <w:sz w:val="20"/>
          <w:szCs w:val="20"/>
        </w:rPr>
        <w:t xml:space="preserve"> Smlouvy </w:t>
      </w:r>
      <w:r w:rsidR="00DD7640" w:rsidRPr="00733475">
        <w:rPr>
          <w:rFonts w:ascii="Arial" w:hAnsi="Arial" w:cs="Arial"/>
          <w:sz w:val="20"/>
          <w:szCs w:val="20"/>
        </w:rPr>
        <w:t>o nájmu prostor sloužících podnikání</w:t>
      </w:r>
      <w:r w:rsidR="00733475">
        <w:rPr>
          <w:rFonts w:ascii="Arial" w:hAnsi="Arial" w:cs="Arial"/>
          <w:sz w:val="20"/>
          <w:szCs w:val="20"/>
        </w:rPr>
        <w:t xml:space="preserve"> ze dne 8. 12. 2016 (dále jen „Smlouva“)</w:t>
      </w:r>
      <w:r w:rsidR="00DD7640" w:rsidRPr="00733475">
        <w:rPr>
          <w:rFonts w:ascii="Arial" w:hAnsi="Arial" w:cs="Arial"/>
          <w:sz w:val="20"/>
          <w:szCs w:val="20"/>
        </w:rPr>
        <w:t>,</w:t>
      </w:r>
      <w:r w:rsidR="00733475" w:rsidRPr="00733475">
        <w:rPr>
          <w:rFonts w:ascii="Arial" w:hAnsi="Arial" w:cs="Arial"/>
          <w:sz w:val="20"/>
          <w:szCs w:val="20"/>
        </w:rPr>
        <w:t xml:space="preserve"> </w:t>
      </w:r>
      <w:r w:rsidR="00733475">
        <w:rPr>
          <w:rFonts w:ascii="Arial" w:hAnsi="Arial" w:cs="Arial"/>
          <w:sz w:val="20"/>
          <w:szCs w:val="20"/>
        </w:rPr>
        <w:t>a to v návaznosti na žádost nájemce o ukončení pronájmu kanceláře č. 23 ze dne 5. 1. 2017. K</w:t>
      </w:r>
      <w:r w:rsidR="00DD7640" w:rsidRPr="00733475">
        <w:rPr>
          <w:rFonts w:ascii="Arial" w:hAnsi="Arial" w:cs="Arial"/>
          <w:sz w:val="20"/>
          <w:szCs w:val="20"/>
        </w:rPr>
        <w:t xml:space="preserve">onkrétně </w:t>
      </w:r>
      <w:r w:rsidR="00733475">
        <w:rPr>
          <w:rFonts w:ascii="Arial" w:hAnsi="Arial" w:cs="Arial"/>
          <w:sz w:val="20"/>
          <w:szCs w:val="20"/>
        </w:rPr>
        <w:t>dochází ke změně</w:t>
      </w:r>
      <w:r w:rsidR="00DD7640" w:rsidRPr="00733475">
        <w:rPr>
          <w:rFonts w:ascii="Arial" w:hAnsi="Arial" w:cs="Arial"/>
          <w:sz w:val="20"/>
          <w:szCs w:val="20"/>
        </w:rPr>
        <w:t xml:space="preserve"> čl. I</w:t>
      </w:r>
      <w:r w:rsidR="000412E6" w:rsidRPr="00733475">
        <w:rPr>
          <w:rFonts w:ascii="Arial" w:hAnsi="Arial" w:cs="Arial"/>
          <w:sz w:val="20"/>
          <w:szCs w:val="20"/>
        </w:rPr>
        <w:t>.</w:t>
      </w:r>
      <w:r w:rsidR="00733475">
        <w:rPr>
          <w:rFonts w:ascii="Arial" w:hAnsi="Arial" w:cs="Arial"/>
          <w:sz w:val="20"/>
          <w:szCs w:val="20"/>
        </w:rPr>
        <w:t xml:space="preserve">, včetně související přílohy č. 1 a č. 2, </w:t>
      </w:r>
      <w:r w:rsidR="00DD7640" w:rsidRPr="00733475">
        <w:rPr>
          <w:rFonts w:ascii="Arial" w:hAnsi="Arial" w:cs="Arial"/>
          <w:sz w:val="20"/>
          <w:szCs w:val="20"/>
        </w:rPr>
        <w:t>a čl.</w:t>
      </w:r>
      <w:r w:rsidR="000412E6" w:rsidRPr="00733475">
        <w:rPr>
          <w:rFonts w:ascii="Arial" w:hAnsi="Arial" w:cs="Arial"/>
          <w:sz w:val="20"/>
          <w:szCs w:val="20"/>
        </w:rPr>
        <w:t xml:space="preserve"> V.</w:t>
      </w:r>
      <w:r w:rsidR="00733475">
        <w:rPr>
          <w:rFonts w:ascii="Arial" w:hAnsi="Arial" w:cs="Arial"/>
          <w:sz w:val="20"/>
          <w:szCs w:val="20"/>
        </w:rPr>
        <w:t>, včetně související přílohy č. 4.</w:t>
      </w:r>
    </w:p>
    <w:p w:rsidR="00813FAA" w:rsidRPr="00733475" w:rsidRDefault="00DD7640" w:rsidP="00733475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733475">
        <w:rPr>
          <w:rFonts w:ascii="Arial" w:hAnsi="Arial" w:cs="Arial"/>
          <w:sz w:val="20"/>
          <w:szCs w:val="20"/>
        </w:rPr>
        <w:t xml:space="preserve"> </w:t>
      </w:r>
    </w:p>
    <w:p w:rsidR="00DD7640" w:rsidRDefault="00DD7640" w:rsidP="00952BA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 na následujících změnách Smlouvy:</w:t>
      </w:r>
    </w:p>
    <w:p w:rsidR="00DD7640" w:rsidRDefault="00DD7640" w:rsidP="00DD7640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A57706" w:rsidRDefault="00952BAA" w:rsidP="00733475">
      <w:pPr>
        <w:pStyle w:val="Odstavecseseznamem"/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</w:t>
      </w:r>
      <w:r w:rsidR="00DD7640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Smlouvy se ruší a nahrazuje následujícím zněním:  </w:t>
      </w:r>
    </w:p>
    <w:p w:rsidR="000412E6" w:rsidRDefault="000412E6" w:rsidP="000412E6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0412E6" w:rsidRPr="00BD014E" w:rsidRDefault="000412E6" w:rsidP="00072E09">
      <w:pPr>
        <w:numPr>
          <w:ilvl w:val="1"/>
          <w:numId w:val="3"/>
        </w:numPr>
        <w:tabs>
          <w:tab w:val="clear" w:pos="426"/>
        </w:tabs>
        <w:ind w:left="1985" w:hanging="425"/>
        <w:jc w:val="both"/>
        <w:rPr>
          <w:rFonts w:ascii="Arial" w:hAnsi="Arial" w:cs="Arial"/>
          <w:sz w:val="20"/>
          <w:szCs w:val="20"/>
        </w:rPr>
      </w:pPr>
      <w:r w:rsidRPr="00BD014E">
        <w:rPr>
          <w:rFonts w:ascii="Arial" w:hAnsi="Arial" w:cs="Arial"/>
          <w:sz w:val="20"/>
          <w:szCs w:val="20"/>
        </w:rPr>
        <w:t xml:space="preserve">Pronajímatel prohlašuje, že je výlučným vlastníkem </w:t>
      </w:r>
      <w:r>
        <w:rPr>
          <w:rFonts w:ascii="Arial" w:hAnsi="Arial" w:cs="Arial"/>
          <w:sz w:val="20"/>
          <w:szCs w:val="20"/>
        </w:rPr>
        <w:t xml:space="preserve">prostor sloužících podnikání: kancelářských prostor ve 2. NP (tj. kanceláře č. 31, kuchyňský prostor včetně vybavení kuchyňskou linkou, WC a chodba) v budově, která se nachází </w:t>
      </w:r>
      <w:r w:rsidRPr="00BD014E">
        <w:rPr>
          <w:rFonts w:ascii="Arial" w:hAnsi="Arial" w:cs="Arial"/>
          <w:sz w:val="20"/>
          <w:szCs w:val="20"/>
        </w:rPr>
        <w:t xml:space="preserve">na ulici </w:t>
      </w:r>
      <w:r>
        <w:rPr>
          <w:rFonts w:ascii="Arial" w:hAnsi="Arial" w:cs="Arial"/>
          <w:sz w:val="20"/>
          <w:szCs w:val="20"/>
        </w:rPr>
        <w:t xml:space="preserve">Herbenova, </w:t>
      </w:r>
      <w:r w:rsidRPr="00BD014E">
        <w:rPr>
          <w:rFonts w:ascii="Arial" w:hAnsi="Arial" w:cs="Arial"/>
          <w:sz w:val="20"/>
          <w:szCs w:val="20"/>
        </w:rPr>
        <w:t xml:space="preserve">č. p. </w:t>
      </w:r>
      <w:r>
        <w:rPr>
          <w:rFonts w:ascii="Arial" w:hAnsi="Arial" w:cs="Arial"/>
          <w:sz w:val="20"/>
          <w:szCs w:val="20"/>
        </w:rPr>
        <w:t xml:space="preserve">40, ev. č. 7, </w:t>
      </w:r>
      <w:r w:rsidRPr="00BD014E">
        <w:rPr>
          <w:rFonts w:ascii="Arial" w:hAnsi="Arial" w:cs="Arial"/>
          <w:sz w:val="20"/>
          <w:szCs w:val="20"/>
        </w:rPr>
        <w:t xml:space="preserve">v obci </w:t>
      </w:r>
      <w:r>
        <w:rPr>
          <w:rFonts w:ascii="Arial" w:hAnsi="Arial" w:cs="Arial"/>
          <w:sz w:val="20"/>
          <w:szCs w:val="20"/>
        </w:rPr>
        <w:t xml:space="preserve">Hradec Králové, </w:t>
      </w:r>
      <w:r w:rsidRPr="00BD014E">
        <w:rPr>
          <w:rFonts w:ascii="Arial" w:hAnsi="Arial" w:cs="Arial"/>
          <w:sz w:val="20"/>
          <w:szCs w:val="20"/>
        </w:rPr>
        <w:t xml:space="preserve">na pozemku - parc. č. </w:t>
      </w:r>
      <w:r>
        <w:rPr>
          <w:rFonts w:ascii="Arial" w:hAnsi="Arial" w:cs="Arial"/>
          <w:sz w:val="20"/>
          <w:szCs w:val="20"/>
        </w:rPr>
        <w:t xml:space="preserve">st. 3958, </w:t>
      </w:r>
      <w:r w:rsidRPr="00BD014E">
        <w:rPr>
          <w:rFonts w:ascii="Arial" w:hAnsi="Arial" w:cs="Arial"/>
          <w:sz w:val="20"/>
          <w:szCs w:val="20"/>
        </w:rPr>
        <w:t xml:space="preserve">v katastrálním území </w:t>
      </w:r>
      <w:r>
        <w:rPr>
          <w:rFonts w:ascii="Arial" w:hAnsi="Arial" w:cs="Arial"/>
          <w:sz w:val="20"/>
          <w:szCs w:val="20"/>
        </w:rPr>
        <w:t xml:space="preserve">Pražské Předměstí, </w:t>
      </w:r>
      <w:r w:rsidRPr="00BD014E">
        <w:rPr>
          <w:rFonts w:ascii="Arial" w:hAnsi="Arial" w:cs="Arial"/>
          <w:sz w:val="20"/>
          <w:szCs w:val="20"/>
        </w:rPr>
        <w:t xml:space="preserve">zapsáno na listu vlastnictví č. </w:t>
      </w:r>
      <w:r>
        <w:rPr>
          <w:rFonts w:ascii="Arial" w:hAnsi="Arial" w:cs="Arial"/>
          <w:sz w:val="20"/>
          <w:szCs w:val="20"/>
        </w:rPr>
        <w:t xml:space="preserve">20506, </w:t>
      </w:r>
      <w:r w:rsidRPr="00BD014E">
        <w:rPr>
          <w:rFonts w:ascii="Arial" w:hAnsi="Arial" w:cs="Arial"/>
          <w:sz w:val="20"/>
          <w:szCs w:val="20"/>
        </w:rPr>
        <w:t xml:space="preserve">vedeném u Katastrálního úřadu pro </w:t>
      </w:r>
      <w:r>
        <w:rPr>
          <w:rFonts w:ascii="Arial" w:hAnsi="Arial" w:cs="Arial"/>
          <w:sz w:val="20"/>
          <w:szCs w:val="20"/>
        </w:rPr>
        <w:t>Královéhradecký</w:t>
      </w:r>
      <w:r w:rsidRPr="001329B6">
        <w:rPr>
          <w:rFonts w:ascii="Arial" w:hAnsi="Arial" w:cs="Arial"/>
          <w:sz w:val="20"/>
          <w:szCs w:val="20"/>
        </w:rPr>
        <w:t xml:space="preserve"> kraj, </w:t>
      </w:r>
      <w:r w:rsidRPr="00982A88">
        <w:rPr>
          <w:rFonts w:ascii="Arial" w:hAnsi="Arial" w:cs="Arial"/>
          <w:sz w:val="20"/>
          <w:szCs w:val="20"/>
        </w:rPr>
        <w:t>Katastrální</w:t>
      </w:r>
      <w:r w:rsidRPr="00BD014E">
        <w:rPr>
          <w:rFonts w:ascii="Arial" w:hAnsi="Arial" w:cs="Arial"/>
          <w:sz w:val="20"/>
          <w:szCs w:val="20"/>
        </w:rPr>
        <w:t xml:space="preserve"> pracoviště </w:t>
      </w:r>
      <w:r>
        <w:rPr>
          <w:rFonts w:ascii="Arial" w:hAnsi="Arial" w:cs="Arial"/>
          <w:sz w:val="20"/>
          <w:szCs w:val="20"/>
        </w:rPr>
        <w:t>Hradec Králové (dále jen „</w:t>
      </w:r>
      <w:r w:rsidRPr="00E245E4">
        <w:rPr>
          <w:rFonts w:ascii="Arial" w:hAnsi="Arial" w:cs="Arial"/>
          <w:b/>
          <w:i/>
          <w:sz w:val="20"/>
          <w:szCs w:val="20"/>
        </w:rPr>
        <w:t>P</w:t>
      </w:r>
      <w:r w:rsidRPr="00385CBD">
        <w:rPr>
          <w:rFonts w:ascii="Arial" w:hAnsi="Arial" w:cs="Arial"/>
          <w:b/>
          <w:i/>
          <w:sz w:val="20"/>
          <w:szCs w:val="20"/>
        </w:rPr>
        <w:t>rostory</w:t>
      </w:r>
      <w:r>
        <w:rPr>
          <w:rFonts w:ascii="Arial" w:hAnsi="Arial" w:cs="Arial"/>
          <w:sz w:val="20"/>
          <w:szCs w:val="20"/>
        </w:rPr>
        <w:t xml:space="preserve">“). </w:t>
      </w:r>
    </w:p>
    <w:p w:rsidR="000412E6" w:rsidRPr="0007313F" w:rsidRDefault="000412E6" w:rsidP="00072E09">
      <w:pPr>
        <w:numPr>
          <w:ilvl w:val="1"/>
          <w:numId w:val="3"/>
        </w:numPr>
        <w:tabs>
          <w:tab w:val="clear" w:pos="426"/>
        </w:tabs>
        <w:ind w:left="1985" w:hanging="425"/>
        <w:jc w:val="both"/>
        <w:rPr>
          <w:rFonts w:ascii="Arial" w:hAnsi="Arial" w:cs="Arial"/>
          <w:sz w:val="20"/>
          <w:szCs w:val="20"/>
        </w:rPr>
      </w:pPr>
      <w:r w:rsidRPr="0007313F">
        <w:rPr>
          <w:rFonts w:ascii="Arial" w:hAnsi="Arial" w:cs="Arial"/>
          <w:sz w:val="20"/>
          <w:szCs w:val="20"/>
        </w:rPr>
        <w:t xml:space="preserve">Pronajímatel přenechává nájemci touto </w:t>
      </w:r>
      <w:r>
        <w:rPr>
          <w:rFonts w:ascii="Arial" w:hAnsi="Arial" w:cs="Arial"/>
          <w:sz w:val="20"/>
          <w:szCs w:val="20"/>
        </w:rPr>
        <w:t xml:space="preserve">smlouvou do užívání </w:t>
      </w:r>
      <w:r w:rsidRPr="00E245E4">
        <w:rPr>
          <w:rFonts w:ascii="Arial" w:hAnsi="Arial" w:cs="Arial"/>
          <w:i/>
          <w:sz w:val="20"/>
          <w:szCs w:val="20"/>
        </w:rPr>
        <w:t>P</w:t>
      </w:r>
      <w:r w:rsidRPr="00385CBD">
        <w:rPr>
          <w:rFonts w:ascii="Arial" w:hAnsi="Arial" w:cs="Arial"/>
          <w:i/>
          <w:sz w:val="20"/>
          <w:szCs w:val="20"/>
        </w:rPr>
        <w:t>rostory</w:t>
      </w:r>
      <w:r w:rsidRPr="000731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včetně kancelářského vybavení dle inventárního soupisu, který tvoří </w:t>
      </w:r>
      <w:r w:rsidRPr="00352CF7">
        <w:rPr>
          <w:rFonts w:ascii="Arial" w:hAnsi="Arial" w:cs="Arial"/>
          <w:b/>
          <w:sz w:val="20"/>
          <w:szCs w:val="20"/>
        </w:rPr>
        <w:t>přílohu č. 1</w:t>
      </w:r>
      <w:r w:rsidRPr="000B5FBC">
        <w:rPr>
          <w:rFonts w:ascii="Arial" w:hAnsi="Arial" w:cs="Arial"/>
          <w:b/>
          <w:i/>
          <w:sz w:val="20"/>
          <w:szCs w:val="20"/>
        </w:rPr>
        <w:t xml:space="preserve"> </w:t>
      </w:r>
      <w:r w:rsidRPr="000B5FBC">
        <w:rPr>
          <w:rFonts w:ascii="Arial" w:hAnsi="Arial" w:cs="Arial"/>
          <w:sz w:val="20"/>
          <w:szCs w:val="20"/>
        </w:rPr>
        <w:t>této smlouvy</w:t>
      </w:r>
      <w:r w:rsidRPr="000B5FBC">
        <w:rPr>
          <w:rFonts w:ascii="Arial" w:hAnsi="Arial" w:cs="Arial"/>
          <w:i/>
          <w:sz w:val="20"/>
          <w:szCs w:val="20"/>
        </w:rPr>
        <w:t xml:space="preserve"> </w:t>
      </w:r>
      <w:r w:rsidRPr="0007313F">
        <w:rPr>
          <w:rFonts w:ascii="Arial" w:hAnsi="Arial" w:cs="Arial"/>
          <w:sz w:val="20"/>
          <w:szCs w:val="20"/>
        </w:rPr>
        <w:t xml:space="preserve">a nájemce </w:t>
      </w:r>
      <w:r>
        <w:rPr>
          <w:rFonts w:ascii="Arial" w:hAnsi="Arial" w:cs="Arial"/>
          <w:sz w:val="20"/>
          <w:szCs w:val="20"/>
        </w:rPr>
        <w:t>je</w:t>
      </w:r>
      <w:r w:rsidRPr="0007313F">
        <w:rPr>
          <w:rFonts w:ascii="Arial" w:hAnsi="Arial" w:cs="Arial"/>
          <w:sz w:val="20"/>
          <w:szCs w:val="20"/>
        </w:rPr>
        <w:t xml:space="preserve"> v uvedeném rozsahu a za podmínek sjednaných touto smlouvou do nájmu přijímá</w:t>
      </w:r>
      <w:r>
        <w:rPr>
          <w:rFonts w:ascii="Arial" w:hAnsi="Arial" w:cs="Arial"/>
          <w:sz w:val="20"/>
          <w:szCs w:val="20"/>
        </w:rPr>
        <w:t xml:space="preserve"> a zavazuje platit za ně pronajímateli nájemné dle této smlouvy.</w:t>
      </w:r>
    </w:p>
    <w:p w:rsidR="000412E6" w:rsidRPr="00BD014E" w:rsidRDefault="000412E6" w:rsidP="00072E09">
      <w:pPr>
        <w:numPr>
          <w:ilvl w:val="1"/>
          <w:numId w:val="3"/>
        </w:numPr>
        <w:tabs>
          <w:tab w:val="clear" w:pos="426"/>
        </w:tabs>
        <w:ind w:left="1985" w:hanging="425"/>
        <w:jc w:val="both"/>
        <w:rPr>
          <w:rFonts w:ascii="Arial" w:hAnsi="Arial" w:cs="Arial"/>
          <w:sz w:val="20"/>
          <w:szCs w:val="20"/>
        </w:rPr>
      </w:pPr>
      <w:r w:rsidRPr="00BD014E">
        <w:rPr>
          <w:rFonts w:ascii="Arial" w:hAnsi="Arial" w:cs="Arial"/>
          <w:sz w:val="20"/>
          <w:szCs w:val="20"/>
        </w:rPr>
        <w:t xml:space="preserve">Celková výměra </w:t>
      </w:r>
      <w:r>
        <w:rPr>
          <w:rFonts w:ascii="Arial" w:hAnsi="Arial" w:cs="Arial"/>
          <w:i/>
          <w:sz w:val="20"/>
          <w:szCs w:val="20"/>
        </w:rPr>
        <w:t>P</w:t>
      </w:r>
      <w:r w:rsidRPr="00385CBD">
        <w:rPr>
          <w:rFonts w:ascii="Arial" w:hAnsi="Arial" w:cs="Arial"/>
          <w:i/>
          <w:sz w:val="20"/>
          <w:szCs w:val="20"/>
        </w:rPr>
        <w:t>rostor</w:t>
      </w:r>
      <w:r w:rsidRPr="00BD014E">
        <w:rPr>
          <w:rFonts w:ascii="Arial" w:hAnsi="Arial" w:cs="Arial"/>
          <w:sz w:val="20"/>
          <w:szCs w:val="20"/>
        </w:rPr>
        <w:t xml:space="preserve">, které jsou předmětem nájmu, </w:t>
      </w:r>
      <w:r w:rsidRPr="00232529">
        <w:rPr>
          <w:rFonts w:ascii="Arial" w:hAnsi="Arial" w:cs="Arial"/>
          <w:sz w:val="20"/>
          <w:szCs w:val="20"/>
        </w:rPr>
        <w:t xml:space="preserve">činí </w:t>
      </w:r>
      <w:r w:rsidR="00586CDF" w:rsidRPr="00232529">
        <w:rPr>
          <w:rFonts w:ascii="Arial" w:hAnsi="Arial" w:cs="Arial"/>
          <w:b/>
          <w:sz w:val="20"/>
          <w:szCs w:val="20"/>
        </w:rPr>
        <w:t>19</w:t>
      </w:r>
      <w:r w:rsidR="00C45EE4" w:rsidRPr="00232529">
        <w:rPr>
          <w:rFonts w:ascii="Arial" w:hAnsi="Arial" w:cs="Arial"/>
          <w:sz w:val="20"/>
          <w:szCs w:val="20"/>
        </w:rPr>
        <w:t>,4</w:t>
      </w:r>
      <w:r w:rsidRPr="00232529">
        <w:rPr>
          <w:rFonts w:ascii="Arial" w:hAnsi="Arial" w:cs="Arial"/>
          <w:b/>
          <w:sz w:val="20"/>
          <w:szCs w:val="20"/>
        </w:rPr>
        <w:t xml:space="preserve"> </w:t>
      </w:r>
      <w:r w:rsidRPr="00232529">
        <w:rPr>
          <w:rFonts w:ascii="Arial" w:eastAsia="Calibri" w:hAnsi="Arial" w:cs="Arial"/>
          <w:b/>
          <w:sz w:val="20"/>
          <w:szCs w:val="20"/>
        </w:rPr>
        <w:t>m</w:t>
      </w:r>
      <w:r w:rsidRPr="00232529">
        <w:rPr>
          <w:rFonts w:ascii="Arial" w:eastAsia="Calibri" w:hAnsi="Arial" w:cs="Arial"/>
          <w:b/>
          <w:sz w:val="20"/>
          <w:szCs w:val="20"/>
          <w:vertAlign w:val="superscript"/>
        </w:rPr>
        <w:t>2</w:t>
      </w:r>
      <w:r w:rsidRPr="00BD014E">
        <w:rPr>
          <w:rFonts w:ascii="Arial" w:eastAsia="Calibri" w:hAnsi="Arial" w:cs="Arial"/>
          <w:sz w:val="20"/>
          <w:szCs w:val="20"/>
        </w:rPr>
        <w:t>, a je dělena následovně:</w:t>
      </w:r>
    </w:p>
    <w:p w:rsidR="000412E6" w:rsidRPr="00BD014E" w:rsidRDefault="000412E6" w:rsidP="00072E09">
      <w:pPr>
        <w:pStyle w:val="Odstavecseseznamem"/>
        <w:numPr>
          <w:ilvl w:val="0"/>
          <w:numId w:val="5"/>
        </w:numPr>
        <w:ind w:left="1985"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kancelářská plocha</w:t>
      </w:r>
      <w:r>
        <w:rPr>
          <w:rFonts w:ascii="Arial" w:hAnsi="Arial" w:cs="Arial"/>
          <w:sz w:val="20"/>
          <w:szCs w:val="20"/>
        </w:rPr>
        <w:tab/>
      </w:r>
      <w:r w:rsidRPr="00BD01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6CDF" w:rsidRPr="00232529">
        <w:rPr>
          <w:rFonts w:ascii="Arial" w:hAnsi="Arial" w:cs="Arial"/>
          <w:sz w:val="20"/>
          <w:szCs w:val="20"/>
        </w:rPr>
        <w:t>16</w:t>
      </w:r>
      <w:r w:rsidR="00C45EE4" w:rsidRPr="00232529">
        <w:rPr>
          <w:rFonts w:ascii="Arial" w:hAnsi="Arial" w:cs="Arial"/>
          <w:sz w:val="20"/>
          <w:szCs w:val="20"/>
        </w:rPr>
        <w:t>,4</w:t>
      </w:r>
      <w:r w:rsidRPr="00232529">
        <w:rPr>
          <w:rFonts w:ascii="Arial" w:hAnsi="Arial" w:cs="Arial"/>
          <w:sz w:val="20"/>
          <w:szCs w:val="20"/>
        </w:rPr>
        <w:t xml:space="preserve"> m</w:t>
      </w:r>
      <w:r w:rsidRPr="00232529">
        <w:rPr>
          <w:rFonts w:ascii="Arial" w:hAnsi="Arial" w:cs="Arial"/>
          <w:sz w:val="20"/>
          <w:szCs w:val="20"/>
          <w:vertAlign w:val="superscript"/>
        </w:rPr>
        <w:t>2</w:t>
      </w:r>
    </w:p>
    <w:p w:rsidR="000412E6" w:rsidRDefault="000412E6" w:rsidP="00072E09">
      <w:pPr>
        <w:pStyle w:val="Odstavecseseznamem"/>
        <w:numPr>
          <w:ilvl w:val="0"/>
          <w:numId w:val="5"/>
        </w:numPr>
        <w:ind w:left="1985"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užitná plocha (kuchyň, WC, chodba) – poměrná část </w:t>
      </w:r>
      <w:r>
        <w:rPr>
          <w:rFonts w:ascii="Arial" w:hAnsi="Arial" w:cs="Arial"/>
          <w:sz w:val="20"/>
          <w:szCs w:val="20"/>
        </w:rPr>
        <w:tab/>
        <w:t xml:space="preserve">3 </w:t>
      </w:r>
      <w:r w:rsidRPr="00BD014E">
        <w:rPr>
          <w:rFonts w:ascii="Arial" w:hAnsi="Arial" w:cs="Arial"/>
          <w:sz w:val="20"/>
          <w:szCs w:val="20"/>
        </w:rPr>
        <w:t>m</w:t>
      </w:r>
      <w:r w:rsidRPr="00BD014E">
        <w:rPr>
          <w:rFonts w:ascii="Arial" w:hAnsi="Arial" w:cs="Arial"/>
          <w:sz w:val="20"/>
          <w:szCs w:val="20"/>
          <w:vertAlign w:val="superscript"/>
        </w:rPr>
        <w:t>2</w:t>
      </w:r>
    </w:p>
    <w:p w:rsidR="000412E6" w:rsidRDefault="000412E6" w:rsidP="00072E09">
      <w:pPr>
        <w:numPr>
          <w:ilvl w:val="1"/>
          <w:numId w:val="3"/>
        </w:numPr>
        <w:tabs>
          <w:tab w:val="clear" w:pos="426"/>
        </w:tabs>
        <w:ind w:left="1985" w:hanging="425"/>
        <w:jc w:val="both"/>
        <w:rPr>
          <w:rFonts w:ascii="Arial" w:hAnsi="Arial" w:cs="Arial"/>
          <w:sz w:val="20"/>
          <w:szCs w:val="20"/>
        </w:rPr>
      </w:pPr>
      <w:r w:rsidRPr="00CF13D8">
        <w:rPr>
          <w:rFonts w:ascii="Arial" w:hAnsi="Arial" w:cs="Arial"/>
          <w:i/>
          <w:sz w:val="20"/>
          <w:szCs w:val="20"/>
        </w:rPr>
        <w:t>Prostory</w:t>
      </w:r>
      <w:r w:rsidRPr="00CF13D8">
        <w:rPr>
          <w:rFonts w:ascii="Arial" w:hAnsi="Arial" w:cs="Arial"/>
          <w:sz w:val="20"/>
          <w:szCs w:val="20"/>
        </w:rPr>
        <w:t xml:space="preserve"> jsou vyznačeny na </w:t>
      </w:r>
      <w:r>
        <w:rPr>
          <w:rFonts w:ascii="Arial" w:hAnsi="Arial" w:cs="Arial"/>
          <w:sz w:val="20"/>
          <w:szCs w:val="20"/>
        </w:rPr>
        <w:t xml:space="preserve">situačním </w:t>
      </w:r>
      <w:r w:rsidRPr="00CF13D8">
        <w:rPr>
          <w:rFonts w:ascii="Arial" w:hAnsi="Arial" w:cs="Arial"/>
          <w:sz w:val="20"/>
          <w:szCs w:val="20"/>
        </w:rPr>
        <w:t xml:space="preserve">plánku, který tvoří </w:t>
      </w:r>
      <w:r>
        <w:rPr>
          <w:rFonts w:ascii="Arial" w:hAnsi="Arial" w:cs="Arial"/>
          <w:b/>
          <w:sz w:val="20"/>
          <w:szCs w:val="20"/>
        </w:rPr>
        <w:t>přílohu č. 2</w:t>
      </w:r>
      <w:r w:rsidRPr="00CF13D8">
        <w:rPr>
          <w:rFonts w:ascii="Arial" w:hAnsi="Arial" w:cs="Arial"/>
          <w:sz w:val="20"/>
          <w:szCs w:val="20"/>
        </w:rPr>
        <w:t xml:space="preserve"> této smlouvy.</w:t>
      </w:r>
    </w:p>
    <w:p w:rsidR="000412E6" w:rsidRDefault="000412E6" w:rsidP="00072E09">
      <w:pPr>
        <w:numPr>
          <w:ilvl w:val="1"/>
          <w:numId w:val="3"/>
        </w:numPr>
        <w:tabs>
          <w:tab w:val="clear" w:pos="426"/>
        </w:tabs>
        <w:ind w:left="1985" w:hanging="425"/>
        <w:jc w:val="both"/>
        <w:rPr>
          <w:rFonts w:ascii="Arial" w:hAnsi="Arial" w:cs="Arial"/>
          <w:sz w:val="20"/>
          <w:szCs w:val="20"/>
        </w:rPr>
      </w:pPr>
      <w:r w:rsidRPr="00CF13D8">
        <w:rPr>
          <w:rFonts w:ascii="Arial" w:hAnsi="Arial" w:cs="Arial"/>
          <w:sz w:val="20"/>
          <w:szCs w:val="20"/>
        </w:rPr>
        <w:t xml:space="preserve">Smluvní strany prohlašují, že pronajaté </w:t>
      </w:r>
      <w:r w:rsidRPr="00CF13D8">
        <w:rPr>
          <w:rFonts w:ascii="Arial" w:hAnsi="Arial" w:cs="Arial"/>
          <w:i/>
          <w:sz w:val="20"/>
          <w:szCs w:val="20"/>
        </w:rPr>
        <w:t>Prostory</w:t>
      </w:r>
      <w:r w:rsidRPr="00CF13D8">
        <w:rPr>
          <w:rFonts w:ascii="Arial" w:hAnsi="Arial" w:cs="Arial"/>
          <w:sz w:val="20"/>
          <w:szCs w:val="20"/>
        </w:rPr>
        <w:t xml:space="preserve"> jsou z hlediska technického, provozního, předpisů upravujících bezpečnost a ochranu zdraví při práci a požární ochranu ve stavu, který umožňuje jejich řádné užívání v souladu s touto smlouvou.</w:t>
      </w:r>
    </w:p>
    <w:p w:rsidR="00952BAA" w:rsidRPr="000412E6" w:rsidRDefault="00952BAA" w:rsidP="000412E6">
      <w:pPr>
        <w:jc w:val="both"/>
        <w:rPr>
          <w:rFonts w:ascii="Arial" w:hAnsi="Arial" w:cs="Arial"/>
          <w:sz w:val="20"/>
          <w:szCs w:val="20"/>
        </w:rPr>
      </w:pPr>
    </w:p>
    <w:p w:rsidR="004057E2" w:rsidRPr="004057E2" w:rsidRDefault="004057E2" w:rsidP="00072E0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057E2">
        <w:rPr>
          <w:rFonts w:ascii="Arial" w:hAnsi="Arial" w:cs="Arial"/>
          <w:sz w:val="20"/>
          <w:szCs w:val="20"/>
        </w:rPr>
        <w:t xml:space="preserve">Smlouva se doplňuje o aktualizovanou </w:t>
      </w:r>
      <w:r w:rsidRPr="002E604A">
        <w:rPr>
          <w:rFonts w:ascii="Arial" w:hAnsi="Arial" w:cs="Arial"/>
          <w:b/>
          <w:sz w:val="20"/>
          <w:szCs w:val="20"/>
        </w:rPr>
        <w:t>přílohu č. 1</w:t>
      </w:r>
      <w:r>
        <w:rPr>
          <w:rFonts w:ascii="Arial" w:hAnsi="Arial" w:cs="Arial"/>
          <w:sz w:val="20"/>
          <w:szCs w:val="20"/>
        </w:rPr>
        <w:t xml:space="preserve"> – Inventární soupis, který je přílohou tohoto Do</w:t>
      </w:r>
      <w:r w:rsidRPr="004057E2">
        <w:rPr>
          <w:rFonts w:ascii="Arial" w:hAnsi="Arial" w:cs="Arial"/>
          <w:sz w:val="20"/>
          <w:szCs w:val="20"/>
        </w:rPr>
        <w:t>datku a který kompletně</w:t>
      </w:r>
      <w:r>
        <w:rPr>
          <w:rFonts w:ascii="Arial" w:hAnsi="Arial" w:cs="Arial"/>
          <w:sz w:val="20"/>
          <w:szCs w:val="20"/>
        </w:rPr>
        <w:t xml:space="preserve"> nahrazuje původní přílohu č. 1 S</w:t>
      </w:r>
      <w:r w:rsidRPr="004057E2">
        <w:rPr>
          <w:rFonts w:ascii="Arial" w:hAnsi="Arial" w:cs="Arial"/>
          <w:sz w:val="20"/>
          <w:szCs w:val="20"/>
        </w:rPr>
        <w:t>mlouvy.</w:t>
      </w:r>
    </w:p>
    <w:p w:rsidR="004057E2" w:rsidRDefault="004057E2" w:rsidP="004057E2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4057E2" w:rsidRPr="004057E2" w:rsidRDefault="004057E2" w:rsidP="00072E0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057E2">
        <w:rPr>
          <w:rFonts w:ascii="Arial" w:hAnsi="Arial" w:cs="Arial"/>
          <w:sz w:val="20"/>
          <w:szCs w:val="20"/>
        </w:rPr>
        <w:t xml:space="preserve">Smlouva se doplňuje o aktualizovanou </w:t>
      </w:r>
      <w:r w:rsidRPr="00A93D8D">
        <w:rPr>
          <w:rFonts w:ascii="Arial" w:hAnsi="Arial" w:cs="Arial"/>
          <w:b/>
          <w:sz w:val="20"/>
          <w:szCs w:val="20"/>
        </w:rPr>
        <w:t>přílohu č. 2</w:t>
      </w:r>
      <w:r>
        <w:rPr>
          <w:rFonts w:ascii="Arial" w:hAnsi="Arial" w:cs="Arial"/>
          <w:sz w:val="20"/>
          <w:szCs w:val="20"/>
        </w:rPr>
        <w:t xml:space="preserve"> – </w:t>
      </w:r>
      <w:r w:rsidR="00EB3C34">
        <w:rPr>
          <w:rFonts w:ascii="Arial" w:hAnsi="Arial" w:cs="Arial"/>
          <w:sz w:val="20"/>
          <w:szCs w:val="20"/>
        </w:rPr>
        <w:t>S</w:t>
      </w:r>
      <w:r w:rsidRPr="004057E2">
        <w:rPr>
          <w:rFonts w:ascii="Arial" w:hAnsi="Arial" w:cs="Arial"/>
          <w:sz w:val="20"/>
          <w:szCs w:val="20"/>
        </w:rPr>
        <w:t>ituační plá</w:t>
      </w:r>
      <w:r>
        <w:rPr>
          <w:rFonts w:ascii="Arial" w:hAnsi="Arial" w:cs="Arial"/>
          <w:sz w:val="20"/>
          <w:szCs w:val="20"/>
        </w:rPr>
        <w:t>nek, který je přílohou tohoto Do</w:t>
      </w:r>
      <w:r w:rsidRPr="004057E2">
        <w:rPr>
          <w:rFonts w:ascii="Arial" w:hAnsi="Arial" w:cs="Arial"/>
          <w:sz w:val="20"/>
          <w:szCs w:val="20"/>
        </w:rPr>
        <w:t>datku a který kompletně</w:t>
      </w:r>
      <w:r>
        <w:rPr>
          <w:rFonts w:ascii="Arial" w:hAnsi="Arial" w:cs="Arial"/>
          <w:sz w:val="20"/>
          <w:szCs w:val="20"/>
        </w:rPr>
        <w:t xml:space="preserve"> nahrazuje původní přílohu č. 2 S</w:t>
      </w:r>
      <w:r w:rsidRPr="004057E2">
        <w:rPr>
          <w:rFonts w:ascii="Arial" w:hAnsi="Arial" w:cs="Arial"/>
          <w:sz w:val="20"/>
          <w:szCs w:val="20"/>
        </w:rPr>
        <w:t>mlouvy.</w:t>
      </w:r>
    </w:p>
    <w:p w:rsidR="004057E2" w:rsidRDefault="004057E2" w:rsidP="004057E2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01791D" w:rsidRDefault="000412E6" w:rsidP="00072E0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V. Smlouvy se ruší a nahrazuje následujícím zněním:</w:t>
      </w:r>
    </w:p>
    <w:p w:rsidR="000412E6" w:rsidRDefault="000412E6" w:rsidP="000412E6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0412E6" w:rsidRPr="00232529" w:rsidRDefault="000412E6" w:rsidP="00733475">
      <w:pPr>
        <w:pStyle w:val="Odstavecseseznamem"/>
        <w:numPr>
          <w:ilvl w:val="0"/>
          <w:numId w:val="9"/>
        </w:numPr>
        <w:ind w:hanging="240"/>
        <w:jc w:val="both"/>
        <w:rPr>
          <w:rFonts w:ascii="Arial" w:hAnsi="Arial" w:cs="Arial"/>
          <w:sz w:val="20"/>
          <w:szCs w:val="20"/>
        </w:rPr>
      </w:pPr>
      <w:r w:rsidRPr="00232529">
        <w:rPr>
          <w:rFonts w:ascii="Arial" w:hAnsi="Arial" w:cs="Arial"/>
          <w:sz w:val="20"/>
          <w:szCs w:val="20"/>
        </w:rPr>
        <w:t xml:space="preserve">Nájemné za Prostory (dále jen „nájemné“) se sjednává na částku </w:t>
      </w:r>
      <w:r w:rsidR="00575A2E">
        <w:rPr>
          <w:rFonts w:ascii="Arial" w:hAnsi="Arial" w:cs="Arial"/>
          <w:sz w:val="20"/>
          <w:szCs w:val="20"/>
        </w:rPr>
        <w:t>xxx</w:t>
      </w:r>
      <w:r w:rsidRPr="00232529">
        <w:rPr>
          <w:rFonts w:ascii="Arial" w:hAnsi="Arial" w:cs="Arial"/>
          <w:sz w:val="20"/>
          <w:szCs w:val="20"/>
        </w:rPr>
        <w:t>,- Kč měsíčně. Nájem Prostor je osvobozen od DPH.</w:t>
      </w:r>
    </w:p>
    <w:p w:rsidR="000412E6" w:rsidRPr="00232529" w:rsidRDefault="000412E6" w:rsidP="00733475">
      <w:pPr>
        <w:pStyle w:val="Odstavecseseznamem"/>
        <w:numPr>
          <w:ilvl w:val="0"/>
          <w:numId w:val="9"/>
        </w:numPr>
        <w:ind w:hanging="240"/>
        <w:jc w:val="both"/>
        <w:rPr>
          <w:rFonts w:ascii="Arial" w:hAnsi="Arial" w:cs="Arial"/>
          <w:sz w:val="20"/>
          <w:szCs w:val="20"/>
        </w:rPr>
      </w:pPr>
      <w:r w:rsidRPr="00232529">
        <w:rPr>
          <w:rFonts w:ascii="Arial" w:hAnsi="Arial" w:cs="Arial"/>
          <w:sz w:val="20"/>
          <w:szCs w:val="20"/>
        </w:rPr>
        <w:t xml:space="preserve">Nájemné za pronajatý inventář dle </w:t>
      </w:r>
      <w:r w:rsidRPr="00232529">
        <w:rPr>
          <w:rFonts w:ascii="Arial" w:hAnsi="Arial" w:cs="Arial"/>
          <w:b/>
          <w:sz w:val="20"/>
          <w:szCs w:val="20"/>
        </w:rPr>
        <w:t>přílohy č. 1</w:t>
      </w:r>
      <w:r w:rsidRPr="00232529">
        <w:rPr>
          <w:rFonts w:ascii="Arial" w:hAnsi="Arial" w:cs="Arial"/>
          <w:sz w:val="20"/>
          <w:szCs w:val="20"/>
        </w:rPr>
        <w:t xml:space="preserve"> této smlouvy se sjednává na částku </w:t>
      </w:r>
      <w:r w:rsidR="00575A2E">
        <w:rPr>
          <w:rFonts w:ascii="Arial" w:hAnsi="Arial" w:cs="Arial"/>
          <w:sz w:val="20"/>
          <w:szCs w:val="20"/>
        </w:rPr>
        <w:t>xxx,-</w:t>
      </w:r>
      <w:r w:rsidRPr="00232529">
        <w:rPr>
          <w:rFonts w:ascii="Arial" w:hAnsi="Arial" w:cs="Arial"/>
          <w:sz w:val="20"/>
          <w:szCs w:val="20"/>
        </w:rPr>
        <w:t xml:space="preserve"> Kč měsíčně bez DPH. Na nájemné za inventář bude uplatňováno DPH dle právních předpisů účinných ke dni povinnosti přiznat DPH.</w:t>
      </w:r>
    </w:p>
    <w:p w:rsidR="000412E6" w:rsidRPr="00232529" w:rsidRDefault="000412E6" w:rsidP="00733475">
      <w:pPr>
        <w:pStyle w:val="Odstavecseseznamem"/>
        <w:numPr>
          <w:ilvl w:val="0"/>
          <w:numId w:val="9"/>
        </w:numPr>
        <w:ind w:hanging="240"/>
        <w:jc w:val="both"/>
        <w:rPr>
          <w:rFonts w:ascii="Arial" w:hAnsi="Arial" w:cs="Arial"/>
          <w:sz w:val="20"/>
          <w:szCs w:val="20"/>
        </w:rPr>
      </w:pPr>
      <w:r w:rsidRPr="00232529">
        <w:rPr>
          <w:rFonts w:ascii="Arial" w:hAnsi="Arial" w:cs="Arial"/>
          <w:sz w:val="20"/>
          <w:szCs w:val="20"/>
        </w:rPr>
        <w:t xml:space="preserve">Úhrada za služby spojené s užíváním </w:t>
      </w:r>
      <w:r w:rsidRPr="00232529">
        <w:rPr>
          <w:rFonts w:ascii="Arial" w:hAnsi="Arial" w:cs="Arial"/>
          <w:i/>
          <w:sz w:val="20"/>
          <w:szCs w:val="20"/>
        </w:rPr>
        <w:t>Prostor</w:t>
      </w:r>
      <w:r w:rsidRPr="00232529">
        <w:rPr>
          <w:rFonts w:ascii="Arial" w:hAnsi="Arial" w:cs="Arial"/>
          <w:sz w:val="20"/>
          <w:szCs w:val="20"/>
        </w:rPr>
        <w:t xml:space="preserve"> (dále jen „služby“) se sjednává paušální částkou ve výši </w:t>
      </w:r>
      <w:r w:rsidR="00575A2E">
        <w:rPr>
          <w:rFonts w:ascii="Arial" w:hAnsi="Arial" w:cs="Arial"/>
          <w:sz w:val="20"/>
          <w:szCs w:val="20"/>
        </w:rPr>
        <w:t>xxx</w:t>
      </w:r>
      <w:r w:rsidRPr="00232529">
        <w:rPr>
          <w:rFonts w:ascii="Arial" w:hAnsi="Arial" w:cs="Arial"/>
          <w:sz w:val="20"/>
          <w:szCs w:val="20"/>
        </w:rPr>
        <w:t xml:space="preserve"> Kč/m</w:t>
      </w:r>
      <w:r w:rsidRPr="00232529">
        <w:rPr>
          <w:rFonts w:ascii="Arial" w:hAnsi="Arial" w:cs="Arial"/>
          <w:sz w:val="20"/>
          <w:szCs w:val="20"/>
          <w:vertAlign w:val="superscript"/>
        </w:rPr>
        <w:t>2</w:t>
      </w:r>
      <w:r w:rsidRPr="00232529">
        <w:rPr>
          <w:rFonts w:ascii="Arial" w:hAnsi="Arial" w:cs="Arial"/>
          <w:sz w:val="20"/>
          <w:szCs w:val="20"/>
        </w:rPr>
        <w:t xml:space="preserve">/měsíc bez DPH, tj. za </w:t>
      </w:r>
      <w:r w:rsidR="00586CDF" w:rsidRPr="00232529">
        <w:rPr>
          <w:rFonts w:ascii="Arial" w:hAnsi="Arial" w:cs="Arial"/>
          <w:sz w:val="20"/>
          <w:szCs w:val="20"/>
        </w:rPr>
        <w:t>19</w:t>
      </w:r>
      <w:r w:rsidR="00232529">
        <w:rPr>
          <w:rFonts w:ascii="Arial" w:hAnsi="Arial" w:cs="Arial"/>
          <w:sz w:val="20"/>
          <w:szCs w:val="20"/>
        </w:rPr>
        <w:t>,4</w:t>
      </w:r>
      <w:r w:rsidRPr="00232529">
        <w:rPr>
          <w:rFonts w:ascii="Arial" w:hAnsi="Arial" w:cs="Arial"/>
          <w:sz w:val="20"/>
          <w:szCs w:val="20"/>
        </w:rPr>
        <w:t xml:space="preserve"> m</w:t>
      </w:r>
      <w:r w:rsidRPr="00232529">
        <w:rPr>
          <w:rFonts w:ascii="Arial" w:hAnsi="Arial" w:cs="Arial"/>
          <w:sz w:val="20"/>
          <w:szCs w:val="20"/>
          <w:vertAlign w:val="superscript"/>
        </w:rPr>
        <w:t>2</w:t>
      </w:r>
      <w:r w:rsidRPr="00232529">
        <w:rPr>
          <w:rFonts w:ascii="Arial" w:hAnsi="Arial" w:cs="Arial"/>
          <w:sz w:val="20"/>
          <w:szCs w:val="20"/>
        </w:rPr>
        <w:t xml:space="preserve"> měsíčně </w:t>
      </w:r>
      <w:r w:rsidR="00575A2E">
        <w:rPr>
          <w:rFonts w:ascii="Arial" w:hAnsi="Arial" w:cs="Arial"/>
          <w:sz w:val="20"/>
          <w:szCs w:val="20"/>
        </w:rPr>
        <w:t>xxx</w:t>
      </w:r>
      <w:r w:rsidRPr="00232529">
        <w:rPr>
          <w:rFonts w:ascii="Arial" w:hAnsi="Arial" w:cs="Arial"/>
          <w:sz w:val="20"/>
          <w:szCs w:val="20"/>
        </w:rPr>
        <w:t xml:space="preserve"> Kč bez DPH. V paušální částce je zahrnuta částka </w:t>
      </w:r>
      <w:r w:rsidR="00575A2E">
        <w:rPr>
          <w:rFonts w:ascii="Arial" w:hAnsi="Arial" w:cs="Arial"/>
          <w:sz w:val="20"/>
          <w:szCs w:val="20"/>
        </w:rPr>
        <w:t>xxx</w:t>
      </w:r>
      <w:r w:rsidRPr="00232529">
        <w:rPr>
          <w:rFonts w:ascii="Arial" w:hAnsi="Arial" w:cs="Arial"/>
          <w:sz w:val="20"/>
          <w:szCs w:val="20"/>
        </w:rPr>
        <w:t xml:space="preserve"> Kč/m</w:t>
      </w:r>
      <w:r w:rsidRPr="00232529">
        <w:rPr>
          <w:rFonts w:ascii="Arial" w:hAnsi="Arial" w:cs="Arial"/>
          <w:sz w:val="20"/>
          <w:szCs w:val="20"/>
          <w:vertAlign w:val="superscript"/>
        </w:rPr>
        <w:t>2</w:t>
      </w:r>
      <w:r w:rsidRPr="00232529">
        <w:rPr>
          <w:rFonts w:ascii="Arial" w:hAnsi="Arial" w:cs="Arial"/>
          <w:sz w:val="20"/>
          <w:szCs w:val="20"/>
        </w:rPr>
        <w:t xml:space="preserve">/měsíc, tj. za </w:t>
      </w:r>
      <w:r w:rsidR="00747849" w:rsidRPr="00232529">
        <w:rPr>
          <w:rFonts w:ascii="Arial" w:hAnsi="Arial" w:cs="Arial"/>
          <w:sz w:val="20"/>
          <w:szCs w:val="20"/>
        </w:rPr>
        <w:t>19</w:t>
      </w:r>
      <w:r w:rsidR="00232529">
        <w:rPr>
          <w:rFonts w:ascii="Arial" w:hAnsi="Arial" w:cs="Arial"/>
          <w:sz w:val="20"/>
          <w:szCs w:val="20"/>
        </w:rPr>
        <w:t>,4</w:t>
      </w:r>
      <w:r w:rsidRPr="00232529">
        <w:rPr>
          <w:rFonts w:ascii="Arial" w:hAnsi="Arial" w:cs="Arial"/>
          <w:sz w:val="20"/>
          <w:szCs w:val="20"/>
        </w:rPr>
        <w:t xml:space="preserve"> m</w:t>
      </w:r>
      <w:r w:rsidRPr="00232529">
        <w:rPr>
          <w:rFonts w:ascii="Arial" w:hAnsi="Arial" w:cs="Arial"/>
          <w:sz w:val="20"/>
          <w:szCs w:val="20"/>
          <w:vertAlign w:val="superscript"/>
        </w:rPr>
        <w:t>2</w:t>
      </w:r>
      <w:r w:rsidRPr="00232529">
        <w:rPr>
          <w:rFonts w:ascii="Arial" w:hAnsi="Arial" w:cs="Arial"/>
          <w:sz w:val="20"/>
          <w:szCs w:val="20"/>
        </w:rPr>
        <w:t xml:space="preserve"> měsíčně </w:t>
      </w:r>
      <w:r w:rsidR="00575A2E">
        <w:rPr>
          <w:rFonts w:ascii="Arial" w:hAnsi="Arial" w:cs="Arial"/>
          <w:sz w:val="20"/>
          <w:szCs w:val="20"/>
        </w:rPr>
        <w:t>xxx</w:t>
      </w:r>
      <w:r w:rsidRPr="00232529">
        <w:rPr>
          <w:rFonts w:ascii="Arial" w:hAnsi="Arial" w:cs="Arial"/>
          <w:sz w:val="20"/>
          <w:szCs w:val="20"/>
        </w:rPr>
        <w:t xml:space="preserve"> Kč, za teplo, vodné a stočné a </w:t>
      </w:r>
      <w:r w:rsidR="00575A2E">
        <w:rPr>
          <w:rFonts w:ascii="Arial" w:hAnsi="Arial" w:cs="Arial"/>
          <w:sz w:val="20"/>
          <w:szCs w:val="20"/>
        </w:rPr>
        <w:t>xxx</w:t>
      </w:r>
      <w:r w:rsidRPr="00232529">
        <w:rPr>
          <w:rFonts w:ascii="Arial" w:hAnsi="Arial" w:cs="Arial"/>
          <w:sz w:val="20"/>
          <w:szCs w:val="20"/>
        </w:rPr>
        <w:t xml:space="preserve"> Kč/m</w:t>
      </w:r>
      <w:r w:rsidRPr="00232529">
        <w:rPr>
          <w:rFonts w:ascii="Arial" w:hAnsi="Arial" w:cs="Arial"/>
          <w:sz w:val="20"/>
          <w:szCs w:val="20"/>
          <w:vertAlign w:val="superscript"/>
        </w:rPr>
        <w:t>2</w:t>
      </w:r>
      <w:r w:rsidRPr="00232529">
        <w:rPr>
          <w:rFonts w:ascii="Arial" w:hAnsi="Arial" w:cs="Arial"/>
          <w:sz w:val="20"/>
          <w:szCs w:val="20"/>
        </w:rPr>
        <w:t xml:space="preserve">/měsíc, tj. za </w:t>
      </w:r>
      <w:r w:rsidR="00747849" w:rsidRPr="00232529">
        <w:rPr>
          <w:rFonts w:ascii="Arial" w:hAnsi="Arial" w:cs="Arial"/>
          <w:sz w:val="20"/>
          <w:szCs w:val="20"/>
        </w:rPr>
        <w:t>19</w:t>
      </w:r>
      <w:r w:rsidR="00232529">
        <w:rPr>
          <w:rFonts w:ascii="Arial" w:hAnsi="Arial" w:cs="Arial"/>
          <w:sz w:val="20"/>
          <w:szCs w:val="20"/>
        </w:rPr>
        <w:t>,4</w:t>
      </w:r>
      <w:r w:rsidRPr="00232529">
        <w:rPr>
          <w:rFonts w:ascii="Arial" w:hAnsi="Arial" w:cs="Arial"/>
          <w:sz w:val="20"/>
          <w:szCs w:val="20"/>
        </w:rPr>
        <w:t xml:space="preserve"> m</w:t>
      </w:r>
      <w:r w:rsidRPr="00232529">
        <w:rPr>
          <w:rFonts w:ascii="Arial" w:hAnsi="Arial" w:cs="Arial"/>
          <w:sz w:val="20"/>
          <w:szCs w:val="20"/>
          <w:vertAlign w:val="superscript"/>
        </w:rPr>
        <w:t>2</w:t>
      </w:r>
      <w:r w:rsidRPr="00232529">
        <w:rPr>
          <w:rFonts w:ascii="Arial" w:hAnsi="Arial" w:cs="Arial"/>
          <w:sz w:val="20"/>
          <w:szCs w:val="20"/>
        </w:rPr>
        <w:t xml:space="preserve"> měsíčně </w:t>
      </w:r>
      <w:r w:rsidR="00575A2E">
        <w:rPr>
          <w:rFonts w:ascii="Arial" w:hAnsi="Arial" w:cs="Arial"/>
          <w:sz w:val="20"/>
          <w:szCs w:val="20"/>
        </w:rPr>
        <w:t>xxx</w:t>
      </w:r>
      <w:r w:rsidRPr="00232529">
        <w:rPr>
          <w:rFonts w:ascii="Arial" w:hAnsi="Arial" w:cs="Arial"/>
          <w:sz w:val="20"/>
          <w:szCs w:val="20"/>
        </w:rPr>
        <w:t xml:space="preserve"> Kč, za el. energii a ostatní služby. Na uvedené služby bude uplatňováno DPH dle právních předpisů účinných ke dni povinnosti přiznat DPH. </w:t>
      </w:r>
    </w:p>
    <w:p w:rsidR="000412E6" w:rsidRPr="00232529" w:rsidRDefault="000412E6" w:rsidP="00733475">
      <w:pPr>
        <w:pStyle w:val="Odstavecseseznamem"/>
        <w:numPr>
          <w:ilvl w:val="0"/>
          <w:numId w:val="9"/>
        </w:numPr>
        <w:ind w:hanging="240"/>
        <w:jc w:val="both"/>
        <w:rPr>
          <w:rFonts w:ascii="Arial" w:hAnsi="Arial" w:cs="Arial"/>
          <w:sz w:val="20"/>
          <w:szCs w:val="20"/>
        </w:rPr>
      </w:pPr>
      <w:r w:rsidRPr="00232529">
        <w:rPr>
          <w:rFonts w:ascii="Arial" w:hAnsi="Arial" w:cs="Arial"/>
          <w:sz w:val="20"/>
          <w:szCs w:val="20"/>
        </w:rPr>
        <w:t>V paušální úhradě za služby je zahrnuto:</w:t>
      </w:r>
    </w:p>
    <w:p w:rsidR="000412E6" w:rsidRPr="00232529" w:rsidRDefault="000412E6" w:rsidP="00733475">
      <w:pPr>
        <w:pStyle w:val="Odstavecseseznamem"/>
        <w:numPr>
          <w:ilvl w:val="0"/>
          <w:numId w:val="8"/>
        </w:numPr>
        <w:ind w:left="2552" w:hanging="240"/>
        <w:contextualSpacing/>
        <w:jc w:val="both"/>
        <w:rPr>
          <w:rFonts w:ascii="Arial" w:hAnsi="Arial" w:cs="Arial"/>
          <w:sz w:val="20"/>
          <w:szCs w:val="20"/>
        </w:rPr>
      </w:pPr>
      <w:r w:rsidRPr="00232529">
        <w:rPr>
          <w:rFonts w:ascii="Arial" w:hAnsi="Arial" w:cs="Arial"/>
          <w:sz w:val="20"/>
          <w:szCs w:val="20"/>
        </w:rPr>
        <w:t>paušál na ústřední vytápění a teplou vodu,</w:t>
      </w:r>
    </w:p>
    <w:p w:rsidR="000412E6" w:rsidRPr="00232529" w:rsidRDefault="000412E6" w:rsidP="00733475">
      <w:pPr>
        <w:pStyle w:val="Odstavecseseznamem"/>
        <w:numPr>
          <w:ilvl w:val="0"/>
          <w:numId w:val="8"/>
        </w:numPr>
        <w:ind w:left="2552" w:hanging="240"/>
        <w:contextualSpacing/>
        <w:jc w:val="both"/>
        <w:rPr>
          <w:rFonts w:ascii="Arial" w:hAnsi="Arial" w:cs="Arial"/>
          <w:sz w:val="20"/>
          <w:szCs w:val="20"/>
        </w:rPr>
      </w:pPr>
      <w:r w:rsidRPr="00232529">
        <w:rPr>
          <w:rFonts w:ascii="Arial" w:hAnsi="Arial" w:cs="Arial"/>
          <w:sz w:val="20"/>
          <w:szCs w:val="20"/>
        </w:rPr>
        <w:t>paušál za vodné a stočné,</w:t>
      </w:r>
    </w:p>
    <w:p w:rsidR="000412E6" w:rsidRPr="00232529" w:rsidRDefault="000412E6" w:rsidP="00733475">
      <w:pPr>
        <w:pStyle w:val="Odstavecseseznamem"/>
        <w:numPr>
          <w:ilvl w:val="0"/>
          <w:numId w:val="8"/>
        </w:numPr>
        <w:ind w:left="2552" w:hanging="240"/>
        <w:contextualSpacing/>
        <w:jc w:val="both"/>
        <w:rPr>
          <w:rFonts w:ascii="Arial" w:hAnsi="Arial" w:cs="Arial"/>
          <w:sz w:val="20"/>
          <w:szCs w:val="20"/>
        </w:rPr>
      </w:pPr>
      <w:r w:rsidRPr="00232529">
        <w:rPr>
          <w:rFonts w:ascii="Arial" w:hAnsi="Arial" w:cs="Arial"/>
          <w:sz w:val="20"/>
          <w:szCs w:val="20"/>
        </w:rPr>
        <w:t>paušál za spotřebu el. energie,</w:t>
      </w:r>
    </w:p>
    <w:p w:rsidR="000412E6" w:rsidRPr="00232529" w:rsidRDefault="000412E6" w:rsidP="00733475">
      <w:pPr>
        <w:pStyle w:val="Odstavecseseznamem"/>
        <w:numPr>
          <w:ilvl w:val="0"/>
          <w:numId w:val="8"/>
        </w:numPr>
        <w:ind w:left="2552" w:hanging="240"/>
        <w:contextualSpacing/>
        <w:jc w:val="both"/>
        <w:rPr>
          <w:rFonts w:ascii="Arial" w:hAnsi="Arial" w:cs="Arial"/>
          <w:sz w:val="20"/>
          <w:szCs w:val="20"/>
        </w:rPr>
      </w:pPr>
      <w:r w:rsidRPr="00232529">
        <w:rPr>
          <w:rFonts w:ascii="Arial" w:hAnsi="Arial" w:cs="Arial"/>
          <w:sz w:val="20"/>
          <w:szCs w:val="20"/>
        </w:rPr>
        <w:t>paušál na pokrytí režijních nákladů:</w:t>
      </w:r>
    </w:p>
    <w:p w:rsidR="000412E6" w:rsidRPr="00232529" w:rsidRDefault="000412E6" w:rsidP="00733475">
      <w:pPr>
        <w:numPr>
          <w:ilvl w:val="0"/>
          <w:numId w:val="7"/>
        </w:numPr>
        <w:ind w:left="3119" w:hanging="240"/>
        <w:contextualSpacing/>
        <w:jc w:val="both"/>
        <w:rPr>
          <w:rFonts w:ascii="Arial" w:hAnsi="Arial" w:cs="Arial"/>
          <w:sz w:val="20"/>
          <w:szCs w:val="20"/>
        </w:rPr>
      </w:pPr>
      <w:r w:rsidRPr="00232529">
        <w:rPr>
          <w:rFonts w:ascii="Arial" w:hAnsi="Arial" w:cs="Arial"/>
          <w:sz w:val="20"/>
          <w:szCs w:val="20"/>
        </w:rPr>
        <w:t>odvoz tuhého odpadu,</w:t>
      </w:r>
    </w:p>
    <w:p w:rsidR="000412E6" w:rsidRPr="00232529" w:rsidRDefault="000412E6" w:rsidP="00733475">
      <w:pPr>
        <w:numPr>
          <w:ilvl w:val="0"/>
          <w:numId w:val="7"/>
        </w:numPr>
        <w:ind w:left="3119" w:hanging="240"/>
        <w:contextualSpacing/>
        <w:jc w:val="both"/>
        <w:rPr>
          <w:rFonts w:ascii="Arial" w:hAnsi="Arial" w:cs="Arial"/>
          <w:sz w:val="20"/>
          <w:szCs w:val="20"/>
        </w:rPr>
      </w:pPr>
      <w:r w:rsidRPr="00232529">
        <w:rPr>
          <w:rFonts w:ascii="Arial" w:hAnsi="Arial" w:cs="Arial"/>
          <w:sz w:val="20"/>
          <w:szCs w:val="20"/>
        </w:rPr>
        <w:t>ostraha objektu - provoz EZS</w:t>
      </w:r>
    </w:p>
    <w:p w:rsidR="000412E6" w:rsidRPr="00232529" w:rsidRDefault="000412E6" w:rsidP="00733475">
      <w:pPr>
        <w:numPr>
          <w:ilvl w:val="0"/>
          <w:numId w:val="7"/>
        </w:numPr>
        <w:ind w:left="3119" w:hanging="240"/>
        <w:contextualSpacing/>
        <w:jc w:val="both"/>
        <w:rPr>
          <w:rFonts w:ascii="Arial" w:hAnsi="Arial" w:cs="Arial"/>
          <w:sz w:val="20"/>
          <w:szCs w:val="20"/>
        </w:rPr>
      </w:pPr>
      <w:r w:rsidRPr="00232529">
        <w:rPr>
          <w:rFonts w:ascii="Arial" w:hAnsi="Arial" w:cs="Arial"/>
          <w:sz w:val="20"/>
          <w:szCs w:val="20"/>
        </w:rPr>
        <w:t>údržba a úklid chodníku</w:t>
      </w:r>
    </w:p>
    <w:p w:rsidR="000412E6" w:rsidRDefault="000412E6" w:rsidP="00733475">
      <w:pPr>
        <w:pStyle w:val="Odstavecseseznamem"/>
        <w:numPr>
          <w:ilvl w:val="0"/>
          <w:numId w:val="9"/>
        </w:numPr>
        <w:ind w:hanging="240"/>
        <w:jc w:val="both"/>
        <w:rPr>
          <w:rFonts w:ascii="Arial" w:hAnsi="Arial" w:cs="Arial"/>
          <w:sz w:val="20"/>
          <w:szCs w:val="20"/>
        </w:rPr>
      </w:pPr>
      <w:r w:rsidRPr="00232529">
        <w:rPr>
          <w:rFonts w:ascii="Arial" w:hAnsi="Arial" w:cs="Arial"/>
          <w:sz w:val="20"/>
          <w:szCs w:val="20"/>
        </w:rPr>
        <w:t xml:space="preserve">Nájemné, nájemné za pronajatý inventář a úhrada za služby jsou splatné vždy předem za každý měsíc, a to nejpozději do 5. dne příslušného měsíce ve prospěch bankovního účtu č. </w:t>
      </w:r>
      <w:r w:rsidR="00575A2E">
        <w:rPr>
          <w:rFonts w:ascii="Arial" w:hAnsi="Arial" w:cs="Arial"/>
          <w:sz w:val="20"/>
          <w:szCs w:val="20"/>
        </w:rPr>
        <w:t>xxx</w:t>
      </w:r>
      <w:r w:rsidRPr="00232529">
        <w:rPr>
          <w:rFonts w:ascii="Arial" w:hAnsi="Arial" w:cs="Arial"/>
          <w:sz w:val="20"/>
          <w:szCs w:val="20"/>
        </w:rPr>
        <w:t>, variabilní symbol je IČ</w:t>
      </w:r>
      <w:r w:rsidR="00D9568C" w:rsidRPr="00232529">
        <w:rPr>
          <w:rFonts w:ascii="Arial" w:hAnsi="Arial" w:cs="Arial"/>
          <w:sz w:val="20"/>
          <w:szCs w:val="20"/>
        </w:rPr>
        <w:t>O</w:t>
      </w:r>
      <w:r w:rsidRPr="00232529">
        <w:rPr>
          <w:rFonts w:ascii="Arial" w:hAnsi="Arial" w:cs="Arial"/>
          <w:sz w:val="20"/>
          <w:szCs w:val="20"/>
        </w:rPr>
        <w:t xml:space="preserve"> nájemce. Za den splnění platebních povinností nájemce se považuje den, ke kterému byla příslušná částka připsána na účet pronajímatele</w:t>
      </w:r>
      <w:r w:rsidRPr="000412E6">
        <w:rPr>
          <w:rFonts w:ascii="Arial" w:hAnsi="Arial" w:cs="Arial"/>
          <w:sz w:val="20"/>
          <w:szCs w:val="20"/>
        </w:rPr>
        <w:t>. Na jednotlivé splátky nebudou vystavovány samostatné faktury.</w:t>
      </w:r>
    </w:p>
    <w:p w:rsidR="000412E6" w:rsidRDefault="000412E6" w:rsidP="00733475">
      <w:pPr>
        <w:pStyle w:val="Odstavecseseznamem"/>
        <w:numPr>
          <w:ilvl w:val="0"/>
          <w:numId w:val="9"/>
        </w:numPr>
        <w:ind w:hanging="240"/>
        <w:jc w:val="both"/>
        <w:rPr>
          <w:rFonts w:ascii="Arial" w:hAnsi="Arial" w:cs="Arial"/>
          <w:sz w:val="20"/>
          <w:szCs w:val="20"/>
        </w:rPr>
      </w:pPr>
      <w:r w:rsidRPr="000412E6">
        <w:rPr>
          <w:rFonts w:ascii="Arial" w:hAnsi="Arial" w:cs="Arial"/>
          <w:sz w:val="20"/>
          <w:szCs w:val="20"/>
        </w:rPr>
        <w:t xml:space="preserve">Pronajímatel a nájemce se dohodli na splátkovém kalendáři (který je zároveň daňovým dokladem), který tvoří </w:t>
      </w:r>
      <w:r w:rsidRPr="000412E6">
        <w:rPr>
          <w:rFonts w:ascii="Arial" w:hAnsi="Arial" w:cs="Arial"/>
          <w:b/>
          <w:sz w:val="20"/>
          <w:szCs w:val="20"/>
        </w:rPr>
        <w:t>přílohu č. 4</w:t>
      </w:r>
      <w:r w:rsidRPr="000412E6">
        <w:rPr>
          <w:rFonts w:ascii="Arial" w:hAnsi="Arial" w:cs="Arial"/>
          <w:sz w:val="20"/>
          <w:szCs w:val="20"/>
        </w:rPr>
        <w:t xml:space="preserve"> této smlouvy.</w:t>
      </w:r>
    </w:p>
    <w:p w:rsidR="000412E6" w:rsidRDefault="000412E6" w:rsidP="00733475">
      <w:pPr>
        <w:pStyle w:val="Odstavecseseznamem"/>
        <w:numPr>
          <w:ilvl w:val="0"/>
          <w:numId w:val="9"/>
        </w:numPr>
        <w:ind w:hanging="240"/>
        <w:jc w:val="both"/>
        <w:rPr>
          <w:rFonts w:ascii="Arial" w:hAnsi="Arial" w:cs="Arial"/>
          <w:sz w:val="20"/>
          <w:szCs w:val="20"/>
        </w:rPr>
      </w:pPr>
      <w:r w:rsidRPr="000412E6">
        <w:rPr>
          <w:rFonts w:ascii="Arial" w:hAnsi="Arial" w:cs="Arial"/>
          <w:sz w:val="20"/>
          <w:szCs w:val="20"/>
        </w:rPr>
        <w:t>Dnem uskutečnění dílčího plnění je u nájemného a služeb 5. den příslušného měsíce.</w:t>
      </w:r>
    </w:p>
    <w:p w:rsidR="000412E6" w:rsidRDefault="000412E6" w:rsidP="00733475">
      <w:pPr>
        <w:pStyle w:val="Odstavecseseznamem"/>
        <w:numPr>
          <w:ilvl w:val="0"/>
          <w:numId w:val="9"/>
        </w:numPr>
        <w:ind w:hanging="240"/>
        <w:jc w:val="both"/>
        <w:rPr>
          <w:rFonts w:ascii="Arial" w:hAnsi="Arial" w:cs="Arial"/>
          <w:sz w:val="20"/>
          <w:szCs w:val="20"/>
        </w:rPr>
      </w:pPr>
      <w:r w:rsidRPr="000412E6">
        <w:rPr>
          <w:rFonts w:ascii="Arial" w:hAnsi="Arial" w:cs="Arial"/>
          <w:sz w:val="20"/>
          <w:szCs w:val="20"/>
        </w:rPr>
        <w:t>Pro případ prodlení s platbou, dle tohoto článku, se nájemce zavazuje zaplatit pronajímateli úrok z prodlení ve výši 0,05 % z dlužné částky za každý započatý den prodlení.</w:t>
      </w:r>
    </w:p>
    <w:p w:rsidR="000412E6" w:rsidRDefault="000412E6" w:rsidP="00733475">
      <w:pPr>
        <w:pStyle w:val="Odstavecseseznamem"/>
        <w:numPr>
          <w:ilvl w:val="0"/>
          <w:numId w:val="9"/>
        </w:numPr>
        <w:ind w:hanging="240"/>
        <w:jc w:val="both"/>
        <w:rPr>
          <w:rFonts w:ascii="Arial" w:hAnsi="Arial" w:cs="Arial"/>
          <w:sz w:val="20"/>
          <w:szCs w:val="20"/>
        </w:rPr>
      </w:pPr>
      <w:r w:rsidRPr="000412E6">
        <w:rPr>
          <w:rFonts w:ascii="Arial" w:hAnsi="Arial" w:cs="Arial"/>
          <w:sz w:val="20"/>
          <w:szCs w:val="20"/>
        </w:rPr>
        <w:t>Pronajímatel může nájemné a úhradu za služby každoročně zvýšit o průměrnou roční míru inflace vyjádřenou přírůstkem průměrného ročního indexu spotřebitelských cen, vyhlášenou Českým statistickým úřadem pro kalendářní rok, který předchází roku, ve kterém se nájemné a úhrada za služby zvyšuje. Nájemce zaplatí takto zvýšené nájemné a úhradu za služby na základě splátkového kalendáře (daňového dokladu) zaslaného pronajímatelem, a to počínaje platbou za první kalendářní měsíc po doručení splátkového kalendáře. Takto zvýšené nájemné a úhrada za služby je základem pro zvýšení v následujícím období. Právo pronajímatele na zvýšení nájemného a úhrady za služby v dalších letech jeho nevyužitím nezaniká.</w:t>
      </w:r>
    </w:p>
    <w:p w:rsidR="004057E2" w:rsidRDefault="004057E2" w:rsidP="004057E2">
      <w:pPr>
        <w:pStyle w:val="Odstavecseseznamem"/>
        <w:ind w:left="1800"/>
        <w:jc w:val="both"/>
        <w:rPr>
          <w:rFonts w:ascii="Arial" w:hAnsi="Arial" w:cs="Arial"/>
          <w:sz w:val="20"/>
          <w:szCs w:val="20"/>
        </w:rPr>
      </w:pPr>
    </w:p>
    <w:p w:rsidR="004057E2" w:rsidRDefault="004057E2" w:rsidP="00733475">
      <w:pPr>
        <w:pStyle w:val="Odstavecseseznamem"/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4057E2">
        <w:rPr>
          <w:rFonts w:ascii="Arial" w:hAnsi="Arial" w:cs="Arial"/>
          <w:sz w:val="20"/>
          <w:szCs w:val="20"/>
        </w:rPr>
        <w:lastRenderedPageBreak/>
        <w:t xml:space="preserve">Smlouva se doplňuje o aktualizovanou přílohu č. </w:t>
      </w:r>
      <w:r w:rsidR="00EB3C3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</w:t>
      </w:r>
      <w:r w:rsidR="00EB3C34" w:rsidRPr="00BD014E">
        <w:rPr>
          <w:rFonts w:ascii="Arial" w:hAnsi="Arial" w:cs="Arial"/>
          <w:sz w:val="20"/>
          <w:szCs w:val="20"/>
        </w:rPr>
        <w:t>Splátkový kalendář – daňový doklad</w:t>
      </w:r>
      <w:r>
        <w:rPr>
          <w:rFonts w:ascii="Arial" w:hAnsi="Arial" w:cs="Arial"/>
          <w:sz w:val="20"/>
          <w:szCs w:val="20"/>
        </w:rPr>
        <w:t>, který je přílohou tohoto Do</w:t>
      </w:r>
      <w:r w:rsidRPr="004057E2">
        <w:rPr>
          <w:rFonts w:ascii="Arial" w:hAnsi="Arial" w:cs="Arial"/>
          <w:sz w:val="20"/>
          <w:szCs w:val="20"/>
        </w:rPr>
        <w:t>datku a který kompletně</w:t>
      </w:r>
      <w:r>
        <w:rPr>
          <w:rFonts w:ascii="Arial" w:hAnsi="Arial" w:cs="Arial"/>
          <w:sz w:val="20"/>
          <w:szCs w:val="20"/>
        </w:rPr>
        <w:t xml:space="preserve"> nahrazuje původní přílohu č. 2 S</w:t>
      </w:r>
      <w:r w:rsidRPr="004057E2">
        <w:rPr>
          <w:rFonts w:ascii="Arial" w:hAnsi="Arial" w:cs="Arial"/>
          <w:sz w:val="20"/>
          <w:szCs w:val="20"/>
        </w:rPr>
        <w:t>mlouvy.</w:t>
      </w:r>
    </w:p>
    <w:p w:rsidR="00733475" w:rsidRDefault="00733475" w:rsidP="00733475">
      <w:pPr>
        <w:pStyle w:val="Odstavecseseznamem"/>
        <w:ind w:left="851" w:hanging="284"/>
        <w:jc w:val="both"/>
        <w:rPr>
          <w:rFonts w:ascii="Arial" w:hAnsi="Arial" w:cs="Arial"/>
          <w:sz w:val="20"/>
          <w:szCs w:val="20"/>
        </w:rPr>
      </w:pPr>
    </w:p>
    <w:p w:rsidR="00AE2F05" w:rsidRDefault="00EB3C34" w:rsidP="00733475">
      <w:pPr>
        <w:pStyle w:val="Zkladntext"/>
        <w:numPr>
          <w:ilvl w:val="0"/>
          <w:numId w:val="6"/>
        </w:numPr>
        <w:ind w:left="851" w:hanging="284"/>
        <w:rPr>
          <w:rFonts w:ascii="Arial" w:hAnsi="Arial" w:cs="Arial"/>
          <w:sz w:val="20"/>
          <w:szCs w:val="20"/>
        </w:rPr>
      </w:pPr>
      <w:r w:rsidRPr="009761A7">
        <w:rPr>
          <w:rFonts w:ascii="Arial" w:hAnsi="Arial" w:cs="Arial"/>
          <w:sz w:val="20"/>
          <w:szCs w:val="20"/>
        </w:rPr>
        <w:t>Ostatní ustanovení Smlouvy zůstávají tímto Dodatkem nedotčena.</w:t>
      </w:r>
    </w:p>
    <w:p w:rsidR="00733475" w:rsidRPr="00733475" w:rsidRDefault="00733475" w:rsidP="00733475">
      <w:pPr>
        <w:pStyle w:val="Zkladntext"/>
        <w:ind w:left="851" w:hanging="284"/>
        <w:rPr>
          <w:rFonts w:ascii="Arial" w:hAnsi="Arial" w:cs="Arial"/>
          <w:sz w:val="20"/>
          <w:szCs w:val="20"/>
        </w:rPr>
      </w:pPr>
    </w:p>
    <w:p w:rsidR="00AE2F05" w:rsidRPr="000412E6" w:rsidRDefault="00AE2F05" w:rsidP="00733475">
      <w:pPr>
        <w:pStyle w:val="Zkladntext"/>
        <w:numPr>
          <w:ilvl w:val="0"/>
          <w:numId w:val="6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Nájemce je povinen v souladu s čl. VIII. odst. 1 Smlouvy </w:t>
      </w:r>
      <w:r w:rsidR="0048345D">
        <w:rPr>
          <w:rFonts w:ascii="Arial" w:hAnsi="Arial" w:cs="Arial"/>
          <w:sz w:val="20"/>
          <w:szCs w:val="20"/>
        </w:rPr>
        <w:t>p</w:t>
      </w:r>
      <w:r w:rsidR="00A159BE">
        <w:rPr>
          <w:rFonts w:ascii="Arial" w:hAnsi="Arial" w:cs="Arial"/>
          <w:sz w:val="20"/>
          <w:szCs w:val="20"/>
        </w:rPr>
        <w:t>ředat Pronajímateli kancelář č. </w:t>
      </w:r>
      <w:r w:rsidR="0048345D">
        <w:rPr>
          <w:rFonts w:ascii="Arial" w:hAnsi="Arial" w:cs="Arial"/>
          <w:sz w:val="20"/>
          <w:szCs w:val="20"/>
        </w:rPr>
        <w:t>23 nejpozději do 3. 3. 2017.</w:t>
      </w:r>
    </w:p>
    <w:p w:rsidR="00EB3C34" w:rsidRPr="00EB3C34" w:rsidRDefault="00EB3C34" w:rsidP="00EB3C3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057E2" w:rsidRPr="004057E2" w:rsidRDefault="004057E2" w:rsidP="004057E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D7640" w:rsidRDefault="00DD7640" w:rsidP="009F75C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0412E6" w:rsidRPr="008C1BBD" w:rsidRDefault="000412E6" w:rsidP="009F75C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813FAA" w:rsidRDefault="00813FAA" w:rsidP="00072E09">
      <w:pPr>
        <w:numPr>
          <w:ilvl w:val="0"/>
          <w:numId w:val="3"/>
        </w:numPr>
        <w:tabs>
          <w:tab w:val="clear" w:pos="680"/>
        </w:tabs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761A7">
        <w:rPr>
          <w:rFonts w:ascii="Arial" w:hAnsi="Arial" w:cs="Arial"/>
          <w:b/>
          <w:sz w:val="20"/>
          <w:szCs w:val="20"/>
        </w:rPr>
        <w:t>Závěrečná ustanovení</w:t>
      </w:r>
    </w:p>
    <w:p w:rsidR="009761A7" w:rsidRPr="009761A7" w:rsidRDefault="009761A7" w:rsidP="00E35C47">
      <w:pPr>
        <w:rPr>
          <w:rFonts w:ascii="Arial" w:hAnsi="Arial" w:cs="Arial"/>
          <w:b/>
          <w:sz w:val="20"/>
          <w:szCs w:val="20"/>
        </w:rPr>
      </w:pPr>
    </w:p>
    <w:p w:rsidR="00E35C47" w:rsidRDefault="009761A7" w:rsidP="00072E09">
      <w:pPr>
        <w:pStyle w:val="Zkladntext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</w:t>
      </w:r>
      <w:r w:rsidR="00813FAA" w:rsidRPr="009761A7">
        <w:rPr>
          <w:rFonts w:ascii="Arial" w:hAnsi="Arial" w:cs="Arial"/>
          <w:sz w:val="20"/>
          <w:szCs w:val="20"/>
        </w:rPr>
        <w:t>odatek nabývá platnosti dnem jeho podpisu</w:t>
      </w:r>
      <w:r w:rsidR="00DD7640">
        <w:rPr>
          <w:rFonts w:ascii="Arial" w:hAnsi="Arial" w:cs="Arial"/>
          <w:sz w:val="20"/>
          <w:szCs w:val="20"/>
        </w:rPr>
        <w:t xml:space="preserve"> a účinnosti dnem 1. 3</w:t>
      </w:r>
      <w:r w:rsidR="00306C3A">
        <w:rPr>
          <w:rFonts w:ascii="Arial" w:hAnsi="Arial" w:cs="Arial"/>
          <w:sz w:val="20"/>
          <w:szCs w:val="20"/>
        </w:rPr>
        <w:t>. 2017</w:t>
      </w:r>
      <w:r w:rsidR="00813FAA" w:rsidRPr="009761A7">
        <w:rPr>
          <w:rFonts w:ascii="Arial" w:hAnsi="Arial" w:cs="Arial"/>
          <w:sz w:val="20"/>
          <w:szCs w:val="20"/>
        </w:rPr>
        <w:t>.</w:t>
      </w:r>
    </w:p>
    <w:p w:rsidR="00733475" w:rsidRPr="000412E6" w:rsidRDefault="00733475" w:rsidP="00733475">
      <w:pPr>
        <w:pStyle w:val="Zkladntext"/>
        <w:ind w:left="426"/>
        <w:rPr>
          <w:rFonts w:ascii="Arial" w:hAnsi="Arial" w:cs="Arial"/>
          <w:sz w:val="20"/>
          <w:szCs w:val="20"/>
        </w:rPr>
      </w:pPr>
    </w:p>
    <w:p w:rsidR="00E35C47" w:rsidRDefault="009761A7" w:rsidP="00072E09">
      <w:pPr>
        <w:pStyle w:val="Zkladntext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</w:t>
      </w:r>
      <w:r w:rsidR="00813FAA" w:rsidRPr="009761A7">
        <w:rPr>
          <w:rFonts w:ascii="Arial" w:hAnsi="Arial" w:cs="Arial"/>
          <w:sz w:val="20"/>
          <w:szCs w:val="20"/>
        </w:rPr>
        <w:t xml:space="preserve">odatek je vyhotoven ve dvou stejnopisech, z nichž každá ze </w:t>
      </w:r>
      <w:r>
        <w:rPr>
          <w:rFonts w:ascii="Arial" w:hAnsi="Arial" w:cs="Arial"/>
          <w:sz w:val="20"/>
          <w:szCs w:val="20"/>
        </w:rPr>
        <w:t>s</w:t>
      </w:r>
      <w:r w:rsidR="00813FAA" w:rsidRPr="009761A7">
        <w:rPr>
          <w:rFonts w:ascii="Arial" w:hAnsi="Arial" w:cs="Arial"/>
          <w:sz w:val="20"/>
          <w:szCs w:val="20"/>
        </w:rPr>
        <w:t>mluvních stran obdrží jedno vyhotovení.</w:t>
      </w:r>
    </w:p>
    <w:p w:rsidR="00733475" w:rsidRPr="000412E6" w:rsidRDefault="00733475" w:rsidP="00733475">
      <w:pPr>
        <w:pStyle w:val="Zkladntext"/>
        <w:ind w:left="426"/>
        <w:rPr>
          <w:rFonts w:ascii="Arial" w:hAnsi="Arial" w:cs="Arial"/>
          <w:sz w:val="20"/>
          <w:szCs w:val="20"/>
        </w:rPr>
      </w:pPr>
    </w:p>
    <w:p w:rsidR="00813FAA" w:rsidRDefault="00813FAA" w:rsidP="00072E09">
      <w:pPr>
        <w:pStyle w:val="Zkladntext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 w:rsidRPr="009761A7">
        <w:rPr>
          <w:rFonts w:ascii="Arial" w:hAnsi="Arial" w:cs="Arial"/>
          <w:sz w:val="20"/>
          <w:szCs w:val="20"/>
        </w:rPr>
        <w:t>Sml</w:t>
      </w:r>
      <w:r w:rsidR="009761A7">
        <w:rPr>
          <w:rFonts w:ascii="Arial" w:hAnsi="Arial" w:cs="Arial"/>
          <w:sz w:val="20"/>
          <w:szCs w:val="20"/>
        </w:rPr>
        <w:t>uvní strany po přečtení tohoto D</w:t>
      </w:r>
      <w:r w:rsidRPr="009761A7">
        <w:rPr>
          <w:rFonts w:ascii="Arial" w:hAnsi="Arial" w:cs="Arial"/>
          <w:sz w:val="20"/>
          <w:szCs w:val="20"/>
        </w:rPr>
        <w:t>odatku prohlašují, že souhlasí s jeho obsahem, že byl sepsán na základě pravdivých údajů a pravé, svobodné a vážné vůle, bez jakýchkoli výhrad a na důkaz toho připojují pod tento dodatek své vlastnoruční podpisy.</w:t>
      </w:r>
    </w:p>
    <w:p w:rsidR="009761A7" w:rsidRDefault="009761A7" w:rsidP="00A57706">
      <w:pPr>
        <w:pStyle w:val="Zkladntext"/>
        <w:spacing w:after="120"/>
        <w:rPr>
          <w:rFonts w:ascii="Arial" w:hAnsi="Arial" w:cs="Arial"/>
          <w:sz w:val="20"/>
          <w:szCs w:val="20"/>
        </w:rPr>
      </w:pPr>
    </w:p>
    <w:p w:rsidR="000412E6" w:rsidRDefault="000412E6" w:rsidP="000412E6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BD014E">
        <w:rPr>
          <w:rFonts w:ascii="Arial" w:hAnsi="Arial" w:cs="Arial"/>
          <w:sz w:val="20"/>
          <w:szCs w:val="20"/>
        </w:rPr>
        <w:t>Seznam příloh:</w:t>
      </w:r>
    </w:p>
    <w:p w:rsidR="000412E6" w:rsidRPr="00BD014E" w:rsidRDefault="00733475" w:rsidP="000412E6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412E6" w:rsidRPr="00BD014E">
        <w:rPr>
          <w:rFonts w:ascii="Arial" w:hAnsi="Arial" w:cs="Arial"/>
          <w:sz w:val="20"/>
          <w:szCs w:val="20"/>
        </w:rPr>
        <w:t xml:space="preserve">říloha č. 1 – </w:t>
      </w:r>
      <w:r w:rsidR="000412E6">
        <w:rPr>
          <w:rFonts w:ascii="Arial" w:hAnsi="Arial" w:cs="Arial"/>
          <w:sz w:val="20"/>
          <w:szCs w:val="20"/>
        </w:rPr>
        <w:t>Inventární soupis</w:t>
      </w:r>
    </w:p>
    <w:p w:rsidR="000412E6" w:rsidRPr="00BD014E" w:rsidRDefault="00733475" w:rsidP="000412E6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412E6" w:rsidRPr="00BD014E">
        <w:rPr>
          <w:rFonts w:ascii="Arial" w:hAnsi="Arial" w:cs="Arial"/>
          <w:sz w:val="20"/>
          <w:szCs w:val="20"/>
        </w:rPr>
        <w:t xml:space="preserve">říloha č. </w:t>
      </w:r>
      <w:r w:rsidR="000412E6">
        <w:rPr>
          <w:rFonts w:ascii="Arial" w:hAnsi="Arial" w:cs="Arial"/>
          <w:sz w:val="20"/>
          <w:szCs w:val="20"/>
        </w:rPr>
        <w:t>2</w:t>
      </w:r>
      <w:r w:rsidR="000412E6" w:rsidRPr="00BD014E">
        <w:rPr>
          <w:rFonts w:ascii="Arial" w:hAnsi="Arial" w:cs="Arial"/>
          <w:sz w:val="20"/>
          <w:szCs w:val="20"/>
        </w:rPr>
        <w:t xml:space="preserve"> – Situační plánek</w:t>
      </w:r>
    </w:p>
    <w:p w:rsidR="000412E6" w:rsidRDefault="00733475" w:rsidP="000412E6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412E6">
        <w:rPr>
          <w:rFonts w:ascii="Arial" w:hAnsi="Arial" w:cs="Arial"/>
          <w:sz w:val="20"/>
          <w:szCs w:val="20"/>
        </w:rPr>
        <w:t>říloha č. 4</w:t>
      </w:r>
      <w:r w:rsidR="000412E6" w:rsidRPr="00BD014E">
        <w:rPr>
          <w:rFonts w:ascii="Arial" w:hAnsi="Arial" w:cs="Arial"/>
          <w:sz w:val="20"/>
          <w:szCs w:val="20"/>
        </w:rPr>
        <w:t xml:space="preserve"> – Splátkový kalendář – daňový doklad</w:t>
      </w:r>
    </w:p>
    <w:p w:rsidR="000412E6" w:rsidRDefault="000412E6" w:rsidP="000412E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33475" w:rsidRDefault="00733475" w:rsidP="000412E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412E6" w:rsidRPr="00C163A7" w:rsidRDefault="000412E6" w:rsidP="000412E6">
      <w:pPr>
        <w:pStyle w:val="Standard"/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0412E6" w:rsidRPr="00C163A7" w:rsidTr="00E65F37">
        <w:tc>
          <w:tcPr>
            <w:tcW w:w="3528" w:type="dxa"/>
          </w:tcPr>
          <w:p w:rsidR="000412E6" w:rsidRPr="00C163A7" w:rsidRDefault="000412E6" w:rsidP="00E65F37">
            <w:pPr>
              <w:jc w:val="center"/>
              <w:rPr>
                <w:rFonts w:ascii="Arial" w:hAnsi="Arial" w:cs="Arial"/>
                <w:sz w:val="20"/>
              </w:rPr>
            </w:pPr>
            <w:r w:rsidRPr="00C163A7">
              <w:rPr>
                <w:rFonts w:ascii="Arial" w:hAnsi="Arial" w:cs="Arial"/>
                <w:sz w:val="20"/>
              </w:rPr>
              <w:t xml:space="preserve">V </w:t>
            </w:r>
            <w:r>
              <w:rPr>
                <w:rFonts w:ascii="Arial" w:hAnsi="Arial" w:cs="Arial"/>
                <w:sz w:val="20"/>
              </w:rPr>
              <w:t>Praze</w:t>
            </w:r>
            <w:r w:rsidRPr="00C163A7">
              <w:rPr>
                <w:rFonts w:ascii="Arial" w:hAnsi="Arial" w:cs="Arial"/>
                <w:sz w:val="20"/>
              </w:rPr>
              <w:t xml:space="preserve"> dne: ................</w:t>
            </w:r>
            <w:r>
              <w:rPr>
                <w:rFonts w:ascii="Arial" w:hAnsi="Arial" w:cs="Arial"/>
                <w:sz w:val="20"/>
              </w:rPr>
              <w:t>................</w:t>
            </w:r>
            <w:r w:rsidRPr="00C163A7">
              <w:rPr>
                <w:rFonts w:ascii="Arial" w:hAnsi="Arial" w:cs="Arial"/>
                <w:sz w:val="20"/>
              </w:rPr>
              <w:t>.....</w:t>
            </w:r>
          </w:p>
        </w:tc>
        <w:tc>
          <w:tcPr>
            <w:tcW w:w="1800" w:type="dxa"/>
          </w:tcPr>
          <w:p w:rsidR="000412E6" w:rsidRPr="00C163A7" w:rsidRDefault="000412E6" w:rsidP="00E65F3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</w:tcPr>
          <w:p w:rsidR="000412E6" w:rsidRPr="00C163A7" w:rsidRDefault="000412E6" w:rsidP="00E65F37">
            <w:pPr>
              <w:jc w:val="center"/>
              <w:rPr>
                <w:rFonts w:ascii="Arial" w:hAnsi="Arial" w:cs="Arial"/>
                <w:sz w:val="20"/>
              </w:rPr>
            </w:pPr>
            <w:r w:rsidRPr="00C163A7">
              <w:rPr>
                <w:rFonts w:ascii="Arial" w:hAnsi="Arial" w:cs="Arial"/>
                <w:sz w:val="20"/>
              </w:rPr>
              <w:t>V ........................ dne: .....................</w:t>
            </w:r>
            <w:r>
              <w:rPr>
                <w:rFonts w:ascii="Arial" w:hAnsi="Arial" w:cs="Arial"/>
                <w:sz w:val="20"/>
              </w:rPr>
              <w:t>..</w:t>
            </w:r>
          </w:p>
        </w:tc>
      </w:tr>
      <w:tr w:rsidR="000412E6" w:rsidRPr="00C163A7" w:rsidTr="00E65F37">
        <w:trPr>
          <w:trHeight w:val="530"/>
        </w:trPr>
        <w:tc>
          <w:tcPr>
            <w:tcW w:w="3528" w:type="dxa"/>
            <w:vAlign w:val="bottom"/>
          </w:tcPr>
          <w:p w:rsidR="000412E6" w:rsidRPr="00C163A7" w:rsidRDefault="000412E6" w:rsidP="00E65F37">
            <w:pPr>
              <w:rPr>
                <w:rFonts w:ascii="Arial" w:hAnsi="Arial" w:cs="Arial"/>
                <w:sz w:val="14"/>
                <w:szCs w:val="16"/>
              </w:rPr>
            </w:pPr>
          </w:p>
          <w:p w:rsidR="000412E6" w:rsidRDefault="000412E6" w:rsidP="00E65F37">
            <w:pPr>
              <w:rPr>
                <w:rFonts w:ascii="Arial" w:hAnsi="Arial" w:cs="Arial"/>
                <w:sz w:val="14"/>
                <w:szCs w:val="16"/>
              </w:rPr>
            </w:pPr>
          </w:p>
          <w:p w:rsidR="000412E6" w:rsidRDefault="000412E6" w:rsidP="00E65F37">
            <w:pPr>
              <w:rPr>
                <w:rFonts w:ascii="Arial" w:hAnsi="Arial" w:cs="Arial"/>
                <w:sz w:val="14"/>
                <w:szCs w:val="16"/>
              </w:rPr>
            </w:pPr>
          </w:p>
          <w:p w:rsidR="000412E6" w:rsidRDefault="000412E6" w:rsidP="00E65F37">
            <w:pPr>
              <w:rPr>
                <w:rFonts w:ascii="Arial" w:hAnsi="Arial" w:cs="Arial"/>
                <w:sz w:val="14"/>
                <w:szCs w:val="16"/>
              </w:rPr>
            </w:pPr>
          </w:p>
          <w:p w:rsidR="000412E6" w:rsidRPr="00C163A7" w:rsidRDefault="000412E6" w:rsidP="00E65F37">
            <w:pPr>
              <w:rPr>
                <w:rFonts w:ascii="Arial" w:hAnsi="Arial" w:cs="Arial"/>
                <w:sz w:val="14"/>
                <w:szCs w:val="16"/>
              </w:rPr>
            </w:pPr>
          </w:p>
          <w:p w:rsidR="000412E6" w:rsidRPr="00C163A7" w:rsidRDefault="000412E6" w:rsidP="00E65F37">
            <w:pPr>
              <w:jc w:val="center"/>
              <w:rPr>
                <w:rFonts w:ascii="Arial" w:hAnsi="Arial" w:cs="Arial"/>
                <w:sz w:val="20"/>
              </w:rPr>
            </w:pPr>
            <w:r w:rsidRPr="00C163A7">
              <w:rPr>
                <w:rFonts w:ascii="Arial" w:hAnsi="Arial" w:cs="Arial"/>
                <w:sz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:rsidR="000412E6" w:rsidRPr="00C163A7" w:rsidRDefault="000412E6" w:rsidP="00E65F37">
            <w:pPr>
              <w:rPr>
                <w:rFonts w:ascii="Arial" w:hAnsi="Arial" w:cs="Arial"/>
                <w:sz w:val="20"/>
              </w:rPr>
            </w:pPr>
          </w:p>
          <w:p w:rsidR="000412E6" w:rsidRPr="00C163A7" w:rsidRDefault="000412E6" w:rsidP="00E65F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  <w:vAlign w:val="bottom"/>
          </w:tcPr>
          <w:p w:rsidR="000412E6" w:rsidRPr="00C163A7" w:rsidRDefault="000412E6" w:rsidP="00E65F37">
            <w:pPr>
              <w:jc w:val="center"/>
              <w:rPr>
                <w:rFonts w:ascii="Arial" w:hAnsi="Arial" w:cs="Arial"/>
                <w:sz w:val="20"/>
              </w:rPr>
            </w:pPr>
            <w:r w:rsidRPr="00C163A7">
              <w:rPr>
                <w:rFonts w:ascii="Arial" w:hAnsi="Arial" w:cs="Arial"/>
                <w:sz w:val="20"/>
              </w:rPr>
              <w:t>..........................................................</w:t>
            </w:r>
          </w:p>
        </w:tc>
      </w:tr>
      <w:tr w:rsidR="000412E6" w:rsidRPr="00C163A7" w:rsidTr="00E65F37">
        <w:tc>
          <w:tcPr>
            <w:tcW w:w="3528" w:type="dxa"/>
          </w:tcPr>
          <w:p w:rsidR="000412E6" w:rsidRPr="00C163A7" w:rsidRDefault="000412E6" w:rsidP="00E65F37">
            <w:pPr>
              <w:jc w:val="center"/>
              <w:rPr>
                <w:rFonts w:ascii="Arial" w:eastAsiaTheme="minorHAnsi" w:hAnsi="Arial" w:cs="Arial"/>
                <w:sz w:val="20"/>
              </w:rPr>
            </w:pPr>
            <w:r w:rsidRPr="00C163A7">
              <w:rPr>
                <w:rFonts w:ascii="Arial" w:eastAsiaTheme="minorHAnsi" w:hAnsi="Arial" w:cs="Arial"/>
                <w:sz w:val="20"/>
              </w:rPr>
              <w:t xml:space="preserve">Ing. </w:t>
            </w:r>
            <w:r>
              <w:rPr>
                <w:rFonts w:ascii="Arial" w:eastAsiaTheme="minorHAnsi" w:hAnsi="Arial" w:cs="Arial"/>
                <w:sz w:val="20"/>
              </w:rPr>
              <w:t>Radovan Kouřil</w:t>
            </w:r>
          </w:p>
          <w:p w:rsidR="000412E6" w:rsidRPr="00C163A7" w:rsidRDefault="000412E6" w:rsidP="00E65F37">
            <w:pPr>
              <w:jc w:val="center"/>
              <w:rPr>
                <w:rFonts w:ascii="Arial" w:eastAsiaTheme="minorHAnsi" w:hAnsi="Arial" w:cs="Arial"/>
                <w:sz w:val="20"/>
              </w:rPr>
            </w:pPr>
            <w:r w:rsidRPr="00C163A7">
              <w:rPr>
                <w:rFonts w:ascii="Arial" w:eastAsiaTheme="minorHAnsi" w:hAnsi="Arial" w:cs="Arial"/>
                <w:sz w:val="20"/>
              </w:rPr>
              <w:t>generální ředitel</w:t>
            </w:r>
          </w:p>
          <w:p w:rsidR="000412E6" w:rsidRPr="00C163A7" w:rsidRDefault="000412E6" w:rsidP="00E65F37">
            <w:pPr>
              <w:jc w:val="center"/>
              <w:rPr>
                <w:rFonts w:ascii="Arial" w:eastAsiaTheme="minorHAnsi" w:hAnsi="Arial" w:cs="Arial"/>
                <w:b/>
                <w:sz w:val="20"/>
              </w:rPr>
            </w:pPr>
          </w:p>
          <w:p w:rsidR="000412E6" w:rsidRPr="00C163A7" w:rsidRDefault="000412E6" w:rsidP="00E65F37">
            <w:pPr>
              <w:jc w:val="center"/>
              <w:rPr>
                <w:rFonts w:ascii="Arial" w:hAnsi="Arial" w:cs="Arial"/>
                <w:sz w:val="20"/>
              </w:rPr>
            </w:pPr>
            <w:r w:rsidRPr="00C163A7">
              <w:rPr>
                <w:rFonts w:ascii="Arial" w:eastAsiaTheme="minorHAnsi" w:hAnsi="Arial" w:cs="Arial"/>
                <w:b/>
                <w:sz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:rsidR="000412E6" w:rsidRPr="00C163A7" w:rsidRDefault="000412E6" w:rsidP="00E65F3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</w:tcPr>
          <w:p w:rsidR="000412E6" w:rsidRPr="00733475" w:rsidRDefault="000412E6" w:rsidP="00E65F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33475">
              <w:rPr>
                <w:rFonts w:ascii="Arial" w:hAnsi="Arial" w:cs="Arial"/>
                <w:b/>
                <w:sz w:val="20"/>
              </w:rPr>
              <w:t>Ing. Petr Pilař</w:t>
            </w:r>
          </w:p>
          <w:p w:rsidR="000412E6" w:rsidRPr="00664373" w:rsidRDefault="000412E6" w:rsidP="00E65F3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412E6" w:rsidRPr="00C163A7" w:rsidRDefault="000412E6" w:rsidP="00E65F37">
            <w:pPr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</w:p>
          <w:p w:rsidR="000412E6" w:rsidRPr="00C163A7" w:rsidRDefault="000412E6" w:rsidP="00E65F3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D048F" w:rsidRDefault="005D048F" w:rsidP="009F75C5">
      <w:pPr>
        <w:tabs>
          <w:tab w:val="left" w:pos="5040"/>
        </w:tabs>
        <w:jc w:val="both"/>
        <w:rPr>
          <w:rFonts w:ascii="Arial" w:hAnsi="Arial" w:cs="Arial"/>
          <w:sz w:val="18"/>
          <w:szCs w:val="20"/>
        </w:rPr>
      </w:pPr>
    </w:p>
    <w:p w:rsidR="005D048F" w:rsidRPr="00AD7E34" w:rsidRDefault="005D048F" w:rsidP="009F75C5">
      <w:pPr>
        <w:tabs>
          <w:tab w:val="left" w:pos="5040"/>
        </w:tabs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sectPr w:rsidR="005D048F" w:rsidRPr="00AD7E34" w:rsidSect="00A901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E4" w:rsidRDefault="00CB21E4" w:rsidP="00F931A8">
      <w:r>
        <w:separator/>
      </w:r>
    </w:p>
  </w:endnote>
  <w:endnote w:type="continuationSeparator" w:id="0">
    <w:p w:rsidR="00CB21E4" w:rsidRDefault="00CB21E4" w:rsidP="00F9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20"/>
      </w:rPr>
      <w:id w:val="368834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9E2AF7" w:rsidRPr="00EA1779" w:rsidRDefault="009E2AF7">
            <w:pPr>
              <w:pStyle w:val="Zpat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A1779">
              <w:rPr>
                <w:rFonts w:ascii="Arial" w:hAnsi="Arial" w:cs="Arial"/>
                <w:sz w:val="16"/>
                <w:szCs w:val="20"/>
              </w:rPr>
              <w:t xml:space="preserve">Stránka </w:t>
            </w:r>
            <w:r w:rsidR="00AA00BE" w:rsidRPr="00EA1779">
              <w:rPr>
                <w:rFonts w:ascii="Arial" w:hAnsi="Arial" w:cs="Arial"/>
                <w:sz w:val="16"/>
                <w:szCs w:val="20"/>
              </w:rPr>
              <w:fldChar w:fldCharType="begin"/>
            </w:r>
            <w:r w:rsidRPr="00EA1779">
              <w:rPr>
                <w:rFonts w:ascii="Arial" w:hAnsi="Arial" w:cs="Arial"/>
                <w:sz w:val="16"/>
                <w:szCs w:val="20"/>
              </w:rPr>
              <w:instrText>PAGE</w:instrText>
            </w:r>
            <w:r w:rsidR="00AA00BE" w:rsidRPr="00EA177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575A2E">
              <w:rPr>
                <w:rFonts w:ascii="Arial" w:hAnsi="Arial" w:cs="Arial"/>
                <w:noProof/>
                <w:sz w:val="16"/>
                <w:szCs w:val="20"/>
              </w:rPr>
              <w:t>3</w:t>
            </w:r>
            <w:r w:rsidR="00AA00BE" w:rsidRPr="00EA1779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EA1779">
              <w:rPr>
                <w:rFonts w:ascii="Arial" w:hAnsi="Arial" w:cs="Arial"/>
                <w:sz w:val="16"/>
                <w:szCs w:val="20"/>
              </w:rPr>
              <w:t xml:space="preserve"> z </w:t>
            </w:r>
            <w:r w:rsidR="00AA00BE" w:rsidRPr="00EA1779">
              <w:rPr>
                <w:rFonts w:ascii="Arial" w:hAnsi="Arial" w:cs="Arial"/>
                <w:sz w:val="16"/>
                <w:szCs w:val="20"/>
              </w:rPr>
              <w:fldChar w:fldCharType="begin"/>
            </w:r>
            <w:r w:rsidRPr="00EA1779">
              <w:rPr>
                <w:rFonts w:ascii="Arial" w:hAnsi="Arial" w:cs="Arial"/>
                <w:sz w:val="16"/>
                <w:szCs w:val="20"/>
              </w:rPr>
              <w:instrText>NUMPAGES</w:instrText>
            </w:r>
            <w:r w:rsidR="00AA00BE" w:rsidRPr="00EA177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575A2E">
              <w:rPr>
                <w:rFonts w:ascii="Arial" w:hAnsi="Arial" w:cs="Arial"/>
                <w:noProof/>
                <w:sz w:val="16"/>
                <w:szCs w:val="20"/>
              </w:rPr>
              <w:t>3</w:t>
            </w:r>
            <w:r w:rsidR="00AA00BE" w:rsidRPr="00EA177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sdtContent>
      </w:sdt>
    </w:sdtContent>
  </w:sdt>
  <w:p w:rsidR="009E2AF7" w:rsidRPr="000B1AEC" w:rsidRDefault="009E2AF7" w:rsidP="00EA1779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E4" w:rsidRDefault="00CB21E4" w:rsidP="00F931A8">
      <w:r>
        <w:separator/>
      </w:r>
    </w:p>
  </w:footnote>
  <w:footnote w:type="continuationSeparator" w:id="0">
    <w:p w:rsidR="00CB21E4" w:rsidRDefault="00CB21E4" w:rsidP="00F9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F7" w:rsidRPr="0084759B" w:rsidRDefault="009E2AF7">
    <w:pPr>
      <w:pStyle w:val="Zhlav"/>
      <w:rPr>
        <w:rFonts w:ascii="Tahoma" w:hAnsi="Tahoma" w:cs="Tahoma"/>
        <w:i/>
        <w:sz w:val="32"/>
        <w:szCs w:val="32"/>
      </w:rPr>
    </w:pPr>
    <w:r>
      <w:rPr>
        <w:rFonts w:ascii="Tahoma" w:hAnsi="Tahoma" w:cs="Tahoma"/>
        <w:i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-544167</wp:posOffset>
          </wp:positionH>
          <wp:positionV relativeFrom="paragraph">
            <wp:posOffset>-127332</wp:posOffset>
          </wp:positionV>
          <wp:extent cx="2705100" cy="428625"/>
          <wp:effectExtent l="0" t="0" r="0" b="0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04"/>
    <w:multiLevelType w:val="hybridMultilevel"/>
    <w:tmpl w:val="2954E6DC"/>
    <w:lvl w:ilvl="0" w:tplc="1D1C06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F0EC2"/>
    <w:multiLevelType w:val="multilevel"/>
    <w:tmpl w:val="8764795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E75D51"/>
    <w:multiLevelType w:val="hybridMultilevel"/>
    <w:tmpl w:val="8F00950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610B3"/>
    <w:multiLevelType w:val="hybridMultilevel"/>
    <w:tmpl w:val="57B63876"/>
    <w:lvl w:ilvl="0" w:tplc="C4707EA0"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371C5E8B"/>
    <w:multiLevelType w:val="hybridMultilevel"/>
    <w:tmpl w:val="6478CAEE"/>
    <w:lvl w:ilvl="0" w:tplc="11203548">
      <w:start w:val="1"/>
      <w:numFmt w:val="ordin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709845F6"/>
    <w:multiLevelType w:val="hybridMultilevel"/>
    <w:tmpl w:val="E26E5B8A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2E804A9E">
      <w:start w:val="1"/>
      <w:numFmt w:val="lowerLetter"/>
      <w:lvlText w:val="%2)"/>
      <w:lvlJc w:val="left"/>
      <w:pPr>
        <w:ind w:left="2634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7901001"/>
    <w:multiLevelType w:val="hybridMultilevel"/>
    <w:tmpl w:val="54106806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2E804A9E">
      <w:start w:val="1"/>
      <w:numFmt w:val="lowerLetter"/>
      <w:lvlText w:val="%2)"/>
      <w:lvlJc w:val="left"/>
      <w:pPr>
        <w:ind w:left="2634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D086246"/>
    <w:multiLevelType w:val="hybridMultilevel"/>
    <w:tmpl w:val="D7B824B6"/>
    <w:lvl w:ilvl="0" w:tplc="11203548">
      <w:start w:val="1"/>
      <w:numFmt w:val="ordinal"/>
      <w:lvlText w:val="%1"/>
      <w:lvlJc w:val="left"/>
      <w:pPr>
        <w:ind w:left="180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2A"/>
    <w:rsid w:val="000023E3"/>
    <w:rsid w:val="00004312"/>
    <w:rsid w:val="00014073"/>
    <w:rsid w:val="000165D4"/>
    <w:rsid w:val="0001791D"/>
    <w:rsid w:val="00020A4C"/>
    <w:rsid w:val="00023392"/>
    <w:rsid w:val="000300ED"/>
    <w:rsid w:val="000308AD"/>
    <w:rsid w:val="00036D76"/>
    <w:rsid w:val="000412E6"/>
    <w:rsid w:val="00042142"/>
    <w:rsid w:val="00043F61"/>
    <w:rsid w:val="00047422"/>
    <w:rsid w:val="000533B0"/>
    <w:rsid w:val="00057022"/>
    <w:rsid w:val="00072E09"/>
    <w:rsid w:val="000770BC"/>
    <w:rsid w:val="00077731"/>
    <w:rsid w:val="00085822"/>
    <w:rsid w:val="000A1CDB"/>
    <w:rsid w:val="000A1E25"/>
    <w:rsid w:val="000B026B"/>
    <w:rsid w:val="000B749C"/>
    <w:rsid w:val="000C2EA0"/>
    <w:rsid w:val="000C63AC"/>
    <w:rsid w:val="000C6D8C"/>
    <w:rsid w:val="000D2380"/>
    <w:rsid w:val="000D2421"/>
    <w:rsid w:val="000E7062"/>
    <w:rsid w:val="00102514"/>
    <w:rsid w:val="00102FDF"/>
    <w:rsid w:val="001041A1"/>
    <w:rsid w:val="00104559"/>
    <w:rsid w:val="001054D7"/>
    <w:rsid w:val="00111866"/>
    <w:rsid w:val="001123E9"/>
    <w:rsid w:val="00121606"/>
    <w:rsid w:val="0012336B"/>
    <w:rsid w:val="0012651A"/>
    <w:rsid w:val="00137A50"/>
    <w:rsid w:val="001436E6"/>
    <w:rsid w:val="001443C8"/>
    <w:rsid w:val="001521D0"/>
    <w:rsid w:val="00154E82"/>
    <w:rsid w:val="00155570"/>
    <w:rsid w:val="00164B1D"/>
    <w:rsid w:val="00176D34"/>
    <w:rsid w:val="0018028B"/>
    <w:rsid w:val="00180519"/>
    <w:rsid w:val="001807BE"/>
    <w:rsid w:val="00186794"/>
    <w:rsid w:val="0019086F"/>
    <w:rsid w:val="00192A82"/>
    <w:rsid w:val="00193999"/>
    <w:rsid w:val="001A0D29"/>
    <w:rsid w:val="001A23B6"/>
    <w:rsid w:val="001A371B"/>
    <w:rsid w:val="001A38E6"/>
    <w:rsid w:val="001A4924"/>
    <w:rsid w:val="001A4CBF"/>
    <w:rsid w:val="001B1032"/>
    <w:rsid w:val="001B10CC"/>
    <w:rsid w:val="001B3EF7"/>
    <w:rsid w:val="001B702A"/>
    <w:rsid w:val="001C1CF7"/>
    <w:rsid w:val="001C34BB"/>
    <w:rsid w:val="001C3FDB"/>
    <w:rsid w:val="001C7FC6"/>
    <w:rsid w:val="001D1D0C"/>
    <w:rsid w:val="001D468F"/>
    <w:rsid w:val="001D6836"/>
    <w:rsid w:val="001E0B87"/>
    <w:rsid w:val="001E2245"/>
    <w:rsid w:val="001E36D9"/>
    <w:rsid w:val="001E7B0B"/>
    <w:rsid w:val="001F1D3C"/>
    <w:rsid w:val="00205282"/>
    <w:rsid w:val="00207685"/>
    <w:rsid w:val="00210FDC"/>
    <w:rsid w:val="00214298"/>
    <w:rsid w:val="00226F8E"/>
    <w:rsid w:val="00232529"/>
    <w:rsid w:val="0023515C"/>
    <w:rsid w:val="00235F55"/>
    <w:rsid w:val="00240A08"/>
    <w:rsid w:val="00240F7D"/>
    <w:rsid w:val="002450BD"/>
    <w:rsid w:val="002515CA"/>
    <w:rsid w:val="00253A99"/>
    <w:rsid w:val="00255AA4"/>
    <w:rsid w:val="00263642"/>
    <w:rsid w:val="0026450B"/>
    <w:rsid w:val="002712E4"/>
    <w:rsid w:val="0027188C"/>
    <w:rsid w:val="00271B39"/>
    <w:rsid w:val="002762EF"/>
    <w:rsid w:val="00281493"/>
    <w:rsid w:val="00283E5C"/>
    <w:rsid w:val="0028503C"/>
    <w:rsid w:val="0028515E"/>
    <w:rsid w:val="00285DE8"/>
    <w:rsid w:val="00293B90"/>
    <w:rsid w:val="002A2759"/>
    <w:rsid w:val="002A39C8"/>
    <w:rsid w:val="002A4FDA"/>
    <w:rsid w:val="002B3357"/>
    <w:rsid w:val="002B4931"/>
    <w:rsid w:val="002C40A4"/>
    <w:rsid w:val="002C48AB"/>
    <w:rsid w:val="002E009A"/>
    <w:rsid w:val="002E04AC"/>
    <w:rsid w:val="002E29DE"/>
    <w:rsid w:val="002E3350"/>
    <w:rsid w:val="002E47C8"/>
    <w:rsid w:val="002E604A"/>
    <w:rsid w:val="002E66DE"/>
    <w:rsid w:val="002F0806"/>
    <w:rsid w:val="003007E8"/>
    <w:rsid w:val="00302C08"/>
    <w:rsid w:val="00306C3A"/>
    <w:rsid w:val="003145EE"/>
    <w:rsid w:val="0032027F"/>
    <w:rsid w:val="003205C4"/>
    <w:rsid w:val="00321390"/>
    <w:rsid w:val="003217C0"/>
    <w:rsid w:val="0032577D"/>
    <w:rsid w:val="00330CAB"/>
    <w:rsid w:val="00340D62"/>
    <w:rsid w:val="003514F0"/>
    <w:rsid w:val="00352124"/>
    <w:rsid w:val="00365AD2"/>
    <w:rsid w:val="00367F18"/>
    <w:rsid w:val="00367F49"/>
    <w:rsid w:val="00371925"/>
    <w:rsid w:val="00373E21"/>
    <w:rsid w:val="0037763B"/>
    <w:rsid w:val="00380CC8"/>
    <w:rsid w:val="00390586"/>
    <w:rsid w:val="00393AC9"/>
    <w:rsid w:val="00397511"/>
    <w:rsid w:val="003A3EAC"/>
    <w:rsid w:val="003C18EC"/>
    <w:rsid w:val="003C3F71"/>
    <w:rsid w:val="003C715A"/>
    <w:rsid w:val="003C7A18"/>
    <w:rsid w:val="003D2AF4"/>
    <w:rsid w:val="003D44BD"/>
    <w:rsid w:val="003E0B42"/>
    <w:rsid w:val="003E0B45"/>
    <w:rsid w:val="003E5390"/>
    <w:rsid w:val="003F1BAC"/>
    <w:rsid w:val="003F5C2C"/>
    <w:rsid w:val="004053CC"/>
    <w:rsid w:val="004057E2"/>
    <w:rsid w:val="0040746A"/>
    <w:rsid w:val="004122BF"/>
    <w:rsid w:val="00435B24"/>
    <w:rsid w:val="00437651"/>
    <w:rsid w:val="00437E06"/>
    <w:rsid w:val="00441485"/>
    <w:rsid w:val="004448EC"/>
    <w:rsid w:val="00452674"/>
    <w:rsid w:val="0045511D"/>
    <w:rsid w:val="00462304"/>
    <w:rsid w:val="0046503D"/>
    <w:rsid w:val="00465674"/>
    <w:rsid w:val="0048345D"/>
    <w:rsid w:val="00490A35"/>
    <w:rsid w:val="00494343"/>
    <w:rsid w:val="004B621C"/>
    <w:rsid w:val="004C57E8"/>
    <w:rsid w:val="004C7239"/>
    <w:rsid w:val="004D001D"/>
    <w:rsid w:val="004D0FAF"/>
    <w:rsid w:val="004E2372"/>
    <w:rsid w:val="004E5184"/>
    <w:rsid w:val="004E7551"/>
    <w:rsid w:val="004F3BC0"/>
    <w:rsid w:val="005110FA"/>
    <w:rsid w:val="0051784E"/>
    <w:rsid w:val="00527B9B"/>
    <w:rsid w:val="00530507"/>
    <w:rsid w:val="00537C3A"/>
    <w:rsid w:val="00541810"/>
    <w:rsid w:val="005577ED"/>
    <w:rsid w:val="00563502"/>
    <w:rsid w:val="00564938"/>
    <w:rsid w:val="00571120"/>
    <w:rsid w:val="00575754"/>
    <w:rsid w:val="00575A2E"/>
    <w:rsid w:val="0057660E"/>
    <w:rsid w:val="005774EF"/>
    <w:rsid w:val="00586CDF"/>
    <w:rsid w:val="00590620"/>
    <w:rsid w:val="0059212F"/>
    <w:rsid w:val="005925D0"/>
    <w:rsid w:val="005931C4"/>
    <w:rsid w:val="00593385"/>
    <w:rsid w:val="005933E7"/>
    <w:rsid w:val="00597322"/>
    <w:rsid w:val="005A7028"/>
    <w:rsid w:val="005B0840"/>
    <w:rsid w:val="005B0A0C"/>
    <w:rsid w:val="005B5E83"/>
    <w:rsid w:val="005C0BDA"/>
    <w:rsid w:val="005C2B3B"/>
    <w:rsid w:val="005C4E8D"/>
    <w:rsid w:val="005C7CEC"/>
    <w:rsid w:val="005D048F"/>
    <w:rsid w:val="005D3AB2"/>
    <w:rsid w:val="005D5273"/>
    <w:rsid w:val="005D5C80"/>
    <w:rsid w:val="005D65A5"/>
    <w:rsid w:val="005E7259"/>
    <w:rsid w:val="005F00F8"/>
    <w:rsid w:val="005F35CE"/>
    <w:rsid w:val="005F4DDE"/>
    <w:rsid w:val="00604BC9"/>
    <w:rsid w:val="00614106"/>
    <w:rsid w:val="0061725B"/>
    <w:rsid w:val="00640022"/>
    <w:rsid w:val="0064063A"/>
    <w:rsid w:val="00644D43"/>
    <w:rsid w:val="0064516D"/>
    <w:rsid w:val="00671A13"/>
    <w:rsid w:val="00696D2F"/>
    <w:rsid w:val="006973A1"/>
    <w:rsid w:val="006A4587"/>
    <w:rsid w:val="006A5DEE"/>
    <w:rsid w:val="006A774E"/>
    <w:rsid w:val="006B001D"/>
    <w:rsid w:val="006B51E4"/>
    <w:rsid w:val="006B5FDC"/>
    <w:rsid w:val="006B7368"/>
    <w:rsid w:val="006B75D2"/>
    <w:rsid w:val="006D14E6"/>
    <w:rsid w:val="006D5F12"/>
    <w:rsid w:val="00710CF1"/>
    <w:rsid w:val="00717434"/>
    <w:rsid w:val="0071747F"/>
    <w:rsid w:val="007179D4"/>
    <w:rsid w:val="00717C90"/>
    <w:rsid w:val="007263B2"/>
    <w:rsid w:val="00731096"/>
    <w:rsid w:val="00733475"/>
    <w:rsid w:val="007462AF"/>
    <w:rsid w:val="00747849"/>
    <w:rsid w:val="0075065B"/>
    <w:rsid w:val="0075548D"/>
    <w:rsid w:val="00760EAA"/>
    <w:rsid w:val="007755EE"/>
    <w:rsid w:val="007770C1"/>
    <w:rsid w:val="00777BD8"/>
    <w:rsid w:val="00782FF1"/>
    <w:rsid w:val="00786F8D"/>
    <w:rsid w:val="0078778F"/>
    <w:rsid w:val="007943C8"/>
    <w:rsid w:val="007954C9"/>
    <w:rsid w:val="007A0310"/>
    <w:rsid w:val="007A04CB"/>
    <w:rsid w:val="007A2430"/>
    <w:rsid w:val="007A4F2A"/>
    <w:rsid w:val="007A6DCC"/>
    <w:rsid w:val="007B0972"/>
    <w:rsid w:val="007B21F0"/>
    <w:rsid w:val="007B22B9"/>
    <w:rsid w:val="007B6C19"/>
    <w:rsid w:val="007C1023"/>
    <w:rsid w:val="007C1B13"/>
    <w:rsid w:val="007C36E2"/>
    <w:rsid w:val="007C4E82"/>
    <w:rsid w:val="007C5A12"/>
    <w:rsid w:val="007D2A55"/>
    <w:rsid w:val="007D5B44"/>
    <w:rsid w:val="007D6927"/>
    <w:rsid w:val="007D7BF9"/>
    <w:rsid w:val="007E2A57"/>
    <w:rsid w:val="007E4398"/>
    <w:rsid w:val="007F0E50"/>
    <w:rsid w:val="00806FF4"/>
    <w:rsid w:val="00813FAA"/>
    <w:rsid w:val="00822855"/>
    <w:rsid w:val="00823053"/>
    <w:rsid w:val="00824623"/>
    <w:rsid w:val="00825167"/>
    <w:rsid w:val="00830B85"/>
    <w:rsid w:val="008310ED"/>
    <w:rsid w:val="008339CC"/>
    <w:rsid w:val="00836C93"/>
    <w:rsid w:val="00843F11"/>
    <w:rsid w:val="0084759B"/>
    <w:rsid w:val="008524A7"/>
    <w:rsid w:val="008553E2"/>
    <w:rsid w:val="008607C1"/>
    <w:rsid w:val="008661AC"/>
    <w:rsid w:val="00866EE8"/>
    <w:rsid w:val="00870697"/>
    <w:rsid w:val="008727A5"/>
    <w:rsid w:val="0088072D"/>
    <w:rsid w:val="0088712D"/>
    <w:rsid w:val="0088717E"/>
    <w:rsid w:val="008A1F75"/>
    <w:rsid w:val="008A50EC"/>
    <w:rsid w:val="008B179C"/>
    <w:rsid w:val="008C1BBD"/>
    <w:rsid w:val="008C6036"/>
    <w:rsid w:val="008D105A"/>
    <w:rsid w:val="008D7C78"/>
    <w:rsid w:val="008E13DA"/>
    <w:rsid w:val="008E1667"/>
    <w:rsid w:val="008F4334"/>
    <w:rsid w:val="0090135F"/>
    <w:rsid w:val="00911276"/>
    <w:rsid w:val="009151C9"/>
    <w:rsid w:val="009216AE"/>
    <w:rsid w:val="00922968"/>
    <w:rsid w:val="00923821"/>
    <w:rsid w:val="009253B0"/>
    <w:rsid w:val="00927840"/>
    <w:rsid w:val="00935267"/>
    <w:rsid w:val="009402E1"/>
    <w:rsid w:val="00952053"/>
    <w:rsid w:val="00952BAA"/>
    <w:rsid w:val="009555EC"/>
    <w:rsid w:val="00960914"/>
    <w:rsid w:val="009624BF"/>
    <w:rsid w:val="00964E25"/>
    <w:rsid w:val="00972691"/>
    <w:rsid w:val="009761A7"/>
    <w:rsid w:val="00976F17"/>
    <w:rsid w:val="009771BF"/>
    <w:rsid w:val="00985B78"/>
    <w:rsid w:val="009936BD"/>
    <w:rsid w:val="009A7408"/>
    <w:rsid w:val="009B186F"/>
    <w:rsid w:val="009B33F8"/>
    <w:rsid w:val="009B75E1"/>
    <w:rsid w:val="009C2F13"/>
    <w:rsid w:val="009C604A"/>
    <w:rsid w:val="009C6767"/>
    <w:rsid w:val="009C75BD"/>
    <w:rsid w:val="009C774A"/>
    <w:rsid w:val="009D02EF"/>
    <w:rsid w:val="009D53C1"/>
    <w:rsid w:val="009E2AF7"/>
    <w:rsid w:val="009E3E12"/>
    <w:rsid w:val="009F75C5"/>
    <w:rsid w:val="00A04549"/>
    <w:rsid w:val="00A05A2A"/>
    <w:rsid w:val="00A06E64"/>
    <w:rsid w:val="00A127A4"/>
    <w:rsid w:val="00A13D4E"/>
    <w:rsid w:val="00A140AC"/>
    <w:rsid w:val="00A142CC"/>
    <w:rsid w:val="00A159BE"/>
    <w:rsid w:val="00A23F70"/>
    <w:rsid w:val="00A27343"/>
    <w:rsid w:val="00A36334"/>
    <w:rsid w:val="00A4380A"/>
    <w:rsid w:val="00A446BB"/>
    <w:rsid w:val="00A508E6"/>
    <w:rsid w:val="00A54C86"/>
    <w:rsid w:val="00A57552"/>
    <w:rsid w:val="00A57706"/>
    <w:rsid w:val="00A606AA"/>
    <w:rsid w:val="00A60F71"/>
    <w:rsid w:val="00A65157"/>
    <w:rsid w:val="00A6567E"/>
    <w:rsid w:val="00A65E24"/>
    <w:rsid w:val="00A74145"/>
    <w:rsid w:val="00A76E50"/>
    <w:rsid w:val="00A85489"/>
    <w:rsid w:val="00A85B78"/>
    <w:rsid w:val="00A90117"/>
    <w:rsid w:val="00A93D8D"/>
    <w:rsid w:val="00AA00BE"/>
    <w:rsid w:val="00AB195D"/>
    <w:rsid w:val="00AB5CB0"/>
    <w:rsid w:val="00AD00F6"/>
    <w:rsid w:val="00AD1AA5"/>
    <w:rsid w:val="00AD7E34"/>
    <w:rsid w:val="00AE2F05"/>
    <w:rsid w:val="00AE3F94"/>
    <w:rsid w:val="00AE469D"/>
    <w:rsid w:val="00AE522F"/>
    <w:rsid w:val="00AE67CB"/>
    <w:rsid w:val="00AE71CF"/>
    <w:rsid w:val="00AF09A7"/>
    <w:rsid w:val="00B046C0"/>
    <w:rsid w:val="00B05E25"/>
    <w:rsid w:val="00B11B0D"/>
    <w:rsid w:val="00B20464"/>
    <w:rsid w:val="00B27BA4"/>
    <w:rsid w:val="00B31FEC"/>
    <w:rsid w:val="00B32BE4"/>
    <w:rsid w:val="00B3521A"/>
    <w:rsid w:val="00B40871"/>
    <w:rsid w:val="00B42B67"/>
    <w:rsid w:val="00B46791"/>
    <w:rsid w:val="00B52EB3"/>
    <w:rsid w:val="00B650BF"/>
    <w:rsid w:val="00B8227F"/>
    <w:rsid w:val="00B8536C"/>
    <w:rsid w:val="00B926EE"/>
    <w:rsid w:val="00B95D23"/>
    <w:rsid w:val="00BA00A1"/>
    <w:rsid w:val="00BA1376"/>
    <w:rsid w:val="00BA4E88"/>
    <w:rsid w:val="00BB018F"/>
    <w:rsid w:val="00BB49A5"/>
    <w:rsid w:val="00BC3166"/>
    <w:rsid w:val="00BC3CD7"/>
    <w:rsid w:val="00BC3ED2"/>
    <w:rsid w:val="00BC4EFB"/>
    <w:rsid w:val="00BD77CF"/>
    <w:rsid w:val="00BE216C"/>
    <w:rsid w:val="00BE59F3"/>
    <w:rsid w:val="00BE729A"/>
    <w:rsid w:val="00BF3178"/>
    <w:rsid w:val="00BF4187"/>
    <w:rsid w:val="00BF77D1"/>
    <w:rsid w:val="00C013C6"/>
    <w:rsid w:val="00C0447C"/>
    <w:rsid w:val="00C0450A"/>
    <w:rsid w:val="00C07878"/>
    <w:rsid w:val="00C12BA0"/>
    <w:rsid w:val="00C14CFF"/>
    <w:rsid w:val="00C302BF"/>
    <w:rsid w:val="00C30519"/>
    <w:rsid w:val="00C32C9E"/>
    <w:rsid w:val="00C32F17"/>
    <w:rsid w:val="00C44107"/>
    <w:rsid w:val="00C45DB0"/>
    <w:rsid w:val="00C45EE4"/>
    <w:rsid w:val="00C64AA3"/>
    <w:rsid w:val="00C662F5"/>
    <w:rsid w:val="00C72388"/>
    <w:rsid w:val="00C74AFA"/>
    <w:rsid w:val="00C76B5C"/>
    <w:rsid w:val="00C82932"/>
    <w:rsid w:val="00C831D9"/>
    <w:rsid w:val="00C87936"/>
    <w:rsid w:val="00CA56C1"/>
    <w:rsid w:val="00CB10D0"/>
    <w:rsid w:val="00CB21E4"/>
    <w:rsid w:val="00CB2680"/>
    <w:rsid w:val="00CB5C5F"/>
    <w:rsid w:val="00CC0FDA"/>
    <w:rsid w:val="00CC13BD"/>
    <w:rsid w:val="00CC1BFE"/>
    <w:rsid w:val="00CC5882"/>
    <w:rsid w:val="00CC7B83"/>
    <w:rsid w:val="00CD3942"/>
    <w:rsid w:val="00CD6DEC"/>
    <w:rsid w:val="00CE0E8B"/>
    <w:rsid w:val="00CE1A71"/>
    <w:rsid w:val="00CE4834"/>
    <w:rsid w:val="00CE6115"/>
    <w:rsid w:val="00CF1C78"/>
    <w:rsid w:val="00D034A3"/>
    <w:rsid w:val="00D04779"/>
    <w:rsid w:val="00D0773F"/>
    <w:rsid w:val="00D1024F"/>
    <w:rsid w:val="00D13B06"/>
    <w:rsid w:val="00D220FE"/>
    <w:rsid w:val="00D25A30"/>
    <w:rsid w:val="00D31F8F"/>
    <w:rsid w:val="00D3637C"/>
    <w:rsid w:val="00D4272B"/>
    <w:rsid w:val="00D437A8"/>
    <w:rsid w:val="00D52BD2"/>
    <w:rsid w:val="00D63824"/>
    <w:rsid w:val="00D6482D"/>
    <w:rsid w:val="00D70DC1"/>
    <w:rsid w:val="00D71EEC"/>
    <w:rsid w:val="00D73001"/>
    <w:rsid w:val="00D75DE7"/>
    <w:rsid w:val="00D945A3"/>
    <w:rsid w:val="00D9568C"/>
    <w:rsid w:val="00D97CEE"/>
    <w:rsid w:val="00DA6899"/>
    <w:rsid w:val="00DB74D5"/>
    <w:rsid w:val="00DC35B7"/>
    <w:rsid w:val="00DC63FC"/>
    <w:rsid w:val="00DD7640"/>
    <w:rsid w:val="00DE2059"/>
    <w:rsid w:val="00DE3444"/>
    <w:rsid w:val="00DE6E97"/>
    <w:rsid w:val="00DF0DF4"/>
    <w:rsid w:val="00DF0F2E"/>
    <w:rsid w:val="00DF2BCE"/>
    <w:rsid w:val="00DF34E2"/>
    <w:rsid w:val="00E20F98"/>
    <w:rsid w:val="00E3343A"/>
    <w:rsid w:val="00E35C47"/>
    <w:rsid w:val="00E36FB6"/>
    <w:rsid w:val="00E53B9D"/>
    <w:rsid w:val="00E616E5"/>
    <w:rsid w:val="00E77DF9"/>
    <w:rsid w:val="00E80222"/>
    <w:rsid w:val="00E8179C"/>
    <w:rsid w:val="00E85539"/>
    <w:rsid w:val="00E923CB"/>
    <w:rsid w:val="00E93C38"/>
    <w:rsid w:val="00EA1518"/>
    <w:rsid w:val="00EA1779"/>
    <w:rsid w:val="00EA5590"/>
    <w:rsid w:val="00EB3C34"/>
    <w:rsid w:val="00EB4E02"/>
    <w:rsid w:val="00EC4E16"/>
    <w:rsid w:val="00EC5111"/>
    <w:rsid w:val="00EC5CC4"/>
    <w:rsid w:val="00EC7820"/>
    <w:rsid w:val="00ED27C7"/>
    <w:rsid w:val="00ED5D1F"/>
    <w:rsid w:val="00EE03A3"/>
    <w:rsid w:val="00EE1C71"/>
    <w:rsid w:val="00EE24D3"/>
    <w:rsid w:val="00EE7EC0"/>
    <w:rsid w:val="00F024CA"/>
    <w:rsid w:val="00F04037"/>
    <w:rsid w:val="00F06E5A"/>
    <w:rsid w:val="00F109A9"/>
    <w:rsid w:val="00F11B12"/>
    <w:rsid w:val="00F15EF6"/>
    <w:rsid w:val="00F20A1A"/>
    <w:rsid w:val="00F31595"/>
    <w:rsid w:val="00F35687"/>
    <w:rsid w:val="00F47746"/>
    <w:rsid w:val="00F51D63"/>
    <w:rsid w:val="00F528F9"/>
    <w:rsid w:val="00F5441B"/>
    <w:rsid w:val="00F55DAF"/>
    <w:rsid w:val="00F57F98"/>
    <w:rsid w:val="00F62087"/>
    <w:rsid w:val="00F62854"/>
    <w:rsid w:val="00F6571A"/>
    <w:rsid w:val="00F6670A"/>
    <w:rsid w:val="00F66FF7"/>
    <w:rsid w:val="00F7028D"/>
    <w:rsid w:val="00F73A50"/>
    <w:rsid w:val="00F748C0"/>
    <w:rsid w:val="00F80523"/>
    <w:rsid w:val="00F81154"/>
    <w:rsid w:val="00F814FB"/>
    <w:rsid w:val="00F85EFD"/>
    <w:rsid w:val="00F931A8"/>
    <w:rsid w:val="00F94E7D"/>
    <w:rsid w:val="00F97E4E"/>
    <w:rsid w:val="00FA1593"/>
    <w:rsid w:val="00FB2E9A"/>
    <w:rsid w:val="00FB3490"/>
    <w:rsid w:val="00FB5E5E"/>
    <w:rsid w:val="00FB64CC"/>
    <w:rsid w:val="00FB685E"/>
    <w:rsid w:val="00FD30FC"/>
    <w:rsid w:val="00FE0997"/>
    <w:rsid w:val="00FE3FB5"/>
    <w:rsid w:val="00FE49D5"/>
    <w:rsid w:val="00FE4E9B"/>
    <w:rsid w:val="00FE64C0"/>
    <w:rsid w:val="00FE722A"/>
    <w:rsid w:val="00FF444D"/>
    <w:rsid w:val="00FF4958"/>
    <w:rsid w:val="00FF603A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75C5"/>
    <w:rPr>
      <w:rFonts w:ascii="Calibri" w:hAnsi="Calibri"/>
      <w:sz w:val="22"/>
      <w:szCs w:val="24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link w:val="Nadpis1Char"/>
    <w:qFormat/>
    <w:rsid w:val="00352124"/>
    <w:pPr>
      <w:keepNext/>
      <w:numPr>
        <w:numId w:val="1"/>
      </w:numPr>
      <w:spacing w:line="360" w:lineRule="auto"/>
      <w:jc w:val="both"/>
      <w:outlineLvl w:val="0"/>
    </w:pPr>
    <w:rPr>
      <w:caps/>
      <w:sz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qFormat/>
    <w:rsid w:val="00352124"/>
    <w:pPr>
      <w:keepNext/>
      <w:numPr>
        <w:ilvl w:val="1"/>
        <w:numId w:val="1"/>
      </w:numPr>
      <w:spacing w:line="360" w:lineRule="auto"/>
      <w:outlineLvl w:val="1"/>
    </w:pPr>
    <w:rPr>
      <w:sz w:val="20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352124"/>
    <w:pPr>
      <w:keepNext/>
      <w:numPr>
        <w:ilvl w:val="2"/>
        <w:numId w:val="1"/>
      </w:numPr>
      <w:spacing w:line="360" w:lineRule="auto"/>
      <w:jc w:val="both"/>
      <w:outlineLvl w:val="2"/>
    </w:pPr>
    <w:rPr>
      <w:sz w:val="20"/>
    </w:rPr>
  </w:style>
  <w:style w:type="paragraph" w:styleId="Nadpis4">
    <w:name w:val="heading 4"/>
    <w:basedOn w:val="Normln"/>
    <w:next w:val="Normln"/>
    <w:link w:val="Nadpis4Char"/>
    <w:qFormat/>
    <w:rsid w:val="00352124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308A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644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4D43"/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FE49D5"/>
  </w:style>
  <w:style w:type="paragraph" w:styleId="Odstavecseseznamem">
    <w:name w:val="List Paragraph"/>
    <w:basedOn w:val="Normln"/>
    <w:link w:val="OdstavecseseznamemChar"/>
    <w:uiPriority w:val="34"/>
    <w:qFormat/>
    <w:rsid w:val="001D6836"/>
    <w:pPr>
      <w:ind w:left="708"/>
    </w:pPr>
  </w:style>
  <w:style w:type="paragraph" w:styleId="Zhlav">
    <w:name w:val="header"/>
    <w:basedOn w:val="Normln"/>
    <w:link w:val="ZhlavChar"/>
    <w:rsid w:val="00F931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31A8"/>
    <w:rPr>
      <w:sz w:val="24"/>
      <w:szCs w:val="24"/>
    </w:rPr>
  </w:style>
  <w:style w:type="paragraph" w:styleId="Zpat">
    <w:name w:val="footer"/>
    <w:basedOn w:val="Normln"/>
    <w:link w:val="ZpatChar"/>
    <w:rsid w:val="00F931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1A8"/>
    <w:rPr>
      <w:sz w:val="24"/>
      <w:szCs w:val="24"/>
    </w:rPr>
  </w:style>
  <w:style w:type="paragraph" w:styleId="Zkladntext">
    <w:name w:val="Body Text"/>
    <w:basedOn w:val="Normln"/>
    <w:link w:val="ZkladntextChar"/>
    <w:rsid w:val="007D6927"/>
    <w:pPr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7D6927"/>
    <w:rPr>
      <w:rFonts w:ascii="Tahoma" w:hAnsi="Tahoma" w:cs="Tahoma"/>
      <w:sz w:val="22"/>
      <w:szCs w:val="24"/>
    </w:rPr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basedOn w:val="Standardnpsmoodstavce"/>
    <w:link w:val="Nadpis1"/>
    <w:rsid w:val="00352124"/>
    <w:rPr>
      <w:rFonts w:ascii="Calibri" w:hAnsi="Calibri"/>
      <w:caps/>
      <w:szCs w:val="24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rsid w:val="00352124"/>
    <w:rPr>
      <w:rFonts w:ascii="Calibri" w:hAnsi="Calibri"/>
      <w:szCs w:val="24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352124"/>
    <w:rPr>
      <w:rFonts w:ascii="Calibri" w:hAnsi="Calibri"/>
      <w:szCs w:val="24"/>
    </w:rPr>
  </w:style>
  <w:style w:type="character" w:customStyle="1" w:styleId="Nadpis4Char">
    <w:name w:val="Nadpis 4 Char"/>
    <w:basedOn w:val="Standardnpsmoodstavce"/>
    <w:link w:val="Nadpis4"/>
    <w:rsid w:val="00352124"/>
    <w:rPr>
      <w:rFonts w:ascii="Calibri" w:hAnsi="Calibri"/>
      <w:szCs w:val="24"/>
      <w:u w:val="single"/>
    </w:rPr>
  </w:style>
  <w:style w:type="paragraph" w:styleId="Textbubliny">
    <w:name w:val="Balloon Text"/>
    <w:basedOn w:val="Normln"/>
    <w:semiHidden/>
    <w:rsid w:val="000A1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0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A85B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5B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5B78"/>
  </w:style>
  <w:style w:type="paragraph" w:styleId="Pedmtkomente">
    <w:name w:val="annotation subject"/>
    <w:basedOn w:val="Textkomente"/>
    <w:next w:val="Textkomente"/>
    <w:link w:val="PedmtkomenteChar"/>
    <w:rsid w:val="00A85B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85B78"/>
    <w:rPr>
      <w:b/>
      <w:bCs/>
    </w:rPr>
  </w:style>
  <w:style w:type="paragraph" w:styleId="Zkladntextodsazen">
    <w:name w:val="Body Text Indent"/>
    <w:basedOn w:val="Normln"/>
    <w:link w:val="ZkladntextodsazenChar"/>
    <w:rsid w:val="001E224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E2245"/>
    <w:rPr>
      <w:sz w:val="24"/>
      <w:szCs w:val="24"/>
    </w:rPr>
  </w:style>
  <w:style w:type="paragraph" w:styleId="Normlnweb">
    <w:name w:val="Normal (Web)"/>
    <w:basedOn w:val="Normln"/>
    <w:uiPriority w:val="99"/>
    <w:rsid w:val="00A76E50"/>
    <w:pPr>
      <w:spacing w:before="100" w:beforeAutospacing="1" w:after="100" w:afterAutospacing="1"/>
    </w:pPr>
    <w:rPr>
      <w:rFonts w:ascii="Arial Unicode MS" w:eastAsia="Calibri" w:hAnsi="Arial Unicode MS" w:cs="Arial Unicode MS"/>
      <w:lang w:val="en-US" w:eastAsia="en-US"/>
    </w:rPr>
  </w:style>
  <w:style w:type="paragraph" w:styleId="Zkladntext2">
    <w:name w:val="Body Text 2"/>
    <w:basedOn w:val="Normln"/>
    <w:link w:val="Zkladntext2Char"/>
    <w:rsid w:val="003E539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E5390"/>
    <w:rPr>
      <w:sz w:val="24"/>
      <w:szCs w:val="24"/>
    </w:rPr>
  </w:style>
  <w:style w:type="paragraph" w:customStyle="1" w:styleId="Zkladntext31">
    <w:name w:val="Základní text 31"/>
    <w:basedOn w:val="Normln"/>
    <w:rsid w:val="008727A5"/>
    <w:pPr>
      <w:suppressAutoHyphens/>
      <w:jc w:val="center"/>
    </w:pPr>
    <w:rPr>
      <w:rFonts w:ascii="Trebuchet MS" w:hAnsi="Trebuchet MS"/>
      <w:b/>
      <w:i/>
      <w:szCs w:val="20"/>
      <w:lang w:eastAsia="ar-SA"/>
    </w:rPr>
  </w:style>
  <w:style w:type="paragraph" w:customStyle="1" w:styleId="Zkladntext21">
    <w:name w:val="Základní text 21"/>
    <w:basedOn w:val="Normln"/>
    <w:rsid w:val="008727A5"/>
    <w:pPr>
      <w:suppressAutoHyphens/>
      <w:jc w:val="both"/>
    </w:pPr>
    <w:rPr>
      <w:rFonts w:ascii="Trebuchet MS" w:hAnsi="Trebuchet MS"/>
      <w:szCs w:val="20"/>
      <w:lang w:eastAsia="ar-SA"/>
    </w:rPr>
  </w:style>
  <w:style w:type="character" w:customStyle="1" w:styleId="apple-style-span">
    <w:name w:val="apple-style-span"/>
    <w:basedOn w:val="Standardnpsmoodstavce"/>
    <w:rsid w:val="00A23F70"/>
  </w:style>
  <w:style w:type="paragraph" w:styleId="Bezmezer">
    <w:name w:val="No Spacing"/>
    <w:uiPriority w:val="1"/>
    <w:qFormat/>
    <w:rsid w:val="00367F18"/>
    <w:rPr>
      <w:rFonts w:ascii="Calibri" w:eastAsia="Calibri" w:hAnsi="Calibri"/>
      <w:sz w:val="22"/>
      <w:szCs w:val="22"/>
      <w:lang w:eastAsia="en-US"/>
    </w:rPr>
  </w:style>
  <w:style w:type="character" w:customStyle="1" w:styleId="data1">
    <w:name w:val="data1"/>
    <w:rsid w:val="009F75C5"/>
    <w:rPr>
      <w:rFonts w:ascii="Arial" w:hAnsi="Arial" w:cs="Arial" w:hint="default"/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77BD8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DF0F2E"/>
    <w:rPr>
      <w:rFonts w:ascii="Calibri" w:hAnsi="Calibri"/>
      <w:sz w:val="22"/>
      <w:szCs w:val="24"/>
    </w:rPr>
  </w:style>
  <w:style w:type="paragraph" w:customStyle="1" w:styleId="Standard">
    <w:name w:val="Standard"/>
    <w:rsid w:val="000412E6"/>
    <w:pPr>
      <w:suppressAutoHyphens/>
      <w:autoSpaceDN w:val="0"/>
      <w:textAlignment w:val="baseline"/>
    </w:pPr>
    <w:rPr>
      <w:rFonts w:ascii="Calibri" w:hAnsi="Calibri"/>
      <w:kern w:val="3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75C5"/>
    <w:rPr>
      <w:rFonts w:ascii="Calibri" w:hAnsi="Calibri"/>
      <w:sz w:val="22"/>
      <w:szCs w:val="24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link w:val="Nadpis1Char"/>
    <w:qFormat/>
    <w:rsid w:val="00352124"/>
    <w:pPr>
      <w:keepNext/>
      <w:numPr>
        <w:numId w:val="1"/>
      </w:numPr>
      <w:spacing w:line="360" w:lineRule="auto"/>
      <w:jc w:val="both"/>
      <w:outlineLvl w:val="0"/>
    </w:pPr>
    <w:rPr>
      <w:caps/>
      <w:sz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qFormat/>
    <w:rsid w:val="00352124"/>
    <w:pPr>
      <w:keepNext/>
      <w:numPr>
        <w:ilvl w:val="1"/>
        <w:numId w:val="1"/>
      </w:numPr>
      <w:spacing w:line="360" w:lineRule="auto"/>
      <w:outlineLvl w:val="1"/>
    </w:pPr>
    <w:rPr>
      <w:sz w:val="20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352124"/>
    <w:pPr>
      <w:keepNext/>
      <w:numPr>
        <w:ilvl w:val="2"/>
        <w:numId w:val="1"/>
      </w:numPr>
      <w:spacing w:line="360" w:lineRule="auto"/>
      <w:jc w:val="both"/>
      <w:outlineLvl w:val="2"/>
    </w:pPr>
    <w:rPr>
      <w:sz w:val="20"/>
    </w:rPr>
  </w:style>
  <w:style w:type="paragraph" w:styleId="Nadpis4">
    <w:name w:val="heading 4"/>
    <w:basedOn w:val="Normln"/>
    <w:next w:val="Normln"/>
    <w:link w:val="Nadpis4Char"/>
    <w:qFormat/>
    <w:rsid w:val="00352124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308A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644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4D43"/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FE49D5"/>
  </w:style>
  <w:style w:type="paragraph" w:styleId="Odstavecseseznamem">
    <w:name w:val="List Paragraph"/>
    <w:basedOn w:val="Normln"/>
    <w:link w:val="OdstavecseseznamemChar"/>
    <w:uiPriority w:val="34"/>
    <w:qFormat/>
    <w:rsid w:val="001D6836"/>
    <w:pPr>
      <w:ind w:left="708"/>
    </w:pPr>
  </w:style>
  <w:style w:type="paragraph" w:styleId="Zhlav">
    <w:name w:val="header"/>
    <w:basedOn w:val="Normln"/>
    <w:link w:val="ZhlavChar"/>
    <w:rsid w:val="00F931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31A8"/>
    <w:rPr>
      <w:sz w:val="24"/>
      <w:szCs w:val="24"/>
    </w:rPr>
  </w:style>
  <w:style w:type="paragraph" w:styleId="Zpat">
    <w:name w:val="footer"/>
    <w:basedOn w:val="Normln"/>
    <w:link w:val="ZpatChar"/>
    <w:rsid w:val="00F931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1A8"/>
    <w:rPr>
      <w:sz w:val="24"/>
      <w:szCs w:val="24"/>
    </w:rPr>
  </w:style>
  <w:style w:type="paragraph" w:styleId="Zkladntext">
    <w:name w:val="Body Text"/>
    <w:basedOn w:val="Normln"/>
    <w:link w:val="ZkladntextChar"/>
    <w:rsid w:val="007D6927"/>
    <w:pPr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7D6927"/>
    <w:rPr>
      <w:rFonts w:ascii="Tahoma" w:hAnsi="Tahoma" w:cs="Tahoma"/>
      <w:sz w:val="22"/>
      <w:szCs w:val="24"/>
    </w:rPr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basedOn w:val="Standardnpsmoodstavce"/>
    <w:link w:val="Nadpis1"/>
    <w:rsid w:val="00352124"/>
    <w:rPr>
      <w:rFonts w:ascii="Calibri" w:hAnsi="Calibri"/>
      <w:caps/>
      <w:szCs w:val="24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rsid w:val="00352124"/>
    <w:rPr>
      <w:rFonts w:ascii="Calibri" w:hAnsi="Calibri"/>
      <w:szCs w:val="24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352124"/>
    <w:rPr>
      <w:rFonts w:ascii="Calibri" w:hAnsi="Calibri"/>
      <w:szCs w:val="24"/>
    </w:rPr>
  </w:style>
  <w:style w:type="character" w:customStyle="1" w:styleId="Nadpis4Char">
    <w:name w:val="Nadpis 4 Char"/>
    <w:basedOn w:val="Standardnpsmoodstavce"/>
    <w:link w:val="Nadpis4"/>
    <w:rsid w:val="00352124"/>
    <w:rPr>
      <w:rFonts w:ascii="Calibri" w:hAnsi="Calibri"/>
      <w:szCs w:val="24"/>
      <w:u w:val="single"/>
    </w:rPr>
  </w:style>
  <w:style w:type="paragraph" w:styleId="Textbubliny">
    <w:name w:val="Balloon Text"/>
    <w:basedOn w:val="Normln"/>
    <w:semiHidden/>
    <w:rsid w:val="000A1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0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A85B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5B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5B78"/>
  </w:style>
  <w:style w:type="paragraph" w:styleId="Pedmtkomente">
    <w:name w:val="annotation subject"/>
    <w:basedOn w:val="Textkomente"/>
    <w:next w:val="Textkomente"/>
    <w:link w:val="PedmtkomenteChar"/>
    <w:rsid w:val="00A85B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85B78"/>
    <w:rPr>
      <w:b/>
      <w:bCs/>
    </w:rPr>
  </w:style>
  <w:style w:type="paragraph" w:styleId="Zkladntextodsazen">
    <w:name w:val="Body Text Indent"/>
    <w:basedOn w:val="Normln"/>
    <w:link w:val="ZkladntextodsazenChar"/>
    <w:rsid w:val="001E224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E2245"/>
    <w:rPr>
      <w:sz w:val="24"/>
      <w:szCs w:val="24"/>
    </w:rPr>
  </w:style>
  <w:style w:type="paragraph" w:styleId="Normlnweb">
    <w:name w:val="Normal (Web)"/>
    <w:basedOn w:val="Normln"/>
    <w:uiPriority w:val="99"/>
    <w:rsid w:val="00A76E50"/>
    <w:pPr>
      <w:spacing w:before="100" w:beforeAutospacing="1" w:after="100" w:afterAutospacing="1"/>
    </w:pPr>
    <w:rPr>
      <w:rFonts w:ascii="Arial Unicode MS" w:eastAsia="Calibri" w:hAnsi="Arial Unicode MS" w:cs="Arial Unicode MS"/>
      <w:lang w:val="en-US" w:eastAsia="en-US"/>
    </w:rPr>
  </w:style>
  <w:style w:type="paragraph" w:styleId="Zkladntext2">
    <w:name w:val="Body Text 2"/>
    <w:basedOn w:val="Normln"/>
    <w:link w:val="Zkladntext2Char"/>
    <w:rsid w:val="003E539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E5390"/>
    <w:rPr>
      <w:sz w:val="24"/>
      <w:szCs w:val="24"/>
    </w:rPr>
  </w:style>
  <w:style w:type="paragraph" w:customStyle="1" w:styleId="Zkladntext31">
    <w:name w:val="Základní text 31"/>
    <w:basedOn w:val="Normln"/>
    <w:rsid w:val="008727A5"/>
    <w:pPr>
      <w:suppressAutoHyphens/>
      <w:jc w:val="center"/>
    </w:pPr>
    <w:rPr>
      <w:rFonts w:ascii="Trebuchet MS" w:hAnsi="Trebuchet MS"/>
      <w:b/>
      <w:i/>
      <w:szCs w:val="20"/>
      <w:lang w:eastAsia="ar-SA"/>
    </w:rPr>
  </w:style>
  <w:style w:type="paragraph" w:customStyle="1" w:styleId="Zkladntext21">
    <w:name w:val="Základní text 21"/>
    <w:basedOn w:val="Normln"/>
    <w:rsid w:val="008727A5"/>
    <w:pPr>
      <w:suppressAutoHyphens/>
      <w:jc w:val="both"/>
    </w:pPr>
    <w:rPr>
      <w:rFonts w:ascii="Trebuchet MS" w:hAnsi="Trebuchet MS"/>
      <w:szCs w:val="20"/>
      <w:lang w:eastAsia="ar-SA"/>
    </w:rPr>
  </w:style>
  <w:style w:type="character" w:customStyle="1" w:styleId="apple-style-span">
    <w:name w:val="apple-style-span"/>
    <w:basedOn w:val="Standardnpsmoodstavce"/>
    <w:rsid w:val="00A23F70"/>
  </w:style>
  <w:style w:type="paragraph" w:styleId="Bezmezer">
    <w:name w:val="No Spacing"/>
    <w:uiPriority w:val="1"/>
    <w:qFormat/>
    <w:rsid w:val="00367F18"/>
    <w:rPr>
      <w:rFonts w:ascii="Calibri" w:eastAsia="Calibri" w:hAnsi="Calibri"/>
      <w:sz w:val="22"/>
      <w:szCs w:val="22"/>
      <w:lang w:eastAsia="en-US"/>
    </w:rPr>
  </w:style>
  <w:style w:type="character" w:customStyle="1" w:styleId="data1">
    <w:name w:val="data1"/>
    <w:rsid w:val="009F75C5"/>
    <w:rPr>
      <w:rFonts w:ascii="Arial" w:hAnsi="Arial" w:cs="Arial" w:hint="default"/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77BD8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DF0F2E"/>
    <w:rPr>
      <w:rFonts w:ascii="Calibri" w:hAnsi="Calibri"/>
      <w:sz w:val="22"/>
      <w:szCs w:val="24"/>
    </w:rPr>
  </w:style>
  <w:style w:type="paragraph" w:customStyle="1" w:styleId="Standard">
    <w:name w:val="Standard"/>
    <w:rsid w:val="000412E6"/>
    <w:pPr>
      <w:suppressAutoHyphens/>
      <w:autoSpaceDN w:val="0"/>
      <w:textAlignment w:val="baseline"/>
    </w:pPr>
    <w:rPr>
      <w:rFonts w:ascii="Calibri" w:hAnsi="Calibri"/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5017-BE78-44FD-8B76-F14AF2E9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J</dc:creator>
  <cp:lastModifiedBy>Duhanová Lenka</cp:lastModifiedBy>
  <cp:revision>2</cp:revision>
  <cp:lastPrinted>2017-01-18T13:09:00Z</cp:lastPrinted>
  <dcterms:created xsi:type="dcterms:W3CDTF">2017-02-14T13:53:00Z</dcterms:created>
  <dcterms:modified xsi:type="dcterms:W3CDTF">2017-02-14T13:53:00Z</dcterms:modified>
</cp:coreProperties>
</file>