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4D" w:rsidRDefault="00473B5E">
      <w:pPr>
        <w:pStyle w:val="Zkladntext"/>
        <w:shd w:val="clear" w:color="auto" w:fill="auto"/>
        <w:spacing w:after="0" w:line="240" w:lineRule="auto"/>
        <w:ind w:left="7000" w:firstLine="0"/>
        <w:jc w:val="left"/>
      </w:pPr>
      <w:r>
        <w:rPr>
          <w:noProof/>
        </w:rPr>
        <w:drawing>
          <wp:anchor distT="0" distB="0" distL="12700" distR="12700" simplePos="0" relativeHeight="125829378" behindDoc="0" locked="0" layoutInCell="1" allowOverlap="1">
            <wp:simplePos x="0" y="0"/>
            <wp:positionH relativeFrom="page">
              <wp:posOffset>5922010</wp:posOffset>
            </wp:positionH>
            <wp:positionV relativeFrom="paragraph">
              <wp:posOffset>152400</wp:posOffset>
            </wp:positionV>
            <wp:extent cx="1085215" cy="3594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852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266700</wp:posOffset>
                </wp:positionV>
                <wp:extent cx="2109470" cy="4203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4D" w:rsidRDefault="00473B5E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Výzkumný ústav </w:t>
                            </w:r>
                            <w:proofErr w:type="spellStart"/>
                            <w:r>
                              <w:t>ilvpfiiéfié</w:t>
                            </w:r>
                            <w:proofErr w:type="spellEnd"/>
                            <w:r>
                              <w:t xml:space="preserve"> výroby, </w:t>
                            </w:r>
                            <w:proofErr w:type="spellStart"/>
                            <w:r>
                              <w:t>v.v.l</w:t>
                            </w:r>
                            <w:proofErr w:type="spellEnd"/>
                          </w:p>
                          <w:p w:rsidR="00E25B4D" w:rsidRDefault="00473B5E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>Přátelství 815</w:t>
                            </w:r>
                          </w:p>
                          <w:p w:rsidR="00E25B4D" w:rsidRDefault="00473B5E">
                            <w:pPr>
                              <w:pStyle w:val="Bodytext20"/>
                              <w:shd w:val="clear" w:color="auto" w:fill="auto"/>
                              <w:spacing w:line="216" w:lineRule="auto"/>
                              <w:jc w:val="right"/>
                            </w:pPr>
                            <w:r>
                              <w:t xml:space="preserve">104 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Prrtliíi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UhřínévM</w:t>
                            </w:r>
                            <w:proofErr w:type="spellEnd"/>
                            <w:proofErr w:type="gramEnd"/>
                            <w:r>
                              <w:t xml:space="preserve"> (3)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0.45pt;margin-top:21pt;width:166.1pt;height:33.1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" filled="f" stroked="f">
                <v:textbox style="mso-fit-shape-to-text:t" inset="0,0,0,0">
                  <w:txbxContent>
                    <w:p w:rsidR="00E25B4D" w:rsidRDefault="00473B5E">
                      <w:pPr>
                        <w:pStyle w:val="Bodytext20"/>
                        <w:shd w:val="clear" w:color="auto" w:fill="auto"/>
                        <w:spacing w:line="240" w:lineRule="auto"/>
                      </w:pPr>
                      <w:r>
                        <w:t xml:space="preserve">Výzkumný ústav </w:t>
                      </w:r>
                      <w:proofErr w:type="spellStart"/>
                      <w:r>
                        <w:t>ilvpfiiéfié</w:t>
                      </w:r>
                      <w:proofErr w:type="spellEnd"/>
                      <w:r>
                        <w:t xml:space="preserve"> výroby, </w:t>
                      </w:r>
                      <w:proofErr w:type="spellStart"/>
                      <w:r>
                        <w:t>v.v.l</w:t>
                      </w:r>
                      <w:proofErr w:type="spellEnd"/>
                    </w:p>
                    <w:p w:rsidR="00E25B4D" w:rsidRDefault="00473B5E">
                      <w:pPr>
                        <w:pStyle w:val="Bodytext30"/>
                        <w:shd w:val="clear" w:color="auto" w:fill="auto"/>
                      </w:pPr>
                      <w:r>
                        <w:t>Přátelství 815</w:t>
                      </w:r>
                    </w:p>
                    <w:p w:rsidR="00E25B4D" w:rsidRDefault="00473B5E">
                      <w:pPr>
                        <w:pStyle w:val="Bodytext20"/>
                        <w:shd w:val="clear" w:color="auto" w:fill="auto"/>
                        <w:spacing w:line="216" w:lineRule="auto"/>
                        <w:jc w:val="right"/>
                      </w:pPr>
                      <w:r>
                        <w:t xml:space="preserve">104 </w:t>
                      </w:r>
                      <w:proofErr w:type="spellStart"/>
                      <w:r>
                        <w:t>oo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Prrtliíi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UhřínévM</w:t>
                      </w:r>
                      <w:proofErr w:type="spellEnd"/>
                      <w:proofErr w:type="gramEnd"/>
                      <w:r>
                        <w:t xml:space="preserve"> (3)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REG č.</w:t>
      </w:r>
    </w:p>
    <w:p w:rsidR="00E25B4D" w:rsidRDefault="00473B5E">
      <w:pPr>
        <w:pStyle w:val="Heading10"/>
        <w:keepNext/>
        <w:keepLines/>
        <w:shd w:val="clear" w:color="auto" w:fill="auto"/>
      </w:pPr>
      <w:bookmarkStart w:id="0" w:name="bookmark0"/>
      <w:r>
        <w:t>Smlouva o nájmu nebytových prostor a pozemku</w:t>
      </w:r>
      <w:bookmarkEnd w:id="0"/>
    </w:p>
    <w:p w:rsidR="00E25B4D" w:rsidRDefault="00473B5E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dle zákona č. 89/2012, občanský zákoník, v platném znění</w:t>
      </w:r>
      <w:r>
        <w:rPr>
          <w:b/>
          <w:bCs/>
        </w:rPr>
        <w:br/>
        <w:t>uzavřená</w:t>
      </w:r>
    </w:p>
    <w:p w:rsidR="00E25B4D" w:rsidRDefault="00473B5E">
      <w:pPr>
        <w:pStyle w:val="Zkladntext"/>
        <w:shd w:val="clear" w:color="auto" w:fill="auto"/>
        <w:ind w:firstLine="0"/>
        <w:jc w:val="center"/>
      </w:pPr>
      <w:r>
        <w:rPr>
          <w:b/>
          <w:bCs/>
        </w:rPr>
        <w:t>mezi smluvními stranami:</w:t>
      </w:r>
    </w:p>
    <w:p w:rsidR="00E25B4D" w:rsidRDefault="00473B5E">
      <w:pPr>
        <w:pStyle w:val="Zkladntext"/>
        <w:shd w:val="clear" w:color="auto" w:fill="auto"/>
        <w:spacing w:after="0" w:line="324" w:lineRule="auto"/>
        <w:ind w:firstLine="0"/>
      </w:pPr>
      <w:r>
        <w:rPr>
          <w:b/>
          <w:bCs/>
        </w:rPr>
        <w:t xml:space="preserve">VÝZKUMNÝ ÚSTAV </w:t>
      </w:r>
      <w:r>
        <w:rPr>
          <w:b/>
          <w:bCs/>
        </w:rPr>
        <w:t xml:space="preserve">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E25B4D" w:rsidRDefault="00473B5E">
      <w:pPr>
        <w:pStyle w:val="Zkladntext"/>
        <w:shd w:val="clear" w:color="auto" w:fill="auto"/>
        <w:spacing w:after="0" w:line="324" w:lineRule="auto"/>
        <w:ind w:firstLine="0"/>
      </w:pPr>
      <w:r>
        <w:t xml:space="preserve">se sídlem Přátelství 815, 104 00 </w:t>
      </w:r>
      <w:proofErr w:type="gramStart"/>
      <w:r>
        <w:t>Praha - Uhříněves</w:t>
      </w:r>
      <w:proofErr w:type="gramEnd"/>
    </w:p>
    <w:p w:rsidR="00E25B4D" w:rsidRDefault="00473B5E">
      <w:pPr>
        <w:pStyle w:val="Zkladntext"/>
        <w:shd w:val="clear" w:color="auto" w:fill="auto"/>
        <w:tabs>
          <w:tab w:val="left" w:pos="3614"/>
        </w:tabs>
        <w:spacing w:after="0" w:line="324" w:lineRule="auto"/>
        <w:ind w:firstLine="0"/>
      </w:pPr>
      <w:r>
        <w:t>IČ: 00027014</w:t>
      </w:r>
      <w:r>
        <w:tab/>
        <w:t>DIČ:CZ00027014</w:t>
      </w:r>
    </w:p>
    <w:p w:rsidR="00E25B4D" w:rsidRDefault="00473B5E">
      <w:pPr>
        <w:pStyle w:val="Zkladntext"/>
        <w:shd w:val="clear" w:color="auto" w:fill="auto"/>
        <w:spacing w:after="0" w:line="324" w:lineRule="auto"/>
        <w:ind w:firstLine="0"/>
      </w:pPr>
      <w:r>
        <w:t xml:space="preserve">registrován v rejstříku </w:t>
      </w:r>
      <w:proofErr w:type="spellStart"/>
      <w:r>
        <w:t>v.v.i</w:t>
      </w:r>
      <w:proofErr w:type="spellEnd"/>
      <w:r>
        <w:t>. MŠMT</w:t>
      </w:r>
    </w:p>
    <w:p w:rsidR="00964A1E" w:rsidRDefault="00473B5E">
      <w:pPr>
        <w:pStyle w:val="Zkladntext"/>
        <w:shd w:val="clear" w:color="auto" w:fill="auto"/>
        <w:spacing w:after="0" w:line="324" w:lineRule="auto"/>
        <w:ind w:left="720" w:right="4800" w:hanging="720"/>
        <w:jc w:val="left"/>
      </w:pPr>
      <w:r>
        <w:t xml:space="preserve">(dále jen “pronajímatel”) na straně jedné </w:t>
      </w:r>
    </w:p>
    <w:p w:rsidR="00964A1E" w:rsidRDefault="00964A1E">
      <w:pPr>
        <w:pStyle w:val="Zkladntext"/>
        <w:shd w:val="clear" w:color="auto" w:fill="auto"/>
        <w:spacing w:after="0" w:line="324" w:lineRule="auto"/>
        <w:ind w:left="720" w:right="4800" w:hanging="720"/>
        <w:jc w:val="left"/>
      </w:pPr>
    </w:p>
    <w:p w:rsidR="00E25B4D" w:rsidRDefault="00964A1E">
      <w:pPr>
        <w:pStyle w:val="Zkladntext"/>
        <w:shd w:val="clear" w:color="auto" w:fill="auto"/>
        <w:spacing w:after="0" w:line="324" w:lineRule="auto"/>
        <w:ind w:left="720" w:right="4800" w:hanging="720"/>
        <w:jc w:val="left"/>
      </w:pPr>
      <w:r>
        <w:t>a</w:t>
      </w:r>
    </w:p>
    <w:p w:rsidR="00964A1E" w:rsidRDefault="00964A1E">
      <w:pPr>
        <w:pStyle w:val="Zkladntext"/>
        <w:shd w:val="clear" w:color="auto" w:fill="auto"/>
        <w:spacing w:after="0" w:line="324" w:lineRule="auto"/>
        <w:ind w:left="720" w:right="4800" w:hanging="720"/>
        <w:jc w:val="left"/>
      </w:pPr>
    </w:p>
    <w:p w:rsidR="00E25B4D" w:rsidRDefault="00473B5E">
      <w:pPr>
        <w:pStyle w:val="Zkladntext"/>
        <w:shd w:val="clear" w:color="auto" w:fill="auto"/>
        <w:spacing w:after="60" w:line="240" w:lineRule="auto"/>
        <w:ind w:firstLine="0"/>
      </w:pPr>
      <w:proofErr w:type="spellStart"/>
      <w:r>
        <w:rPr>
          <w:b/>
          <w:bCs/>
        </w:rPr>
        <w:t>Hydraulikazde</w:t>
      </w:r>
      <w:proofErr w:type="spellEnd"/>
      <w:r>
        <w:rPr>
          <w:b/>
          <w:bCs/>
        </w:rPr>
        <w:t>, s.r.o.</w:t>
      </w:r>
    </w:p>
    <w:p w:rsidR="00E25B4D" w:rsidRDefault="00473B5E">
      <w:pPr>
        <w:pStyle w:val="Zkladntext"/>
        <w:shd w:val="clear" w:color="auto" w:fill="auto"/>
        <w:spacing w:after="0" w:line="324" w:lineRule="auto"/>
        <w:ind w:firstLine="0"/>
      </w:pPr>
      <w:r>
        <w:t>se sídlem: Na Folimance 2155/15, 120 00 Praha 2 - Vinohrady</w:t>
      </w:r>
    </w:p>
    <w:p w:rsidR="00E25B4D" w:rsidRDefault="00473B5E">
      <w:pPr>
        <w:pStyle w:val="Zkladntext"/>
        <w:shd w:val="clear" w:color="auto" w:fill="auto"/>
        <w:spacing w:after="0"/>
        <w:ind w:firstLine="0"/>
      </w:pPr>
      <w:r>
        <w:t>zapsáno v obchodním rejstříku v</w:t>
      </w:r>
      <w:r>
        <w:t>edeném Městským soudem v Praze oddíl C, vložka 326491</w:t>
      </w:r>
    </w:p>
    <w:p w:rsidR="00E25B4D" w:rsidRDefault="00473B5E">
      <w:pPr>
        <w:pStyle w:val="Zkladntext"/>
        <w:shd w:val="clear" w:color="auto" w:fill="auto"/>
        <w:tabs>
          <w:tab w:val="left" w:pos="3389"/>
        </w:tabs>
        <w:spacing w:after="0" w:line="324" w:lineRule="auto"/>
        <w:ind w:firstLine="0"/>
      </w:pPr>
      <w:r>
        <w:t>IČ:08858021</w:t>
      </w:r>
      <w:r>
        <w:tab/>
        <w:t>DIČ: CZ08858021</w:t>
      </w:r>
    </w:p>
    <w:p w:rsidR="00E25B4D" w:rsidRDefault="00964A1E">
      <w:pPr>
        <w:pStyle w:val="Zkladntext"/>
        <w:shd w:val="clear" w:color="auto" w:fill="auto"/>
        <w:spacing w:after="520" w:line="324" w:lineRule="auto"/>
        <w:ind w:firstLine="0"/>
        <w:jc w:val="left"/>
      </w:pPr>
      <w:r>
        <w:t xml:space="preserve"> </w:t>
      </w:r>
      <w:r w:rsidR="00473B5E">
        <w:t>(dále jen „nájemce“) na straně druhé</w:t>
      </w:r>
    </w:p>
    <w:p w:rsidR="00E25B4D" w:rsidRDefault="00473B5E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ČI. 1</w:t>
      </w:r>
    </w:p>
    <w:p w:rsidR="00E25B4D" w:rsidRDefault="00473B5E">
      <w:pPr>
        <w:pStyle w:val="Zkladntext"/>
        <w:shd w:val="clear" w:color="auto" w:fill="auto"/>
        <w:ind w:firstLine="0"/>
        <w:jc w:val="center"/>
      </w:pPr>
      <w:r>
        <w:rPr>
          <w:b/>
          <w:bCs/>
        </w:rPr>
        <w:t>Předmět nájmu</w:t>
      </w:r>
    </w:p>
    <w:p w:rsidR="00E25B4D" w:rsidRDefault="00473B5E">
      <w:pPr>
        <w:pStyle w:val="Zkladntext"/>
        <w:numPr>
          <w:ilvl w:val="0"/>
          <w:numId w:val="1"/>
        </w:numPr>
        <w:shd w:val="clear" w:color="auto" w:fill="auto"/>
        <w:tabs>
          <w:tab w:val="left" w:pos="1074"/>
        </w:tabs>
        <w:spacing w:after="180"/>
        <w:ind w:firstLine="720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 (dále jen „pronajímatel“) prohlašuje, že je výlučným vlastníkem objektu bez čp/</w:t>
      </w:r>
      <w:proofErr w:type="spellStart"/>
      <w:r>
        <w:t>če</w:t>
      </w:r>
      <w:proofErr w:type="spellEnd"/>
      <w:r>
        <w:t xml:space="preserve">, zemědělská stavba, využívaná jako sklad (dále také jen </w:t>
      </w:r>
      <w:r>
        <w:t>jako „budova“), jež je součástí pozemku pare. č. 1814/</w:t>
      </w:r>
      <w:proofErr w:type="gramStart"/>
      <w:r>
        <w:t>27 ,</w:t>
      </w:r>
      <w:proofErr w:type="gramEnd"/>
      <w:r>
        <w:t xml:space="preserve"> zapsáno v katastru nemovitostí u Katastrálního úřadu pro hlavní město Prahu, Katastrální pracoviště Praha, pro k. </w:t>
      </w:r>
      <w:proofErr w:type="spellStart"/>
      <w:r>
        <w:t>ú.</w:t>
      </w:r>
      <w:proofErr w:type="spellEnd"/>
      <w:r>
        <w:t xml:space="preserve"> Uhříněves, obec Praha, na listu vlastnictví č. 191.</w:t>
      </w:r>
    </w:p>
    <w:p w:rsidR="00E25B4D" w:rsidRDefault="00473B5E">
      <w:pPr>
        <w:pStyle w:val="Zkladntext"/>
        <w:numPr>
          <w:ilvl w:val="0"/>
          <w:numId w:val="1"/>
        </w:numPr>
        <w:shd w:val="clear" w:color="auto" w:fill="auto"/>
        <w:tabs>
          <w:tab w:val="left" w:pos="1069"/>
        </w:tabs>
        <w:spacing w:after="700" w:line="300" w:lineRule="auto"/>
        <w:ind w:firstLine="720"/>
      </w:pPr>
      <w:r>
        <w:t>Předmětem nájmu je část budo</w:t>
      </w:r>
      <w:r>
        <w:t>vy o výměře 160 m</w:t>
      </w:r>
      <w:r>
        <w:rPr>
          <w:vertAlign w:val="superscript"/>
        </w:rPr>
        <w:t>2</w:t>
      </w:r>
      <w:r>
        <w:t xml:space="preserve"> (dále jen jako „pronajaté prostory“). Pronajaté prostory jsou vyznačeny v plánku v příloze č. 1 této smlouvy.</w:t>
      </w:r>
    </w:p>
    <w:p w:rsidR="00E25B4D" w:rsidRDefault="00473B5E">
      <w:pPr>
        <w:pStyle w:val="Zkladntext"/>
        <w:shd w:val="clear" w:color="auto" w:fill="auto"/>
        <w:spacing w:after="0" w:line="259" w:lineRule="auto"/>
        <w:ind w:firstLine="0"/>
        <w:jc w:val="center"/>
      </w:pPr>
      <w:r>
        <w:rPr>
          <w:b/>
          <w:bCs/>
        </w:rPr>
        <w:t>ČI. 2</w:t>
      </w:r>
    </w:p>
    <w:p w:rsidR="00E25B4D" w:rsidRDefault="00473B5E">
      <w:pPr>
        <w:pStyle w:val="Zkladntext"/>
        <w:shd w:val="clear" w:color="auto" w:fill="auto"/>
        <w:spacing w:line="259" w:lineRule="auto"/>
        <w:ind w:firstLine="0"/>
        <w:jc w:val="center"/>
      </w:pPr>
      <w:r>
        <w:rPr>
          <w:b/>
          <w:bCs/>
        </w:rPr>
        <w:t>Projev vůle</w:t>
      </w:r>
    </w:p>
    <w:p w:rsidR="00E25B4D" w:rsidRDefault="00473B5E">
      <w:pPr>
        <w:pStyle w:val="Zkladntext"/>
        <w:numPr>
          <w:ilvl w:val="0"/>
          <w:numId w:val="2"/>
        </w:numPr>
        <w:shd w:val="clear" w:color="auto" w:fill="auto"/>
        <w:tabs>
          <w:tab w:val="left" w:pos="1074"/>
        </w:tabs>
        <w:spacing w:after="160" w:line="259" w:lineRule="auto"/>
        <w:ind w:firstLine="720"/>
      </w:pPr>
      <w:r>
        <w:t>Smluvní strany se dohodly, že pronajímatel nájemci do nájmu přenechává nebytové prostory a ten zde bude vykon</w:t>
      </w:r>
      <w:r>
        <w:t>ávat podnikatelsky výrobu, opravy a servis hydraulických zařízení. Nájemce se zavazuje platit nájemné a užívat předmět nájmu v souladu se zákonem a touto smlouvou.</w:t>
      </w:r>
    </w:p>
    <w:p w:rsidR="00E25B4D" w:rsidRDefault="00473B5E">
      <w:pPr>
        <w:pStyle w:val="Zkladntext"/>
        <w:numPr>
          <w:ilvl w:val="0"/>
          <w:numId w:val="2"/>
        </w:numPr>
        <w:shd w:val="clear" w:color="auto" w:fill="auto"/>
        <w:tabs>
          <w:tab w:val="left" w:pos="1009"/>
        </w:tabs>
        <w:spacing w:after="0"/>
        <w:ind w:firstLine="640"/>
        <w:jc w:val="left"/>
      </w:pPr>
      <w:r>
        <w:t>Pronajímatel přenechává předmět nájmu ve stavu způsobilém k obvyklému užívání (účelu).</w:t>
      </w:r>
    </w:p>
    <w:p w:rsidR="00E25B4D" w:rsidRDefault="00473B5E">
      <w:pPr>
        <w:pStyle w:val="Zkladntext"/>
        <w:numPr>
          <w:ilvl w:val="0"/>
          <w:numId w:val="2"/>
        </w:numPr>
        <w:shd w:val="clear" w:color="auto" w:fill="auto"/>
        <w:tabs>
          <w:tab w:val="left" w:pos="1033"/>
        </w:tabs>
        <w:ind w:firstLine="740"/>
      </w:pPr>
      <w:r>
        <w:t xml:space="preserve">Veškeré nájemcem požadované nebo pro jeho zamýšlené užívání potřebné stavební a ostatní úpravy, především pokud překračují stav při předání nebo se od něj jinak odchylují, jdou na náklady nájemce. Tyto a eventuální pozdější stavební </w:t>
      </w:r>
      <w:proofErr w:type="gramStart"/>
      <w:r>
        <w:t>změny</w:t>
      </w:r>
      <w:proofErr w:type="gramEnd"/>
      <w:r>
        <w:t xml:space="preserve"> resp. instalace v</w:t>
      </w:r>
      <w:r>
        <w:t xml:space="preserve">yžadují </w:t>
      </w:r>
      <w:r>
        <w:lastRenderedPageBreak/>
        <w:t>předchozí písemný souhlas pronajímatele.</w:t>
      </w:r>
    </w:p>
    <w:p w:rsidR="00E25B4D" w:rsidRDefault="00473B5E">
      <w:pPr>
        <w:pStyle w:val="Zkladntext"/>
        <w:numPr>
          <w:ilvl w:val="0"/>
          <w:numId w:val="2"/>
        </w:numPr>
        <w:shd w:val="clear" w:color="auto" w:fill="auto"/>
        <w:tabs>
          <w:tab w:val="left" w:pos="1009"/>
        </w:tabs>
        <w:spacing w:after="520"/>
        <w:ind w:firstLine="740"/>
      </w:pPr>
      <w:r>
        <w:t>Nájemce prohlašuje, že se seznámil s faktickým a právním stavem předmětu nájmu a že nebude nárokovat na pronajímateli úhradu investic, které vloží do předmětu nájmu, resp. nájemce nemůže žádat vyrovnání, i k</w:t>
      </w:r>
      <w:r>
        <w:t>dyby se změnami hodnota předmětu nájmu zvýšila. Pronajímatel může žádat náhradu ve výši snížení hodnoty předmětu nájmu, které bylo způsobeno změnami provedenými nájemcem bez souhlasu pronajímatele.</w:t>
      </w:r>
    </w:p>
    <w:p w:rsidR="00E25B4D" w:rsidRDefault="00473B5E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ČI. 3</w:t>
      </w:r>
    </w:p>
    <w:p w:rsidR="00E25B4D" w:rsidRDefault="00473B5E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Účel nájmu</w:t>
      </w:r>
    </w:p>
    <w:p w:rsidR="00E25B4D" w:rsidRDefault="00473B5E">
      <w:pPr>
        <w:pStyle w:val="Zkladntext"/>
        <w:numPr>
          <w:ilvl w:val="0"/>
          <w:numId w:val="3"/>
        </w:numPr>
        <w:shd w:val="clear" w:color="auto" w:fill="auto"/>
        <w:tabs>
          <w:tab w:val="left" w:pos="1047"/>
        </w:tabs>
        <w:ind w:firstLine="740"/>
      </w:pPr>
      <w:r>
        <w:t>Nájemce je oprávněn provozovat v pronajat</w:t>
      </w:r>
      <w:r>
        <w:t>ých prostorech služby pouze výrobu, opravy a servis hydraulických zařízení. Nájemce se zavazuje využívat předmět nájmu pouze pro tyto účely.</w:t>
      </w:r>
    </w:p>
    <w:p w:rsidR="00E25B4D" w:rsidRDefault="00473B5E">
      <w:pPr>
        <w:pStyle w:val="Zkladntext"/>
        <w:numPr>
          <w:ilvl w:val="0"/>
          <w:numId w:val="3"/>
        </w:numPr>
        <w:shd w:val="clear" w:color="auto" w:fill="auto"/>
        <w:tabs>
          <w:tab w:val="left" w:pos="1014"/>
        </w:tabs>
        <w:spacing w:line="266" w:lineRule="auto"/>
        <w:ind w:firstLine="740"/>
      </w:pPr>
      <w:r>
        <w:t>Nájemce se zavazuje splnit zákonné a technické předpisy potřebné pro předkládaný účel užívání na vlastní náklady. P</w:t>
      </w:r>
      <w:r>
        <w:t>ředmět nájmu lze využívat pouze pro zákonně a smluvně přípustné účely.</w:t>
      </w:r>
    </w:p>
    <w:p w:rsidR="00E25B4D" w:rsidRDefault="00473B5E">
      <w:pPr>
        <w:pStyle w:val="Zkladntext"/>
        <w:numPr>
          <w:ilvl w:val="0"/>
          <w:numId w:val="3"/>
        </w:numPr>
        <w:shd w:val="clear" w:color="auto" w:fill="auto"/>
        <w:tabs>
          <w:tab w:val="left" w:pos="1018"/>
        </w:tabs>
        <w:spacing w:after="520" w:line="266" w:lineRule="auto"/>
        <w:ind w:firstLine="740"/>
      </w:pPr>
      <w:r>
        <w:t>Nájemce nemůže zřídit třetí osobě v předmětu nájmu užívací právo. Pro tyto případy platí zákonné ustanovení dle § 2215 až 2216 zák. č. 89/2012 Sb., občanský zákoník, v platném znění.</w:t>
      </w:r>
    </w:p>
    <w:p w:rsidR="00E25B4D" w:rsidRDefault="00473B5E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ČI</w:t>
      </w:r>
      <w:r>
        <w:rPr>
          <w:b/>
          <w:bCs/>
        </w:rPr>
        <w:t>. 4</w:t>
      </w:r>
    </w:p>
    <w:p w:rsidR="00E25B4D" w:rsidRDefault="00473B5E">
      <w:pPr>
        <w:pStyle w:val="Zkladntext"/>
        <w:shd w:val="clear" w:color="auto" w:fill="auto"/>
        <w:spacing w:after="540"/>
        <w:ind w:firstLine="0"/>
        <w:jc w:val="center"/>
      </w:pPr>
      <w:r>
        <w:rPr>
          <w:b/>
          <w:bCs/>
        </w:rPr>
        <w:t>Nájemné a jeho splatnost, náklady spojené s užíváním předmětu nájmu a jejich</w:t>
      </w:r>
      <w:r>
        <w:rPr>
          <w:b/>
          <w:bCs/>
        </w:rPr>
        <w:br/>
        <w:t>splatnost</w:t>
      </w:r>
    </w:p>
    <w:p w:rsidR="00E25B4D" w:rsidRDefault="00473B5E">
      <w:pPr>
        <w:pStyle w:val="Zkladntext"/>
        <w:numPr>
          <w:ilvl w:val="0"/>
          <w:numId w:val="4"/>
        </w:numPr>
        <w:shd w:val="clear" w:color="auto" w:fill="auto"/>
        <w:tabs>
          <w:tab w:val="left" w:pos="1598"/>
        </w:tabs>
        <w:spacing w:after="180" w:line="300" w:lineRule="auto"/>
        <w:ind w:firstLine="1220"/>
      </w:pPr>
      <w:r>
        <w:t xml:space="preserve">Nájemné za pronajaté prostory </w:t>
      </w:r>
      <w:proofErr w:type="gramStart"/>
      <w:r>
        <w:t>činí</w:t>
      </w:r>
      <w:r>
        <w:rPr>
          <w:b/>
          <w:bCs/>
        </w:rPr>
        <w:t>,-</w:t>
      </w:r>
      <w:proofErr w:type="gramEnd"/>
      <w:r>
        <w:rPr>
          <w:b/>
          <w:bCs/>
        </w:rPr>
        <w:t xml:space="preserve"> Kč </w:t>
      </w:r>
      <w:r>
        <w:t xml:space="preserve">(slovy: </w:t>
      </w:r>
      <w:r>
        <w:t xml:space="preserve">korun českých) měsíčně plus DPH v zákonem stanovené výši. Není-li nájemce plátcem DPH, </w:t>
      </w:r>
      <w:r>
        <w:t>DPH se neuplatňuje. V nájemném nejsou zahrnuty poplatky za služby spojené s užíváním nebytových prostor. Nájemce je povinen bezodkladně pronajímateli oznámit veškeré změny, týkající se změn v platbě DPH, zejm. stal-li se plátcem DPH nebo přestal-li být plá</w:t>
      </w:r>
      <w:r>
        <w:t>tcem DPH. Pronajímatel má právo na náhradu ve výši ujednaného nájemného, neodevzdá-li nájemce pronajaté prostory pronajímateli v den skončení nájmu až do dne, kdy nájemce pronajímateli pronajaté prostory skutečně odevzdá.</w:t>
      </w:r>
    </w:p>
    <w:p w:rsidR="00E25B4D" w:rsidRDefault="00473B5E">
      <w:pPr>
        <w:pStyle w:val="Zkladntext"/>
        <w:numPr>
          <w:ilvl w:val="0"/>
          <w:numId w:val="4"/>
        </w:numPr>
        <w:shd w:val="clear" w:color="auto" w:fill="auto"/>
        <w:tabs>
          <w:tab w:val="left" w:pos="1048"/>
        </w:tabs>
        <w:spacing w:line="240" w:lineRule="auto"/>
        <w:ind w:firstLine="740"/>
      </w:pPr>
      <w:r>
        <w:t>Spolu s nájmem pronajatých prostor</w:t>
      </w:r>
      <w:r>
        <w:t xml:space="preserve"> pronajímatel poskytne nájemci služby:</w:t>
      </w:r>
    </w:p>
    <w:p w:rsidR="00E25B4D" w:rsidRDefault="00473B5E">
      <w:pPr>
        <w:pStyle w:val="Zkladntext"/>
        <w:shd w:val="clear" w:color="auto" w:fill="auto"/>
        <w:spacing w:line="240" w:lineRule="auto"/>
        <w:ind w:firstLine="740"/>
      </w:pPr>
      <w:r>
        <w:rPr>
          <w:b/>
          <w:bCs/>
        </w:rPr>
        <w:t>Odvoz odpadu</w:t>
      </w:r>
    </w:p>
    <w:p w:rsidR="00E25B4D" w:rsidRDefault="00473B5E">
      <w:pPr>
        <w:pStyle w:val="Zkladntext"/>
        <w:shd w:val="clear" w:color="auto" w:fill="auto"/>
        <w:spacing w:line="259" w:lineRule="auto"/>
        <w:ind w:left="160" w:firstLine="720"/>
      </w:pPr>
      <w:r>
        <w:t xml:space="preserve">Cena za odvoz odpadu je stanovena ve shodě s cenou vyhlášenou Magistrátem hl. m. Prahy pro dané období. Cena nyní </w:t>
      </w:r>
      <w:proofErr w:type="gramStart"/>
      <w:r>
        <w:t xml:space="preserve">činí </w:t>
      </w:r>
      <w:r>
        <w:t>,</w:t>
      </w:r>
      <w:proofErr w:type="gramEnd"/>
      <w:r>
        <w:t xml:space="preserve">- Kč za sběrnou nádobu o objemu 120 I s četností svozu 1x týdně. Odvoz odpadu je </w:t>
      </w:r>
      <w:r>
        <w:t>hrazen paušální platbou a nevyúčtovává se.</w:t>
      </w:r>
    </w:p>
    <w:p w:rsidR="00E25B4D" w:rsidRDefault="00473B5E">
      <w:pPr>
        <w:pStyle w:val="Zkladntext"/>
        <w:numPr>
          <w:ilvl w:val="0"/>
          <w:numId w:val="4"/>
        </w:numPr>
        <w:shd w:val="clear" w:color="auto" w:fill="auto"/>
        <w:tabs>
          <w:tab w:val="left" w:pos="1200"/>
        </w:tabs>
        <w:spacing w:after="60" w:line="262" w:lineRule="auto"/>
        <w:ind w:left="160" w:firstLine="720"/>
      </w:pPr>
      <w:r>
        <w:t xml:space="preserve">Smluvní strany se se dohodly, že nájemce nejpozději do 5 dnů od oboustranného podpisu této smlouvy poskytne, peněžitou </w:t>
      </w:r>
      <w:r>
        <w:rPr>
          <w:b/>
          <w:bCs/>
        </w:rPr>
        <w:t xml:space="preserve">jistotu </w:t>
      </w:r>
      <w:r>
        <w:t xml:space="preserve">ve výši ve </w:t>
      </w:r>
      <w:proofErr w:type="gramStart"/>
      <w:r>
        <w:t xml:space="preserve">výši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- Kč. </w:t>
      </w:r>
      <w:r>
        <w:t xml:space="preserve">Složení peněžité jistoty na účet pronajímatele je jednou </w:t>
      </w:r>
      <w:r>
        <w:t>z podmínek účinnosti této smlouvy.</w:t>
      </w:r>
    </w:p>
    <w:p w:rsidR="00E25B4D" w:rsidRDefault="00473B5E">
      <w:pPr>
        <w:pStyle w:val="Zkladntext"/>
        <w:shd w:val="clear" w:color="auto" w:fill="auto"/>
        <w:spacing w:after="60" w:line="262" w:lineRule="auto"/>
        <w:ind w:left="160" w:firstLine="720"/>
      </w:pPr>
      <w:r>
        <w:t xml:space="preserve">V případě prodlení nájemce s platbami nájemného, služeb, je pronajímatel oprávněn použít jistotu na úhradu tohoto dluhu. V tomto případě je nájemce povinen kauci doplnit na původní výši nejpozději do 3 dnů po oznámení </w:t>
      </w:r>
      <w:r>
        <w:t xml:space="preserve">pronajímatele o vyčerpání jistoty. Pronajímatel je oprávněn použít jistotu i na úhradu případných budoucích nákladů na uvedení prostor do stavu, ve kterém byly nájemci předány a dále na úhradu dluhů a případných škod apod. jím v </w:t>
      </w:r>
      <w:r>
        <w:lastRenderedPageBreak/>
        <w:t>souvislosti s nájmem způsob</w:t>
      </w:r>
      <w:r>
        <w:t>ených.</w:t>
      </w:r>
    </w:p>
    <w:p w:rsidR="00E25B4D" w:rsidRDefault="00473B5E">
      <w:pPr>
        <w:pStyle w:val="Zkladntext"/>
        <w:shd w:val="clear" w:color="auto" w:fill="auto"/>
        <w:spacing w:after="380" w:line="259" w:lineRule="auto"/>
        <w:ind w:left="160" w:firstLine="720"/>
      </w:pPr>
      <w:r>
        <w:t>Při skončení nájmu je pronajímatel povinen vrátit jistotu nájemci a je oprávněn si přitom započíst, co mu nájemce případně z nájmu a dalších právních titulů specifikovaných v tomto článku dluží.</w:t>
      </w:r>
    </w:p>
    <w:p w:rsidR="00E25B4D" w:rsidRDefault="00473B5E">
      <w:pPr>
        <w:pStyle w:val="Zkladntext"/>
        <w:numPr>
          <w:ilvl w:val="0"/>
          <w:numId w:val="4"/>
        </w:numPr>
        <w:shd w:val="clear" w:color="auto" w:fill="auto"/>
        <w:tabs>
          <w:tab w:val="left" w:pos="1200"/>
        </w:tabs>
        <w:spacing w:after="340" w:line="262" w:lineRule="auto"/>
        <w:ind w:left="160" w:firstLine="720"/>
      </w:pPr>
      <w:r>
        <w:t xml:space="preserve">Nájemné a paušální platbu za služby je nájemce povinen uhradit měsíčně předem do 25. dne kalendářního měsíce předcházejícího, za které se nájemné a paušální platba za služby platí, bezhotovostním převodem na účet pronajímatele č. </w:t>
      </w:r>
      <w:r>
        <w:t>vedený</w:t>
      </w:r>
      <w:r>
        <w:t xml:space="preserve">, variabilní </w:t>
      </w:r>
      <w:proofErr w:type="gramStart"/>
      <w:r>
        <w:t xml:space="preserve">symbol 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t>Pro včasnost plateb je rozhodující den připsání platby na účet pronajímatele.</w:t>
      </w:r>
    </w:p>
    <w:p w:rsidR="00E25B4D" w:rsidRDefault="00473B5E">
      <w:pPr>
        <w:pStyle w:val="Zkladntext"/>
        <w:numPr>
          <w:ilvl w:val="0"/>
          <w:numId w:val="4"/>
        </w:numPr>
        <w:shd w:val="clear" w:color="auto" w:fill="auto"/>
        <w:tabs>
          <w:tab w:val="left" w:pos="1200"/>
        </w:tabs>
        <w:spacing w:after="520"/>
        <w:ind w:left="160" w:firstLine="720"/>
      </w:pPr>
      <w:r>
        <w:t>V případě prodlení nájemce s úhradou peněžitého plnění dle této smlouvy je povinen zaplatit pronajímateli vedle zákonného úroku z pr</w:t>
      </w:r>
      <w:r>
        <w:t>odlení také smluvní pokutu ve výši 0,1 % z dlužné částky za každý den prodlení.</w:t>
      </w:r>
    </w:p>
    <w:p w:rsidR="00E25B4D" w:rsidRDefault="00473B5E">
      <w:pPr>
        <w:pStyle w:val="Zkladntext"/>
        <w:shd w:val="clear" w:color="auto" w:fill="auto"/>
        <w:spacing w:after="0" w:line="262" w:lineRule="auto"/>
        <w:ind w:left="4800" w:firstLine="0"/>
        <w:jc w:val="left"/>
      </w:pPr>
      <w:r>
        <w:rPr>
          <w:b/>
          <w:bCs/>
        </w:rPr>
        <w:t>ČI. 5</w:t>
      </w:r>
    </w:p>
    <w:p w:rsidR="00E25B4D" w:rsidRDefault="00473B5E">
      <w:pPr>
        <w:pStyle w:val="Zkladntext"/>
        <w:shd w:val="clear" w:color="auto" w:fill="auto"/>
        <w:spacing w:line="262" w:lineRule="auto"/>
        <w:ind w:right="120" w:firstLine="0"/>
        <w:jc w:val="center"/>
      </w:pPr>
      <w:r>
        <w:rPr>
          <w:b/>
          <w:bCs/>
        </w:rPr>
        <w:t>Doba nájmu a výpověď</w:t>
      </w:r>
    </w:p>
    <w:p w:rsidR="00E25B4D" w:rsidRDefault="00473B5E">
      <w:pPr>
        <w:pStyle w:val="Zkladntext"/>
        <w:numPr>
          <w:ilvl w:val="0"/>
          <w:numId w:val="5"/>
        </w:numPr>
        <w:shd w:val="clear" w:color="auto" w:fill="auto"/>
        <w:tabs>
          <w:tab w:val="left" w:pos="1200"/>
        </w:tabs>
        <w:spacing w:after="140" w:line="262" w:lineRule="auto"/>
        <w:ind w:firstLine="880"/>
      </w:pPr>
      <w:r>
        <w:t xml:space="preserve">Nájemní vztah se sjednává na dobu určitou od </w:t>
      </w:r>
      <w:r>
        <w:rPr>
          <w:b/>
          <w:bCs/>
        </w:rPr>
        <w:t xml:space="preserve">1.11. </w:t>
      </w:r>
      <w:proofErr w:type="gramStart"/>
      <w:r>
        <w:rPr>
          <w:b/>
          <w:bCs/>
        </w:rPr>
        <w:t>2020 - 31</w:t>
      </w:r>
      <w:proofErr w:type="gramEnd"/>
      <w:r>
        <w:rPr>
          <w:b/>
          <w:bCs/>
        </w:rPr>
        <w:t>.10. 2021.</w:t>
      </w:r>
    </w:p>
    <w:p w:rsidR="00E25B4D" w:rsidRDefault="00473B5E">
      <w:pPr>
        <w:pStyle w:val="Zkladntext"/>
        <w:numPr>
          <w:ilvl w:val="0"/>
          <w:numId w:val="5"/>
        </w:numPr>
        <w:shd w:val="clear" w:color="auto" w:fill="auto"/>
        <w:tabs>
          <w:tab w:val="left" w:pos="1200"/>
        </w:tabs>
        <w:spacing w:line="262" w:lineRule="auto"/>
        <w:ind w:firstLine="880"/>
      </w:pPr>
      <w:r>
        <w:t>Pronajímatel i nájemce jsou oprávněni nájemní smlouvu vypovědět bez uvedení dů</w:t>
      </w:r>
      <w:r>
        <w:t>vodu ve dvouměsíční výpovědní lhůtě. Ustanovení § 2314 a § 2315 občanského zákoníku se v tomto případě neuplatní.</w:t>
      </w:r>
    </w:p>
    <w:p w:rsidR="00E25B4D" w:rsidRDefault="00473B5E">
      <w:pPr>
        <w:pStyle w:val="Zkladntext"/>
        <w:numPr>
          <w:ilvl w:val="0"/>
          <w:numId w:val="5"/>
        </w:numPr>
        <w:shd w:val="clear" w:color="auto" w:fill="auto"/>
        <w:tabs>
          <w:tab w:val="left" w:pos="1200"/>
        </w:tabs>
        <w:spacing w:after="520" w:line="259" w:lineRule="auto"/>
        <w:ind w:firstLine="880"/>
      </w:pPr>
      <w:r>
        <w:t xml:space="preserve">Každá výpověď musí být učiněna v písemné formě a doručena druhé smluvní straně. V případě odepření přijetí výpovědi platí, že výpověď byla </w:t>
      </w:r>
      <w:r>
        <w:t>doručena třetím dnem po jejím uložení na poště.</w:t>
      </w:r>
    </w:p>
    <w:p w:rsidR="00E25B4D" w:rsidRDefault="00473B5E">
      <w:pPr>
        <w:pStyle w:val="Zkladntext"/>
        <w:shd w:val="clear" w:color="auto" w:fill="auto"/>
        <w:spacing w:after="0" w:line="259" w:lineRule="auto"/>
        <w:ind w:right="120" w:firstLine="0"/>
        <w:jc w:val="center"/>
      </w:pPr>
      <w:r>
        <w:rPr>
          <w:b/>
          <w:bCs/>
        </w:rPr>
        <w:t>ČI. 6</w:t>
      </w:r>
    </w:p>
    <w:p w:rsidR="00E25B4D" w:rsidRDefault="00473B5E">
      <w:pPr>
        <w:pStyle w:val="Zkladntext"/>
        <w:shd w:val="clear" w:color="auto" w:fill="auto"/>
        <w:spacing w:line="259" w:lineRule="auto"/>
        <w:ind w:right="120" w:firstLine="0"/>
        <w:jc w:val="center"/>
      </w:pPr>
      <w:r>
        <w:rPr>
          <w:b/>
          <w:bCs/>
        </w:rPr>
        <w:t>Předání předmětu nájmu</w:t>
      </w:r>
    </w:p>
    <w:p w:rsidR="00E25B4D" w:rsidRDefault="00473B5E">
      <w:pPr>
        <w:pStyle w:val="Zkladntext"/>
        <w:numPr>
          <w:ilvl w:val="0"/>
          <w:numId w:val="6"/>
        </w:numPr>
        <w:shd w:val="clear" w:color="auto" w:fill="auto"/>
        <w:tabs>
          <w:tab w:val="left" w:pos="1200"/>
        </w:tabs>
        <w:spacing w:line="259" w:lineRule="auto"/>
        <w:ind w:left="160" w:firstLine="720"/>
      </w:pPr>
      <w:r>
        <w:t>Pronajímatel se zavazuje poskytnout předmět nájmu nájemci ve stavu způsobilém k užívání. Ohledně předání bude sepsán předávací protokol, včetně</w:t>
      </w:r>
    </w:p>
    <w:p w:rsidR="00E25B4D" w:rsidRDefault="00473B5E">
      <w:pPr>
        <w:pStyle w:val="Zkladntext"/>
        <w:shd w:val="clear" w:color="auto" w:fill="auto"/>
        <w:spacing w:line="259" w:lineRule="auto"/>
        <w:ind w:firstLine="0"/>
      </w:pPr>
      <w:r>
        <w:t>měřených hodnot služeb, ve kterém b</w:t>
      </w:r>
      <w:r>
        <w:t>ude zachycen stav předmětu nájmu v okamžiku předání, který podepíší obě smluvní strany.</w:t>
      </w:r>
    </w:p>
    <w:p w:rsidR="00E25B4D" w:rsidRDefault="00473B5E">
      <w:pPr>
        <w:pStyle w:val="Zkladntext"/>
        <w:numPr>
          <w:ilvl w:val="0"/>
          <w:numId w:val="6"/>
        </w:numPr>
        <w:shd w:val="clear" w:color="auto" w:fill="auto"/>
        <w:tabs>
          <w:tab w:val="left" w:pos="1048"/>
        </w:tabs>
        <w:spacing w:after="520" w:line="266" w:lineRule="auto"/>
        <w:ind w:firstLine="740"/>
      </w:pPr>
      <w:r>
        <w:t>Nájemci bude při jeho nastěhování předána sada klíčů. Klíče potřebné nad tento rámec budou nájemci opatřeny na základě jeho přání a na jeho náklady. Nájemce odevzdá pro</w:t>
      </w:r>
      <w:r>
        <w:t>najímateli po ukončení nájemního vztahu veškeré klíče.</w:t>
      </w:r>
    </w:p>
    <w:p w:rsidR="00E25B4D" w:rsidRDefault="00473B5E">
      <w:pPr>
        <w:pStyle w:val="Zkladntext"/>
        <w:shd w:val="clear" w:color="auto" w:fill="auto"/>
        <w:spacing w:after="0" w:line="262" w:lineRule="auto"/>
        <w:ind w:firstLine="0"/>
        <w:jc w:val="center"/>
      </w:pPr>
      <w:r>
        <w:rPr>
          <w:b/>
          <w:bCs/>
        </w:rPr>
        <w:t>ČI. 7</w:t>
      </w:r>
    </w:p>
    <w:p w:rsidR="00E25B4D" w:rsidRDefault="00473B5E">
      <w:pPr>
        <w:pStyle w:val="Zkladntext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Údržba a opravy předmětu nájmu</w:t>
      </w:r>
    </w:p>
    <w:p w:rsidR="00E25B4D" w:rsidRDefault="00473B5E">
      <w:pPr>
        <w:pStyle w:val="Zkladntext"/>
        <w:shd w:val="clear" w:color="auto" w:fill="auto"/>
        <w:spacing w:line="262" w:lineRule="auto"/>
        <w:ind w:firstLine="740"/>
      </w:pPr>
      <w:r>
        <w:t xml:space="preserve">Nájemce se zavazuje předmět nájmu řádně udržovat ve stavu způsobilém a provádět úklid, péči a ostatní údržbu a opravy na vlastní náklady. To platí i pro technická </w:t>
      </w:r>
      <w:r>
        <w:t xml:space="preserve">zařízení (především pro elektrické a sanitární instalace atd.), pokud se nacházejí v nebo na předmětu nájmu a jsou využívány výlučně nájemcem. Nájemce se zavazuje dodržovat veškerá protipožární a bezpečnostní opatření, stejně tak i ekologické a hygienické </w:t>
      </w:r>
      <w:r>
        <w:t>předpisy a normy pro provoz nemovitostí a jejich příslušenství</w:t>
      </w:r>
    </w:p>
    <w:p w:rsidR="00E25B4D" w:rsidRDefault="00473B5E">
      <w:pPr>
        <w:pStyle w:val="Zkladntext"/>
        <w:shd w:val="clear" w:color="auto" w:fill="auto"/>
        <w:spacing w:after="0" w:line="262" w:lineRule="auto"/>
        <w:ind w:firstLine="0"/>
        <w:jc w:val="center"/>
      </w:pPr>
      <w:r>
        <w:rPr>
          <w:b/>
          <w:bCs/>
        </w:rPr>
        <w:t>ČI. 8</w:t>
      </w:r>
    </w:p>
    <w:p w:rsidR="00E25B4D" w:rsidRDefault="00473B5E">
      <w:pPr>
        <w:pStyle w:val="Zkladntext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lastRenderedPageBreak/>
        <w:t>Odpovědnost nájemce</w:t>
      </w:r>
    </w:p>
    <w:p w:rsidR="00E25B4D" w:rsidRDefault="00473B5E">
      <w:pPr>
        <w:pStyle w:val="Zkladntext"/>
        <w:shd w:val="clear" w:color="auto" w:fill="auto"/>
        <w:spacing w:after="500" w:line="266" w:lineRule="auto"/>
        <w:ind w:firstLine="740"/>
      </w:pPr>
      <w:r>
        <w:t>Nájemce odpovídá za škody, které způsobí na předmětu nájmu on, jeho zaměstnanci, nebo jím pověřené osoby, dodavatelé, zákazníci a jiné osoby, které k němu mají vztah.</w:t>
      </w:r>
    </w:p>
    <w:p w:rsidR="00E25B4D" w:rsidRDefault="00473B5E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ČI. 9</w:t>
      </w:r>
    </w:p>
    <w:p w:rsidR="00E25B4D" w:rsidRDefault="00473B5E">
      <w:pPr>
        <w:pStyle w:val="Zkladntext"/>
        <w:shd w:val="clear" w:color="auto" w:fill="auto"/>
        <w:ind w:firstLine="0"/>
        <w:jc w:val="center"/>
      </w:pPr>
      <w:r>
        <w:rPr>
          <w:b/>
          <w:bCs/>
        </w:rPr>
        <w:t>Vrácení předmětu nájmu</w:t>
      </w:r>
    </w:p>
    <w:p w:rsidR="00E25B4D" w:rsidRDefault="00473B5E">
      <w:pPr>
        <w:pStyle w:val="Zkladntext"/>
        <w:shd w:val="clear" w:color="auto" w:fill="auto"/>
        <w:spacing w:after="520"/>
        <w:ind w:firstLine="740"/>
      </w:pPr>
      <w:r>
        <w:t>Nájemce je povinen předmět nájmu při ukončení nájemního vztahu předat uklizený a dle stavu uvedeného v předávacím protokolu s přihlédnutím k obvyklému opotřebení při řádném užívání. Pro případ, že nájemce nevyklidí nebytové pro</w:t>
      </w:r>
      <w:r>
        <w:t xml:space="preserve">story následující den po skončení nájemního vztahu, pak se smluvní strany dohodly na tom, že nájemce uhradí pronajímateli smluvní pokutu ve </w:t>
      </w:r>
      <w:proofErr w:type="gramStart"/>
      <w:r>
        <w:t xml:space="preserve">výši </w:t>
      </w:r>
      <w:r>
        <w:t>,</w:t>
      </w:r>
      <w:proofErr w:type="gramEnd"/>
      <w:r>
        <w:t>- Kč za každý započatý den prodlení s vyklizením nebytových prostor.</w:t>
      </w:r>
    </w:p>
    <w:p w:rsidR="00E25B4D" w:rsidRDefault="00473B5E">
      <w:pPr>
        <w:pStyle w:val="Zkladntext"/>
        <w:shd w:val="clear" w:color="auto" w:fill="auto"/>
        <w:spacing w:after="0" w:line="262" w:lineRule="auto"/>
        <w:ind w:firstLine="0"/>
        <w:jc w:val="center"/>
      </w:pPr>
      <w:r>
        <w:rPr>
          <w:b/>
          <w:bCs/>
        </w:rPr>
        <w:t>ČI. 10</w:t>
      </w:r>
    </w:p>
    <w:p w:rsidR="00E25B4D" w:rsidRDefault="00473B5E">
      <w:pPr>
        <w:pStyle w:val="Zkladntext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Vstupování pronajímatele a náj</w:t>
      </w:r>
      <w:r>
        <w:rPr>
          <w:b/>
          <w:bCs/>
        </w:rPr>
        <w:t>emce do předmětu nájmu</w:t>
      </w:r>
    </w:p>
    <w:p w:rsidR="00E25B4D" w:rsidRDefault="00473B5E">
      <w:pPr>
        <w:pStyle w:val="Zkladntext"/>
        <w:shd w:val="clear" w:color="auto" w:fill="auto"/>
        <w:spacing w:line="262" w:lineRule="auto"/>
        <w:ind w:firstLine="740"/>
        <w:jc w:val="left"/>
      </w:pPr>
      <w:r>
        <w:t>Nájemce se zavazuje, že umožní, aby pronajímatel nebo jím pověřené osoby, mohli vstupovat do pronajatých prostor, za účelem prohlídky, kdykoliv během obchodní doby nájemce. Termín prohlídky pronajímatel oznámí nájemci v předstihu jed</w:t>
      </w:r>
      <w:r>
        <w:t>noho týdne.</w:t>
      </w:r>
    </w:p>
    <w:p w:rsidR="00E25B4D" w:rsidRDefault="00473B5E">
      <w:pPr>
        <w:pStyle w:val="Zkladntext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</w:rPr>
        <w:t>ČI. 11</w:t>
      </w:r>
      <w:r>
        <w:rPr>
          <w:b/>
          <w:bCs/>
        </w:rPr>
        <w:br/>
        <w:t>Pojištění</w:t>
      </w:r>
    </w:p>
    <w:p w:rsidR="00E25B4D" w:rsidRDefault="00473B5E">
      <w:pPr>
        <w:pStyle w:val="Zkladntext"/>
        <w:shd w:val="clear" w:color="auto" w:fill="auto"/>
        <w:spacing w:after="540" w:line="262" w:lineRule="auto"/>
        <w:ind w:firstLine="740"/>
      </w:pPr>
      <w:r>
        <w:t xml:space="preserve">Nájemce je povinen uzavřít na své náklady pojištění proti ohni, pojištění proti potrubní vodě pro jím vnesená zařízení a ostatní věci včetně veškerých zásob zboží a dále pojištění odpovědnosti. V případě, že si pojištění </w:t>
      </w:r>
      <w:r>
        <w:t>nájemce nesjedná a dojde ke škodné události, kterou způsobena škoda, nájemce se tuto škodu zavazuje uhradit. Nájemce bere na vědomí, že za škody způsobené na věcech a zařízeních jím do předmětu nájmu vnesených nenese v případě jejich poškození či zničení V</w:t>
      </w:r>
      <w:r>
        <w:t xml:space="preserve">ÚŽV, </w:t>
      </w:r>
      <w:proofErr w:type="spellStart"/>
      <w:r>
        <w:t>v.v.i</w:t>
      </w:r>
      <w:proofErr w:type="spellEnd"/>
      <w:r>
        <w:t>. žádnou odpovědnost.</w:t>
      </w:r>
    </w:p>
    <w:p w:rsidR="00E25B4D" w:rsidRDefault="00473B5E">
      <w:pPr>
        <w:pStyle w:val="Zkladn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ČI. 12</w:t>
      </w:r>
    </w:p>
    <w:p w:rsidR="00E25B4D" w:rsidRDefault="00473B5E">
      <w:pPr>
        <w:pStyle w:val="Zkladntext"/>
        <w:shd w:val="clear" w:color="auto" w:fill="auto"/>
        <w:spacing w:after="280" w:line="240" w:lineRule="auto"/>
        <w:ind w:firstLine="0"/>
        <w:jc w:val="center"/>
      </w:pPr>
      <w:r>
        <w:rPr>
          <w:b/>
          <w:bCs/>
        </w:rPr>
        <w:t>Domovní řád</w:t>
      </w:r>
    </w:p>
    <w:p w:rsidR="00E25B4D" w:rsidRDefault="00473B5E">
      <w:pPr>
        <w:pStyle w:val="Zkladntext"/>
        <w:shd w:val="clear" w:color="auto" w:fill="auto"/>
        <w:spacing w:after="0"/>
        <w:ind w:firstLine="740"/>
      </w:pPr>
      <w:r>
        <w:t>Domovním řádem se rozumí zajištění domovního klidu. V zájmu domovního klidu je nutné vyloučit jakékoliv obtěžování ostatních nájemců. To platí především pro obtěžování hlukem a zápachem. Nájemce odpovídá z</w:t>
      </w:r>
      <w:r>
        <w:t>a škody, které vzniknou nedodržováním tohoto závazku. V případě výtky ze strany pronajímatele se nájemce postará o okamžitou nápravu.</w:t>
      </w:r>
    </w:p>
    <w:p w:rsidR="00E25B4D" w:rsidRDefault="00473B5E">
      <w:pPr>
        <w:pStyle w:val="Zkladntext"/>
        <w:shd w:val="clear" w:color="auto" w:fill="auto"/>
        <w:spacing w:after="520"/>
        <w:ind w:firstLine="740"/>
      </w:pPr>
      <w:r>
        <w:t>Ve všední dny od 22:00 do 6:00 hodin, o víkendu a svátcích od 22:00 do 8:00 hodin, jsou všichni uživatelé pronajatých pros</w:t>
      </w:r>
      <w:r>
        <w:t>tor povinni dodržovat noční klid. V uvedené době není možno provádět stavební práce a vykonávat jakoukoliv činnost, která vyvolává hluk.</w:t>
      </w:r>
    </w:p>
    <w:p w:rsidR="00E25B4D" w:rsidRDefault="00473B5E">
      <w:pPr>
        <w:pStyle w:val="Zkladntext"/>
        <w:shd w:val="clear" w:color="auto" w:fill="auto"/>
        <w:spacing w:after="0" w:line="262" w:lineRule="auto"/>
        <w:ind w:firstLine="0"/>
        <w:jc w:val="center"/>
      </w:pPr>
      <w:r>
        <w:rPr>
          <w:b/>
          <w:bCs/>
        </w:rPr>
        <w:t>ČI. 13</w:t>
      </w:r>
    </w:p>
    <w:p w:rsidR="00E25B4D" w:rsidRDefault="00473B5E">
      <w:pPr>
        <w:pStyle w:val="Zkladntext"/>
        <w:shd w:val="clear" w:color="auto" w:fill="auto"/>
        <w:spacing w:after="280" w:line="262" w:lineRule="auto"/>
        <w:ind w:firstLine="0"/>
        <w:jc w:val="center"/>
      </w:pPr>
      <w:r>
        <w:rPr>
          <w:b/>
          <w:bCs/>
        </w:rPr>
        <w:t>Závěrečná ustanovení</w:t>
      </w:r>
    </w:p>
    <w:p w:rsidR="00E25B4D" w:rsidRDefault="00473B5E">
      <w:pPr>
        <w:pStyle w:val="Zkladntext"/>
        <w:numPr>
          <w:ilvl w:val="0"/>
          <w:numId w:val="7"/>
        </w:numPr>
        <w:shd w:val="clear" w:color="auto" w:fill="auto"/>
        <w:tabs>
          <w:tab w:val="left" w:pos="1032"/>
        </w:tabs>
        <w:spacing w:after="280" w:line="259" w:lineRule="auto"/>
        <w:ind w:firstLine="740"/>
      </w:pPr>
      <w:r>
        <w:t xml:space="preserve">Změny jakéhokoli druhu, které se týkají nájemního vztahu nebo předmětu nájmu jsou účinné </w:t>
      </w:r>
      <w:r>
        <w:t>pouze tehdy, pokud byly učiněny v písemné formě a byly právoplatně podepsány pronajímatelem a nájemcem.</w:t>
      </w:r>
    </w:p>
    <w:p w:rsidR="00E25B4D" w:rsidRDefault="00473B5E">
      <w:pPr>
        <w:pStyle w:val="Zkladntext"/>
        <w:numPr>
          <w:ilvl w:val="0"/>
          <w:numId w:val="7"/>
        </w:numPr>
        <w:shd w:val="clear" w:color="auto" w:fill="auto"/>
        <w:tabs>
          <w:tab w:val="left" w:pos="1032"/>
        </w:tabs>
        <w:ind w:firstLine="740"/>
      </w:pPr>
      <w:r>
        <w:t xml:space="preserve">Práva a povinnosti smluvních stran výslovně neupravené v této smlouvě se řídí </w:t>
      </w:r>
      <w:r>
        <w:lastRenderedPageBreak/>
        <w:t>právním řádem České republiky, zejména pak zákonem č. 89/2012 Sb., občansk</w:t>
      </w:r>
      <w:r>
        <w:t>ý zákoník, v platném znění.</w:t>
      </w:r>
    </w:p>
    <w:p w:rsidR="00E25B4D" w:rsidRDefault="00473B5E">
      <w:pPr>
        <w:pStyle w:val="Zkladntext"/>
        <w:numPr>
          <w:ilvl w:val="0"/>
          <w:numId w:val="7"/>
        </w:numPr>
        <w:shd w:val="clear" w:color="auto" w:fill="auto"/>
        <w:tabs>
          <w:tab w:val="left" w:pos="1032"/>
        </w:tabs>
        <w:spacing w:after="280" w:line="262" w:lineRule="auto"/>
        <w:ind w:firstLine="740"/>
      </w:pPr>
      <w:r>
        <w:t xml:space="preserve">Nájemce bere na vědomí, že pronajímatel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 uveřejnění</w:t>
      </w:r>
      <w:r>
        <w:t xml:space="preserve"> dle zákona č. 340/2015 Sb., o registru smluv. Nájemce prohlašuje, že tato smlouva neobsahuje obchodní tajemství a uděluje tímto souhlas pronajímateli k uveřejnění této smlouvy a všech pokladů, údajů a informací uvedených v této smlouvě a těch, k jejichž u</w:t>
      </w:r>
      <w:r>
        <w:t>veřejnění vyplývá pro pronajímatele povinnost dle právních předpisů.</w:t>
      </w:r>
    </w:p>
    <w:p w:rsidR="00E25B4D" w:rsidRDefault="00473B5E">
      <w:pPr>
        <w:pStyle w:val="Zkladntext"/>
        <w:numPr>
          <w:ilvl w:val="0"/>
          <w:numId w:val="7"/>
        </w:numPr>
        <w:shd w:val="clear" w:color="auto" w:fill="auto"/>
        <w:tabs>
          <w:tab w:val="left" w:pos="898"/>
        </w:tabs>
        <w:spacing w:after="380"/>
        <w:ind w:firstLine="600"/>
        <w:jc w:val="left"/>
      </w:pPr>
      <w:r>
        <w:t>Tato smlouva je vyhotovena ve dvou stejnopisech, z nichž každá strana obdrží po jednom vyhotovení.</w:t>
      </w:r>
    </w:p>
    <w:p w:rsidR="00E25B4D" w:rsidRDefault="00473B5E">
      <w:pPr>
        <w:pStyle w:val="Zkladntext"/>
        <w:numPr>
          <w:ilvl w:val="0"/>
          <w:numId w:val="7"/>
        </w:numPr>
        <w:shd w:val="clear" w:color="auto" w:fill="auto"/>
        <w:tabs>
          <w:tab w:val="left" w:pos="1032"/>
        </w:tabs>
        <w:spacing w:line="259" w:lineRule="auto"/>
        <w:ind w:firstLine="680"/>
        <w:jc w:val="left"/>
      </w:pPr>
      <w:r>
        <w:t xml:space="preserve">Tato smlouva nabývá platnosti dnem jejího podpisu oběma smluvními stranami a účinnosti </w:t>
      </w:r>
      <w:r>
        <w:t>okamžikem uveřejnění v registru smluv podle zvláštního právního</w:t>
      </w:r>
      <w:r>
        <w:br w:type="page"/>
      </w:r>
      <w:r>
        <w:lastRenderedPageBreak/>
        <w:t>předpisu.</w:t>
      </w:r>
    </w:p>
    <w:p w:rsidR="00E25B4D" w:rsidRDefault="00473B5E">
      <w:pPr>
        <w:pStyle w:val="Zkladntext"/>
        <w:numPr>
          <w:ilvl w:val="0"/>
          <w:numId w:val="7"/>
        </w:numPr>
        <w:shd w:val="clear" w:color="auto" w:fill="auto"/>
        <w:tabs>
          <w:tab w:val="left" w:pos="1046"/>
        </w:tabs>
        <w:spacing w:line="269" w:lineRule="auto"/>
        <w:ind w:firstLine="720"/>
      </w:pPr>
      <w:r>
        <w:t>Podepsané osoby prohlašují, že jsou oprávněny k podpisu této smlouvy za smluvní strany.</w:t>
      </w:r>
    </w:p>
    <w:p w:rsidR="00E25B4D" w:rsidRDefault="00473B5E">
      <w:pPr>
        <w:pStyle w:val="Zkladntext"/>
        <w:numPr>
          <w:ilvl w:val="0"/>
          <w:numId w:val="7"/>
        </w:numPr>
        <w:shd w:val="clear" w:color="auto" w:fill="auto"/>
        <w:tabs>
          <w:tab w:val="left" w:pos="1046"/>
        </w:tabs>
        <w:spacing w:after="520" w:line="269" w:lineRule="auto"/>
        <w:ind w:firstLine="720"/>
      </w:pPr>
      <w:r>
        <w:t>Jako výraz své celkové souhlasné vůle připojují strany pod tuto smlouvu své podpisy.</w:t>
      </w:r>
    </w:p>
    <w:p w:rsidR="00E25B4D" w:rsidRDefault="00473B5E">
      <w:pPr>
        <w:pStyle w:val="Zkladntext"/>
        <w:numPr>
          <w:ilvl w:val="0"/>
          <w:numId w:val="7"/>
        </w:numPr>
        <w:shd w:val="clear" w:color="auto" w:fill="auto"/>
        <w:tabs>
          <w:tab w:val="left" w:pos="1061"/>
        </w:tabs>
        <w:spacing w:after="0"/>
        <w:ind w:firstLine="720"/>
        <w:sectPr w:rsidR="00E25B4D">
          <w:footerReference w:type="default" r:id="rId8"/>
          <w:pgSz w:w="11900" w:h="16840"/>
          <w:pgMar w:top="608" w:right="1166" w:bottom="1334" w:left="1408" w:header="0" w:footer="3" w:gutter="0"/>
          <w:cols w:space="720"/>
          <w:noEndnote/>
          <w:docGrid w:linePitch="360"/>
        </w:sectPr>
      </w:pPr>
      <w:r>
        <w:t xml:space="preserve">Tato nájemní smlouva byla schválena dozorčí radou pronajímatele podle § 19 odst.1 písm. b) bod 7 zák. č. 341/2005 Sb., o veřejných </w:t>
      </w:r>
      <w:r>
        <w:t>výzkumných institucích, v platném znění.</w:t>
      </w:r>
    </w:p>
    <w:p w:rsidR="00E25B4D" w:rsidRDefault="00E25B4D">
      <w:pPr>
        <w:spacing w:line="240" w:lineRule="exact"/>
        <w:rPr>
          <w:sz w:val="19"/>
          <w:szCs w:val="19"/>
        </w:rPr>
      </w:pPr>
    </w:p>
    <w:p w:rsidR="00E25B4D" w:rsidRDefault="00E25B4D">
      <w:pPr>
        <w:spacing w:before="63" w:after="63" w:line="240" w:lineRule="exact"/>
        <w:rPr>
          <w:sz w:val="19"/>
          <w:szCs w:val="19"/>
        </w:rPr>
      </w:pPr>
    </w:p>
    <w:p w:rsidR="00E25B4D" w:rsidRDefault="00E25B4D">
      <w:pPr>
        <w:spacing w:line="14" w:lineRule="exact"/>
        <w:sectPr w:rsidR="00E25B4D">
          <w:type w:val="continuous"/>
          <w:pgSz w:w="11900" w:h="16840"/>
          <w:pgMar w:top="1450" w:right="0" w:bottom="1052" w:left="0" w:header="0" w:footer="3" w:gutter="0"/>
          <w:cols w:space="720"/>
          <w:noEndnote/>
          <w:docGrid w:linePitch="360"/>
        </w:sectPr>
      </w:pPr>
    </w:p>
    <w:p w:rsidR="00E25B4D" w:rsidRDefault="00473B5E">
      <w:pPr>
        <w:pStyle w:val="Zkladntext"/>
        <w:framePr w:w="2578" w:h="302" w:wrap="none" w:vAnchor="text" w:hAnchor="margin" w:x="-79" w:y="913"/>
        <w:shd w:val="clear" w:color="auto" w:fill="auto"/>
        <w:spacing w:after="0" w:line="240" w:lineRule="auto"/>
        <w:ind w:firstLine="0"/>
        <w:jc w:val="left"/>
      </w:pPr>
      <w:r>
        <w:t>Za stranu pronajímatele</w:t>
      </w:r>
    </w:p>
    <w:p w:rsidR="00E25B4D" w:rsidRDefault="00473B5E">
      <w:pPr>
        <w:pStyle w:val="Zkladntext"/>
        <w:framePr w:w="2050" w:h="298" w:wrap="none" w:vAnchor="text" w:hAnchor="margin" w:x="4884" w:y="908"/>
        <w:shd w:val="clear" w:color="auto" w:fill="auto"/>
        <w:spacing w:after="0" w:line="240" w:lineRule="auto"/>
        <w:ind w:firstLine="0"/>
        <w:jc w:val="left"/>
      </w:pPr>
      <w:r>
        <w:t>Za stranu nájemce</w:t>
      </w:r>
    </w:p>
    <w:p w:rsidR="00E25B4D" w:rsidRDefault="00473B5E">
      <w:pPr>
        <w:spacing w:line="360" w:lineRule="exact"/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963930</wp:posOffset>
            </wp:positionH>
            <wp:positionV relativeFrom="paragraph">
              <wp:posOffset>12700</wp:posOffset>
            </wp:positionV>
            <wp:extent cx="1865630" cy="21971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6563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B4D" w:rsidRDefault="00E25B4D">
      <w:pPr>
        <w:spacing w:line="360" w:lineRule="exact"/>
      </w:pPr>
    </w:p>
    <w:p w:rsidR="00E25B4D" w:rsidRDefault="00E25B4D">
      <w:pPr>
        <w:spacing w:line="360" w:lineRule="exact"/>
      </w:pPr>
    </w:p>
    <w:p w:rsidR="00E25B4D" w:rsidRDefault="00E25B4D">
      <w:pPr>
        <w:spacing w:line="360" w:lineRule="exact"/>
      </w:pPr>
    </w:p>
    <w:p w:rsidR="00E25B4D" w:rsidRDefault="00E25B4D">
      <w:pPr>
        <w:spacing w:line="360" w:lineRule="exact"/>
      </w:pPr>
    </w:p>
    <w:p w:rsidR="00E25B4D" w:rsidRDefault="00E25B4D">
      <w:pPr>
        <w:spacing w:line="581" w:lineRule="exact"/>
      </w:pPr>
    </w:p>
    <w:p w:rsidR="00E25B4D" w:rsidRDefault="00E25B4D">
      <w:pPr>
        <w:spacing w:line="14" w:lineRule="exact"/>
        <w:sectPr w:rsidR="00E25B4D">
          <w:type w:val="continuous"/>
          <w:pgSz w:w="11900" w:h="16840"/>
          <w:pgMar w:top="1450" w:right="1181" w:bottom="1052" w:left="1584" w:header="0" w:footer="3" w:gutter="0"/>
          <w:cols w:space="720"/>
          <w:noEndnote/>
          <w:docGrid w:linePitch="360"/>
        </w:sectPr>
      </w:pPr>
    </w:p>
    <w:p w:rsidR="00E25B4D" w:rsidRDefault="00473B5E">
      <w:pPr>
        <w:pStyle w:val="Zkladntext"/>
        <w:shd w:val="clear" w:color="auto" w:fill="auto"/>
        <w:spacing w:after="0" w:line="259" w:lineRule="auto"/>
        <w:ind w:right="1760" w:firstLine="0"/>
        <w:jc w:val="left"/>
        <w:sectPr w:rsidR="00E25B4D">
          <w:type w:val="continuous"/>
          <w:pgSz w:w="11900" w:h="16840"/>
          <w:pgMar w:top="1450" w:right="4680" w:bottom="1450" w:left="1584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317500" distB="240665" distL="114300" distR="239395" simplePos="0" relativeHeight="125829381" behindDoc="0" locked="0" layoutInCell="1" allowOverlap="1">
            <wp:simplePos x="0" y="0"/>
            <wp:positionH relativeFrom="page">
              <wp:posOffset>1308100</wp:posOffset>
            </wp:positionH>
            <wp:positionV relativeFrom="margin">
              <wp:posOffset>4791710</wp:posOffset>
            </wp:positionV>
            <wp:extent cx="1950720" cy="18288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507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margin">
                  <wp:posOffset>4922520</wp:posOffset>
                </wp:positionV>
                <wp:extent cx="1691640" cy="2927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B4D" w:rsidRDefault="00473B5E">
                            <w:pPr>
                              <w:pStyle w:val="Picturecaption0"/>
                              <w:shd w:val="clear" w:color="auto" w:fill="auto"/>
                              <w:ind w:left="480"/>
                            </w:pPr>
                            <w:r>
                              <w:t>Přátelství 815</w:t>
                            </w:r>
                          </w:p>
                          <w:p w:rsidR="00E25B4D" w:rsidRDefault="00473B5E">
                            <w:pPr>
                              <w:pStyle w:val="Picturecaption0"/>
                              <w:shd w:val="clear" w:color="auto" w:fill="auto"/>
                              <w:ind w:left="0"/>
                            </w:pPr>
                            <w:r>
                              <w:t xml:space="preserve">104 00 </w:t>
                            </w:r>
                            <w:proofErr w:type="gramStart"/>
                            <w:r>
                              <w:t>Praha - Uhříněves</w:t>
                            </w:r>
                            <w:proofErr w:type="gramEnd"/>
                            <w:r>
                              <w:t xml:space="preserve"> (3)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133pt;margin-top:387.6pt;width:133.2pt;height:23.0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" filled="f" stroked="f">
                <v:textbox style="mso-fit-shape-to-text:t" inset="0,0,0,0">
                  <w:txbxContent>
                    <w:p w:rsidR="00E25B4D" w:rsidRDefault="00473B5E">
                      <w:pPr>
                        <w:pStyle w:val="Picturecaption0"/>
                        <w:shd w:val="clear" w:color="auto" w:fill="auto"/>
                        <w:ind w:left="480"/>
                      </w:pPr>
                      <w:r>
                        <w:t>Přátelství 815</w:t>
                      </w:r>
                    </w:p>
                    <w:p w:rsidR="00E25B4D" w:rsidRDefault="00473B5E">
                      <w:pPr>
                        <w:pStyle w:val="Picturecaption0"/>
                        <w:shd w:val="clear" w:color="auto" w:fill="auto"/>
                        <w:ind w:left="0"/>
                      </w:pPr>
                      <w:r>
                        <w:t xml:space="preserve">104 00 </w:t>
                      </w:r>
                      <w:proofErr w:type="gramStart"/>
                      <w:r>
                        <w:t>Praha - Uhříněves</w:t>
                      </w:r>
                      <w:proofErr w:type="gramEnd"/>
                      <w:r>
                        <w:t xml:space="preserve"> (3)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4533265</wp:posOffset>
            </wp:positionH>
            <wp:positionV relativeFrom="margin">
              <wp:posOffset>4337685</wp:posOffset>
            </wp:positionV>
            <wp:extent cx="1609090" cy="76835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0909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</w:p>
    <w:p w:rsidR="00E25B4D" w:rsidRDefault="00473B5E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4065905" cy="693102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065905" cy="693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4D" w:rsidRDefault="00E25B4D">
      <w:pPr>
        <w:spacing w:line="14" w:lineRule="exact"/>
        <w:sectPr w:rsidR="00E25B4D">
          <w:footerReference w:type="default" r:id="rId13"/>
          <w:pgSz w:w="8400" w:h="11900"/>
          <w:pgMar w:top="269" w:right="1386" w:bottom="269" w:left="610" w:header="0" w:footer="3" w:gutter="0"/>
          <w:cols w:space="720"/>
          <w:noEndnote/>
          <w:docGrid w:linePitch="360"/>
        </w:sectPr>
      </w:pPr>
    </w:p>
    <w:p w:rsidR="00E25B4D" w:rsidRDefault="00473B5E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4663440" cy="676656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66344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4D" w:rsidRDefault="00E25B4D">
      <w:pPr>
        <w:spacing w:line="14" w:lineRule="exact"/>
      </w:pPr>
    </w:p>
    <w:sectPr w:rsidR="00E25B4D">
      <w:pgSz w:w="8400" w:h="11900"/>
      <w:pgMar w:top="245" w:right="840" w:bottom="245" w:left="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B5E" w:rsidRDefault="00473B5E">
      <w:r>
        <w:separator/>
      </w:r>
    </w:p>
  </w:endnote>
  <w:endnote w:type="continuationSeparator" w:id="0">
    <w:p w:rsidR="00473B5E" w:rsidRDefault="0047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B4D" w:rsidRDefault="00473B5E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6485890</wp:posOffset>
              </wp:positionH>
              <wp:positionV relativeFrom="page">
                <wp:posOffset>10115550</wp:posOffset>
              </wp:positionV>
              <wp:extent cx="25590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B4D" w:rsidRDefault="00473B5E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10.7pt;margin-top:796.5pt;width:20.1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" filled="f" stroked="f">
              <v:textbox style="mso-fit-shape-to-text:t" inset="0,0,0,0">
                <w:txbxContent>
                  <w:p w:rsidR="00E25B4D" w:rsidRDefault="00473B5E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B4D" w:rsidRDefault="00E25B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B5E" w:rsidRDefault="00473B5E"/>
  </w:footnote>
  <w:footnote w:type="continuationSeparator" w:id="0">
    <w:p w:rsidR="00473B5E" w:rsidRDefault="00473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D23"/>
    <w:multiLevelType w:val="multilevel"/>
    <w:tmpl w:val="B44C48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16272"/>
    <w:multiLevelType w:val="multilevel"/>
    <w:tmpl w:val="071613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E068C"/>
    <w:multiLevelType w:val="multilevel"/>
    <w:tmpl w:val="BD40B5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757E60"/>
    <w:multiLevelType w:val="multilevel"/>
    <w:tmpl w:val="D76862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B36A3"/>
    <w:multiLevelType w:val="multilevel"/>
    <w:tmpl w:val="7CF072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52326A"/>
    <w:multiLevelType w:val="multilevel"/>
    <w:tmpl w:val="A6AA3B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65573A"/>
    <w:multiLevelType w:val="multilevel"/>
    <w:tmpl w:val="2DDE10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4D"/>
    <w:rsid w:val="00473B5E"/>
    <w:rsid w:val="00964A1E"/>
    <w:rsid w:val="00E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D417"/>
  <w15:docId w15:val="{7B775578-F308-414B-8747-31890894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8DC1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78DC1"/>
      <w:sz w:val="17"/>
      <w:szCs w:val="17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478DC1"/>
      <w:sz w:val="17"/>
      <w:szCs w:val="17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b/>
      <w:bCs/>
      <w:color w:val="478DC1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jc w:val="center"/>
    </w:pPr>
    <w:rPr>
      <w:rFonts w:ascii="Arial" w:eastAsia="Arial" w:hAnsi="Arial" w:cs="Arial"/>
      <w:color w:val="478DC1"/>
      <w:sz w:val="17"/>
      <w:szCs w:val="17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60" w:line="264" w:lineRule="auto"/>
      <w:ind w:firstLine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4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ind w:left="240"/>
    </w:pPr>
    <w:rPr>
      <w:rFonts w:ascii="Arial" w:eastAsia="Arial" w:hAnsi="Arial" w:cs="Arial"/>
      <w:color w:val="478DC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1531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2020-10-29T12:16:00Z</dcterms:created>
  <dcterms:modified xsi:type="dcterms:W3CDTF">2020-10-29T12:20:00Z</dcterms:modified>
</cp:coreProperties>
</file>