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9"/>
        <w:gridCol w:w="4926"/>
      </w:tblGrid>
      <w:tr w:rsidR="00575441" w:rsidRPr="00CE2FF1" w14:paraId="259D6498" w14:textId="77777777" w:rsidTr="00575441">
        <w:tc>
          <w:tcPr>
            <w:tcW w:w="4928" w:type="dxa"/>
            <w:hideMark/>
          </w:tcPr>
          <w:p w14:paraId="6123B9CE" w14:textId="1200E43B" w:rsidR="00575441" w:rsidRPr="00CE2FF1" w:rsidRDefault="00575441">
            <w:pPr>
              <w:pStyle w:val="Textkomente"/>
              <w:rPr>
                <w:rFonts w:asciiTheme="minorHAnsi" w:hAnsiTheme="minorHAnsi" w:cstheme="minorHAnsi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sz w:val="22"/>
                <w:szCs w:val="22"/>
              </w:rPr>
              <w:t xml:space="preserve">Číslo smlouvy objednatele: </w:t>
            </w:r>
            <w:r w:rsidR="00D038DD">
              <w:rPr>
                <w:rFonts w:asciiTheme="minorHAnsi" w:hAnsiTheme="minorHAnsi" w:cstheme="minorHAnsi"/>
                <w:sz w:val="22"/>
                <w:szCs w:val="22"/>
              </w:rPr>
              <w:t>0389/1S/2020</w:t>
            </w:r>
          </w:p>
        </w:tc>
        <w:tc>
          <w:tcPr>
            <w:tcW w:w="4926" w:type="dxa"/>
            <w:hideMark/>
          </w:tcPr>
          <w:p w14:paraId="329BFF49" w14:textId="553FE3B9" w:rsidR="00575441" w:rsidRPr="00CE2FF1" w:rsidRDefault="005754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sz w:val="22"/>
                <w:szCs w:val="22"/>
              </w:rPr>
              <w:t>Číslo smlouvy zhotovitele:</w:t>
            </w:r>
            <w:r w:rsidR="00261750" w:rsidRPr="00CE2FF1">
              <w:rPr>
                <w:rFonts w:asciiTheme="minorHAnsi" w:hAnsiTheme="minorHAnsi" w:cstheme="minorHAnsi"/>
                <w:sz w:val="22"/>
                <w:szCs w:val="22"/>
              </w:rPr>
              <w:t xml:space="preserve"> ODV/</w:t>
            </w:r>
            <w:r w:rsidR="0064382C" w:rsidRPr="00CE2FF1">
              <w:rPr>
                <w:rFonts w:asciiTheme="minorHAnsi" w:hAnsiTheme="minorHAnsi" w:cstheme="minorHAnsi"/>
                <w:sz w:val="22"/>
                <w:szCs w:val="22"/>
              </w:rPr>
              <w:t>077/0/20086</w:t>
            </w:r>
          </w:p>
        </w:tc>
      </w:tr>
    </w:tbl>
    <w:p w14:paraId="2228E33A" w14:textId="77777777" w:rsidR="00625628" w:rsidRPr="00CE2FF1" w:rsidRDefault="00625628">
      <w:pPr>
        <w:rPr>
          <w:rFonts w:asciiTheme="minorHAnsi" w:hAnsiTheme="minorHAnsi" w:cstheme="minorHAnsi"/>
        </w:rPr>
      </w:pPr>
    </w:p>
    <w:p w14:paraId="15A1F0E7" w14:textId="77777777" w:rsidR="00575441" w:rsidRPr="00CE2FF1" w:rsidRDefault="00575441" w:rsidP="005754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2FF1">
        <w:rPr>
          <w:rFonts w:asciiTheme="minorHAnsi" w:hAnsiTheme="minorHAnsi" w:cstheme="minorHAnsi"/>
          <w:b/>
          <w:sz w:val="28"/>
          <w:szCs w:val="28"/>
        </w:rPr>
        <w:t>SMLOUVA O DÍLO</w:t>
      </w:r>
    </w:p>
    <w:p w14:paraId="00A396AD" w14:textId="77777777" w:rsidR="00575441" w:rsidRPr="00BF6B07" w:rsidRDefault="00575441" w:rsidP="005754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ED82CA3" w14:textId="77777777" w:rsidR="006A03BD" w:rsidRPr="00CE2FF1" w:rsidRDefault="006A03BD" w:rsidP="00BF6B07">
      <w:pPr>
        <w:pStyle w:val="Podtitul"/>
        <w:widowControl/>
        <w:ind w:right="45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uzavřená podle ustanovení § 2586 ve spojení s § 2371 a násl. zákona č. 89/2012 Sb., občanský zákoník, ve znění pozdějších předpisů (dále jen "Občanský zákoník“ nebo „OZ“) mezi následujícími smluvními stranami (dále jen „Smlouva“):</w:t>
      </w:r>
    </w:p>
    <w:p w14:paraId="66352F1F" w14:textId="7B62F19A" w:rsidR="00DD4AD3" w:rsidRPr="00CE2FF1" w:rsidRDefault="006A03BD" w:rsidP="0057544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„</w:t>
      </w:r>
      <w:r w:rsidR="00EB59CD" w:rsidRPr="00CE2FF1">
        <w:rPr>
          <w:rFonts w:asciiTheme="minorHAnsi" w:hAnsiTheme="minorHAnsi" w:cstheme="minorHAnsi"/>
          <w:b/>
          <w:sz w:val="22"/>
          <w:szCs w:val="22"/>
        </w:rPr>
        <w:t>Revitalizace území po důlní činnosti v </w:t>
      </w:r>
      <w:proofErr w:type="spellStart"/>
      <w:r w:rsidR="00EB59CD" w:rsidRPr="00CE2FF1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="00EB59CD" w:rsidRPr="00CE2FF1">
        <w:rPr>
          <w:rFonts w:asciiTheme="minorHAnsi" w:hAnsiTheme="minorHAnsi" w:cstheme="minorHAnsi"/>
          <w:b/>
          <w:sz w:val="22"/>
          <w:szCs w:val="22"/>
        </w:rPr>
        <w:t>. Bruntál – lokalita Za Mlékárnou</w:t>
      </w:r>
      <w:r w:rsidR="00B46CE7" w:rsidRPr="00CE2FF1">
        <w:rPr>
          <w:rFonts w:asciiTheme="minorHAnsi" w:hAnsiTheme="minorHAnsi" w:cstheme="minorHAnsi"/>
          <w:b/>
          <w:sz w:val="22"/>
          <w:szCs w:val="22"/>
        </w:rPr>
        <w:t>, PD, IČ</w:t>
      </w:r>
      <w:r w:rsidR="002803B9">
        <w:rPr>
          <w:rFonts w:asciiTheme="minorHAnsi" w:hAnsiTheme="minorHAnsi" w:cstheme="minorHAnsi"/>
          <w:b/>
          <w:sz w:val="22"/>
          <w:szCs w:val="22"/>
        </w:rPr>
        <w:t>, AD</w:t>
      </w:r>
      <w:r w:rsidRPr="00CE2FF1">
        <w:rPr>
          <w:rFonts w:asciiTheme="minorHAnsi" w:hAnsiTheme="minorHAnsi" w:cstheme="minorHAnsi"/>
          <w:b/>
          <w:sz w:val="22"/>
          <w:szCs w:val="22"/>
        </w:rPr>
        <w:t>“</w:t>
      </w:r>
    </w:p>
    <w:p w14:paraId="215DAFAA" w14:textId="77777777" w:rsidR="00DD4AD3" w:rsidRDefault="00DD4AD3" w:rsidP="00DD4AD3">
      <w:pPr>
        <w:rPr>
          <w:rFonts w:asciiTheme="minorHAnsi" w:hAnsiTheme="minorHAnsi" w:cstheme="minorHAnsi"/>
          <w:sz w:val="22"/>
          <w:szCs w:val="22"/>
        </w:rPr>
      </w:pPr>
    </w:p>
    <w:p w14:paraId="4AD7005D" w14:textId="77777777" w:rsidR="00BF6B07" w:rsidRPr="00CE2FF1" w:rsidRDefault="00BF6B07" w:rsidP="00DD4AD3">
      <w:pPr>
        <w:rPr>
          <w:rFonts w:asciiTheme="minorHAnsi" w:hAnsiTheme="minorHAnsi" w:cstheme="minorHAnsi"/>
          <w:sz w:val="22"/>
          <w:szCs w:val="22"/>
        </w:rPr>
      </w:pPr>
    </w:p>
    <w:p w14:paraId="2228BE10" w14:textId="77777777" w:rsidR="00DD4AD3" w:rsidRPr="00CE2FF1" w:rsidRDefault="00DD4AD3" w:rsidP="00DD4AD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1.</w:t>
      </w:r>
    </w:p>
    <w:p w14:paraId="10103339" w14:textId="77777777" w:rsidR="00DD4AD3" w:rsidRPr="00CE2FF1" w:rsidRDefault="00DD4AD3" w:rsidP="00DD4AD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889C927" w14:textId="77777777" w:rsidR="00DD4AD3" w:rsidRPr="00CE2FF1" w:rsidRDefault="00DD4AD3" w:rsidP="00DD4AD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F6C6E4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1.1.</w:t>
      </w:r>
      <w:r w:rsidRPr="00CE2F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FF1">
        <w:rPr>
          <w:rFonts w:asciiTheme="minorHAnsi" w:hAnsiTheme="minorHAnsi" w:cstheme="minorHAnsi"/>
          <w:b/>
          <w:sz w:val="22"/>
          <w:szCs w:val="22"/>
        </w:rPr>
        <w:tab/>
        <w:t>Objednatel:</w:t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="000D1FB4" w:rsidRPr="00CE2FF1">
        <w:rPr>
          <w:rFonts w:asciiTheme="minorHAnsi" w:hAnsiTheme="minorHAnsi" w:cstheme="minorHAnsi"/>
          <w:b/>
          <w:sz w:val="22"/>
          <w:szCs w:val="22"/>
        </w:rPr>
        <w:t xml:space="preserve">Město </w:t>
      </w:r>
      <w:r w:rsidR="00EB59CD" w:rsidRPr="00CE2FF1">
        <w:rPr>
          <w:rFonts w:asciiTheme="minorHAnsi" w:hAnsiTheme="minorHAnsi" w:cstheme="minorHAnsi"/>
          <w:b/>
          <w:sz w:val="22"/>
          <w:szCs w:val="22"/>
        </w:rPr>
        <w:t>Bruntál</w:t>
      </w:r>
    </w:p>
    <w:p w14:paraId="6E38FDFB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>Sídlem: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EB59CD" w:rsidRPr="00CE2FF1">
        <w:rPr>
          <w:rFonts w:asciiTheme="minorHAnsi" w:hAnsiTheme="minorHAnsi" w:cstheme="minorHAnsi"/>
          <w:sz w:val="22"/>
          <w:szCs w:val="22"/>
        </w:rPr>
        <w:t>Nádražní 994/20, 792 01 Bruntál 1</w:t>
      </w:r>
    </w:p>
    <w:p w14:paraId="1B746844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Zastoupená: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EB59CD" w:rsidRPr="00CE2FF1">
        <w:rPr>
          <w:rFonts w:asciiTheme="minorHAnsi" w:hAnsiTheme="minorHAnsi" w:cstheme="minorHAnsi"/>
          <w:sz w:val="22"/>
          <w:szCs w:val="22"/>
        </w:rPr>
        <w:t>Ing. Petr Rys, MBA, starost</w:t>
      </w:r>
      <w:r w:rsidR="00B46CE7" w:rsidRPr="00CE2FF1">
        <w:rPr>
          <w:rFonts w:asciiTheme="minorHAnsi" w:hAnsiTheme="minorHAnsi" w:cstheme="minorHAnsi"/>
          <w:sz w:val="22"/>
          <w:szCs w:val="22"/>
        </w:rPr>
        <w:t>ou města</w:t>
      </w:r>
    </w:p>
    <w:p w14:paraId="7D6E8CFE" w14:textId="36169293" w:rsidR="0097199F" w:rsidRPr="00CE2FF1" w:rsidRDefault="00DD4AD3" w:rsidP="006A03BD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Oprávněn k</w:t>
      </w:r>
      <w:r w:rsidR="0097199F" w:rsidRPr="00CE2FF1">
        <w:rPr>
          <w:rFonts w:asciiTheme="minorHAnsi" w:hAnsiTheme="minorHAnsi" w:cstheme="minorHAnsi"/>
          <w:sz w:val="22"/>
          <w:szCs w:val="22"/>
        </w:rPr>
        <w:t> </w:t>
      </w:r>
      <w:r w:rsidRPr="00CE2FF1">
        <w:rPr>
          <w:rFonts w:asciiTheme="minorHAnsi" w:hAnsiTheme="minorHAnsi" w:cstheme="minorHAnsi"/>
          <w:sz w:val="22"/>
          <w:szCs w:val="22"/>
        </w:rPr>
        <w:t>jednání</w:t>
      </w:r>
    </w:p>
    <w:p w14:paraId="4A575A41" w14:textId="5C6F9C08" w:rsidR="0097199F" w:rsidRPr="00CE2FF1" w:rsidRDefault="0097199F" w:rsidP="006A03BD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ve věcech smluvních: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  <w:t>Ing. Petr Rys, MBA, starosta města</w:t>
      </w:r>
    </w:p>
    <w:p w14:paraId="5BD0C9B3" w14:textId="18EDE476" w:rsidR="00DD4AD3" w:rsidRPr="00CE2FF1" w:rsidRDefault="0097199F" w:rsidP="006A03BD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ve věcech technických:</w:t>
      </w:r>
      <w:r w:rsidR="006A03BD" w:rsidRPr="00CE2FF1">
        <w:rPr>
          <w:rFonts w:asciiTheme="minorHAnsi" w:hAnsiTheme="minorHAnsi" w:cstheme="minorHAnsi"/>
          <w:sz w:val="22"/>
          <w:szCs w:val="22"/>
        </w:rPr>
        <w:tab/>
      </w:r>
      <w:r w:rsidR="006A03BD"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>Ing. Petr Rys, MBA, starosta města</w:t>
      </w:r>
    </w:p>
    <w:p w14:paraId="73D6BF6D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IČ: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EB59CD" w:rsidRPr="00CE2FF1">
        <w:rPr>
          <w:rFonts w:asciiTheme="minorHAnsi" w:hAnsiTheme="minorHAnsi" w:cstheme="minorHAnsi"/>
          <w:sz w:val="22"/>
          <w:szCs w:val="22"/>
        </w:rPr>
        <w:t>00295892</w:t>
      </w:r>
    </w:p>
    <w:p w14:paraId="107AABEA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DIČ: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EB59CD" w:rsidRPr="00CE2FF1">
        <w:rPr>
          <w:rFonts w:asciiTheme="minorHAnsi" w:hAnsiTheme="minorHAnsi" w:cstheme="minorHAnsi"/>
          <w:sz w:val="22"/>
          <w:szCs w:val="22"/>
        </w:rPr>
        <w:t>CZ00295892</w:t>
      </w:r>
    </w:p>
    <w:p w14:paraId="4D21F877" w14:textId="6C3E8384" w:rsidR="00011F12" w:rsidRPr="00CE2FF1" w:rsidRDefault="00011F12" w:rsidP="00011F12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E2FF1">
        <w:rPr>
          <w:rFonts w:asciiTheme="minorHAnsi" w:hAnsiTheme="minorHAnsi" w:cstheme="minorHAnsi"/>
          <w:sz w:val="22"/>
          <w:szCs w:val="22"/>
        </w:rPr>
        <w:t>Peněžní ústav: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EB59CD" w:rsidRPr="00CE2FF1">
        <w:rPr>
          <w:rFonts w:asciiTheme="minorHAnsi" w:hAnsiTheme="minorHAnsi" w:cstheme="minorHAnsi"/>
          <w:sz w:val="22"/>
          <w:szCs w:val="22"/>
        </w:rPr>
        <w:t xml:space="preserve">KB, a.s., č. </w:t>
      </w:r>
      <w:proofErr w:type="spellStart"/>
      <w:r w:rsidR="00EB59CD" w:rsidRPr="00CE2FF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EB59CD" w:rsidRPr="00CE2FF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A91428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 w:rsidR="00EB59CD" w:rsidRPr="00CE2FF1">
        <w:rPr>
          <w:rFonts w:asciiTheme="minorHAnsi" w:hAnsiTheme="minorHAnsi" w:cstheme="minorHAnsi"/>
          <w:sz w:val="22"/>
          <w:szCs w:val="22"/>
        </w:rPr>
        <w:t>/0100</w:t>
      </w:r>
    </w:p>
    <w:p w14:paraId="2CEA869F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3B45CC" w14:textId="6888CB98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83259">
        <w:rPr>
          <w:rFonts w:asciiTheme="minorHAnsi" w:hAnsiTheme="minorHAnsi" w:cstheme="minorHAnsi"/>
          <w:sz w:val="22"/>
          <w:szCs w:val="22"/>
        </w:rPr>
        <w:t>„</w:t>
      </w:r>
      <w:r w:rsidRPr="00CE2FF1">
        <w:rPr>
          <w:rFonts w:asciiTheme="minorHAnsi" w:hAnsiTheme="minorHAnsi" w:cstheme="minorHAnsi"/>
          <w:sz w:val="22"/>
          <w:szCs w:val="22"/>
        </w:rPr>
        <w:t>objednatel</w:t>
      </w:r>
      <w:r w:rsidR="00C83259">
        <w:rPr>
          <w:rFonts w:asciiTheme="minorHAnsi" w:hAnsiTheme="minorHAnsi" w:cstheme="minorHAnsi"/>
          <w:sz w:val="22"/>
          <w:szCs w:val="22"/>
        </w:rPr>
        <w:t>“</w:t>
      </w:r>
      <w:r w:rsidRPr="00CE2FF1">
        <w:rPr>
          <w:rFonts w:asciiTheme="minorHAnsi" w:hAnsiTheme="minorHAnsi" w:cstheme="minorHAnsi"/>
          <w:sz w:val="22"/>
          <w:szCs w:val="22"/>
        </w:rPr>
        <w:t>)</w:t>
      </w:r>
    </w:p>
    <w:p w14:paraId="48F17A40" w14:textId="77777777" w:rsidR="003630EF" w:rsidRPr="00CE2FF1" w:rsidRDefault="003630EF" w:rsidP="0091351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2EBCC9A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1.2.</w:t>
      </w:r>
      <w:r w:rsidRPr="00CE2F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FF1">
        <w:rPr>
          <w:rFonts w:asciiTheme="minorHAnsi" w:hAnsiTheme="minorHAnsi" w:cstheme="minorHAnsi"/>
          <w:b/>
          <w:sz w:val="22"/>
          <w:szCs w:val="22"/>
        </w:rPr>
        <w:tab/>
        <w:t>Zhotovitel:</w:t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b/>
          <w:sz w:val="22"/>
          <w:szCs w:val="22"/>
        </w:rPr>
        <w:t>SHB, akciová společnost</w:t>
      </w:r>
    </w:p>
    <w:p w14:paraId="5B152A9A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>Sídlem: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sz w:val="22"/>
          <w:szCs w:val="22"/>
        </w:rPr>
        <w:t>Masná 1493/8, 702 00 Ostrava</w:t>
      </w:r>
    </w:p>
    <w:p w14:paraId="56103D1F" w14:textId="45C2DDF5" w:rsidR="00B46CE7" w:rsidRPr="00CE2FF1" w:rsidRDefault="00DD4AD3" w:rsidP="00DD4AD3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Zastoupená: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B7A9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916C21" w:rsidRPr="00CE2FF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7A9D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916C21" w:rsidRPr="00CE2F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A9D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9D5222" w:rsidRPr="00CE2F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05ACAC" w14:textId="77777777" w:rsidR="00DD4AD3" w:rsidRPr="00CE2FF1" w:rsidRDefault="00AF7B95" w:rsidP="00B46CE7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ředitel</w:t>
      </w:r>
      <w:r w:rsidR="00B46CE7" w:rsidRPr="00CE2FF1">
        <w:rPr>
          <w:rFonts w:asciiTheme="minorHAnsi" w:hAnsiTheme="minorHAnsi" w:cstheme="minorHAnsi"/>
          <w:sz w:val="22"/>
          <w:szCs w:val="22"/>
        </w:rPr>
        <w:t>em</w:t>
      </w:r>
      <w:r w:rsidRPr="00CE2FF1"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B46CE7" w:rsidRPr="00CE2FF1">
        <w:rPr>
          <w:rFonts w:asciiTheme="minorHAnsi" w:hAnsiTheme="minorHAnsi" w:cstheme="minorHAnsi"/>
          <w:sz w:val="22"/>
          <w:szCs w:val="22"/>
        </w:rPr>
        <w:t>, na základě plné moci</w:t>
      </w:r>
    </w:p>
    <w:p w14:paraId="1CBE173B" w14:textId="77777777" w:rsidR="00DD4AD3" w:rsidRPr="00CE2FF1" w:rsidRDefault="00DD4AD3" w:rsidP="00DD4AD3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ab/>
        <w:t>Oprávněn k jednání</w:t>
      </w:r>
    </w:p>
    <w:p w14:paraId="438DF69E" w14:textId="19523DD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ve věcech smluvních: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1B7A9D" w:rsidRPr="001B7A9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1B7A9D" w:rsidRPr="001B7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1B7A9D">
        <w:rPr>
          <w:rFonts w:asciiTheme="minorHAnsi" w:hAnsiTheme="minorHAnsi" w:cstheme="minorHAnsi"/>
          <w:sz w:val="22"/>
          <w:szCs w:val="22"/>
        </w:rPr>
        <w:t xml:space="preserve">, </w:t>
      </w:r>
      <w:r w:rsidR="00AF7B95" w:rsidRPr="00CE2FF1">
        <w:rPr>
          <w:rFonts w:asciiTheme="minorHAnsi" w:hAnsiTheme="minorHAnsi" w:cstheme="minorHAnsi"/>
          <w:sz w:val="22"/>
          <w:szCs w:val="22"/>
        </w:rPr>
        <w:t>ředitel společnosti</w:t>
      </w:r>
    </w:p>
    <w:p w14:paraId="383AF07A" w14:textId="456093E6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ve věcech technických: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1B7A9D" w:rsidRPr="001B7A9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="001B7A9D" w:rsidRPr="001B7A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A9D" w:rsidRPr="001B7A9D">
        <w:rPr>
          <w:rFonts w:asciiTheme="minorHAnsi" w:hAnsiTheme="minorHAnsi" w:cstheme="minorHAnsi"/>
          <w:sz w:val="22"/>
          <w:szCs w:val="22"/>
        </w:rPr>
        <w:t>xxxxxxxx</w:t>
      </w:r>
      <w:proofErr w:type="spellEnd"/>
      <w:r w:rsidR="009D5222" w:rsidRPr="00CE2FF1">
        <w:rPr>
          <w:rFonts w:asciiTheme="minorHAnsi" w:hAnsiTheme="minorHAnsi" w:cstheme="minorHAnsi"/>
          <w:sz w:val="22"/>
          <w:szCs w:val="22"/>
        </w:rPr>
        <w:t xml:space="preserve">, </w:t>
      </w:r>
      <w:r w:rsidR="00AF7B95" w:rsidRPr="00CE2FF1">
        <w:rPr>
          <w:rFonts w:asciiTheme="minorHAnsi" w:hAnsiTheme="minorHAnsi" w:cstheme="minorHAnsi"/>
          <w:sz w:val="22"/>
          <w:szCs w:val="22"/>
        </w:rPr>
        <w:t>ředitel společnosti</w:t>
      </w:r>
    </w:p>
    <w:p w14:paraId="4828536F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IČ: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sz w:val="22"/>
          <w:szCs w:val="22"/>
        </w:rPr>
        <w:t>25324365</w:t>
      </w:r>
      <w:r w:rsidR="00916C21" w:rsidRPr="00CE2FF1">
        <w:rPr>
          <w:rFonts w:asciiTheme="minorHAnsi" w:hAnsiTheme="minorHAnsi" w:cstheme="minorHAnsi"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sz w:val="22"/>
          <w:szCs w:val="22"/>
        </w:rPr>
        <w:tab/>
      </w:r>
    </w:p>
    <w:p w14:paraId="4E159E5E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DIČ: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sz w:val="22"/>
          <w:szCs w:val="22"/>
        </w:rPr>
        <w:t>CZ25324365</w:t>
      </w:r>
    </w:p>
    <w:p w14:paraId="2E695C35" w14:textId="0A609298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Peněžní ústav:</w:t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Pr="00CE2FF1">
        <w:rPr>
          <w:rFonts w:asciiTheme="minorHAnsi" w:hAnsiTheme="minorHAnsi" w:cstheme="minorHAnsi"/>
          <w:sz w:val="22"/>
          <w:szCs w:val="22"/>
        </w:rPr>
        <w:tab/>
      </w:r>
      <w:r w:rsidR="00916C21" w:rsidRPr="00CE2FF1">
        <w:rPr>
          <w:rFonts w:asciiTheme="minorHAnsi" w:hAnsiTheme="minorHAnsi" w:cstheme="minorHAnsi"/>
          <w:sz w:val="22"/>
          <w:szCs w:val="22"/>
        </w:rPr>
        <w:t xml:space="preserve">Komerční banka, a.s, č. </w:t>
      </w:r>
      <w:proofErr w:type="spellStart"/>
      <w:r w:rsidR="00916C21" w:rsidRPr="00CE2FF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916C21" w:rsidRPr="00CE2FF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1B7A9D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916C21" w:rsidRPr="00CE2FF1">
        <w:rPr>
          <w:rFonts w:asciiTheme="minorHAnsi" w:hAnsiTheme="minorHAnsi" w:cstheme="minorHAnsi"/>
          <w:sz w:val="22"/>
          <w:szCs w:val="22"/>
        </w:rPr>
        <w:t>/0100</w:t>
      </w:r>
    </w:p>
    <w:p w14:paraId="1B0331DA" w14:textId="77777777" w:rsidR="00DD4AD3" w:rsidRPr="00CE2FF1" w:rsidRDefault="00DD4AD3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Zapsaná v obchodním rejstříku vedeném u </w:t>
      </w:r>
      <w:r w:rsidR="00916C21" w:rsidRPr="00CE2FF1">
        <w:rPr>
          <w:rFonts w:asciiTheme="minorHAnsi" w:hAnsiTheme="minorHAnsi" w:cstheme="minorHAnsi"/>
          <w:sz w:val="22"/>
          <w:szCs w:val="22"/>
        </w:rPr>
        <w:t>Krajského soudu v Ostravě, oddíl B, vložka 4477</w:t>
      </w:r>
    </w:p>
    <w:p w14:paraId="649C2E71" w14:textId="77777777" w:rsidR="003630EF" w:rsidRPr="00CE2FF1" w:rsidRDefault="003630EF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AE925F" w14:textId="545C7DC6" w:rsidR="003630EF" w:rsidRPr="00CE2FF1" w:rsidRDefault="003630EF" w:rsidP="00DD4AD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C83259">
        <w:rPr>
          <w:rFonts w:asciiTheme="minorHAnsi" w:hAnsiTheme="minorHAnsi" w:cstheme="minorHAnsi"/>
          <w:sz w:val="22"/>
          <w:szCs w:val="22"/>
        </w:rPr>
        <w:t>„</w:t>
      </w:r>
      <w:r w:rsidRPr="00CE2FF1">
        <w:rPr>
          <w:rFonts w:asciiTheme="minorHAnsi" w:hAnsiTheme="minorHAnsi" w:cstheme="minorHAnsi"/>
          <w:sz w:val="22"/>
          <w:szCs w:val="22"/>
        </w:rPr>
        <w:t>zhotovitel</w:t>
      </w:r>
      <w:r w:rsidR="00C83259">
        <w:rPr>
          <w:rFonts w:asciiTheme="minorHAnsi" w:hAnsiTheme="minorHAnsi" w:cstheme="minorHAnsi"/>
          <w:sz w:val="22"/>
          <w:szCs w:val="22"/>
        </w:rPr>
        <w:t>“</w:t>
      </w:r>
      <w:r w:rsidRPr="00CE2FF1">
        <w:rPr>
          <w:rFonts w:asciiTheme="minorHAnsi" w:hAnsiTheme="minorHAnsi" w:cstheme="minorHAnsi"/>
          <w:sz w:val="22"/>
          <w:szCs w:val="22"/>
        </w:rPr>
        <w:t>)</w:t>
      </w:r>
    </w:p>
    <w:p w14:paraId="023220E1" w14:textId="77777777" w:rsidR="006179DD" w:rsidRDefault="006179DD" w:rsidP="0091351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F54F096" w14:textId="77777777" w:rsidR="00BF6B07" w:rsidRPr="00CE2FF1" w:rsidRDefault="00BF6B07" w:rsidP="0091351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8240D76" w14:textId="77777777" w:rsidR="006179DD" w:rsidRPr="00CE2FF1" w:rsidRDefault="006179DD" w:rsidP="0035519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2.</w:t>
      </w:r>
    </w:p>
    <w:p w14:paraId="7A254AC6" w14:textId="77777777" w:rsidR="006179DD" w:rsidRPr="00CE2FF1" w:rsidRDefault="006179DD" w:rsidP="0035519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03B275C9" w14:textId="77777777" w:rsidR="003630EF" w:rsidRPr="00CE2FF1" w:rsidRDefault="003630EF" w:rsidP="006179DD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D4A34" w14:textId="38F04358" w:rsidR="00051220" w:rsidRPr="00CE2FF1" w:rsidRDefault="00205DF7" w:rsidP="00913511">
      <w:pPr>
        <w:numPr>
          <w:ilvl w:val="0"/>
          <w:numId w:val="4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Předmětem plnění této smlouvy </w:t>
      </w:r>
      <w:r w:rsidR="009D5222" w:rsidRPr="00CE2FF1">
        <w:rPr>
          <w:rFonts w:asciiTheme="minorHAnsi" w:hAnsiTheme="minorHAnsi" w:cstheme="minorHAnsi"/>
          <w:sz w:val="22"/>
          <w:szCs w:val="22"/>
        </w:rPr>
        <w:t xml:space="preserve">je </w:t>
      </w:r>
      <w:r w:rsidR="00E927ED" w:rsidRPr="00CE2FF1">
        <w:rPr>
          <w:rFonts w:asciiTheme="minorHAnsi" w:hAnsiTheme="minorHAnsi" w:cstheme="minorHAnsi"/>
          <w:sz w:val="22"/>
          <w:szCs w:val="22"/>
        </w:rPr>
        <w:t xml:space="preserve">vypracování </w:t>
      </w:r>
      <w:r w:rsidR="00DF42DF" w:rsidRPr="00CE2FF1">
        <w:rPr>
          <w:rFonts w:asciiTheme="minorHAnsi" w:hAnsiTheme="minorHAnsi" w:cstheme="minorHAnsi"/>
          <w:sz w:val="22"/>
          <w:szCs w:val="22"/>
        </w:rPr>
        <w:t xml:space="preserve">projektové dokumentace pro </w:t>
      </w:r>
      <w:r w:rsidR="00D06C80" w:rsidRPr="00CE2FF1">
        <w:rPr>
          <w:rFonts w:asciiTheme="minorHAnsi" w:hAnsiTheme="minorHAnsi" w:cstheme="minorHAnsi"/>
          <w:sz w:val="22"/>
          <w:szCs w:val="22"/>
        </w:rPr>
        <w:t>stavební povolení (DSP)</w:t>
      </w:r>
      <w:r w:rsidR="00EB59CD" w:rsidRPr="00CE2FF1">
        <w:rPr>
          <w:rFonts w:asciiTheme="minorHAnsi" w:hAnsiTheme="minorHAnsi" w:cstheme="minorHAnsi"/>
          <w:sz w:val="22"/>
          <w:szCs w:val="22"/>
        </w:rPr>
        <w:t xml:space="preserve"> a dokumentace pro provádění stavby (PDPS)</w:t>
      </w:r>
      <w:r w:rsidR="00DF42DF" w:rsidRPr="00CE2FF1">
        <w:rPr>
          <w:rFonts w:asciiTheme="minorHAnsi" w:hAnsiTheme="minorHAnsi" w:cstheme="minorHAnsi"/>
          <w:sz w:val="22"/>
          <w:szCs w:val="22"/>
        </w:rPr>
        <w:t xml:space="preserve"> včetně výkonu inženýrské činnosti (IČ)</w:t>
      </w:r>
      <w:r w:rsidR="00A8480C">
        <w:rPr>
          <w:rFonts w:asciiTheme="minorHAnsi" w:hAnsiTheme="minorHAnsi" w:cstheme="minorHAnsi"/>
          <w:sz w:val="22"/>
          <w:szCs w:val="22"/>
        </w:rPr>
        <w:t xml:space="preserve"> a </w:t>
      </w:r>
      <w:r w:rsidR="00A8480C" w:rsidRPr="002803B9">
        <w:rPr>
          <w:rFonts w:asciiTheme="minorHAnsi" w:hAnsiTheme="minorHAnsi" w:cstheme="minorHAnsi"/>
          <w:sz w:val="22"/>
          <w:szCs w:val="22"/>
        </w:rPr>
        <w:t>zabezpečení</w:t>
      </w:r>
      <w:r w:rsidR="00C83259" w:rsidRPr="002803B9">
        <w:rPr>
          <w:rFonts w:asciiTheme="minorHAnsi" w:hAnsiTheme="minorHAnsi" w:cstheme="minorHAnsi"/>
          <w:sz w:val="22"/>
          <w:szCs w:val="22"/>
        </w:rPr>
        <w:t xml:space="preserve"> výkon</w:t>
      </w:r>
      <w:r w:rsidR="00A8480C" w:rsidRPr="002803B9">
        <w:rPr>
          <w:rFonts w:asciiTheme="minorHAnsi" w:hAnsiTheme="minorHAnsi" w:cstheme="minorHAnsi"/>
          <w:sz w:val="22"/>
          <w:szCs w:val="22"/>
        </w:rPr>
        <w:t>u</w:t>
      </w:r>
      <w:r w:rsidR="00C83259" w:rsidRPr="002803B9">
        <w:rPr>
          <w:rFonts w:asciiTheme="minorHAnsi" w:hAnsiTheme="minorHAnsi" w:cstheme="minorHAnsi"/>
          <w:sz w:val="22"/>
          <w:szCs w:val="22"/>
        </w:rPr>
        <w:t xml:space="preserve"> autorského dozoru</w:t>
      </w:r>
      <w:r w:rsidR="00A8480C" w:rsidRPr="002803B9">
        <w:rPr>
          <w:rFonts w:asciiTheme="minorHAnsi" w:hAnsiTheme="minorHAnsi" w:cstheme="minorHAnsi"/>
          <w:sz w:val="22"/>
          <w:szCs w:val="22"/>
        </w:rPr>
        <w:t xml:space="preserve"> (AD)</w:t>
      </w:r>
      <w:r w:rsidR="00C83259" w:rsidRPr="002803B9">
        <w:rPr>
          <w:rFonts w:asciiTheme="minorHAnsi" w:hAnsiTheme="minorHAnsi" w:cstheme="minorHAnsi"/>
          <w:sz w:val="22"/>
          <w:szCs w:val="22"/>
        </w:rPr>
        <w:t xml:space="preserve"> po celou dobu realizace stavby</w:t>
      </w:r>
      <w:r w:rsidR="00DF42DF" w:rsidRPr="002803B9">
        <w:rPr>
          <w:rFonts w:asciiTheme="minorHAnsi" w:hAnsiTheme="minorHAnsi" w:cstheme="minorHAnsi"/>
          <w:sz w:val="22"/>
          <w:szCs w:val="22"/>
        </w:rPr>
        <w:t xml:space="preserve"> </w:t>
      </w:r>
      <w:r w:rsidR="00DF42DF" w:rsidRPr="00CE2FF1">
        <w:rPr>
          <w:rFonts w:asciiTheme="minorHAnsi" w:hAnsiTheme="minorHAnsi" w:cstheme="minorHAnsi"/>
          <w:sz w:val="22"/>
          <w:szCs w:val="22"/>
        </w:rPr>
        <w:t>„</w:t>
      </w:r>
      <w:r w:rsidR="00EB59CD" w:rsidRPr="00CE2FF1">
        <w:rPr>
          <w:rFonts w:asciiTheme="minorHAnsi" w:hAnsiTheme="minorHAnsi" w:cstheme="minorHAnsi"/>
          <w:sz w:val="22"/>
          <w:szCs w:val="22"/>
        </w:rPr>
        <w:t>Revitalizace území po důlní činnosti v k.</w:t>
      </w:r>
      <w:r w:rsidR="00CE2F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2FF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CE2FF1">
        <w:rPr>
          <w:rFonts w:asciiTheme="minorHAnsi" w:hAnsiTheme="minorHAnsi" w:cstheme="minorHAnsi"/>
          <w:sz w:val="22"/>
          <w:szCs w:val="22"/>
        </w:rPr>
        <w:t xml:space="preserve"> Bruntál – lokalita Za m</w:t>
      </w:r>
      <w:r w:rsidR="00EB59CD" w:rsidRPr="00CE2FF1">
        <w:rPr>
          <w:rFonts w:asciiTheme="minorHAnsi" w:hAnsiTheme="minorHAnsi" w:cstheme="minorHAnsi"/>
          <w:sz w:val="22"/>
          <w:szCs w:val="22"/>
        </w:rPr>
        <w:t>lékárnou</w:t>
      </w:r>
      <w:r w:rsidR="00DF42DF" w:rsidRPr="00CE2FF1">
        <w:rPr>
          <w:rFonts w:asciiTheme="minorHAnsi" w:hAnsiTheme="minorHAnsi" w:cstheme="minorHAnsi"/>
          <w:sz w:val="22"/>
          <w:szCs w:val="22"/>
        </w:rPr>
        <w:t>“.</w:t>
      </w:r>
    </w:p>
    <w:p w14:paraId="45F490D8" w14:textId="77777777" w:rsidR="00B46CE7" w:rsidRPr="00CE2FF1" w:rsidRDefault="00B46CE7" w:rsidP="00B46C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5944C" w14:textId="77777777" w:rsidR="00B46CE7" w:rsidRPr="00CE2FF1" w:rsidRDefault="00B46CE7" w:rsidP="00B46CE7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Projektová dokumentace pro stavební řízení (DSP)</w:t>
      </w:r>
    </w:p>
    <w:p w14:paraId="1DF6FBAE" w14:textId="38626A0A" w:rsidR="00B46CE7" w:rsidRPr="00CE2FF1" w:rsidRDefault="00B46CE7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Projektová dokumentace bude obsahovat veškeré náležitosti stanovené stavebním zákonem a souvisejícími předpisy, včetně dokladů o výsledcích jednání s příslušnými orgány a </w:t>
      </w:r>
      <w:r w:rsidRPr="00CE2FF1">
        <w:rPr>
          <w:rFonts w:asciiTheme="minorHAnsi" w:hAnsiTheme="minorHAnsi" w:cstheme="minorHAnsi"/>
          <w:sz w:val="22"/>
          <w:szCs w:val="22"/>
        </w:rPr>
        <w:lastRenderedPageBreak/>
        <w:t>organizacemi pověřenými výkonem statní správy a s ostatními účastníky řízení a vydaných pravomocných rozhodnutí tak, aby mohla být vydána pravomocná stavební povolení pro</w:t>
      </w:r>
      <w:r w:rsidR="002C4534" w:rsidRPr="00CE2FF1">
        <w:rPr>
          <w:rFonts w:asciiTheme="minorHAnsi" w:hAnsiTheme="minorHAnsi" w:cstheme="minorHAnsi"/>
          <w:sz w:val="22"/>
          <w:szCs w:val="22"/>
        </w:rPr>
        <w:t> </w:t>
      </w:r>
      <w:r w:rsidRPr="00CE2FF1">
        <w:rPr>
          <w:rFonts w:asciiTheme="minorHAnsi" w:hAnsiTheme="minorHAnsi" w:cstheme="minorHAnsi"/>
          <w:sz w:val="22"/>
          <w:szCs w:val="22"/>
        </w:rPr>
        <w:t>všechny objekty stavby</w:t>
      </w:r>
      <w:r w:rsidR="00AB3F21" w:rsidRPr="00CE2FF1">
        <w:rPr>
          <w:rFonts w:asciiTheme="minorHAnsi" w:hAnsiTheme="minorHAnsi" w:cstheme="minorHAnsi"/>
          <w:sz w:val="22"/>
          <w:szCs w:val="22"/>
        </w:rPr>
        <w:t>, které to vyžadují.</w:t>
      </w:r>
    </w:p>
    <w:p w14:paraId="27221469" w14:textId="2692D6C1" w:rsidR="00B46CE7" w:rsidRPr="00CE2FF1" w:rsidRDefault="00B46CE7" w:rsidP="00CE2FF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175BD96" w14:textId="14F20F16" w:rsidR="00B46CE7" w:rsidRPr="00CE2FF1" w:rsidRDefault="00B46CE7" w:rsidP="00B46CE7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Projektová dokumentace </w:t>
      </w:r>
      <w:r w:rsidR="00A938CA" w:rsidRPr="00CE2FF1">
        <w:rPr>
          <w:rFonts w:asciiTheme="minorHAnsi" w:hAnsiTheme="minorHAnsi" w:cstheme="minorHAnsi"/>
          <w:sz w:val="22"/>
          <w:szCs w:val="22"/>
        </w:rPr>
        <w:t xml:space="preserve">pro provádění </w:t>
      </w:r>
      <w:r w:rsidRPr="00CE2FF1">
        <w:rPr>
          <w:rFonts w:asciiTheme="minorHAnsi" w:hAnsiTheme="minorHAnsi" w:cstheme="minorHAnsi"/>
          <w:sz w:val="22"/>
          <w:szCs w:val="22"/>
        </w:rPr>
        <w:t>stavby, která bude použita pro výběr zhotovitele a pro provádění stavby (PDPS)</w:t>
      </w:r>
    </w:p>
    <w:p w14:paraId="7CF6FB3B" w14:textId="77777777" w:rsidR="00B46CE7" w:rsidRPr="00CE2FF1" w:rsidRDefault="00B46CE7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Projektová dokumentace bude obsahovat veškeré náležitosti stanovené stavebním zákonem a souvisejícími předpisy. Bude zpracována do podrobností nezbytných pro zpracování nabídky pro realizaci stavby dle § 92 zákona č.134/2016 Sb., o zadávání veřejných zakázek, v platném znění (dále jen „zákon č.134/2016 Sb.“). Projektová dokumentace stavby bude obsahovat dokumentaci stavebních objektů a provozních souborů ve smyslu zákona 134/2016 Sb., § 92 soupis stavebních prací, dodávek a služeb s výkazem výměr, a to rovněž v elektronické podobě. Dále bude obsahovat položkový rozpočet nákladů stavby, členěný dle jednotlivých stavebních objektů a provozních souborů. </w:t>
      </w:r>
    </w:p>
    <w:p w14:paraId="2A10FB2C" w14:textId="77777777" w:rsidR="00424180" w:rsidRPr="00CE2FF1" w:rsidRDefault="00424180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880A0D2" w14:textId="72DF4BFD" w:rsidR="00424180" w:rsidRPr="00CE2FF1" w:rsidRDefault="00424180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Vypracování položkového rozpočtu stavby v členění podle aktuálního ceníku stavebních prací ve formě oceněného soupisu prací (rozpočet bude vždy obsahovat sloupec, ve kterém bude uveden odkaz na typ použité cenové soustavy ve tvaru „rok</w:t>
      </w:r>
      <w:r w:rsidR="0064382C" w:rsidRPr="00CE2FF1">
        <w:rPr>
          <w:rFonts w:asciiTheme="minorHAnsi" w:hAnsiTheme="minorHAnsi" w:cstheme="minorHAnsi"/>
          <w:sz w:val="22"/>
          <w:szCs w:val="22"/>
        </w:rPr>
        <w:t xml:space="preserve"> </w:t>
      </w:r>
      <w:r w:rsidRPr="00CE2FF1">
        <w:rPr>
          <w:rFonts w:asciiTheme="minorHAnsi" w:hAnsiTheme="minorHAnsi" w:cstheme="minorHAnsi"/>
          <w:sz w:val="22"/>
          <w:szCs w:val="22"/>
        </w:rPr>
        <w:t xml:space="preserve">typ cenové soustavy“. Rozpočet bude přiložen v tištěné podobě podepsané autorizovaném projektantem ve formátu </w:t>
      </w:r>
      <w:r w:rsidRPr="00CE2FF1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Pr="00CE2FF1">
        <w:rPr>
          <w:rFonts w:asciiTheme="minorHAnsi" w:hAnsiTheme="minorHAnsi" w:cstheme="minorHAnsi"/>
          <w:sz w:val="22"/>
          <w:szCs w:val="22"/>
        </w:rPr>
        <w:t xml:space="preserve"> a v elektronické podobě ve formátu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>XLS</w:t>
      </w:r>
      <w:r w:rsidRPr="00CE2FF1">
        <w:rPr>
          <w:rFonts w:asciiTheme="minorHAnsi" w:hAnsiTheme="minorHAnsi" w:cstheme="minorHAnsi"/>
          <w:sz w:val="22"/>
          <w:szCs w:val="22"/>
        </w:rPr>
        <w:t xml:space="preserve">, případně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>XLSX</w:t>
      </w:r>
      <w:r w:rsidRPr="00CE2FF1">
        <w:rPr>
          <w:rFonts w:asciiTheme="minorHAnsi" w:hAnsiTheme="minorHAnsi" w:cstheme="minorHAnsi"/>
          <w:sz w:val="22"/>
          <w:szCs w:val="22"/>
        </w:rPr>
        <w:t>.</w:t>
      </w:r>
    </w:p>
    <w:p w14:paraId="29A69053" w14:textId="77777777" w:rsidR="00424180" w:rsidRPr="00CE2FF1" w:rsidRDefault="00424180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5FB998A" w14:textId="7B7326B6" w:rsidR="00424180" w:rsidRPr="00CE2FF1" w:rsidRDefault="00424180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Vypracování podrobného a přesného soupisu prací, dodávek a služeb s výkazem výměr (dále „VV“) pro výběr zhotovitele stavby a realizaci stavby. Soupis prací, dodávek a služeb s</w:t>
      </w:r>
      <w:r w:rsidR="00B567B2" w:rsidRPr="00CE2FF1">
        <w:rPr>
          <w:rFonts w:asciiTheme="minorHAnsi" w:hAnsiTheme="minorHAnsi" w:cstheme="minorHAnsi"/>
          <w:sz w:val="22"/>
          <w:szCs w:val="22"/>
        </w:rPr>
        <w:t> </w:t>
      </w:r>
      <w:r w:rsidRPr="00CE2FF1">
        <w:rPr>
          <w:rFonts w:asciiTheme="minorHAnsi" w:hAnsiTheme="minorHAnsi" w:cstheme="minorHAnsi"/>
          <w:sz w:val="22"/>
          <w:szCs w:val="22"/>
        </w:rPr>
        <w:t>VV</w:t>
      </w:r>
      <w:r w:rsidR="00B567B2" w:rsidRPr="00CE2FF1">
        <w:rPr>
          <w:rFonts w:asciiTheme="minorHAnsi" w:hAnsiTheme="minorHAnsi" w:cstheme="minorHAnsi"/>
          <w:sz w:val="22"/>
          <w:szCs w:val="22"/>
        </w:rPr>
        <w:t xml:space="preserve"> musí být v souladu se zákonem o zadávání veřejných zakázek a splňovat náležitosti vyhlášky č. 169/2016 Sb., o stanovení rozsahu dokumentace veřejné zakázky na stavební práce a soupisu prací, dodávek a služeb s VV, ve znění pozdějších předpisů a musí být přiložen také v elektronické podobě některého z formátů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>ESOUPIS, UNIXML, XC4, EXCEL VZ</w:t>
      </w:r>
      <w:r w:rsidR="002C4534" w:rsidRPr="00CE2FF1">
        <w:rPr>
          <w:rFonts w:asciiTheme="minorHAnsi" w:hAnsiTheme="minorHAnsi" w:cstheme="minorHAnsi"/>
          <w:sz w:val="22"/>
          <w:szCs w:val="22"/>
        </w:rPr>
        <w:t xml:space="preserve">, </w:t>
      </w:r>
      <w:r w:rsidR="00B567B2" w:rsidRPr="00CE2FF1">
        <w:rPr>
          <w:rFonts w:asciiTheme="minorHAnsi" w:hAnsiTheme="minorHAnsi" w:cstheme="minorHAnsi"/>
          <w:sz w:val="22"/>
          <w:szCs w:val="22"/>
        </w:rPr>
        <w:t>nebo obdobném výstupu z rozpočtového software.</w:t>
      </w:r>
    </w:p>
    <w:p w14:paraId="503E37B8" w14:textId="77777777" w:rsidR="00B567B2" w:rsidRPr="00CE2FF1" w:rsidRDefault="00B567B2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DEC7FF5" w14:textId="77777777" w:rsidR="00B567B2" w:rsidRPr="00CE2FF1" w:rsidRDefault="0054726D" w:rsidP="00B46CE7">
      <w:pPr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Podrobný soupis prací, dodávek a služeb s VV bude zpracován jako podklad pro výběr zhotovitele stavebních prací a položkového rozpočtu. Soupis prací a položkový rozpočet nebudou obsahovat soubory, komplety a rezervu. Rozpočet bude zpracovaný v aktuální cenové hladině. PDPS ani soupis prací nebude obsahovat odkaz na určité dodavatele nebo výrobky nebo patenty nebo vynálezy, užitné vzory, průmyslové vzory, ochranné známky nebo označení původu. </w:t>
      </w:r>
    </w:p>
    <w:p w14:paraId="74F5CC57" w14:textId="0BA1136D" w:rsidR="00B46CE7" w:rsidRPr="00CE2FF1" w:rsidRDefault="00B46CE7" w:rsidP="00B46C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AD2D01" w14:textId="189E19DE" w:rsidR="00B46CE7" w:rsidRPr="00CE2FF1" w:rsidRDefault="00B46CE7" w:rsidP="00B46CE7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Inženýrská činnost </w:t>
      </w:r>
      <w:r w:rsidR="007B181C">
        <w:rPr>
          <w:rFonts w:asciiTheme="minorHAnsi" w:hAnsiTheme="minorHAnsi" w:cstheme="minorHAnsi"/>
          <w:sz w:val="22"/>
          <w:szCs w:val="22"/>
        </w:rPr>
        <w:t>(</w:t>
      </w:r>
      <w:r w:rsidRPr="00CE2FF1">
        <w:rPr>
          <w:rFonts w:asciiTheme="minorHAnsi" w:hAnsiTheme="minorHAnsi" w:cstheme="minorHAnsi"/>
          <w:sz w:val="22"/>
          <w:szCs w:val="22"/>
        </w:rPr>
        <w:t>IČ</w:t>
      </w:r>
      <w:r w:rsidR="007B181C">
        <w:rPr>
          <w:rFonts w:asciiTheme="minorHAnsi" w:hAnsiTheme="minorHAnsi" w:cstheme="minorHAnsi"/>
          <w:sz w:val="22"/>
          <w:szCs w:val="22"/>
        </w:rPr>
        <w:t>)</w:t>
      </w:r>
    </w:p>
    <w:p w14:paraId="52A43B88" w14:textId="7C91F567" w:rsidR="00B46CE7" w:rsidRDefault="00B46CE7" w:rsidP="00B46CE7">
      <w:pPr>
        <w:ind w:left="70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Inženýrská činnost bude poskytnuta jako kompletní služba ve prospěch objednatele vedoucí k zajištění potřebných povolení a rozhodnutí pro realizaci stavby včetně majetkoprávního projednání, uzavření potřebných majetkoprávních smluv, uzavření smluv se správci technické infrastruktury, vypracování geometrických plánů pro účely výkupu pozemků i vložení věcných břemen, </w:t>
      </w:r>
      <w:proofErr w:type="spellStart"/>
      <w:r w:rsidRPr="00CE2FF1">
        <w:rPr>
          <w:rFonts w:asciiTheme="minorHAnsi" w:hAnsiTheme="minorHAnsi" w:cstheme="minorHAnsi"/>
          <w:sz w:val="22"/>
          <w:szCs w:val="22"/>
        </w:rPr>
        <w:t>zavkladování</w:t>
      </w:r>
      <w:proofErr w:type="spellEnd"/>
      <w:r w:rsidRPr="00CE2FF1">
        <w:rPr>
          <w:rFonts w:asciiTheme="minorHAnsi" w:hAnsiTheme="minorHAnsi" w:cstheme="minorHAnsi"/>
          <w:sz w:val="22"/>
          <w:szCs w:val="22"/>
        </w:rPr>
        <w:t xml:space="preserve"> změn majetkoprávních vztahů i věcných břemen</w:t>
      </w:r>
      <w:r w:rsidR="00253FB0" w:rsidRPr="00CE2FF1">
        <w:rPr>
          <w:rFonts w:asciiTheme="minorHAnsi" w:hAnsiTheme="minorHAnsi" w:cstheme="minorHAnsi"/>
          <w:sz w:val="22"/>
          <w:szCs w:val="22"/>
        </w:rPr>
        <w:t>.</w:t>
      </w:r>
    </w:p>
    <w:p w14:paraId="23E43E7A" w14:textId="77777777" w:rsidR="007B181C" w:rsidRDefault="007B181C" w:rsidP="00B46CE7">
      <w:pPr>
        <w:ind w:left="70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63DA338" w14:textId="00F1E464" w:rsidR="007B181C" w:rsidRPr="002803B9" w:rsidRDefault="007B181C" w:rsidP="007B181C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Autorský dozor (AD)</w:t>
      </w:r>
    </w:p>
    <w:p w14:paraId="3435250E" w14:textId="015997C6" w:rsidR="00C83259" w:rsidRPr="002803B9" w:rsidRDefault="00C83259" w:rsidP="00C83259">
      <w:pPr>
        <w:pStyle w:val="Odstavecseseznamem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V rámci výkonu autorského dozoru bude zhotovitel zabezpečovat zejména:</w:t>
      </w:r>
    </w:p>
    <w:p w14:paraId="78DBFCE1" w14:textId="4CA3DC1E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14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účast na předání staveniště zhotoviteli stavby,</w:t>
      </w:r>
    </w:p>
    <w:p w14:paraId="3A2E2C63" w14:textId="08E67B37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kontrolu dodržení schválených projektových dokumentací s přihlédnutím k podmínkám určeným v pravomocných rozhodnutích dle stavebního zákona a souvisejících předpisech s poskytováním vysvětlení potřebných pro plynulost výstavby,</w:t>
      </w:r>
    </w:p>
    <w:p w14:paraId="18699B8C" w14:textId="75E41597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 xml:space="preserve">posuzování návrhu zhotovitele stavby na změny a odchylky v částech projektových dokumentací zpracovávaných zhotovitelem stavby z pohledu dodržení </w:t>
      </w:r>
      <w:r w:rsidRPr="002803B9">
        <w:rPr>
          <w:rFonts w:asciiTheme="minorHAnsi" w:hAnsiTheme="minorHAnsi" w:cstheme="minorHAnsi"/>
          <w:sz w:val="22"/>
          <w:szCs w:val="22"/>
        </w:rPr>
        <w:lastRenderedPageBreak/>
        <w:t>technickoekonomických parametrů stavby, dodržení lhůt výstavby, popřípadě dalších údajů a ukazatelů,</w:t>
      </w:r>
    </w:p>
    <w:p w14:paraId="26810B93" w14:textId="5E1D5AF9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činnosti odpovědného geodeta projektanta (zákon č. 200/1994 Sb., o zeměměřictví a o změně a doplnění některých zákonů souvisejících s jeho zavedením, ve znění pozdějších předpisů),</w:t>
      </w:r>
    </w:p>
    <w:p w14:paraId="3FA5C558" w14:textId="26A06F0C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vyjádření při požadavcích zhotovitele stavby na větší množství výkonů oproti projektové dokumentaci a soupisu prací,</w:t>
      </w:r>
    </w:p>
    <w:p w14:paraId="55908A9F" w14:textId="320C15AD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sledování postupu výstavby z technického hlediska po celou dobu výstavby,</w:t>
      </w:r>
    </w:p>
    <w:p w14:paraId="2522E4CF" w14:textId="19D8710C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účast na kontrolních dnech stavby,</w:t>
      </w:r>
    </w:p>
    <w:p w14:paraId="46B09405" w14:textId="7B6F41FF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účast na odevzdání a převzetí stavby nebo její části, včetně případného komplexního vyzkoušení,</w:t>
      </w:r>
    </w:p>
    <w:p w14:paraId="7F2B4DD8" w14:textId="23EBE7CD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účast na odevzdání staveniště zhotovitelem stavby,</w:t>
      </w:r>
    </w:p>
    <w:p w14:paraId="3B5642FE" w14:textId="47AD00DC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 xml:space="preserve">účast na jednáních </w:t>
      </w:r>
      <w:proofErr w:type="spellStart"/>
      <w:r w:rsidRPr="002803B9">
        <w:rPr>
          <w:rFonts w:asciiTheme="minorHAnsi" w:hAnsiTheme="minorHAnsi" w:cstheme="minorHAnsi"/>
          <w:sz w:val="22"/>
          <w:szCs w:val="22"/>
        </w:rPr>
        <w:t>technicko</w:t>
      </w:r>
      <w:proofErr w:type="spellEnd"/>
      <w:r w:rsidRPr="002803B9">
        <w:rPr>
          <w:rFonts w:asciiTheme="minorHAnsi" w:hAnsiTheme="minorHAnsi" w:cstheme="minorHAnsi"/>
          <w:sz w:val="22"/>
          <w:szCs w:val="22"/>
        </w:rPr>
        <w:t xml:space="preserve"> </w:t>
      </w:r>
      <w:r w:rsidRPr="002803B9">
        <w:rPr>
          <w:rFonts w:asciiTheme="minorHAnsi" w:hAnsiTheme="minorHAnsi" w:cstheme="minorHAnsi"/>
          <w:sz w:val="22"/>
          <w:szCs w:val="22"/>
        </w:rPr>
        <w:noBreakHyphen/>
        <w:t xml:space="preserve"> dokumentační komise</w:t>
      </w:r>
      <w:r w:rsidR="00C83259" w:rsidRPr="002803B9">
        <w:rPr>
          <w:rFonts w:asciiTheme="minorHAnsi" w:hAnsiTheme="minorHAnsi" w:cstheme="minorHAnsi"/>
          <w:sz w:val="22"/>
          <w:szCs w:val="22"/>
        </w:rPr>
        <w:t xml:space="preserve"> svolávaných objednat</w:t>
      </w:r>
      <w:r w:rsidRPr="002803B9">
        <w:rPr>
          <w:rFonts w:asciiTheme="minorHAnsi" w:hAnsiTheme="minorHAnsi" w:cstheme="minorHAnsi"/>
          <w:sz w:val="22"/>
          <w:szCs w:val="22"/>
        </w:rPr>
        <w:t>e</w:t>
      </w:r>
      <w:r w:rsidR="00C83259" w:rsidRPr="002803B9">
        <w:rPr>
          <w:rFonts w:asciiTheme="minorHAnsi" w:hAnsiTheme="minorHAnsi" w:cstheme="minorHAnsi"/>
          <w:sz w:val="22"/>
          <w:szCs w:val="22"/>
        </w:rPr>
        <w:t>le</w:t>
      </w:r>
      <w:r w:rsidRPr="002803B9">
        <w:rPr>
          <w:rFonts w:asciiTheme="minorHAnsi" w:hAnsiTheme="minorHAnsi" w:cstheme="minorHAnsi"/>
          <w:sz w:val="22"/>
          <w:szCs w:val="22"/>
        </w:rPr>
        <w:t>m,</w:t>
      </w:r>
    </w:p>
    <w:p w14:paraId="7754D6EC" w14:textId="12BE6A13" w:rsidR="007B181C" w:rsidRPr="002803B9" w:rsidRDefault="007B181C" w:rsidP="007B181C">
      <w:pPr>
        <w:pStyle w:val="OdstavecSmlouvy"/>
        <w:keepLines w:val="0"/>
        <w:numPr>
          <w:ilvl w:val="0"/>
          <w:numId w:val="29"/>
        </w:numPr>
        <w:tabs>
          <w:tab w:val="clear" w:pos="426"/>
          <w:tab w:val="clear" w:pos="1701"/>
          <w:tab w:val="left" w:pos="720"/>
        </w:tabs>
        <w:spacing w:after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účast na kontrolních prohlídkách stavby prováděných stavebním úřadem.</w:t>
      </w:r>
    </w:p>
    <w:p w14:paraId="04530BA1" w14:textId="77777777" w:rsidR="007B181C" w:rsidRPr="002803B9" w:rsidRDefault="007B181C" w:rsidP="007B181C">
      <w:pPr>
        <w:pStyle w:val="Odstavecseseznamem"/>
        <w:ind w:left="1068" w:hanging="359"/>
        <w:rPr>
          <w:rFonts w:asciiTheme="minorHAnsi" w:hAnsiTheme="minorHAnsi" w:cstheme="minorHAnsi"/>
          <w:sz w:val="22"/>
          <w:szCs w:val="22"/>
        </w:rPr>
      </w:pPr>
    </w:p>
    <w:p w14:paraId="018CA4C8" w14:textId="77777777" w:rsidR="00B46CE7" w:rsidRPr="00CE2FF1" w:rsidRDefault="00B46CE7" w:rsidP="00B46C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A2E01" w14:textId="77777777" w:rsidR="00051220" w:rsidRPr="00CE2FF1" w:rsidRDefault="00051220" w:rsidP="00051220">
      <w:pPr>
        <w:ind w:left="705" w:hanging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3.</w:t>
      </w:r>
    </w:p>
    <w:p w14:paraId="34E38953" w14:textId="77777777" w:rsidR="00051220" w:rsidRPr="00CE2FF1" w:rsidRDefault="00051220" w:rsidP="00051220">
      <w:pPr>
        <w:ind w:left="705" w:hanging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 xml:space="preserve">Doba </w:t>
      </w:r>
      <w:r w:rsidR="00A85163" w:rsidRPr="00CE2FF1">
        <w:rPr>
          <w:rFonts w:asciiTheme="minorHAnsi" w:hAnsiTheme="minorHAnsi" w:cstheme="minorHAnsi"/>
          <w:b/>
          <w:sz w:val="22"/>
          <w:szCs w:val="22"/>
        </w:rPr>
        <w:t>a místo plnění</w:t>
      </w:r>
    </w:p>
    <w:p w14:paraId="1817F388" w14:textId="77777777" w:rsidR="00051220" w:rsidRPr="00CE2FF1" w:rsidRDefault="00051220" w:rsidP="00051220">
      <w:pPr>
        <w:ind w:left="705" w:hanging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E67757" w14:textId="05A195CA" w:rsidR="00051220" w:rsidRPr="00CE2FF1" w:rsidRDefault="00051220" w:rsidP="0035519A">
      <w:pPr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Práce na realizac</w:t>
      </w:r>
      <w:r w:rsidR="00253FB0" w:rsidRPr="00CE2FF1">
        <w:rPr>
          <w:rFonts w:asciiTheme="minorHAnsi" w:hAnsiTheme="minorHAnsi" w:cstheme="minorHAnsi"/>
          <w:sz w:val="22"/>
          <w:szCs w:val="22"/>
        </w:rPr>
        <w:t>i</w:t>
      </w:r>
      <w:r w:rsidRPr="00CE2FF1">
        <w:rPr>
          <w:rFonts w:asciiTheme="minorHAnsi" w:hAnsiTheme="minorHAnsi" w:cstheme="minorHAnsi"/>
          <w:sz w:val="22"/>
          <w:szCs w:val="22"/>
        </w:rPr>
        <w:t xml:space="preserve"> předmětu této smlouvy dle článku 2., odst. 2.1., části této smlouvy budou zahájeny </w:t>
      </w:r>
      <w:r w:rsidR="00011F12" w:rsidRPr="00CE2FF1">
        <w:rPr>
          <w:rFonts w:asciiTheme="minorHAnsi" w:hAnsiTheme="minorHAnsi" w:cstheme="minorHAnsi"/>
          <w:sz w:val="22"/>
          <w:szCs w:val="22"/>
        </w:rPr>
        <w:t>po zaslání výzvy k zahájení prací</w:t>
      </w:r>
      <w:r w:rsidRPr="00CE2FF1">
        <w:rPr>
          <w:rFonts w:asciiTheme="minorHAnsi" w:hAnsiTheme="minorHAnsi" w:cstheme="minorHAnsi"/>
          <w:sz w:val="22"/>
          <w:szCs w:val="22"/>
        </w:rPr>
        <w:t>.</w:t>
      </w:r>
    </w:p>
    <w:p w14:paraId="497D3F60" w14:textId="77777777" w:rsidR="0035519A" w:rsidRPr="00CE2FF1" w:rsidRDefault="0035519A" w:rsidP="0035519A">
      <w:pPr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Zhotovitel se zavazuje provést a dodat předmět smlouvy dle článku 2., odst. 2.1, nejpozději do:</w:t>
      </w:r>
    </w:p>
    <w:p w14:paraId="64F52448" w14:textId="0EAA1C33" w:rsidR="00FB29E9" w:rsidRPr="00CE2FF1" w:rsidRDefault="00E927ED" w:rsidP="00DF42D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Dokumentace </w:t>
      </w:r>
      <w:r w:rsidR="00DF42DF" w:rsidRPr="00CE2FF1">
        <w:rPr>
          <w:rFonts w:asciiTheme="minorHAnsi" w:hAnsiTheme="minorHAnsi" w:cstheme="minorHAnsi"/>
          <w:sz w:val="22"/>
          <w:szCs w:val="22"/>
        </w:rPr>
        <w:t xml:space="preserve">pro </w:t>
      </w:r>
      <w:r w:rsidR="00D06C80" w:rsidRPr="00CE2FF1">
        <w:rPr>
          <w:rFonts w:asciiTheme="minorHAnsi" w:hAnsiTheme="minorHAnsi" w:cstheme="minorHAnsi"/>
          <w:sz w:val="22"/>
          <w:szCs w:val="22"/>
        </w:rPr>
        <w:t>stavební povolení</w:t>
      </w:r>
      <w:r w:rsidR="0054726D" w:rsidRPr="00CE2FF1">
        <w:rPr>
          <w:rFonts w:asciiTheme="minorHAnsi" w:hAnsiTheme="minorHAnsi" w:cstheme="minorHAnsi"/>
          <w:sz w:val="22"/>
          <w:szCs w:val="22"/>
        </w:rPr>
        <w:t xml:space="preserve"> (DSP)</w:t>
      </w:r>
      <w:r w:rsidR="00932238" w:rsidRPr="00CE2FF1">
        <w:rPr>
          <w:rFonts w:asciiTheme="minorHAnsi" w:hAnsiTheme="minorHAnsi" w:cstheme="minorHAnsi"/>
          <w:sz w:val="22"/>
          <w:szCs w:val="22"/>
        </w:rPr>
        <w:t>, koncept</w:t>
      </w:r>
      <w:r w:rsidR="00DF42DF" w:rsidRPr="00CE2FF1">
        <w:rPr>
          <w:rFonts w:asciiTheme="minorHAnsi" w:hAnsiTheme="minorHAnsi" w:cstheme="minorHAnsi"/>
          <w:sz w:val="22"/>
          <w:szCs w:val="22"/>
        </w:rPr>
        <w:t>:</w:t>
      </w:r>
      <w:r w:rsidR="00EB59CD" w:rsidRPr="00CE2FF1">
        <w:rPr>
          <w:rFonts w:asciiTheme="minorHAnsi" w:hAnsiTheme="minorHAnsi" w:cstheme="minorHAnsi"/>
          <w:sz w:val="22"/>
          <w:szCs w:val="22"/>
        </w:rPr>
        <w:tab/>
        <w:t>do</w:t>
      </w:r>
      <w:r w:rsidR="0054726D" w:rsidRPr="00CE2FF1">
        <w:rPr>
          <w:rFonts w:asciiTheme="minorHAnsi" w:hAnsiTheme="minorHAnsi" w:cstheme="minorHAnsi"/>
          <w:sz w:val="22"/>
          <w:szCs w:val="22"/>
        </w:rPr>
        <w:t xml:space="preserve"> 30.</w:t>
      </w:r>
      <w:r w:rsidR="00EC1B6A" w:rsidRPr="00CE2FF1">
        <w:rPr>
          <w:rFonts w:asciiTheme="minorHAnsi" w:hAnsiTheme="minorHAnsi" w:cstheme="minorHAnsi"/>
          <w:sz w:val="22"/>
          <w:szCs w:val="22"/>
        </w:rPr>
        <w:t>0</w:t>
      </w:r>
      <w:r w:rsidR="00932238" w:rsidRPr="00CE2FF1">
        <w:rPr>
          <w:rFonts w:asciiTheme="minorHAnsi" w:hAnsiTheme="minorHAnsi" w:cstheme="minorHAnsi"/>
          <w:sz w:val="22"/>
          <w:szCs w:val="22"/>
        </w:rPr>
        <w:t>3</w:t>
      </w:r>
      <w:r w:rsidR="0054726D" w:rsidRPr="00CE2FF1">
        <w:rPr>
          <w:rFonts w:asciiTheme="minorHAnsi" w:hAnsiTheme="minorHAnsi" w:cstheme="minorHAnsi"/>
          <w:sz w:val="22"/>
          <w:szCs w:val="22"/>
        </w:rPr>
        <w:t>.2021</w:t>
      </w:r>
    </w:p>
    <w:p w14:paraId="2B7DD944" w14:textId="2F08990F" w:rsidR="00932238" w:rsidRPr="00CE2FF1" w:rsidRDefault="00932238" w:rsidP="00DF42D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stavební povolení (DSP), čistopis:</w:t>
      </w:r>
      <w:r w:rsidRPr="00CE2FF1">
        <w:rPr>
          <w:rFonts w:asciiTheme="minorHAnsi" w:hAnsiTheme="minorHAnsi" w:cstheme="minorHAnsi"/>
          <w:sz w:val="22"/>
          <w:szCs w:val="22"/>
        </w:rPr>
        <w:tab/>
        <w:t xml:space="preserve">do </w:t>
      </w:r>
      <w:r w:rsidR="00B33D18" w:rsidRPr="00CE2FF1">
        <w:rPr>
          <w:rFonts w:asciiTheme="minorHAnsi" w:hAnsiTheme="minorHAnsi" w:cstheme="minorHAnsi"/>
          <w:sz w:val="22"/>
          <w:szCs w:val="22"/>
        </w:rPr>
        <w:t>28 dn</w:t>
      </w:r>
      <w:r w:rsidR="00253FB0" w:rsidRPr="00CE2FF1">
        <w:rPr>
          <w:rFonts w:asciiTheme="minorHAnsi" w:hAnsiTheme="minorHAnsi" w:cstheme="minorHAnsi"/>
          <w:sz w:val="22"/>
          <w:szCs w:val="22"/>
        </w:rPr>
        <w:t>ů</w:t>
      </w:r>
      <w:r w:rsidRPr="00CE2FF1">
        <w:rPr>
          <w:rFonts w:asciiTheme="minorHAnsi" w:hAnsiTheme="minorHAnsi" w:cstheme="minorHAnsi"/>
          <w:sz w:val="22"/>
          <w:szCs w:val="22"/>
        </w:rPr>
        <w:t xml:space="preserve"> od odsouhlasení konceptu objednatelem</w:t>
      </w:r>
      <w:r w:rsidR="00EC1B6A" w:rsidRPr="00CE2FF1">
        <w:rPr>
          <w:rFonts w:asciiTheme="minorHAnsi" w:hAnsiTheme="minorHAnsi" w:cstheme="minorHAnsi"/>
          <w:sz w:val="22"/>
          <w:szCs w:val="22"/>
        </w:rPr>
        <w:t>.</w:t>
      </w:r>
    </w:p>
    <w:p w14:paraId="1604C9E4" w14:textId="031829BE" w:rsidR="0054726D" w:rsidRPr="00CE2FF1" w:rsidRDefault="0054726D" w:rsidP="00DF42D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Podání žádosti o stavební povolení do 90 dnů </w:t>
      </w:r>
      <w:r w:rsidR="00932238" w:rsidRPr="00CE2FF1">
        <w:rPr>
          <w:rFonts w:asciiTheme="minorHAnsi" w:hAnsiTheme="minorHAnsi" w:cstheme="minorHAnsi"/>
          <w:sz w:val="22"/>
          <w:szCs w:val="22"/>
        </w:rPr>
        <w:t xml:space="preserve">od vydání čistopisu DSP a zároveň nejméně 90 dnů od </w:t>
      </w:r>
      <w:r w:rsidRPr="00CE2FF1">
        <w:rPr>
          <w:rFonts w:asciiTheme="minorHAnsi" w:hAnsiTheme="minorHAnsi" w:cstheme="minorHAnsi"/>
          <w:sz w:val="22"/>
          <w:szCs w:val="22"/>
        </w:rPr>
        <w:t xml:space="preserve">zajištění posledního smluvního </w:t>
      </w:r>
      <w:r w:rsidR="00F835B9" w:rsidRPr="00CE2FF1">
        <w:rPr>
          <w:rFonts w:asciiTheme="minorHAnsi" w:hAnsiTheme="minorHAnsi" w:cstheme="minorHAnsi"/>
          <w:sz w:val="22"/>
          <w:szCs w:val="22"/>
        </w:rPr>
        <w:t xml:space="preserve">nebo jiného závazkového vztahu (např. zřízení věcného břemene, vyvlastnění, </w:t>
      </w:r>
      <w:r w:rsidR="00F94311" w:rsidRPr="00CE2FF1">
        <w:rPr>
          <w:rFonts w:asciiTheme="minorHAnsi" w:hAnsiTheme="minorHAnsi" w:cstheme="minorHAnsi"/>
          <w:sz w:val="22"/>
          <w:szCs w:val="22"/>
        </w:rPr>
        <w:t xml:space="preserve">smlouvy o přeložkách, </w:t>
      </w:r>
      <w:r w:rsidR="00F835B9" w:rsidRPr="00CE2FF1">
        <w:rPr>
          <w:rFonts w:asciiTheme="minorHAnsi" w:hAnsiTheme="minorHAnsi" w:cstheme="minorHAnsi"/>
          <w:sz w:val="22"/>
          <w:szCs w:val="22"/>
        </w:rPr>
        <w:t xml:space="preserve">apod.), který podmiňuje vydání stavebního povolení. </w:t>
      </w:r>
    </w:p>
    <w:p w14:paraId="50C1EE8B" w14:textId="6FC75231" w:rsidR="0054726D" w:rsidRPr="00CE2FF1" w:rsidRDefault="0054726D" w:rsidP="00DF42D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Informaci o nabytí právní moci stavebního povolení do 7 dnů ode dne nabytí jeho právní moci</w:t>
      </w:r>
      <w:r w:rsidR="00EC1B6A" w:rsidRPr="00CE2FF1">
        <w:rPr>
          <w:rFonts w:asciiTheme="minorHAnsi" w:hAnsiTheme="minorHAnsi" w:cstheme="minorHAnsi"/>
          <w:sz w:val="22"/>
          <w:szCs w:val="22"/>
        </w:rPr>
        <w:t>.</w:t>
      </w:r>
    </w:p>
    <w:p w14:paraId="3AE9259C" w14:textId="77777777" w:rsidR="00EB59CD" w:rsidRPr="00CE2FF1" w:rsidRDefault="00EB59CD" w:rsidP="00DF42DF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provádění stavby</w:t>
      </w:r>
      <w:r w:rsidR="0054726D" w:rsidRPr="00CE2FF1">
        <w:rPr>
          <w:rFonts w:asciiTheme="minorHAnsi" w:hAnsiTheme="minorHAnsi" w:cstheme="minorHAnsi"/>
          <w:sz w:val="22"/>
          <w:szCs w:val="22"/>
        </w:rPr>
        <w:t xml:space="preserve"> PDPS</w:t>
      </w:r>
      <w:r w:rsidR="00B33D18" w:rsidRPr="00CE2FF1">
        <w:rPr>
          <w:rFonts w:asciiTheme="minorHAnsi" w:hAnsiTheme="minorHAnsi" w:cstheme="minorHAnsi"/>
          <w:sz w:val="22"/>
          <w:szCs w:val="22"/>
        </w:rPr>
        <w:t>, koncept</w:t>
      </w:r>
      <w:r w:rsidRPr="00CE2FF1">
        <w:rPr>
          <w:rFonts w:asciiTheme="minorHAnsi" w:hAnsiTheme="minorHAnsi" w:cstheme="minorHAnsi"/>
          <w:sz w:val="22"/>
          <w:szCs w:val="22"/>
        </w:rPr>
        <w:t>:</w:t>
      </w:r>
      <w:r w:rsidRPr="00CE2FF1">
        <w:rPr>
          <w:rFonts w:asciiTheme="minorHAnsi" w:hAnsiTheme="minorHAnsi" w:cstheme="minorHAnsi"/>
          <w:sz w:val="22"/>
          <w:szCs w:val="22"/>
        </w:rPr>
        <w:tab/>
        <w:t>do</w:t>
      </w:r>
      <w:r w:rsidR="0054726D" w:rsidRPr="00CE2FF1">
        <w:rPr>
          <w:rFonts w:asciiTheme="minorHAnsi" w:hAnsiTheme="minorHAnsi" w:cstheme="minorHAnsi"/>
          <w:sz w:val="22"/>
          <w:szCs w:val="22"/>
        </w:rPr>
        <w:t xml:space="preserve"> 90 dnů od nabytí právní moci posledního stavebního povolení.</w:t>
      </w:r>
    </w:p>
    <w:p w14:paraId="1D54A6B8" w14:textId="4CA91C29" w:rsidR="00B33D18" w:rsidRDefault="00B33D18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provádění stavby PDPS, čistopis:</w:t>
      </w:r>
      <w:r w:rsidRPr="00CE2FF1">
        <w:rPr>
          <w:rFonts w:asciiTheme="minorHAnsi" w:hAnsiTheme="minorHAnsi" w:cstheme="minorHAnsi"/>
          <w:sz w:val="22"/>
          <w:szCs w:val="22"/>
        </w:rPr>
        <w:tab/>
        <w:t>do 28 dnů od odsouhlasení konceptu objednatelem</w:t>
      </w:r>
      <w:r w:rsidR="00EC1B6A" w:rsidRPr="00CE2FF1">
        <w:rPr>
          <w:rFonts w:asciiTheme="minorHAnsi" w:hAnsiTheme="minorHAnsi" w:cstheme="minorHAnsi"/>
          <w:sz w:val="22"/>
          <w:szCs w:val="22"/>
        </w:rPr>
        <w:t>.</w:t>
      </w:r>
    </w:p>
    <w:p w14:paraId="430C7DB6" w14:textId="54653697" w:rsidR="00BF6B07" w:rsidRPr="002803B9" w:rsidRDefault="00BF6B07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Autorský dozor bude prováděn po celou dobu realizace stavby. Bude zahájen po započetí realizace stavby na písemnou výzvu objednatele a ukončen v okamžiku, kdy bude v souladu se stavebním zákonem možné započít s trvalým užíváním stavby.</w:t>
      </w:r>
    </w:p>
    <w:p w14:paraId="538C9A8A" w14:textId="77777777" w:rsidR="00B33D18" w:rsidRPr="00CE2FF1" w:rsidRDefault="00B33D18" w:rsidP="00B33D18">
      <w:pPr>
        <w:ind w:left="142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41174BA" w14:textId="77777777" w:rsidR="00011F12" w:rsidRPr="00CE2FF1" w:rsidRDefault="0035519A" w:rsidP="00B97E48">
      <w:pPr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Míst</w:t>
      </w:r>
      <w:r w:rsidR="00456DC2" w:rsidRPr="00CE2FF1">
        <w:rPr>
          <w:rFonts w:asciiTheme="minorHAnsi" w:hAnsiTheme="minorHAnsi" w:cstheme="minorHAnsi"/>
          <w:sz w:val="22"/>
          <w:szCs w:val="22"/>
        </w:rPr>
        <w:t>o</w:t>
      </w:r>
      <w:r w:rsidRPr="00CE2FF1">
        <w:rPr>
          <w:rFonts w:asciiTheme="minorHAnsi" w:hAnsiTheme="minorHAnsi" w:cstheme="minorHAnsi"/>
          <w:sz w:val="22"/>
          <w:szCs w:val="22"/>
        </w:rPr>
        <w:t xml:space="preserve"> předání projektové dokumentace je sídlo objednatele, tj. </w:t>
      </w:r>
      <w:r w:rsidR="00DF42DF" w:rsidRPr="00CE2FF1">
        <w:rPr>
          <w:rFonts w:asciiTheme="minorHAnsi" w:hAnsiTheme="minorHAnsi" w:cstheme="minorHAnsi"/>
          <w:sz w:val="22"/>
          <w:szCs w:val="22"/>
        </w:rPr>
        <w:t xml:space="preserve">Město </w:t>
      </w:r>
      <w:r w:rsidR="00EB59CD" w:rsidRPr="00CE2FF1">
        <w:rPr>
          <w:rFonts w:asciiTheme="minorHAnsi" w:hAnsiTheme="minorHAnsi" w:cstheme="minorHAnsi"/>
          <w:sz w:val="22"/>
          <w:szCs w:val="22"/>
        </w:rPr>
        <w:t>Bruntál, Nádražní 994/20, 792 01 Bruntál 1.</w:t>
      </w:r>
    </w:p>
    <w:p w14:paraId="3CB7E02F" w14:textId="77777777" w:rsidR="0035519A" w:rsidRPr="00CE2FF1" w:rsidRDefault="0035519A" w:rsidP="00B97E48">
      <w:pPr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Dílo je provedeno j</w:t>
      </w:r>
      <w:r w:rsidR="00606403" w:rsidRPr="00CE2FF1">
        <w:rPr>
          <w:rFonts w:asciiTheme="minorHAnsi" w:hAnsiTheme="minorHAnsi" w:cstheme="minorHAnsi"/>
          <w:sz w:val="22"/>
          <w:szCs w:val="22"/>
        </w:rPr>
        <w:t>e</w:t>
      </w:r>
      <w:r w:rsidRPr="00CE2FF1">
        <w:rPr>
          <w:rFonts w:asciiTheme="minorHAnsi" w:hAnsiTheme="minorHAnsi" w:cstheme="minorHAnsi"/>
          <w:sz w:val="22"/>
          <w:szCs w:val="22"/>
        </w:rPr>
        <w:t>ho dokončením a předáním objednateli. Objednatel se zavazuje dílo převzít v případě, že bude předáno bez vad a zaplatí za její zhotovení dohodnutou cenu.</w:t>
      </w:r>
    </w:p>
    <w:p w14:paraId="75203207" w14:textId="77777777" w:rsidR="0035519A" w:rsidRPr="00CE2FF1" w:rsidRDefault="0035519A" w:rsidP="0035519A">
      <w:pPr>
        <w:numPr>
          <w:ilvl w:val="0"/>
          <w:numId w:val="5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Zhotovitel neodpovídá za termínová prodlení, která nemohl ovlivnit.</w:t>
      </w:r>
    </w:p>
    <w:p w14:paraId="6F2C3744" w14:textId="77777777" w:rsidR="0035519A" w:rsidRDefault="0035519A" w:rsidP="0091351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535C32E" w14:textId="77777777" w:rsidR="00BF6B07" w:rsidRPr="00CE2FF1" w:rsidRDefault="00BF6B07" w:rsidP="00913511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E512E4E" w14:textId="77777777" w:rsidR="0035519A" w:rsidRPr="00CE2FF1" w:rsidRDefault="0035519A" w:rsidP="0035519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4.</w:t>
      </w:r>
    </w:p>
    <w:p w14:paraId="5B6A30E3" w14:textId="77777777" w:rsidR="0035519A" w:rsidRPr="00CE2FF1" w:rsidRDefault="0035519A" w:rsidP="0035519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Podmínky provedení a dodání díla</w:t>
      </w:r>
    </w:p>
    <w:p w14:paraId="13E26A68" w14:textId="77777777" w:rsidR="0035519A" w:rsidRPr="00CE2FF1" w:rsidRDefault="0035519A" w:rsidP="0035519A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18C782" w14:textId="77777777" w:rsidR="0035519A" w:rsidRPr="00CE2FF1" w:rsidRDefault="0002549F" w:rsidP="0002549F">
      <w:pPr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Zhotovitel vypracuje předmět smlouvy dle článku 2., odst. 2.1, svým jménem a na vlastní odpovědnost.</w:t>
      </w:r>
    </w:p>
    <w:p w14:paraId="01AABB1E" w14:textId="77777777" w:rsidR="004F1A4A" w:rsidRPr="00CE2FF1" w:rsidRDefault="0002549F" w:rsidP="004F1A4A">
      <w:pPr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lastRenderedPageBreak/>
        <w:t>Dílo bude prováděno v souladu se všemi souvisejícími zákony, vyhláškami a ČSN a dle podmínek této smlouvy o dílo.</w:t>
      </w:r>
    </w:p>
    <w:p w14:paraId="0DD92F2A" w14:textId="77777777" w:rsidR="004F1A4A" w:rsidRPr="00CE2FF1" w:rsidRDefault="004F1A4A" w:rsidP="0002549F">
      <w:pPr>
        <w:numPr>
          <w:ilvl w:val="0"/>
          <w:numId w:val="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Projektová dokumentace bude respektovat:</w:t>
      </w:r>
    </w:p>
    <w:p w14:paraId="5FF319C0" w14:textId="77777777" w:rsidR="004F1A4A" w:rsidRPr="00CE2FF1" w:rsidRDefault="008B4963" w:rsidP="00123896">
      <w:pPr>
        <w:pStyle w:val="Nadpis5"/>
        <w:tabs>
          <w:tab w:val="num" w:pos="993"/>
        </w:tabs>
        <w:spacing w:before="0"/>
        <w:ind w:left="709" w:firstLine="0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Směrnice pro dokumentaci staveb pozemních komunikací, schválené MD-O</w:t>
      </w:r>
      <w:r w:rsidR="00882922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PK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č.j. </w:t>
      </w:r>
      <w:r w:rsidR="00882922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158/2017-120-TN/1 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ze dne </w:t>
      </w:r>
      <w:r w:rsidR="00882922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9. 8. 2017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s účinností od </w:t>
      </w:r>
      <w:r w:rsidR="00882922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14. 8. 2017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, včetně Dodatku č. 1 MD-O</w:t>
      </w:r>
      <w:r w:rsidR="00E3150E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PK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č.j. </w:t>
      </w:r>
      <w:r w:rsidR="00E3150E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66/2018-120-TN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ze dne </w:t>
      </w:r>
      <w:r w:rsidR="00E3150E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19. 3. 2018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, s účinností od 1.</w:t>
      </w:r>
      <w:r w:rsidR="00E3150E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4. 2018 a Dodatku č. 2</w:t>
      </w:r>
      <w:r w:rsidRPr="00CE2FF1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  <w:r w:rsidR="008325D1" w:rsidRPr="00CE2FF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MD-OPK, č.j. 30/2019-120-TN/1 ze dne 10. 5. 2019 s účinností 15. 5. 2019.</w:t>
      </w:r>
    </w:p>
    <w:p w14:paraId="0C2FD423" w14:textId="77777777" w:rsidR="004F1A4A" w:rsidRPr="00CE2FF1" w:rsidRDefault="004F1A4A" w:rsidP="00D01978">
      <w:pPr>
        <w:pStyle w:val="Nadpis5"/>
        <w:tabs>
          <w:tab w:val="num" w:pos="993"/>
        </w:tabs>
        <w:spacing w:before="0"/>
        <w:ind w:left="709" w:firstLine="0"/>
        <w:jc w:val="both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Technické a kvalitativní podmínky dokumentace staveb pozemních komunikací, schválené MD ČR-OPK, č.j. </w:t>
      </w:r>
      <w:r w:rsidR="00B21807" w:rsidRPr="00CE2FF1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475/105-120-RS/1 ze dne 29.8.2005 s účinností od 1.10.2005</w:t>
      </w:r>
      <w:r w:rsidR="00D427A0" w:rsidRPr="00CE2FF1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v platném znění.</w:t>
      </w:r>
    </w:p>
    <w:p w14:paraId="21EA0015" w14:textId="77777777" w:rsidR="004F1A4A" w:rsidRPr="00CE2FF1" w:rsidRDefault="004F1A4A" w:rsidP="004F1A4A">
      <w:pPr>
        <w:pStyle w:val="Nadpis7"/>
        <w:numPr>
          <w:ilvl w:val="0"/>
          <w:numId w:val="0"/>
        </w:numPr>
        <w:spacing w:before="0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4.4.</w:t>
      </w:r>
      <w:r w:rsidRPr="00CE2FF1">
        <w:rPr>
          <w:rFonts w:asciiTheme="minorHAnsi" w:hAnsiTheme="minorHAnsi" w:cstheme="minorHAnsi"/>
          <w:sz w:val="22"/>
          <w:szCs w:val="22"/>
        </w:rPr>
        <w:tab/>
        <w:t>Zhotovitel vypracuje a dodá objednateli předmět smlouvy v následujících požadovaných formátech a počtech:</w:t>
      </w:r>
    </w:p>
    <w:p w14:paraId="2911F667" w14:textId="77777777" w:rsidR="00932238" w:rsidRPr="00CE2FF1" w:rsidRDefault="00932238" w:rsidP="0093223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stavební povolení (DSP), koncept:</w:t>
      </w:r>
      <w:r w:rsidRPr="00CE2FF1">
        <w:rPr>
          <w:rFonts w:asciiTheme="minorHAnsi" w:hAnsiTheme="minorHAnsi" w:cstheme="minorHAnsi"/>
          <w:sz w:val="22"/>
          <w:szCs w:val="22"/>
        </w:rPr>
        <w:tab/>
        <w:t>1 x v písemném vyhotovení a 1 x v elektronické podobě</w:t>
      </w:r>
    </w:p>
    <w:p w14:paraId="31269FEA" w14:textId="77777777" w:rsidR="00932238" w:rsidRPr="00CE2FF1" w:rsidRDefault="00932238" w:rsidP="0093223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stavební povolení (DSP), čistopis:</w:t>
      </w:r>
      <w:r w:rsidRPr="00CE2FF1">
        <w:rPr>
          <w:rFonts w:asciiTheme="minorHAnsi" w:hAnsiTheme="minorHAnsi" w:cstheme="minorHAnsi"/>
          <w:sz w:val="22"/>
          <w:szCs w:val="22"/>
        </w:rPr>
        <w:tab/>
        <w:t>1 x v písemném vyhotovení a 1 x v elektronické podobě</w:t>
      </w:r>
    </w:p>
    <w:p w14:paraId="31D1AD53" w14:textId="77777777" w:rsidR="00932238" w:rsidRPr="00CE2FF1" w:rsidRDefault="00932238" w:rsidP="0093223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stavební povolení (DSP), aktualizovaný čistopis před podáním žádosti stavební povolení</w:t>
      </w:r>
      <w:r w:rsidRPr="00CE2FF1">
        <w:rPr>
          <w:rFonts w:asciiTheme="minorHAnsi" w:hAnsiTheme="minorHAnsi" w:cstheme="minorHAnsi"/>
          <w:sz w:val="22"/>
          <w:szCs w:val="22"/>
        </w:rPr>
        <w:tab/>
        <w:t>1 x v písemném vyhotovení a 1 x v elektronické podobě</w:t>
      </w:r>
    </w:p>
    <w:p w14:paraId="53F31069" w14:textId="77777777" w:rsidR="00B33D18" w:rsidRPr="00CE2FF1" w:rsidRDefault="00B33D18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stavební povolení (DSP), ověřená dokumentace stavebním úřadem 1 x v písemném vyhotovení pro každé vydané stavební povolení</w:t>
      </w:r>
    </w:p>
    <w:p w14:paraId="2EC95C05" w14:textId="77777777" w:rsidR="00B33D18" w:rsidRPr="00CE2FF1" w:rsidRDefault="00B33D18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Originál stavebního povolení v právní moci:</w:t>
      </w:r>
      <w:r w:rsidRPr="00CE2FF1">
        <w:rPr>
          <w:rFonts w:asciiTheme="minorHAnsi" w:hAnsiTheme="minorHAnsi" w:cstheme="minorHAnsi"/>
          <w:sz w:val="22"/>
          <w:szCs w:val="22"/>
        </w:rPr>
        <w:tab/>
        <w:t>1 x v písemném vyhotovení každé vydané stavební povolení</w:t>
      </w:r>
    </w:p>
    <w:p w14:paraId="7DDBF76A" w14:textId="77E4A7B1" w:rsidR="00932238" w:rsidRPr="00CE2FF1" w:rsidRDefault="00B33D18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provádění stavby (PDPS), koncept:</w:t>
      </w:r>
      <w:r w:rsidRPr="00CE2FF1">
        <w:rPr>
          <w:rFonts w:asciiTheme="minorHAnsi" w:hAnsiTheme="minorHAnsi" w:cstheme="minorHAnsi"/>
          <w:sz w:val="22"/>
          <w:szCs w:val="22"/>
        </w:rPr>
        <w:tab/>
        <w:t xml:space="preserve"> 1</w:t>
      </w:r>
      <w:r w:rsidR="00EC1B6A" w:rsidRPr="00CE2FF1">
        <w:rPr>
          <w:rFonts w:asciiTheme="minorHAnsi" w:hAnsiTheme="minorHAnsi" w:cstheme="minorHAnsi"/>
          <w:sz w:val="22"/>
          <w:szCs w:val="22"/>
        </w:rPr>
        <w:t xml:space="preserve"> </w:t>
      </w:r>
      <w:r w:rsidRPr="00CE2FF1">
        <w:rPr>
          <w:rFonts w:asciiTheme="minorHAnsi" w:hAnsiTheme="minorHAnsi" w:cstheme="minorHAnsi"/>
          <w:sz w:val="22"/>
          <w:szCs w:val="22"/>
        </w:rPr>
        <w:t>x v písemném vyhotovení a 1 x v elektronické podobě</w:t>
      </w:r>
    </w:p>
    <w:p w14:paraId="7AAFA846" w14:textId="1A0229F0" w:rsidR="00B33D18" w:rsidRPr="00CE2FF1" w:rsidRDefault="00B33D18" w:rsidP="00B33D1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pro provádění stavby (PDPS), čistopis:</w:t>
      </w:r>
      <w:r w:rsidRPr="00CE2FF1">
        <w:rPr>
          <w:rFonts w:asciiTheme="minorHAnsi" w:hAnsiTheme="minorHAnsi" w:cstheme="minorHAnsi"/>
          <w:sz w:val="22"/>
          <w:szCs w:val="22"/>
        </w:rPr>
        <w:tab/>
        <w:t xml:space="preserve"> 5</w:t>
      </w:r>
      <w:r w:rsidR="00EC1B6A" w:rsidRPr="00CE2FF1">
        <w:rPr>
          <w:rFonts w:asciiTheme="minorHAnsi" w:hAnsiTheme="minorHAnsi" w:cstheme="minorHAnsi"/>
          <w:sz w:val="22"/>
          <w:szCs w:val="22"/>
        </w:rPr>
        <w:t xml:space="preserve"> </w:t>
      </w:r>
      <w:r w:rsidRPr="00CE2FF1">
        <w:rPr>
          <w:rFonts w:asciiTheme="minorHAnsi" w:hAnsiTheme="minorHAnsi" w:cstheme="minorHAnsi"/>
          <w:sz w:val="22"/>
          <w:szCs w:val="22"/>
        </w:rPr>
        <w:t>x v písemném vyhotovení bez oceněného rozpočtu, 2 x oceněný rozpočet v písemném provedení, 1 x kompletní dokumentace bez oceněného rozpočtu v elektronické podobě a 1 x kompletní dokumentace s oceněným rozpočtem v elektronické podobě</w:t>
      </w:r>
      <w:r w:rsidR="002C4534" w:rsidRPr="00CE2FF1">
        <w:rPr>
          <w:rFonts w:asciiTheme="minorHAnsi" w:hAnsiTheme="minorHAnsi" w:cstheme="minorHAnsi"/>
          <w:sz w:val="22"/>
          <w:szCs w:val="22"/>
        </w:rPr>
        <w:t>.</w:t>
      </w:r>
    </w:p>
    <w:p w14:paraId="3FD76E8E" w14:textId="77777777" w:rsidR="00B33D18" w:rsidRPr="00CE2FF1" w:rsidRDefault="00B33D18" w:rsidP="00B33D18">
      <w:pPr>
        <w:ind w:left="1425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6B9116E" w14:textId="77777777" w:rsidR="00BE2E97" w:rsidRPr="00CE2FF1" w:rsidRDefault="004F1A4A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Další případně požadované </w:t>
      </w:r>
      <w:proofErr w:type="spellStart"/>
      <w:r w:rsidRPr="00CE2FF1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Pr="00CE2FF1">
        <w:rPr>
          <w:rFonts w:asciiTheme="minorHAnsi" w:hAnsiTheme="minorHAnsi" w:cstheme="minorHAnsi"/>
          <w:sz w:val="22"/>
          <w:szCs w:val="22"/>
        </w:rPr>
        <w:t xml:space="preserve"> nejsou zahrnutá v ceně a budou účtována jako vícetisky na</w:t>
      </w:r>
      <w:r w:rsidR="00B33D18" w:rsidRPr="00CE2FF1">
        <w:rPr>
          <w:rFonts w:asciiTheme="minorHAnsi" w:hAnsiTheme="minorHAnsi" w:cstheme="minorHAnsi"/>
          <w:sz w:val="22"/>
          <w:szCs w:val="22"/>
        </w:rPr>
        <w:t> </w:t>
      </w:r>
      <w:r w:rsidRPr="00CE2FF1">
        <w:rPr>
          <w:rFonts w:asciiTheme="minorHAnsi" w:hAnsiTheme="minorHAnsi" w:cstheme="minorHAnsi"/>
          <w:sz w:val="22"/>
          <w:szCs w:val="22"/>
        </w:rPr>
        <w:t>základě skutečně provedených prací a dle aktuálního ceníku zhotovitele.</w:t>
      </w:r>
    </w:p>
    <w:p w14:paraId="44DE8C9E" w14:textId="77777777" w:rsidR="00B33D18" w:rsidRPr="00CE2FF1" w:rsidRDefault="00B33D18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</w:p>
    <w:p w14:paraId="28C55334" w14:textId="77777777" w:rsidR="00B33D18" w:rsidRPr="00CE2FF1" w:rsidRDefault="00B33D18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Dokumentace bude dodavatelem v elektronické podobě dodána takto:</w:t>
      </w:r>
    </w:p>
    <w:p w14:paraId="3515C882" w14:textId="14612CFF" w:rsidR="00374864" w:rsidRPr="00CE2FF1" w:rsidRDefault="00374864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Textová dokumentace a tabulky budou vyhotoveny ve formátech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>DOC</w:t>
      </w:r>
      <w:r w:rsidRPr="00CE2FF1">
        <w:rPr>
          <w:rFonts w:asciiTheme="minorHAnsi" w:hAnsiTheme="minorHAnsi" w:cstheme="minorHAnsi"/>
          <w:sz w:val="22"/>
          <w:szCs w:val="22"/>
        </w:rPr>
        <w:t xml:space="preserve"> pro textové dokumenty,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 xml:space="preserve">XLS </w:t>
      </w:r>
      <w:r w:rsidRPr="00CE2FF1">
        <w:rPr>
          <w:rFonts w:asciiTheme="minorHAnsi" w:hAnsiTheme="minorHAnsi" w:cstheme="minorHAnsi"/>
          <w:sz w:val="22"/>
          <w:szCs w:val="22"/>
        </w:rPr>
        <w:t xml:space="preserve">nebo </w:t>
      </w:r>
      <w:r w:rsidR="002C4534" w:rsidRPr="00CE2FF1">
        <w:rPr>
          <w:rFonts w:asciiTheme="minorHAnsi" w:hAnsiTheme="minorHAnsi" w:cstheme="minorHAnsi"/>
          <w:b/>
          <w:bCs/>
          <w:sz w:val="22"/>
          <w:szCs w:val="22"/>
        </w:rPr>
        <w:t>XLSX</w:t>
      </w:r>
      <w:r w:rsidRPr="00CE2FF1">
        <w:rPr>
          <w:rFonts w:asciiTheme="minorHAnsi" w:hAnsiTheme="minorHAnsi" w:cstheme="minorHAnsi"/>
          <w:sz w:val="22"/>
          <w:szCs w:val="22"/>
        </w:rPr>
        <w:t xml:space="preserve"> pro tabulkové dokumenty</w:t>
      </w:r>
      <w:r w:rsidR="00EC1B6A" w:rsidRPr="00CE2FF1">
        <w:rPr>
          <w:rFonts w:asciiTheme="minorHAnsi" w:hAnsiTheme="minorHAnsi" w:cstheme="minorHAnsi"/>
          <w:sz w:val="22"/>
          <w:szCs w:val="22"/>
        </w:rPr>
        <w:t xml:space="preserve"> a </w:t>
      </w:r>
      <w:r w:rsidR="00EC1B6A" w:rsidRPr="00CE2FF1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EC1B6A" w:rsidRPr="00CE2FF1">
        <w:rPr>
          <w:rFonts w:asciiTheme="minorHAnsi" w:hAnsiTheme="minorHAnsi" w:cstheme="minorHAnsi"/>
          <w:sz w:val="22"/>
          <w:szCs w:val="22"/>
        </w:rPr>
        <w:t xml:space="preserve"> pro výkresovou část.</w:t>
      </w:r>
      <w:r w:rsidR="00BD7C7A" w:rsidRPr="00CE2FF1">
        <w:rPr>
          <w:rFonts w:asciiTheme="minorHAnsi" w:hAnsiTheme="minorHAnsi" w:cstheme="minorHAnsi"/>
          <w:sz w:val="22"/>
          <w:szCs w:val="22"/>
        </w:rPr>
        <w:t xml:space="preserve"> Zároveň bude výkresová část dodána také v otevřeném formátu </w:t>
      </w:r>
      <w:r w:rsidR="00BD7C7A" w:rsidRPr="00CE2FF1">
        <w:rPr>
          <w:rFonts w:asciiTheme="minorHAnsi" w:hAnsiTheme="minorHAnsi" w:cstheme="minorHAnsi"/>
          <w:b/>
          <w:bCs/>
          <w:sz w:val="22"/>
          <w:szCs w:val="22"/>
        </w:rPr>
        <w:t xml:space="preserve">DWG </w:t>
      </w:r>
    </w:p>
    <w:p w14:paraId="1FB9FC2B" w14:textId="77777777" w:rsidR="00374864" w:rsidRPr="00CE2FF1" w:rsidRDefault="00374864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Veškeré mapové výstupy a jejich zdrojové soubory budou zpracovány v souřadnicovém systému S-JTSK a výškovém systému </w:t>
      </w:r>
      <w:proofErr w:type="spellStart"/>
      <w:r w:rsidRPr="00CE2FF1">
        <w:rPr>
          <w:rFonts w:asciiTheme="minorHAnsi" w:hAnsiTheme="minorHAnsi" w:cstheme="minorHAnsi"/>
          <w:sz w:val="22"/>
          <w:szCs w:val="22"/>
        </w:rPr>
        <w:t>Bpv</w:t>
      </w:r>
      <w:proofErr w:type="spellEnd"/>
      <w:r w:rsidRPr="00CE2FF1">
        <w:rPr>
          <w:rFonts w:asciiTheme="minorHAnsi" w:hAnsiTheme="minorHAnsi" w:cstheme="minorHAnsi"/>
          <w:sz w:val="22"/>
          <w:szCs w:val="22"/>
        </w:rPr>
        <w:t>.</w:t>
      </w:r>
    </w:p>
    <w:p w14:paraId="3D0BC866" w14:textId="2FCD4827" w:rsidR="00374864" w:rsidRPr="00CE2FF1" w:rsidRDefault="00374864" w:rsidP="004F1A4A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Každ</w:t>
      </w:r>
      <w:r w:rsidR="0064382C" w:rsidRPr="00CE2FF1">
        <w:rPr>
          <w:rFonts w:asciiTheme="minorHAnsi" w:hAnsiTheme="minorHAnsi" w:cstheme="minorHAnsi"/>
          <w:sz w:val="22"/>
          <w:szCs w:val="22"/>
        </w:rPr>
        <w:t>ý</w:t>
      </w:r>
      <w:r w:rsidRPr="00CE2FF1">
        <w:rPr>
          <w:rFonts w:asciiTheme="minorHAnsi" w:hAnsiTheme="minorHAnsi" w:cstheme="minorHAnsi"/>
          <w:sz w:val="22"/>
          <w:szCs w:val="22"/>
        </w:rPr>
        <w:t xml:space="preserve"> dokument </w:t>
      </w:r>
      <w:r w:rsidR="00EC1B6A" w:rsidRPr="00CE2FF1">
        <w:rPr>
          <w:rFonts w:asciiTheme="minorHAnsi" w:hAnsiTheme="minorHAnsi" w:cstheme="minorHAnsi"/>
          <w:sz w:val="22"/>
          <w:szCs w:val="22"/>
        </w:rPr>
        <w:t xml:space="preserve">PDF </w:t>
      </w:r>
      <w:r w:rsidRPr="00CE2FF1">
        <w:rPr>
          <w:rFonts w:asciiTheme="minorHAnsi" w:hAnsiTheme="minorHAnsi" w:cstheme="minorHAnsi"/>
          <w:sz w:val="22"/>
          <w:szCs w:val="22"/>
        </w:rPr>
        <w:t>musí být z</w:t>
      </w:r>
      <w:r w:rsidR="0064382C" w:rsidRPr="00CE2FF1">
        <w:rPr>
          <w:rFonts w:asciiTheme="minorHAnsi" w:hAnsiTheme="minorHAnsi" w:cstheme="minorHAnsi"/>
          <w:sz w:val="22"/>
          <w:szCs w:val="22"/>
        </w:rPr>
        <w:t>a</w:t>
      </w:r>
      <w:r w:rsidRPr="00CE2FF1">
        <w:rPr>
          <w:rFonts w:asciiTheme="minorHAnsi" w:hAnsiTheme="minorHAnsi" w:cstheme="minorHAnsi"/>
          <w:sz w:val="22"/>
          <w:szCs w:val="22"/>
        </w:rPr>
        <w:t>pracován tak, aby z něj bylo možné pořizovat vícetisky.</w:t>
      </w:r>
    </w:p>
    <w:p w14:paraId="480D2F8D" w14:textId="07C0510F" w:rsidR="00BF6B07" w:rsidRDefault="00374864" w:rsidP="00266BE1">
      <w:pPr>
        <w:ind w:left="705" w:firstLine="5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Elektronická podoba všech druhů dokumentace a dokumentů bude </w:t>
      </w:r>
      <w:r w:rsidR="00390140" w:rsidRPr="00CE2FF1">
        <w:rPr>
          <w:rFonts w:asciiTheme="minorHAnsi" w:hAnsiTheme="minorHAnsi" w:cstheme="minorHAnsi"/>
          <w:sz w:val="22"/>
          <w:szCs w:val="22"/>
        </w:rPr>
        <w:t xml:space="preserve">obsahově shodná </w:t>
      </w:r>
      <w:r w:rsidRPr="00CE2FF1">
        <w:rPr>
          <w:rFonts w:asciiTheme="minorHAnsi" w:hAnsiTheme="minorHAnsi" w:cstheme="minorHAnsi"/>
          <w:sz w:val="22"/>
          <w:szCs w:val="22"/>
        </w:rPr>
        <w:t>s tištěnou podobou.</w:t>
      </w:r>
    </w:p>
    <w:p w14:paraId="6463DA97" w14:textId="77777777" w:rsidR="00DD04FF" w:rsidRPr="00C220EB" w:rsidRDefault="00DD04FF" w:rsidP="00DD04FF">
      <w:pPr>
        <w:pStyle w:val="Bezmezer"/>
        <w:jc w:val="both"/>
        <w:rPr>
          <w:rFonts w:asciiTheme="minorHAnsi" w:hAnsiTheme="minorHAnsi" w:cstheme="minorHAnsi"/>
        </w:rPr>
      </w:pPr>
    </w:p>
    <w:p w14:paraId="287C3717" w14:textId="07CF80DB" w:rsidR="00DD04FF" w:rsidRPr="00C220EB" w:rsidRDefault="00DD04FF" w:rsidP="002C11DE">
      <w:pPr>
        <w:pStyle w:val="Bezmezer"/>
        <w:numPr>
          <w:ilvl w:val="1"/>
          <w:numId w:val="32"/>
        </w:numPr>
        <w:ind w:left="709" w:hanging="709"/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 xml:space="preserve">Objednatel je oprávněn dílo užít ve smyslu ustanovení § 2371 a násl. občanského </w:t>
      </w:r>
      <w:proofErr w:type="gramStart"/>
      <w:r w:rsidRPr="00C220EB">
        <w:rPr>
          <w:rFonts w:asciiTheme="minorHAnsi" w:hAnsiTheme="minorHAnsi" w:cstheme="minorHAnsi"/>
        </w:rPr>
        <w:t xml:space="preserve">zákoníku, a </w:t>
      </w:r>
      <w:r>
        <w:rPr>
          <w:rFonts w:asciiTheme="minorHAnsi" w:hAnsiTheme="minorHAnsi" w:cstheme="minorHAnsi"/>
        </w:rPr>
        <w:t xml:space="preserve">  </w:t>
      </w:r>
      <w:r w:rsidRPr="00C220EB">
        <w:rPr>
          <w:rFonts w:asciiTheme="minorHAnsi" w:hAnsiTheme="minorHAnsi" w:cstheme="minorHAnsi"/>
        </w:rPr>
        <w:t>to</w:t>
      </w:r>
      <w:proofErr w:type="gramEnd"/>
      <w:r w:rsidRPr="00C220EB">
        <w:rPr>
          <w:rFonts w:asciiTheme="minorHAnsi" w:hAnsiTheme="minorHAnsi" w:cstheme="minorHAnsi"/>
        </w:rPr>
        <w:t>:</w:t>
      </w:r>
    </w:p>
    <w:p w14:paraId="405A379C" w14:textId="77777777" w:rsidR="00DD04FF" w:rsidRPr="00C220EB" w:rsidRDefault="00DD04FF" w:rsidP="00DD04FF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>v původní nebo zpracované či jinak změněné podobě,</w:t>
      </w:r>
    </w:p>
    <w:p w14:paraId="601435BC" w14:textId="77777777" w:rsidR="00DD04FF" w:rsidRPr="00C220EB" w:rsidRDefault="00DD04FF" w:rsidP="00DD04FF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>všemi způsoby užití,</w:t>
      </w:r>
    </w:p>
    <w:p w14:paraId="025E53E1" w14:textId="77777777" w:rsidR="00DD04FF" w:rsidRPr="00C220EB" w:rsidRDefault="00DD04FF" w:rsidP="00DD04FF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>v územně a množstevně neomezeném rozsahu, po dobu trvání majetkových práv k dílu,</w:t>
      </w:r>
    </w:p>
    <w:p w14:paraId="77C48566" w14:textId="77777777" w:rsidR="00DD04FF" w:rsidRPr="00C220EB" w:rsidRDefault="00DD04FF" w:rsidP="00DD04FF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>poskytnout oprávnění tvořící součást licence (podlicenci) třetí osobě zcela nebo z části,</w:t>
      </w:r>
    </w:p>
    <w:p w14:paraId="493E8FC5" w14:textId="1C2B4106" w:rsidR="00DD04FF" w:rsidRDefault="00DD04FF" w:rsidP="00DD04FF">
      <w:pPr>
        <w:pStyle w:val="Bezmezer"/>
        <w:numPr>
          <w:ilvl w:val="1"/>
          <w:numId w:val="30"/>
        </w:numPr>
        <w:jc w:val="both"/>
        <w:rPr>
          <w:rFonts w:asciiTheme="minorHAnsi" w:hAnsiTheme="minorHAnsi" w:cstheme="minorHAnsi"/>
        </w:rPr>
      </w:pPr>
      <w:r w:rsidRPr="00C220EB">
        <w:rPr>
          <w:rFonts w:asciiTheme="minorHAnsi" w:hAnsiTheme="minorHAnsi" w:cstheme="minorHAnsi"/>
        </w:rPr>
        <w:t>spojit s jiným dílem nebo zařadit do díla souborného,</w:t>
      </w:r>
    </w:p>
    <w:p w14:paraId="001E50C3" w14:textId="710A004C" w:rsidR="00DD04FF" w:rsidRDefault="00C220EB" w:rsidP="00C220EB">
      <w:pPr>
        <w:pStyle w:val="Bezmezer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Výše uvedené užití díle</w:t>
      </w:r>
      <w:r w:rsidR="00DD04FF" w:rsidRPr="00C220EB">
        <w:rPr>
          <w:rFonts w:asciiTheme="minorHAnsi" w:hAnsiTheme="minorHAnsi" w:cstheme="minorHAnsi"/>
        </w:rPr>
        <w:t xml:space="preserve"> je bezúplatné</w:t>
      </w:r>
      <w:r>
        <w:rPr>
          <w:rFonts w:asciiTheme="minorHAnsi" w:hAnsiTheme="minorHAnsi" w:cstheme="minorHAnsi"/>
        </w:rPr>
        <w:t>,</w:t>
      </w:r>
    </w:p>
    <w:p w14:paraId="260CF44D" w14:textId="35BC5BAE" w:rsidR="00DD04FF" w:rsidRPr="002803B9" w:rsidRDefault="00C220EB" w:rsidP="002803B9">
      <w:pPr>
        <w:pStyle w:val="Bezmezer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 současně není povinen dílo užít.</w:t>
      </w:r>
    </w:p>
    <w:p w14:paraId="402696F1" w14:textId="77777777" w:rsidR="004F1A4A" w:rsidRPr="00CE2FF1" w:rsidRDefault="004F1A4A" w:rsidP="00A05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lastRenderedPageBreak/>
        <w:t>Článek 5.</w:t>
      </w:r>
    </w:p>
    <w:p w14:paraId="04547D9E" w14:textId="5BE87F00" w:rsidR="004F1A4A" w:rsidRDefault="004F1A4A" w:rsidP="00BF6B07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C220EB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Pr="00266BE1">
        <w:rPr>
          <w:rFonts w:asciiTheme="minorHAnsi" w:hAnsiTheme="minorHAnsi" w:cstheme="minorHAnsi"/>
          <w:sz w:val="22"/>
          <w:szCs w:val="22"/>
        </w:rPr>
        <w:t xml:space="preserve"> d</w:t>
      </w:r>
      <w:r w:rsidRPr="00CE2FF1">
        <w:rPr>
          <w:rFonts w:asciiTheme="minorHAnsi" w:hAnsiTheme="minorHAnsi" w:cstheme="minorHAnsi"/>
          <w:b/>
          <w:sz w:val="22"/>
          <w:szCs w:val="22"/>
        </w:rPr>
        <w:t>ílo</w:t>
      </w:r>
    </w:p>
    <w:p w14:paraId="574F6BBA" w14:textId="77777777" w:rsidR="00266BE1" w:rsidRDefault="00266BE1" w:rsidP="00BF6B07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A2882C" w14:textId="13A6CCFA" w:rsidR="00266BE1" w:rsidRPr="00266BE1" w:rsidRDefault="00622E6B" w:rsidP="00266BE1">
      <w:pPr>
        <w:pStyle w:val="Styl1"/>
        <w:ind w:left="709" w:hanging="709"/>
        <w:rPr>
          <w:rFonts w:asciiTheme="minorHAnsi" w:hAnsiTheme="minorHAnsi" w:cstheme="minorHAnsi"/>
          <w:szCs w:val="22"/>
        </w:rPr>
      </w:pPr>
      <w:r w:rsidRPr="00CE2FF1">
        <w:rPr>
          <w:rFonts w:asciiTheme="minorHAnsi" w:hAnsiTheme="minorHAnsi" w:cstheme="minorHAnsi"/>
          <w:szCs w:val="22"/>
        </w:rPr>
        <w:t>Cena díla odpovídající rozsahu výše uvedeného předmětu plnění smlouvy byla v souladu se zákonem číslo 526/1990 Sb. v platném znění (Zákon o cenách) závazně sjednána dohodou obou smluvních stran a činí:</w:t>
      </w:r>
    </w:p>
    <w:p w14:paraId="67FF3FA3" w14:textId="77777777" w:rsidR="00C373D8" w:rsidRPr="00CE2FF1" w:rsidRDefault="00C373D8" w:rsidP="00C373D8">
      <w:pPr>
        <w:pStyle w:val="Styl1"/>
        <w:numPr>
          <w:ilvl w:val="0"/>
          <w:numId w:val="0"/>
        </w:numPr>
        <w:ind w:left="5115" w:hanging="360"/>
        <w:rPr>
          <w:rFonts w:asciiTheme="minorHAnsi" w:hAnsiTheme="minorHAnsi" w:cstheme="minorHAnsi"/>
          <w:szCs w:val="22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268"/>
      </w:tblGrid>
      <w:tr w:rsidR="00C373D8" w:rsidRPr="00CE2FF1" w14:paraId="2ADBED8F" w14:textId="77777777" w:rsidTr="00EB59CD">
        <w:trPr>
          <w:trHeight w:val="60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50A4" w14:textId="77777777" w:rsidR="00C373D8" w:rsidRPr="00CE2FF1" w:rsidRDefault="00C373D8" w:rsidP="00C373D8">
            <w:pPr>
              <w:overflowPunct/>
              <w:autoSpaceDE/>
              <w:autoSpaceDN/>
              <w:adjustRightInd/>
              <w:ind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Projektová </w:t>
            </w:r>
            <w:r w:rsidR="00D06C80" w:rsidRPr="00CE2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dokumentace pro stavební povolení (DSP)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8A28" w14:textId="115183B8" w:rsidR="00C373D8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1 400 000,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EB59CD" w:rsidRPr="00CE2FF1" w14:paraId="2466C4C9" w14:textId="77777777" w:rsidTr="00EB59CD">
        <w:trPr>
          <w:trHeight w:val="62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564C" w14:textId="77777777" w:rsidR="00EB59CD" w:rsidRPr="00CE2FF1" w:rsidRDefault="00EB59CD" w:rsidP="00C373D8">
            <w:pPr>
              <w:overflowPunct/>
              <w:autoSpaceDE/>
              <w:autoSpaceDN/>
              <w:adjustRightInd/>
              <w:ind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Projektová dokumentace pro provádění stavby (PDPS)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8929" w14:textId="44611D97" w:rsidR="00EB59CD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73D8" w:rsidRPr="00CE2FF1" w14:paraId="273A511D" w14:textId="77777777" w:rsidTr="00EB59CD">
        <w:trPr>
          <w:trHeight w:val="6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329" w14:textId="77777777" w:rsidR="00C373D8" w:rsidRPr="00CE2FF1" w:rsidRDefault="00C373D8" w:rsidP="00C373D8">
            <w:pPr>
              <w:overflowPunct/>
              <w:autoSpaceDE/>
              <w:autoSpaceDN/>
              <w:adjustRightInd/>
              <w:ind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Inženýrská činnost (IČ)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1F5" w14:textId="790542C5" w:rsidR="00C373D8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73D8" w:rsidRPr="00CE2FF1" w14:paraId="74B367C4" w14:textId="77777777" w:rsidTr="001432C5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46865A" w14:textId="77777777" w:rsidR="00C373D8" w:rsidRPr="00CE2FF1" w:rsidRDefault="00C373D8" w:rsidP="00C373D8">
            <w:pPr>
              <w:overflowPunct/>
              <w:autoSpaceDE/>
              <w:autoSpaceDN/>
              <w:adjustRightInd/>
              <w:ind w:firstLine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9CE2BE" w14:textId="43B64523" w:rsidR="00C373D8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000,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73D8" w:rsidRPr="00CE2FF1" w14:paraId="3F10926F" w14:textId="77777777" w:rsidTr="00803E30">
        <w:trPr>
          <w:trHeight w:val="49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BC2" w14:textId="77777777" w:rsidR="00C373D8" w:rsidRPr="00CE2FF1" w:rsidRDefault="00C373D8" w:rsidP="00803E30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8734" w14:textId="58DCF3F0" w:rsidR="00C373D8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000,</w:t>
            </w:r>
            <w:r w:rsidR="0064382C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73D8" w:rsidRPr="00CE2FF1" w14:paraId="2C5D431F" w14:textId="77777777" w:rsidTr="001432C5">
        <w:trPr>
          <w:trHeight w:val="4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E7D2B" w14:textId="2703DB08" w:rsidR="00C373D8" w:rsidRPr="00CE2FF1" w:rsidRDefault="001432C5" w:rsidP="00C373D8">
            <w:pPr>
              <w:overflowPunct/>
              <w:autoSpaceDE/>
              <w:autoSpaceDN/>
              <w:adjustRightInd/>
              <w:ind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C373D8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ena celkem vč.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4DA74" w14:textId="47BEA7DB" w:rsidR="00C373D8" w:rsidRPr="00CE2FF1" w:rsidRDefault="00374864" w:rsidP="00C373D8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420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000,</w:t>
            </w:r>
            <w:r w:rsidR="0064382C"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14:paraId="10E4D1D6" w14:textId="77777777" w:rsidR="003606F0" w:rsidRDefault="003606F0" w:rsidP="003606F0">
      <w:pPr>
        <w:pStyle w:val="Styl1"/>
        <w:numPr>
          <w:ilvl w:val="0"/>
          <w:numId w:val="0"/>
        </w:numPr>
        <w:ind w:left="708"/>
        <w:rPr>
          <w:rFonts w:asciiTheme="minorHAnsi" w:hAnsiTheme="minorHAnsi" w:cstheme="minorHAnsi"/>
          <w:szCs w:val="22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2268"/>
      </w:tblGrid>
      <w:tr w:rsidR="002803B9" w:rsidRPr="002803B9" w14:paraId="43BB59D9" w14:textId="77777777" w:rsidTr="00803E30">
        <w:trPr>
          <w:trHeight w:val="495"/>
        </w:trPr>
        <w:tc>
          <w:tcPr>
            <w:tcW w:w="6095" w:type="dxa"/>
            <w:shd w:val="clear" w:color="auto" w:fill="F2F2F2" w:themeFill="background1" w:themeFillShade="F2"/>
            <w:noWrap/>
            <w:vAlign w:val="center"/>
            <w:hideMark/>
          </w:tcPr>
          <w:p w14:paraId="570E47E1" w14:textId="58EF4A08" w:rsidR="00803E30" w:rsidRPr="002803B9" w:rsidRDefault="00803E30" w:rsidP="00803E30">
            <w:pPr>
              <w:pStyle w:val="Styl1"/>
              <w:numPr>
                <w:ilvl w:val="0"/>
                <w:numId w:val="0"/>
              </w:numPr>
              <w:ind w:left="708" w:hanging="711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2803B9">
              <w:rPr>
                <w:rFonts w:asciiTheme="minorHAnsi" w:hAnsiTheme="minorHAnsi" w:cstheme="minorHAnsi"/>
                <w:bCs/>
                <w:szCs w:val="22"/>
              </w:rPr>
              <w:t>Autorský dozor (120 hodin x 600 Kč/hod.</w:t>
            </w:r>
            <w:r w:rsidR="00F63A77" w:rsidRPr="002803B9">
              <w:rPr>
                <w:rFonts w:asciiTheme="minorHAnsi" w:hAnsiTheme="minorHAnsi" w:cstheme="minorHAnsi"/>
                <w:bCs/>
                <w:szCs w:val="22"/>
              </w:rPr>
              <w:t>) s fakturací dle skut. hod.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59E866C4" w14:textId="496F7287" w:rsidR="00803E30" w:rsidRPr="002803B9" w:rsidRDefault="00803E30" w:rsidP="00F63A77">
            <w:pPr>
              <w:pStyle w:val="Styl1"/>
              <w:numPr>
                <w:ilvl w:val="0"/>
                <w:numId w:val="0"/>
              </w:numPr>
              <w:ind w:left="708" w:right="-137" w:firstLine="14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803B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63A77" w:rsidRPr="002803B9">
              <w:rPr>
                <w:rFonts w:asciiTheme="minorHAnsi" w:hAnsiTheme="minorHAnsi" w:cstheme="minorHAnsi"/>
                <w:b/>
                <w:bCs/>
                <w:szCs w:val="22"/>
              </w:rPr>
              <w:t xml:space="preserve"> 72 000,00</w:t>
            </w:r>
            <w:r w:rsidRPr="002803B9">
              <w:rPr>
                <w:rFonts w:asciiTheme="minorHAnsi" w:hAnsiTheme="minorHAnsi" w:cstheme="minorHAnsi"/>
                <w:b/>
                <w:bCs/>
                <w:szCs w:val="22"/>
              </w:rPr>
              <w:t xml:space="preserve"> Kč</w:t>
            </w:r>
          </w:p>
        </w:tc>
      </w:tr>
      <w:tr w:rsidR="002803B9" w:rsidRPr="002803B9" w14:paraId="4639D9B6" w14:textId="77777777" w:rsidTr="00803E30">
        <w:trPr>
          <w:trHeight w:val="495"/>
        </w:trPr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572C236" w14:textId="77777777" w:rsidR="00803E30" w:rsidRPr="002803B9" w:rsidRDefault="00803E30" w:rsidP="00803E30">
            <w:pPr>
              <w:pStyle w:val="Styl1"/>
              <w:numPr>
                <w:ilvl w:val="0"/>
                <w:numId w:val="0"/>
              </w:numPr>
              <w:ind w:left="5115" w:hanging="5115"/>
              <w:jc w:val="left"/>
              <w:rPr>
                <w:rFonts w:asciiTheme="minorHAnsi" w:hAnsiTheme="minorHAnsi" w:cstheme="minorHAnsi"/>
                <w:szCs w:val="22"/>
              </w:rPr>
            </w:pPr>
            <w:r w:rsidRPr="002803B9">
              <w:rPr>
                <w:rFonts w:asciiTheme="minorHAnsi" w:hAnsiTheme="minorHAnsi" w:cstheme="minorHAnsi"/>
                <w:szCs w:val="22"/>
              </w:rPr>
              <w:t>DPH 21 %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914612" w14:textId="16071F16" w:rsidR="00803E30" w:rsidRPr="002803B9" w:rsidRDefault="00F63A77" w:rsidP="00F63A77">
            <w:pPr>
              <w:pStyle w:val="Styl1"/>
              <w:numPr>
                <w:ilvl w:val="0"/>
                <w:numId w:val="0"/>
              </w:numPr>
              <w:ind w:left="708" w:firstLine="281"/>
              <w:rPr>
                <w:rFonts w:asciiTheme="minorHAnsi" w:hAnsiTheme="minorHAnsi" w:cstheme="minorHAnsi"/>
                <w:szCs w:val="22"/>
              </w:rPr>
            </w:pPr>
            <w:r w:rsidRPr="002803B9">
              <w:rPr>
                <w:rFonts w:asciiTheme="minorHAnsi" w:hAnsiTheme="minorHAnsi" w:cstheme="minorHAnsi"/>
                <w:szCs w:val="22"/>
              </w:rPr>
              <w:t xml:space="preserve">15 120,00 </w:t>
            </w:r>
            <w:r w:rsidR="00803E30" w:rsidRPr="002803B9">
              <w:rPr>
                <w:rFonts w:asciiTheme="minorHAnsi" w:hAnsiTheme="minorHAnsi" w:cstheme="minorHAnsi"/>
                <w:szCs w:val="22"/>
              </w:rPr>
              <w:t>Kč</w:t>
            </w:r>
          </w:p>
        </w:tc>
      </w:tr>
      <w:tr w:rsidR="002803B9" w:rsidRPr="002803B9" w14:paraId="4CE54F17" w14:textId="77777777" w:rsidTr="00803E30">
        <w:trPr>
          <w:trHeight w:val="495"/>
        </w:trPr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3461E54C" w14:textId="77777777" w:rsidR="00803E30" w:rsidRPr="002803B9" w:rsidRDefault="00803E30" w:rsidP="00803E30">
            <w:pPr>
              <w:pStyle w:val="Styl1"/>
              <w:numPr>
                <w:ilvl w:val="0"/>
                <w:numId w:val="0"/>
              </w:numPr>
              <w:ind w:left="708" w:hanging="708"/>
              <w:jc w:val="left"/>
              <w:rPr>
                <w:rFonts w:asciiTheme="minorHAnsi" w:hAnsiTheme="minorHAnsi" w:cstheme="minorHAnsi"/>
                <w:szCs w:val="22"/>
              </w:rPr>
            </w:pPr>
            <w:r w:rsidRPr="002803B9">
              <w:rPr>
                <w:rFonts w:asciiTheme="minorHAnsi" w:hAnsiTheme="minorHAnsi" w:cstheme="minorHAnsi"/>
                <w:szCs w:val="22"/>
              </w:rPr>
              <w:t>Cena celkem vč. DPH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2AA667B5" w14:textId="1B1D5E12" w:rsidR="00803E30" w:rsidRPr="002803B9" w:rsidRDefault="00F63A77" w:rsidP="00F63A77">
            <w:pPr>
              <w:pStyle w:val="Styl1"/>
              <w:numPr>
                <w:ilvl w:val="0"/>
                <w:numId w:val="0"/>
              </w:numPr>
              <w:ind w:left="70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803B9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87 120,00 </w:t>
            </w:r>
            <w:r w:rsidR="00803E30" w:rsidRPr="002803B9">
              <w:rPr>
                <w:rFonts w:asciiTheme="minorHAnsi" w:hAnsiTheme="minorHAnsi" w:cstheme="minorHAnsi"/>
                <w:b/>
                <w:bCs/>
                <w:szCs w:val="22"/>
              </w:rPr>
              <w:t>Kč</w:t>
            </w:r>
          </w:p>
        </w:tc>
      </w:tr>
    </w:tbl>
    <w:p w14:paraId="3552A7FE" w14:textId="77777777" w:rsidR="00A3727D" w:rsidRPr="002803B9" w:rsidRDefault="00A3727D" w:rsidP="00A03542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F0381AB" w14:textId="77777777" w:rsidR="00F77044" w:rsidRPr="00CE2FF1" w:rsidRDefault="00F77044" w:rsidP="00F77044">
      <w:pPr>
        <w:pStyle w:val="Styl1"/>
        <w:ind w:left="709" w:hanging="709"/>
        <w:rPr>
          <w:rFonts w:asciiTheme="minorHAnsi" w:hAnsiTheme="minorHAnsi" w:cstheme="minorHAnsi"/>
        </w:rPr>
      </w:pPr>
      <w:r w:rsidRPr="00CE2FF1">
        <w:rPr>
          <w:rFonts w:asciiTheme="minorHAnsi" w:hAnsiTheme="minorHAnsi" w:cstheme="minorHAnsi"/>
          <w:szCs w:val="22"/>
        </w:rPr>
        <w:t xml:space="preserve">Cena </w:t>
      </w:r>
      <w:r w:rsidR="001B240E" w:rsidRPr="00CE2FF1">
        <w:rPr>
          <w:rFonts w:asciiTheme="minorHAnsi" w:hAnsiTheme="minorHAnsi" w:cstheme="minorHAnsi"/>
          <w:szCs w:val="22"/>
        </w:rPr>
        <w:t>díla bez DPH jsou dohodnuty jako nejvýše přípustné a platí po celou dobu účinnosti smlouvy.</w:t>
      </w:r>
    </w:p>
    <w:p w14:paraId="04925CC5" w14:textId="77777777" w:rsidR="001B240E" w:rsidRPr="00CE2FF1" w:rsidRDefault="001B240E" w:rsidP="00F77044">
      <w:pPr>
        <w:pStyle w:val="Styl1"/>
        <w:ind w:left="709" w:hanging="709"/>
        <w:rPr>
          <w:rFonts w:asciiTheme="minorHAnsi" w:hAnsiTheme="minorHAnsi" w:cstheme="minorHAnsi"/>
        </w:rPr>
      </w:pPr>
      <w:r w:rsidRPr="00CE2FF1">
        <w:rPr>
          <w:rFonts w:asciiTheme="minorHAnsi" w:hAnsiTheme="minorHAnsi" w:cstheme="minorHAnsi"/>
        </w:rPr>
        <w:t>Zhotovitel odpovídá za to, že sazba daně z přidané hodnoty bude stanovena v souladu s platnými právními předpisy.</w:t>
      </w:r>
    </w:p>
    <w:p w14:paraId="7DFDB30D" w14:textId="77777777" w:rsidR="00A03542" w:rsidRPr="00CE2FF1" w:rsidRDefault="001B240E" w:rsidP="00913511">
      <w:pPr>
        <w:pStyle w:val="Styl1"/>
        <w:ind w:left="709" w:hanging="709"/>
        <w:rPr>
          <w:rFonts w:asciiTheme="minorHAnsi" w:hAnsiTheme="minorHAnsi" w:cstheme="minorHAnsi"/>
          <w:szCs w:val="22"/>
        </w:rPr>
      </w:pPr>
      <w:r w:rsidRPr="00CE2FF1">
        <w:rPr>
          <w:rFonts w:asciiTheme="minorHAnsi" w:hAnsiTheme="minorHAnsi" w:cstheme="minorHAnsi"/>
        </w:rPr>
        <w:t xml:space="preserve"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 DPH platné sazby. </w:t>
      </w:r>
      <w:r w:rsidRPr="00CE2FF1">
        <w:rPr>
          <w:rFonts w:asciiTheme="minorHAnsi" w:hAnsiTheme="minorHAnsi" w:cstheme="minorHAnsi"/>
          <w:szCs w:val="22"/>
        </w:rPr>
        <w:t>O této skutečnosti není nutné uzavírat dodatek k této smlouvě.</w:t>
      </w:r>
    </w:p>
    <w:p w14:paraId="08CAF07D" w14:textId="77777777" w:rsidR="001B240E" w:rsidRDefault="001B240E" w:rsidP="001B240E">
      <w:pPr>
        <w:pStyle w:val="Styl1"/>
        <w:numPr>
          <w:ilvl w:val="0"/>
          <w:numId w:val="0"/>
        </w:numPr>
        <w:ind w:left="5115" w:hanging="360"/>
        <w:rPr>
          <w:rFonts w:asciiTheme="minorHAnsi" w:hAnsiTheme="minorHAnsi" w:cstheme="minorHAnsi"/>
          <w:szCs w:val="22"/>
        </w:rPr>
      </w:pPr>
    </w:p>
    <w:p w14:paraId="18B8B8BA" w14:textId="77777777" w:rsidR="00BF6B07" w:rsidRPr="00CE2FF1" w:rsidRDefault="00BF6B07" w:rsidP="001B240E">
      <w:pPr>
        <w:pStyle w:val="Styl1"/>
        <w:numPr>
          <w:ilvl w:val="0"/>
          <w:numId w:val="0"/>
        </w:numPr>
        <w:ind w:left="5115" w:hanging="360"/>
        <w:rPr>
          <w:rFonts w:asciiTheme="minorHAnsi" w:hAnsiTheme="minorHAnsi" w:cstheme="minorHAnsi"/>
          <w:szCs w:val="22"/>
        </w:rPr>
      </w:pPr>
    </w:p>
    <w:p w14:paraId="6C789B23" w14:textId="77777777" w:rsidR="001B240E" w:rsidRPr="00CE2FF1" w:rsidRDefault="001B240E" w:rsidP="00A05936">
      <w:pPr>
        <w:pStyle w:val="Styl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CE2FF1">
        <w:rPr>
          <w:rFonts w:asciiTheme="minorHAnsi" w:hAnsiTheme="minorHAnsi" w:cstheme="minorHAnsi"/>
          <w:b/>
        </w:rPr>
        <w:t>Článek 6.</w:t>
      </w:r>
    </w:p>
    <w:p w14:paraId="69E4829A" w14:textId="77777777" w:rsidR="001B240E" w:rsidRPr="00CE2FF1" w:rsidRDefault="001B240E" w:rsidP="00A05936">
      <w:pPr>
        <w:pStyle w:val="Styl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CE2FF1">
        <w:rPr>
          <w:rFonts w:asciiTheme="minorHAnsi" w:hAnsiTheme="minorHAnsi" w:cstheme="minorHAnsi"/>
          <w:b/>
        </w:rPr>
        <w:t>Platební podmínky</w:t>
      </w:r>
    </w:p>
    <w:p w14:paraId="7E733591" w14:textId="77777777" w:rsidR="00DD4AD3" w:rsidRPr="00CE2FF1" w:rsidRDefault="00DD4AD3" w:rsidP="00A05936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4DB03E6" w14:textId="77777777" w:rsidR="00A05936" w:rsidRPr="00CE2FF1" w:rsidRDefault="00A05936" w:rsidP="00A05936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Podkladem pro úhradu ceny předmětu smlouvy jsou vyúčtování nazvané FAKTURA (dále jen „faktura“), které bude mít náležitosti daňového dokladu dle zákona č. 235/2004 Sb., o dani z přidané hodnoty, ve znění pozdějších předpisů (dále jen „zákon o DPH“).</w:t>
      </w:r>
    </w:p>
    <w:p w14:paraId="01314ABA" w14:textId="69C7485C" w:rsidR="00EB59CD" w:rsidRPr="00CE2FF1" w:rsidRDefault="00B359C8" w:rsidP="00A05936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Fakturace proběhne </w:t>
      </w:r>
      <w:r w:rsidR="00993C49" w:rsidRPr="00CE2FF1">
        <w:rPr>
          <w:rFonts w:asciiTheme="minorHAnsi" w:hAnsiTheme="minorHAnsi" w:cstheme="minorHAnsi"/>
          <w:sz w:val="22"/>
          <w:szCs w:val="22"/>
        </w:rPr>
        <w:t xml:space="preserve">po následujících </w:t>
      </w:r>
      <w:r w:rsidRPr="00CE2FF1">
        <w:rPr>
          <w:rFonts w:asciiTheme="minorHAnsi" w:hAnsiTheme="minorHAnsi" w:cstheme="minorHAnsi"/>
          <w:sz w:val="22"/>
          <w:szCs w:val="22"/>
        </w:rPr>
        <w:t>dílčí</w:t>
      </w:r>
      <w:r w:rsidR="00993C49" w:rsidRPr="00CE2FF1">
        <w:rPr>
          <w:rFonts w:asciiTheme="minorHAnsi" w:hAnsiTheme="minorHAnsi" w:cstheme="minorHAnsi"/>
          <w:sz w:val="22"/>
          <w:szCs w:val="22"/>
        </w:rPr>
        <w:t>ch částech</w:t>
      </w:r>
      <w:r w:rsidR="00EB59CD" w:rsidRPr="00CE2FF1">
        <w:rPr>
          <w:rFonts w:asciiTheme="minorHAnsi" w:hAnsiTheme="minorHAnsi" w:cstheme="minorHAnsi"/>
          <w:sz w:val="22"/>
          <w:szCs w:val="22"/>
        </w:rPr>
        <w:t>:</w:t>
      </w:r>
    </w:p>
    <w:p w14:paraId="5B0C6F93" w14:textId="17048062" w:rsidR="00EB59CD" w:rsidRPr="00CE2FF1" w:rsidRDefault="00993C49" w:rsidP="00EB59C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po předání čistopisu </w:t>
      </w:r>
      <w:r w:rsidR="00EB59CD" w:rsidRPr="00CE2FF1">
        <w:rPr>
          <w:rFonts w:asciiTheme="minorHAnsi" w:hAnsiTheme="minorHAnsi" w:cstheme="minorHAnsi"/>
          <w:sz w:val="22"/>
          <w:szCs w:val="22"/>
        </w:rPr>
        <w:t>dokumentace</w:t>
      </w:r>
      <w:r w:rsidR="00B359C8" w:rsidRPr="00CE2FF1">
        <w:rPr>
          <w:rFonts w:asciiTheme="minorHAnsi" w:hAnsiTheme="minorHAnsi" w:cstheme="minorHAnsi"/>
          <w:sz w:val="22"/>
          <w:szCs w:val="22"/>
        </w:rPr>
        <w:t xml:space="preserve"> pro </w:t>
      </w:r>
      <w:r w:rsidR="006645BE" w:rsidRPr="00CE2FF1">
        <w:rPr>
          <w:rFonts w:asciiTheme="minorHAnsi" w:hAnsiTheme="minorHAnsi" w:cstheme="minorHAnsi"/>
          <w:sz w:val="22"/>
          <w:szCs w:val="22"/>
        </w:rPr>
        <w:t xml:space="preserve">stavební </w:t>
      </w:r>
      <w:r w:rsidRPr="00CE2FF1">
        <w:rPr>
          <w:rFonts w:asciiTheme="minorHAnsi" w:hAnsiTheme="minorHAnsi" w:cstheme="minorHAnsi"/>
          <w:sz w:val="22"/>
          <w:szCs w:val="22"/>
        </w:rPr>
        <w:t>povolení</w:t>
      </w:r>
      <w:r w:rsidR="00B359C8" w:rsidRPr="00CE2FF1">
        <w:rPr>
          <w:rFonts w:asciiTheme="minorHAnsi" w:hAnsiTheme="minorHAnsi" w:cstheme="minorHAnsi"/>
          <w:sz w:val="22"/>
          <w:szCs w:val="22"/>
        </w:rPr>
        <w:t xml:space="preserve"> </w:t>
      </w:r>
      <w:r w:rsidR="00EB59CD" w:rsidRPr="00CE2FF1">
        <w:rPr>
          <w:rFonts w:asciiTheme="minorHAnsi" w:hAnsiTheme="minorHAnsi" w:cstheme="minorHAnsi"/>
          <w:sz w:val="22"/>
          <w:szCs w:val="22"/>
        </w:rPr>
        <w:t>(D</w:t>
      </w:r>
      <w:r w:rsidR="00D06C80" w:rsidRPr="00CE2FF1">
        <w:rPr>
          <w:rFonts w:asciiTheme="minorHAnsi" w:hAnsiTheme="minorHAnsi" w:cstheme="minorHAnsi"/>
          <w:sz w:val="22"/>
          <w:szCs w:val="22"/>
        </w:rPr>
        <w:t>SP</w:t>
      </w:r>
      <w:r w:rsidR="00EB59CD" w:rsidRPr="00CE2FF1">
        <w:rPr>
          <w:rFonts w:asciiTheme="minorHAnsi" w:hAnsiTheme="minorHAnsi" w:cstheme="minorHAnsi"/>
          <w:sz w:val="22"/>
          <w:szCs w:val="22"/>
        </w:rPr>
        <w:t>)</w:t>
      </w:r>
      <w:r w:rsidR="00180BB6" w:rsidRPr="00CE2FF1">
        <w:rPr>
          <w:rFonts w:asciiTheme="minorHAnsi" w:hAnsiTheme="minorHAnsi" w:cstheme="minorHAnsi"/>
          <w:sz w:val="22"/>
          <w:szCs w:val="22"/>
        </w:rPr>
        <w:t>, vystaví zhotovitel fakturu na částku odpovídající 100% ceny DSP.</w:t>
      </w:r>
    </w:p>
    <w:p w14:paraId="0721487A" w14:textId="72A2B91D" w:rsidR="00EB59CD" w:rsidRPr="00CE2FF1" w:rsidRDefault="00993C49" w:rsidP="00180BB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po předání čistopisu </w:t>
      </w:r>
      <w:r w:rsidR="00EB59CD" w:rsidRPr="00CE2FF1">
        <w:rPr>
          <w:rFonts w:asciiTheme="minorHAnsi" w:hAnsiTheme="minorHAnsi" w:cstheme="minorHAnsi"/>
          <w:sz w:val="22"/>
          <w:szCs w:val="22"/>
        </w:rPr>
        <w:t>dokumentace pro provádění stavby (PDPS)</w:t>
      </w:r>
      <w:r w:rsidR="00180BB6" w:rsidRPr="00CE2FF1">
        <w:rPr>
          <w:rFonts w:asciiTheme="minorHAnsi" w:hAnsiTheme="minorHAnsi" w:cstheme="minorHAnsi"/>
          <w:sz w:val="22"/>
          <w:szCs w:val="22"/>
        </w:rPr>
        <w:t>, vystaví zhotovitel fakturu na částku odpovídající 100% ceny PDPS.</w:t>
      </w:r>
    </w:p>
    <w:p w14:paraId="22E628BE" w14:textId="575D1D2A" w:rsidR="00715BC1" w:rsidRPr="00CE2FF1" w:rsidRDefault="00715BC1" w:rsidP="00EB59C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po </w:t>
      </w:r>
      <w:r w:rsidR="00180BB6" w:rsidRPr="00CE2FF1">
        <w:rPr>
          <w:rFonts w:asciiTheme="minorHAnsi" w:hAnsiTheme="minorHAnsi" w:cstheme="minorHAnsi"/>
          <w:sz w:val="22"/>
          <w:szCs w:val="22"/>
        </w:rPr>
        <w:t>předání posledního pravomocného stavebního povolení, vystaví zhotovitel fakturu na částku odpovídající 50% ceny IČ.</w:t>
      </w:r>
    </w:p>
    <w:p w14:paraId="39E09F0F" w14:textId="01488D30" w:rsidR="00180BB6" w:rsidRDefault="00180BB6" w:rsidP="00EB59C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lastRenderedPageBreak/>
        <w:t>po ukončení kompletní inženýrské činnosti, vč. majetkoprávní činnosti, vystaví zhotovitel fakturu na částku odpovídající 50% ceny IČ.</w:t>
      </w:r>
    </w:p>
    <w:p w14:paraId="6502C3FA" w14:textId="107D6E8E" w:rsidR="000A1F36" w:rsidRPr="002803B9" w:rsidRDefault="000A1F36" w:rsidP="000A1F36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 xml:space="preserve">odměna za výkon AD bude uhrazena maximálně 1x měsíčně, a to v rozsahu odpovídajícímu poměru již skutečně provedených prací za dané období (měsíc) k celkovému rozsahu požadovaných prací dle </w:t>
      </w:r>
      <w:proofErr w:type="spellStart"/>
      <w:r w:rsidRPr="002803B9">
        <w:rPr>
          <w:rFonts w:asciiTheme="minorHAnsi" w:hAnsiTheme="minorHAnsi" w:cstheme="minorHAnsi"/>
          <w:sz w:val="22"/>
          <w:szCs w:val="22"/>
        </w:rPr>
        <w:t>SoD</w:t>
      </w:r>
      <w:proofErr w:type="spellEnd"/>
      <w:r w:rsidRPr="002803B9">
        <w:rPr>
          <w:rFonts w:asciiTheme="minorHAnsi" w:hAnsiTheme="minorHAnsi" w:cstheme="minorHAnsi"/>
          <w:sz w:val="22"/>
          <w:szCs w:val="22"/>
        </w:rPr>
        <w:t>. Zálohy nebudou poskytovány.</w:t>
      </w:r>
    </w:p>
    <w:p w14:paraId="72B5D23E" w14:textId="77777777" w:rsidR="00C43534" w:rsidRDefault="00FD64B0" w:rsidP="00913511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Doba splatnosti všech faktur je dohodou stanovena na 30 kalendářních dnů po jejich doručení objednateli. Stejný termín splatnosti 30 kalendářních dnů platí pro smluvní strany i při placení jiných plateb (např. úroků z prodlení, smluvních pokut, náhrad škod, aj.).</w:t>
      </w:r>
    </w:p>
    <w:p w14:paraId="3706F209" w14:textId="1A48011C" w:rsidR="000A1F36" w:rsidRPr="002803B9" w:rsidRDefault="00266BE1" w:rsidP="00913511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803B9">
        <w:rPr>
          <w:rFonts w:asciiTheme="minorHAnsi" w:hAnsiTheme="minorHAnsi" w:cstheme="minorHAnsi"/>
          <w:sz w:val="22"/>
          <w:szCs w:val="22"/>
        </w:rPr>
        <w:t>Nebude</w:t>
      </w:r>
      <w:r w:rsidRPr="002803B9">
        <w:rPr>
          <w:rFonts w:asciiTheme="minorHAnsi" w:hAnsiTheme="minorHAnsi" w:cstheme="minorHAnsi"/>
          <w:sz w:val="22"/>
          <w:szCs w:val="22"/>
        </w:rPr>
        <w:noBreakHyphen/>
        <w:t>li faktura obsahovat některou povinnou nebo dohodnutou náležitost nebo bude</w:t>
      </w:r>
      <w:r w:rsidRPr="002803B9">
        <w:rPr>
          <w:rFonts w:asciiTheme="minorHAnsi" w:hAnsiTheme="minorHAnsi" w:cstheme="minorHAnsi"/>
          <w:sz w:val="22"/>
          <w:szCs w:val="22"/>
        </w:rPr>
        <w:noBreakHyphen/>
        <w:t>li chybně vyúčtována odměna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 dne doručení nově vyhotovené faktury objednateli.</w:t>
      </w:r>
    </w:p>
    <w:p w14:paraId="575F46B1" w14:textId="7176A12F" w:rsidR="00DD04FF" w:rsidRPr="00C220EB" w:rsidRDefault="00DD04FF" w:rsidP="00913511">
      <w:pPr>
        <w:numPr>
          <w:ilvl w:val="0"/>
          <w:numId w:val="10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220EB">
        <w:rPr>
          <w:rFonts w:asciiTheme="minorHAnsi" w:hAnsiTheme="minorHAnsi" w:cstheme="minorHAnsi"/>
          <w:sz w:val="22"/>
          <w:szCs w:val="22"/>
        </w:rPr>
        <w:t>Objednatel je oprávněn, a to i v průběhu provádění díla, omezit rozsah díla, přičemž zhotovitel se zavazuje takovou změnu rozsahu akceptovat.</w:t>
      </w:r>
      <w:r w:rsidRPr="00DD04FF">
        <w:t xml:space="preserve"> </w:t>
      </w:r>
      <w:r w:rsidRPr="00DD04FF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DD04FF">
        <w:rPr>
          <w:rFonts w:asciiTheme="minorHAnsi" w:hAnsiTheme="minorHAnsi" w:cstheme="minorHAnsi"/>
          <w:sz w:val="22"/>
          <w:szCs w:val="22"/>
        </w:rPr>
        <w:t xml:space="preserve"> souvislosti s</w:t>
      </w:r>
      <w:r>
        <w:rPr>
          <w:rFonts w:asciiTheme="minorHAnsi" w:hAnsiTheme="minorHAnsi" w:cstheme="minorHAnsi"/>
          <w:sz w:val="22"/>
          <w:szCs w:val="22"/>
        </w:rPr>
        <w:t xml:space="preserve"> tímto </w:t>
      </w:r>
      <w:r w:rsidRPr="00DD04FF">
        <w:rPr>
          <w:rFonts w:asciiTheme="minorHAnsi" w:hAnsiTheme="minorHAnsi" w:cstheme="minorHAnsi"/>
          <w:sz w:val="22"/>
          <w:szCs w:val="22"/>
        </w:rPr>
        <w:t xml:space="preserve">omezením rozsahu díla </w:t>
      </w:r>
      <w:r>
        <w:rPr>
          <w:rFonts w:asciiTheme="minorHAnsi" w:hAnsiTheme="minorHAnsi" w:cstheme="minorHAnsi"/>
          <w:sz w:val="22"/>
          <w:szCs w:val="22"/>
        </w:rPr>
        <w:t>bude o</w:t>
      </w:r>
      <w:r w:rsidRPr="00DD04FF">
        <w:rPr>
          <w:rFonts w:asciiTheme="minorHAnsi" w:hAnsiTheme="minorHAnsi" w:cstheme="minorHAnsi"/>
          <w:sz w:val="22"/>
          <w:szCs w:val="22"/>
        </w:rPr>
        <w:t xml:space="preserve"> cenu neprovedených prací ve výši odpovídající částkám uvedeným v položkovém rozpočtu</w:t>
      </w:r>
      <w:r w:rsidR="0052740F">
        <w:rPr>
          <w:rFonts w:asciiTheme="minorHAnsi" w:hAnsiTheme="minorHAnsi" w:cstheme="minorHAnsi"/>
          <w:sz w:val="22"/>
          <w:szCs w:val="22"/>
        </w:rPr>
        <w:t xml:space="preserve"> dle článku 5.1</w:t>
      </w:r>
      <w:r w:rsidRPr="00DD04FF">
        <w:rPr>
          <w:rFonts w:asciiTheme="minorHAnsi" w:hAnsiTheme="minorHAnsi" w:cstheme="minorHAnsi"/>
          <w:sz w:val="22"/>
          <w:szCs w:val="22"/>
        </w:rPr>
        <w:t xml:space="preserve"> ponížena výsledná cena díla.</w:t>
      </w:r>
    </w:p>
    <w:p w14:paraId="444F90D4" w14:textId="77777777" w:rsidR="00C43534" w:rsidRDefault="00C43534" w:rsidP="00C435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36834" w14:textId="77777777" w:rsidR="00BF6B07" w:rsidRPr="00CE2FF1" w:rsidRDefault="00BF6B07" w:rsidP="00C435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73FC0B" w14:textId="77777777" w:rsidR="00C43534" w:rsidRPr="00CE2FF1" w:rsidRDefault="00C43534" w:rsidP="00C43534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7.</w:t>
      </w:r>
    </w:p>
    <w:p w14:paraId="6B990277" w14:textId="77777777" w:rsidR="00C43534" w:rsidRPr="00CE2FF1" w:rsidRDefault="00C43534" w:rsidP="00C43534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Práva z vadného plnění a záruka za jakost</w:t>
      </w:r>
    </w:p>
    <w:p w14:paraId="68009294" w14:textId="77777777" w:rsidR="00C43534" w:rsidRPr="00CE2FF1" w:rsidRDefault="00C43534" w:rsidP="00C43534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0421A3" w14:textId="77777777" w:rsidR="00C43534" w:rsidRPr="00CE2FF1" w:rsidRDefault="00C43534" w:rsidP="00C43534">
      <w:pPr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Práva objednatele z vadného plnění se řídí příslušnými ustanoveními NOZ.</w:t>
      </w:r>
    </w:p>
    <w:p w14:paraId="2E8B5D4E" w14:textId="77777777" w:rsidR="00C43534" w:rsidRPr="00CE2FF1" w:rsidRDefault="00C43534" w:rsidP="00C43534">
      <w:pPr>
        <w:numPr>
          <w:ilvl w:val="0"/>
          <w:numId w:val="1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 xml:space="preserve">Zhotovitel poskytuje na provedené dílo záruku, která je zhotovitelem poskytnuta na dobu 24 měsíců. Záruční doba začíná </w:t>
      </w:r>
      <w:r w:rsidR="008141CE" w:rsidRPr="00CE2FF1">
        <w:rPr>
          <w:rFonts w:asciiTheme="minorHAnsi" w:hAnsiTheme="minorHAnsi" w:cstheme="minorHAnsi"/>
          <w:sz w:val="22"/>
          <w:szCs w:val="22"/>
        </w:rPr>
        <w:t>plynout</w:t>
      </w:r>
      <w:r w:rsidRPr="00CE2FF1">
        <w:rPr>
          <w:rFonts w:asciiTheme="minorHAnsi" w:hAnsiTheme="minorHAnsi" w:cstheme="minorHAnsi"/>
          <w:sz w:val="22"/>
          <w:szCs w:val="22"/>
        </w:rPr>
        <w:t xml:space="preserve"> od</w:t>
      </w:r>
      <w:r w:rsidR="008141CE" w:rsidRPr="00CE2FF1">
        <w:rPr>
          <w:rFonts w:asciiTheme="minorHAnsi" w:hAnsiTheme="minorHAnsi" w:cstheme="minorHAnsi"/>
          <w:sz w:val="22"/>
          <w:szCs w:val="22"/>
        </w:rPr>
        <w:t>e dne</w:t>
      </w:r>
      <w:r w:rsidRPr="00CE2FF1">
        <w:rPr>
          <w:rFonts w:asciiTheme="minorHAnsi" w:hAnsiTheme="minorHAnsi" w:cstheme="minorHAnsi"/>
          <w:sz w:val="22"/>
          <w:szCs w:val="22"/>
        </w:rPr>
        <w:t xml:space="preserve"> prokazatelného předání </w:t>
      </w:r>
      <w:r w:rsidR="008141CE" w:rsidRPr="00CE2FF1">
        <w:rPr>
          <w:rFonts w:asciiTheme="minorHAnsi" w:hAnsiTheme="minorHAnsi" w:cstheme="minorHAnsi"/>
          <w:sz w:val="22"/>
          <w:szCs w:val="22"/>
        </w:rPr>
        <w:t xml:space="preserve">celého </w:t>
      </w:r>
      <w:r w:rsidRPr="00CE2FF1">
        <w:rPr>
          <w:rFonts w:asciiTheme="minorHAnsi" w:hAnsiTheme="minorHAnsi" w:cstheme="minorHAnsi"/>
          <w:sz w:val="22"/>
          <w:szCs w:val="22"/>
        </w:rPr>
        <w:t>díla objednatel</w:t>
      </w:r>
      <w:r w:rsidR="008141CE" w:rsidRPr="00CE2FF1">
        <w:rPr>
          <w:rFonts w:asciiTheme="minorHAnsi" w:hAnsiTheme="minorHAnsi" w:cstheme="minorHAnsi"/>
          <w:sz w:val="22"/>
          <w:szCs w:val="22"/>
        </w:rPr>
        <w:t>em</w:t>
      </w:r>
      <w:r w:rsidRPr="00CE2FF1">
        <w:rPr>
          <w:rFonts w:asciiTheme="minorHAnsi" w:hAnsiTheme="minorHAnsi" w:cstheme="minorHAnsi"/>
          <w:sz w:val="22"/>
          <w:szCs w:val="22"/>
        </w:rPr>
        <w:t>.</w:t>
      </w:r>
    </w:p>
    <w:p w14:paraId="3387532D" w14:textId="77777777" w:rsidR="008141CE" w:rsidRPr="00CE2FF1" w:rsidRDefault="008141CE" w:rsidP="00C43534">
      <w:pPr>
        <w:numPr>
          <w:ilvl w:val="0"/>
          <w:numId w:val="1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Objednatel se zavazuje vady zjištěné v záruční době neprodleně písemné oznámit zhotoviteli a zhotovitel se zavazuje v případě oprávněné reklamace provést odstranění vad na svůj náklad a v dohodnutém termínu.</w:t>
      </w:r>
    </w:p>
    <w:p w14:paraId="698EB704" w14:textId="6CC57EC7" w:rsidR="008541ED" w:rsidRPr="00CE2FF1" w:rsidRDefault="008141CE" w:rsidP="00913511">
      <w:pPr>
        <w:numPr>
          <w:ilvl w:val="0"/>
          <w:numId w:val="1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Oznámení o odstranění vady zhotovitel objednateli předá písemně. Na provedenou opravu v rámci záruky za jakost poskytne zhotovitel záruku ve stejné délce dle odst. 7.2. tohoto článku.</w:t>
      </w:r>
    </w:p>
    <w:p w14:paraId="6F9D8310" w14:textId="77777777" w:rsidR="001D0704" w:rsidRDefault="001D0704" w:rsidP="001D0704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F1141F3" w14:textId="77777777" w:rsidR="00BF6B07" w:rsidRPr="00CE2FF1" w:rsidRDefault="00BF6B07" w:rsidP="001D0704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3101435" w14:textId="77777777" w:rsidR="008541ED" w:rsidRPr="00CE2FF1" w:rsidRDefault="008541ED" w:rsidP="008541ED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8.</w:t>
      </w:r>
    </w:p>
    <w:p w14:paraId="3AE4037B" w14:textId="77777777" w:rsidR="008541ED" w:rsidRPr="00CE2FF1" w:rsidRDefault="008541ED" w:rsidP="008541ED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Sankční ujednání</w:t>
      </w:r>
    </w:p>
    <w:p w14:paraId="5866516F" w14:textId="77777777" w:rsidR="008541ED" w:rsidRPr="00CE2FF1" w:rsidRDefault="008541ED" w:rsidP="008541ED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4F01AA" w14:textId="77777777" w:rsidR="008541ED" w:rsidRPr="00CE2FF1" w:rsidRDefault="008541ED" w:rsidP="008541ED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 případě nedodržení termínů plnění dle této smlouvy ze strany zhotovitele je zhotovitel povinen zaplatit objednateli smluvní pokutu ve výši 0,2 % z celkového plnění bez DPH za každý i započatý den prodlení dle jednotlivých částí této smlouvy.</w:t>
      </w:r>
    </w:p>
    <w:p w14:paraId="241BBD74" w14:textId="618C51E9" w:rsidR="00BF6B07" w:rsidRDefault="008541ED" w:rsidP="00266BE1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V případě, že objednatelem nebude uhrazena faktura v době splatnosti, je objednatel povinen zaplatit zhotoviteli úrok z prodlení ve výši 0,</w:t>
      </w:r>
      <w:r w:rsidR="00A5452B" w:rsidRPr="00CE2FF1">
        <w:rPr>
          <w:rFonts w:asciiTheme="minorHAnsi" w:hAnsiTheme="minorHAnsi" w:cstheme="minorHAnsi"/>
          <w:sz w:val="22"/>
          <w:szCs w:val="22"/>
        </w:rPr>
        <w:t>2</w:t>
      </w:r>
      <w:r w:rsidRPr="00CE2FF1">
        <w:rPr>
          <w:rFonts w:asciiTheme="minorHAnsi" w:hAnsiTheme="minorHAnsi" w:cstheme="minorHAnsi"/>
          <w:sz w:val="22"/>
          <w:szCs w:val="22"/>
        </w:rPr>
        <w:t xml:space="preserve"> % z dlužné částky za každý i započatý den prodlení.</w:t>
      </w:r>
    </w:p>
    <w:p w14:paraId="1314A1E6" w14:textId="77777777" w:rsidR="0047689D" w:rsidRDefault="0047689D" w:rsidP="0047689D">
      <w:pPr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993AD34" w14:textId="77777777" w:rsidR="0047689D" w:rsidRPr="00266BE1" w:rsidRDefault="0047689D" w:rsidP="0047689D">
      <w:pPr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1F90BB9" w14:textId="77777777" w:rsidR="008541ED" w:rsidRPr="00CE2FF1" w:rsidRDefault="008541ED" w:rsidP="008541ED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9.</w:t>
      </w:r>
    </w:p>
    <w:p w14:paraId="00D01F4C" w14:textId="3FF0E28F" w:rsidR="00C50869" w:rsidRDefault="003F17D1" w:rsidP="00266BE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Ostatní</w:t>
      </w:r>
      <w:r w:rsidR="008541ED" w:rsidRPr="00CE2FF1">
        <w:rPr>
          <w:rFonts w:asciiTheme="minorHAnsi" w:hAnsiTheme="minorHAnsi" w:cstheme="minorHAnsi"/>
          <w:b/>
          <w:sz w:val="22"/>
          <w:szCs w:val="22"/>
        </w:rPr>
        <w:t xml:space="preserve"> ujednání</w:t>
      </w:r>
    </w:p>
    <w:p w14:paraId="629625DC" w14:textId="77777777" w:rsidR="002803B9" w:rsidRPr="00CE2FF1" w:rsidRDefault="002803B9" w:rsidP="00266BE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2F3394" w14:textId="0B23E9A1" w:rsidR="00266BE1" w:rsidRDefault="00C50869" w:rsidP="0047689D">
      <w:pPr>
        <w:pStyle w:val="Nadpis1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sz w:val="22"/>
          <w:szCs w:val="22"/>
        </w:rPr>
        <w:t>Požadavky objednatele na práce nad rámec této smlouvy budou písemnou formou předány zhotoviteli. Teprve po písemném vyhotovení dodatku této smlouvy bude zhotovitel vícepráce realizovat.</w:t>
      </w:r>
    </w:p>
    <w:p w14:paraId="1615EF9D" w14:textId="77777777" w:rsidR="002803B9" w:rsidRPr="002803B9" w:rsidRDefault="002803B9" w:rsidP="002803B9"/>
    <w:p w14:paraId="516863A7" w14:textId="56B93131" w:rsidR="0047689D" w:rsidRPr="0047689D" w:rsidRDefault="00C50869" w:rsidP="0047689D">
      <w:pPr>
        <w:pStyle w:val="Nadpis1"/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sz w:val="22"/>
          <w:szCs w:val="22"/>
        </w:rPr>
        <w:lastRenderedPageBreak/>
        <w:t>Zhotovitel je oprávněn po projednání s objednatelem přibrat i jiné osoby k plnění závazku, aniž bude dotčen právní poměr mezi smluvními stranami.</w:t>
      </w:r>
    </w:p>
    <w:p w14:paraId="60AA6B31" w14:textId="77777777" w:rsidR="00C50869" w:rsidRDefault="00C50869" w:rsidP="00C50869">
      <w:pPr>
        <w:pStyle w:val="Nadpis1"/>
        <w:tabs>
          <w:tab w:val="num" w:pos="0"/>
        </w:tabs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sz w:val="22"/>
          <w:szCs w:val="22"/>
        </w:rPr>
        <w:t>Zanikne-li závazek provést dílo z důvodu, za něž odpovídá objednatel, má zhotovitel právo na zaplacení přiměřeně upravené ceny odpovídající provedeným službám v rozsahu dokladovaném zhotovitelem a odsouhlaseném objednatelem.</w:t>
      </w:r>
    </w:p>
    <w:p w14:paraId="7BC68B8B" w14:textId="77777777" w:rsidR="0047689D" w:rsidRPr="0047689D" w:rsidRDefault="0047689D" w:rsidP="0047689D"/>
    <w:p w14:paraId="04DF19EF" w14:textId="77777777" w:rsidR="00C50869" w:rsidRPr="00CE2FF1" w:rsidRDefault="00C50869" w:rsidP="00913511">
      <w:pPr>
        <w:pStyle w:val="Nadpis1"/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sz w:val="22"/>
          <w:szCs w:val="22"/>
        </w:rPr>
        <w:t>Přechod vlastnických práv a nebezpečí škody ke zhotovenému dílu přechází na objednatele dnem podpisu zápisu o předání a převzetí díla.</w:t>
      </w:r>
    </w:p>
    <w:p w14:paraId="7DF2A536" w14:textId="77777777" w:rsidR="00456DC2" w:rsidRPr="00CE2FF1" w:rsidRDefault="00CD3A0E" w:rsidP="00913511">
      <w:pPr>
        <w:pStyle w:val="Nadpis1"/>
        <w:ind w:left="709" w:hanging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2FF1">
        <w:rPr>
          <w:rFonts w:asciiTheme="minorHAnsi" w:hAnsiTheme="minorHAnsi" w:cstheme="minorHAnsi"/>
          <w:b w:val="0"/>
          <w:sz w:val="22"/>
          <w:szCs w:val="22"/>
        </w:rPr>
        <w:t xml:space="preserve">Zhotovitel prohlašuje, že k dílu se nevztahuje právo třetích osob a že není zatíženo právem duševního vlastnictví třetí strany. </w:t>
      </w:r>
    </w:p>
    <w:p w14:paraId="60B8FC14" w14:textId="77777777" w:rsidR="003F17D1" w:rsidRDefault="003F17D1" w:rsidP="00913511">
      <w:pPr>
        <w:ind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73FD6A1" w14:textId="77777777" w:rsidR="00BF6B07" w:rsidRPr="00CE2FF1" w:rsidRDefault="00BF6B07" w:rsidP="00913511">
      <w:pPr>
        <w:ind w:firstLine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AB8806" w14:textId="77777777" w:rsidR="003F17D1" w:rsidRPr="00CE2FF1" w:rsidRDefault="003F17D1" w:rsidP="003F17D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Článek 10.</w:t>
      </w:r>
    </w:p>
    <w:p w14:paraId="568E1237" w14:textId="77777777" w:rsidR="003F17D1" w:rsidRPr="00CE2FF1" w:rsidRDefault="003F17D1" w:rsidP="003F17D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F1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235D9F20" w14:textId="77777777" w:rsidR="003F17D1" w:rsidRPr="00CE2FF1" w:rsidRDefault="003F17D1" w:rsidP="003F17D1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AE4B9E" w14:textId="3F7AFA0F" w:rsidR="003F17D1" w:rsidRPr="002803B9" w:rsidRDefault="003F17D1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Tato smlouv</w:t>
      </w:r>
      <w:r w:rsidR="0047689D">
        <w:rPr>
          <w:rFonts w:asciiTheme="minorHAnsi" w:hAnsiTheme="minorHAnsi" w:cstheme="minorHAnsi"/>
          <w:sz w:val="22"/>
          <w:szCs w:val="22"/>
        </w:rPr>
        <w:t xml:space="preserve">a nabývá účinnosti dnem </w:t>
      </w:r>
      <w:r w:rsidR="0047689D" w:rsidRPr="002803B9">
        <w:rPr>
          <w:rFonts w:asciiTheme="minorHAnsi" w:hAnsiTheme="minorHAnsi" w:cstheme="minorHAnsi"/>
          <w:sz w:val="22"/>
          <w:szCs w:val="22"/>
        </w:rPr>
        <w:t>uveřejnění v registru smluv</w:t>
      </w:r>
      <w:r w:rsidRPr="002803B9">
        <w:rPr>
          <w:rFonts w:asciiTheme="minorHAnsi" w:hAnsiTheme="minorHAnsi" w:cstheme="minorHAnsi"/>
          <w:sz w:val="22"/>
          <w:szCs w:val="22"/>
        </w:rPr>
        <w:t>.</w:t>
      </w:r>
    </w:p>
    <w:p w14:paraId="0E97C0B2" w14:textId="77777777" w:rsidR="003F17D1" w:rsidRPr="00CE2FF1" w:rsidRDefault="00622E00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Tato smlouva obsahuje úplné ujednání o předmětu smlouvy a všech náležitostech</w:t>
      </w:r>
      <w:r w:rsidR="007D02F8" w:rsidRPr="00CE2FF1">
        <w:rPr>
          <w:rFonts w:asciiTheme="minorHAnsi" w:hAnsiTheme="minorHAnsi" w:cstheme="minorHAnsi"/>
          <w:sz w:val="22"/>
          <w:szCs w:val="22"/>
        </w:rPr>
        <w:t>, které strany měly a chtěly ve smlouvě ujednat, a které považují za důležité pro návaznost této smlouvy. Žádný projev stran učiněný při</w:t>
      </w:r>
      <w:r w:rsidR="00801B96" w:rsidRPr="00CE2FF1">
        <w:rPr>
          <w:rFonts w:asciiTheme="minorHAnsi" w:hAnsiTheme="minorHAnsi" w:cstheme="minorHAnsi"/>
          <w:sz w:val="22"/>
          <w:szCs w:val="22"/>
        </w:rPr>
        <w:t xml:space="preserve"> jednání o této smlouvě ani projev učiněný po uzavření této smlouvy nesmí být vykládá</w:t>
      </w:r>
      <w:r w:rsidR="00E67855" w:rsidRPr="00CE2FF1">
        <w:rPr>
          <w:rFonts w:asciiTheme="minorHAnsi" w:hAnsiTheme="minorHAnsi" w:cstheme="minorHAnsi"/>
          <w:sz w:val="22"/>
          <w:szCs w:val="22"/>
        </w:rPr>
        <w:t xml:space="preserve">n </w:t>
      </w:r>
      <w:r w:rsidR="00801B96" w:rsidRPr="00CE2FF1">
        <w:rPr>
          <w:rFonts w:asciiTheme="minorHAnsi" w:hAnsiTheme="minorHAnsi" w:cstheme="minorHAnsi"/>
          <w:sz w:val="22"/>
          <w:szCs w:val="22"/>
        </w:rPr>
        <w:t>v rozporu s výslovnými ustanoveními této smlouvy a nezakládá žádný závazek žádné ze stran.</w:t>
      </w:r>
    </w:p>
    <w:p w14:paraId="6EC82D66" w14:textId="77777777" w:rsidR="00E67855" w:rsidRPr="00CE2FF1" w:rsidRDefault="00E67855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10829FDD" w14:textId="77777777" w:rsidR="00E67855" w:rsidRPr="00CE2FF1" w:rsidRDefault="0048323E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Zhotovitel nemůže bez písemného souhlasu objednatele postoupit svá práva ani převést své povinnosti plynoucí ze smlouvy třetí osobě. Zhotovitel nemůže tuto smlouvu bez souhlasu objednatele dále postupovat.</w:t>
      </w:r>
    </w:p>
    <w:p w14:paraId="7E3B93DC" w14:textId="3775B1A3" w:rsidR="0048323E" w:rsidRDefault="0048323E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Písemnosti se považují za doručené i v případě, že kterákoliv ze stran její doručení odmítne, či jinak znemožní.</w:t>
      </w:r>
    </w:p>
    <w:p w14:paraId="392C9B8C" w14:textId="6E1ABA5E" w:rsidR="00DD04FF" w:rsidRPr="00CE2FF1" w:rsidRDefault="00DD04FF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DD04FF">
        <w:rPr>
          <w:rFonts w:asciiTheme="minorHAnsi" w:hAnsiTheme="minorHAnsi" w:cstheme="minorHAnsi"/>
          <w:sz w:val="22"/>
          <w:szCs w:val="22"/>
        </w:rPr>
        <w:t>V případě soudního sporu si pak smluvní strany sjednávají jako místně příslušný soud obecný soud objednatele a to dle věcné příslušnosti dané příslušným právním předpisem (Okresní soud v Bruntále, Krajský soud v Ostravě).</w:t>
      </w:r>
    </w:p>
    <w:p w14:paraId="4EA45010" w14:textId="77777777" w:rsidR="00816FE8" w:rsidRPr="00CE2FF1" w:rsidRDefault="00816FE8" w:rsidP="003F17D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o celém jejím obsahu, což stvrzují svými podpisy.</w:t>
      </w:r>
    </w:p>
    <w:p w14:paraId="10A05A72" w14:textId="77777777" w:rsidR="00F71728" w:rsidRPr="00CE2FF1" w:rsidRDefault="00816FE8" w:rsidP="00913511">
      <w:pPr>
        <w:numPr>
          <w:ilvl w:val="0"/>
          <w:numId w:val="18"/>
        </w:numPr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CE2FF1">
        <w:rPr>
          <w:rFonts w:asciiTheme="minorHAnsi" w:hAnsiTheme="minorHAnsi" w:cstheme="minorHAnsi"/>
          <w:sz w:val="22"/>
          <w:szCs w:val="22"/>
        </w:rPr>
        <w:t>Smlouva je vyhotovena ve čtyřech stejnopisech s platností originálu podepsanými oprávněnými zástupci smluvních stran, přičemž objednatel i zhotovitel obdrží po dvou vyhotoveních.</w:t>
      </w:r>
    </w:p>
    <w:p w14:paraId="76B5F23F" w14:textId="77777777" w:rsidR="00374864" w:rsidRPr="00CE2FF1" w:rsidRDefault="00374864" w:rsidP="00913511">
      <w:pPr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823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0"/>
        <w:gridCol w:w="1277"/>
        <w:gridCol w:w="3408"/>
      </w:tblGrid>
      <w:tr w:rsidR="004D3DBF" w:rsidRPr="00CE2FF1" w14:paraId="2F344FE4" w14:textId="77777777" w:rsidTr="00913511">
        <w:trPr>
          <w:trHeight w:val="18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F23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objednatele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8C1E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2E6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 zhotovitele</w:t>
            </w:r>
          </w:p>
        </w:tc>
      </w:tr>
      <w:tr w:rsidR="004D3DBF" w:rsidRPr="00CE2FF1" w14:paraId="592DF94B" w14:textId="77777777" w:rsidTr="00913511">
        <w:trPr>
          <w:trHeight w:val="18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B9C" w14:textId="57DC6273" w:rsidR="004D3DBF" w:rsidRPr="00CE2FF1" w:rsidRDefault="00456DC2" w:rsidP="00C50869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A5452B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Bruntále</w:t>
            </w:r>
            <w:r w:rsidR="00913511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dne</w:t>
            </w:r>
            <w:r w:rsidR="001B7A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09. 10. 2020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219E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68BD" w14:textId="3EE84455" w:rsidR="004D3DBF" w:rsidRPr="00CE2FF1" w:rsidRDefault="004D3DBF" w:rsidP="00456DC2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Ostravě, dne</w:t>
            </w:r>
            <w:r w:rsidR="004447A1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B7A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16. 10. 2020</w:t>
            </w:r>
          </w:p>
        </w:tc>
      </w:tr>
      <w:tr w:rsidR="004D3DBF" w:rsidRPr="00CE2FF1" w14:paraId="646E42D0" w14:textId="77777777" w:rsidTr="00913511">
        <w:trPr>
          <w:trHeight w:val="1154"/>
        </w:trPr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19BE5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7E60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B0F14" w14:textId="77777777" w:rsidR="004D3DBF" w:rsidRPr="00CE2FF1" w:rsidRDefault="004D3DBF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71728" w:rsidRPr="00CE2FF1" w14:paraId="61F9DBDB" w14:textId="77777777" w:rsidTr="00913511">
        <w:trPr>
          <w:trHeight w:val="18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0984" w14:textId="77777777" w:rsidR="00F71728" w:rsidRPr="00CE2FF1" w:rsidRDefault="00A5452B" w:rsidP="00456DC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Ing. Petr Rys, MBA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2A3" w14:textId="77777777" w:rsidR="00F71728" w:rsidRPr="00CE2FF1" w:rsidRDefault="00F71728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70F" w14:textId="3BB28523" w:rsidR="00F71728" w:rsidRPr="00CE2FF1" w:rsidRDefault="001B7A9D" w:rsidP="00F71728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xxxxxxxx</w:t>
            </w:r>
            <w:proofErr w:type="spellEnd"/>
          </w:p>
        </w:tc>
      </w:tr>
      <w:tr w:rsidR="00F71728" w:rsidRPr="00CE2FF1" w14:paraId="5D695D61" w14:textId="77777777" w:rsidTr="00913511">
        <w:trPr>
          <w:trHeight w:val="18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3F7E" w14:textId="77777777" w:rsidR="00F71728" w:rsidRPr="00CE2FF1" w:rsidRDefault="00A5452B" w:rsidP="004D3DBF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starosta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3F0" w14:textId="77777777" w:rsidR="00F71728" w:rsidRPr="00CE2FF1" w:rsidRDefault="00F71728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D587" w14:textId="77777777" w:rsidR="00F71728" w:rsidRPr="00CE2FF1" w:rsidRDefault="00AF7B95" w:rsidP="00F71728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Ředitel společnosti</w:t>
            </w:r>
          </w:p>
        </w:tc>
      </w:tr>
      <w:tr w:rsidR="00F71728" w:rsidRPr="00CE2FF1" w14:paraId="518C98D3" w14:textId="77777777" w:rsidTr="00913511">
        <w:trPr>
          <w:trHeight w:val="189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B10" w14:textId="77777777" w:rsidR="00F71728" w:rsidRPr="00CE2FF1" w:rsidRDefault="00F71728" w:rsidP="004D3DBF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313" w14:textId="77777777" w:rsidR="00F71728" w:rsidRPr="00CE2FF1" w:rsidRDefault="00F71728" w:rsidP="004D3DBF">
            <w:pPr>
              <w:overflowPunct/>
              <w:autoSpaceDE/>
              <w:autoSpaceDN/>
              <w:adjustRightInd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6B6" w14:textId="77777777" w:rsidR="00F71728" w:rsidRPr="00CE2FF1" w:rsidRDefault="00F71728" w:rsidP="00F71728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SHB, akciová společnost</w:t>
            </w:r>
          </w:p>
          <w:p w14:paraId="37A8608B" w14:textId="77777777" w:rsidR="00913511" w:rsidRPr="00CE2FF1" w:rsidRDefault="00841C89" w:rsidP="00F71728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913511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základě </w:t>
            </w:r>
            <w:r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913511" w:rsidRPr="00CE2F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lné moci</w:t>
            </w:r>
          </w:p>
        </w:tc>
      </w:tr>
    </w:tbl>
    <w:p w14:paraId="19CFB8D0" w14:textId="77777777" w:rsidR="00816FE8" w:rsidRPr="00CE2FF1" w:rsidRDefault="00816FE8" w:rsidP="003F17D1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816FE8" w:rsidRPr="00CE2FF1" w:rsidSect="00625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B1D7" w14:textId="77777777" w:rsidR="003C0839" w:rsidRDefault="003C0839" w:rsidP="00010D54">
      <w:r>
        <w:separator/>
      </w:r>
    </w:p>
  </w:endnote>
  <w:endnote w:type="continuationSeparator" w:id="0">
    <w:p w14:paraId="09F67392" w14:textId="77777777" w:rsidR="003C0839" w:rsidRDefault="003C0839" w:rsidP="0001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FAF9" w14:textId="77777777" w:rsidR="00622E6B" w:rsidRPr="003730F1" w:rsidRDefault="00622E6B">
    <w:pPr>
      <w:pStyle w:val="Zpat"/>
      <w:jc w:val="right"/>
      <w:rPr>
        <w:rFonts w:ascii="Times New Roman" w:hAnsi="Times New Roman"/>
      </w:rPr>
    </w:pPr>
    <w:r w:rsidRPr="003730F1">
      <w:rPr>
        <w:rFonts w:ascii="Times New Roman" w:hAnsi="Times New Roman"/>
      </w:rPr>
      <w:t xml:space="preserve">Stránka </w:t>
    </w:r>
    <w:r w:rsidRPr="003730F1">
      <w:rPr>
        <w:rFonts w:ascii="Times New Roman" w:hAnsi="Times New Roman"/>
      </w:rPr>
      <w:fldChar w:fldCharType="begin"/>
    </w:r>
    <w:r w:rsidRPr="003730F1">
      <w:rPr>
        <w:rFonts w:ascii="Times New Roman" w:hAnsi="Times New Roman"/>
      </w:rPr>
      <w:instrText>PAGE</w:instrText>
    </w:r>
    <w:r w:rsidRPr="003730F1">
      <w:rPr>
        <w:rFonts w:ascii="Times New Roman" w:hAnsi="Times New Roman"/>
      </w:rPr>
      <w:fldChar w:fldCharType="separate"/>
    </w:r>
    <w:r w:rsidR="00D038DD">
      <w:rPr>
        <w:rFonts w:ascii="Times New Roman" w:hAnsi="Times New Roman"/>
        <w:noProof/>
      </w:rPr>
      <w:t>4</w:t>
    </w:r>
    <w:r w:rsidRPr="003730F1">
      <w:rPr>
        <w:rFonts w:ascii="Times New Roman" w:hAnsi="Times New Roman"/>
      </w:rPr>
      <w:fldChar w:fldCharType="end"/>
    </w:r>
    <w:r w:rsidRPr="003730F1">
      <w:rPr>
        <w:rFonts w:ascii="Times New Roman" w:hAnsi="Times New Roman"/>
      </w:rPr>
      <w:t xml:space="preserve"> z </w:t>
    </w:r>
    <w:r w:rsidRPr="003730F1">
      <w:rPr>
        <w:rFonts w:ascii="Times New Roman" w:hAnsi="Times New Roman"/>
      </w:rPr>
      <w:fldChar w:fldCharType="begin"/>
    </w:r>
    <w:r w:rsidRPr="003730F1">
      <w:rPr>
        <w:rFonts w:ascii="Times New Roman" w:hAnsi="Times New Roman"/>
      </w:rPr>
      <w:instrText>NUMPAGES</w:instrText>
    </w:r>
    <w:r w:rsidRPr="003730F1">
      <w:rPr>
        <w:rFonts w:ascii="Times New Roman" w:hAnsi="Times New Roman"/>
      </w:rPr>
      <w:fldChar w:fldCharType="separate"/>
    </w:r>
    <w:r w:rsidR="00D038DD">
      <w:rPr>
        <w:rFonts w:ascii="Times New Roman" w:hAnsi="Times New Roman"/>
        <w:noProof/>
      </w:rPr>
      <w:t>7</w:t>
    </w:r>
    <w:r w:rsidRPr="003730F1">
      <w:rPr>
        <w:rFonts w:ascii="Times New Roman" w:hAnsi="Times New Roman"/>
      </w:rPr>
      <w:fldChar w:fldCharType="end"/>
    </w:r>
  </w:p>
  <w:p w14:paraId="736DE032" w14:textId="77777777" w:rsidR="00622E6B" w:rsidRPr="00010D54" w:rsidRDefault="00622E6B" w:rsidP="00010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BF5E7" w14:textId="77777777" w:rsidR="003C0839" w:rsidRDefault="003C0839" w:rsidP="00010D54">
      <w:r>
        <w:separator/>
      </w:r>
    </w:p>
  </w:footnote>
  <w:footnote w:type="continuationSeparator" w:id="0">
    <w:p w14:paraId="571C8882" w14:textId="77777777" w:rsidR="003C0839" w:rsidRDefault="003C0839" w:rsidP="0001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31F"/>
    <w:multiLevelType w:val="multilevel"/>
    <w:tmpl w:val="A4EC8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4F45AA"/>
    <w:multiLevelType w:val="hybridMultilevel"/>
    <w:tmpl w:val="A27E541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A67752"/>
    <w:multiLevelType w:val="hybridMultilevel"/>
    <w:tmpl w:val="2FDEC2BE"/>
    <w:lvl w:ilvl="0" w:tplc="E4A8A526">
      <w:start w:val="1"/>
      <w:numFmt w:val="decimal"/>
      <w:lvlText w:val="6.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15A64861"/>
    <w:multiLevelType w:val="hybridMultilevel"/>
    <w:tmpl w:val="41782892"/>
    <w:lvl w:ilvl="0" w:tplc="8C8A2B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15568"/>
    <w:multiLevelType w:val="hybridMultilevel"/>
    <w:tmpl w:val="DDBC1CA0"/>
    <w:lvl w:ilvl="0" w:tplc="0B4E2C90">
      <w:start w:val="1"/>
      <w:numFmt w:val="decimal"/>
      <w:lvlText w:val="3.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7A83702"/>
    <w:multiLevelType w:val="hybridMultilevel"/>
    <w:tmpl w:val="E3F84C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32302"/>
    <w:multiLevelType w:val="hybridMultilevel"/>
    <w:tmpl w:val="E806CF52"/>
    <w:lvl w:ilvl="0" w:tplc="0B4E2C9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641"/>
    <w:multiLevelType w:val="multilevel"/>
    <w:tmpl w:val="C5B2E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3E0D22"/>
    <w:multiLevelType w:val="hybridMultilevel"/>
    <w:tmpl w:val="0FA448FA"/>
    <w:lvl w:ilvl="0" w:tplc="025619D0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25722CC"/>
    <w:multiLevelType w:val="hybridMultilevel"/>
    <w:tmpl w:val="357C4B4C"/>
    <w:lvl w:ilvl="0" w:tplc="CD2EE97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BC6"/>
    <w:multiLevelType w:val="hybridMultilevel"/>
    <w:tmpl w:val="DA8C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0CC2"/>
    <w:multiLevelType w:val="hybridMultilevel"/>
    <w:tmpl w:val="431E532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E365157"/>
    <w:multiLevelType w:val="hybridMultilevel"/>
    <w:tmpl w:val="C11CF54C"/>
    <w:lvl w:ilvl="0" w:tplc="025619D0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CE3523"/>
    <w:multiLevelType w:val="hybridMultilevel"/>
    <w:tmpl w:val="5ED0EFAE"/>
    <w:lvl w:ilvl="0" w:tplc="6FA80978">
      <w:start w:val="1"/>
      <w:numFmt w:val="decimal"/>
      <w:lvlText w:val="4.%1."/>
      <w:lvlJc w:val="left"/>
      <w:pPr>
        <w:ind w:left="121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834" w:hanging="360"/>
      </w:pPr>
    </w:lvl>
    <w:lvl w:ilvl="2" w:tplc="0405001B" w:tentative="1">
      <w:start w:val="1"/>
      <w:numFmt w:val="lowerRoman"/>
      <w:lvlText w:val="%3."/>
      <w:lvlJc w:val="right"/>
      <w:pPr>
        <w:ind w:left="13554" w:hanging="180"/>
      </w:pPr>
    </w:lvl>
    <w:lvl w:ilvl="3" w:tplc="0405000F" w:tentative="1">
      <w:start w:val="1"/>
      <w:numFmt w:val="decimal"/>
      <w:lvlText w:val="%4."/>
      <w:lvlJc w:val="left"/>
      <w:pPr>
        <w:ind w:left="14274" w:hanging="360"/>
      </w:pPr>
    </w:lvl>
    <w:lvl w:ilvl="4" w:tplc="04050019" w:tentative="1">
      <w:start w:val="1"/>
      <w:numFmt w:val="lowerLetter"/>
      <w:lvlText w:val="%5."/>
      <w:lvlJc w:val="left"/>
      <w:pPr>
        <w:ind w:left="14994" w:hanging="360"/>
      </w:pPr>
    </w:lvl>
    <w:lvl w:ilvl="5" w:tplc="0405001B" w:tentative="1">
      <w:start w:val="1"/>
      <w:numFmt w:val="lowerRoman"/>
      <w:lvlText w:val="%6."/>
      <w:lvlJc w:val="right"/>
      <w:pPr>
        <w:ind w:left="15714" w:hanging="180"/>
      </w:pPr>
    </w:lvl>
    <w:lvl w:ilvl="6" w:tplc="0405000F" w:tentative="1">
      <w:start w:val="1"/>
      <w:numFmt w:val="decimal"/>
      <w:lvlText w:val="%7."/>
      <w:lvlJc w:val="left"/>
      <w:pPr>
        <w:ind w:left="16434" w:hanging="360"/>
      </w:pPr>
    </w:lvl>
    <w:lvl w:ilvl="7" w:tplc="04050019" w:tentative="1">
      <w:start w:val="1"/>
      <w:numFmt w:val="lowerLetter"/>
      <w:lvlText w:val="%8."/>
      <w:lvlJc w:val="left"/>
      <w:pPr>
        <w:ind w:left="17154" w:hanging="360"/>
      </w:pPr>
    </w:lvl>
    <w:lvl w:ilvl="8" w:tplc="0405001B" w:tentative="1">
      <w:start w:val="1"/>
      <w:numFmt w:val="lowerRoman"/>
      <w:lvlText w:val="%9."/>
      <w:lvlJc w:val="right"/>
      <w:pPr>
        <w:ind w:left="17874" w:hanging="180"/>
      </w:pPr>
    </w:lvl>
  </w:abstractNum>
  <w:abstractNum w:abstractNumId="14" w15:restartNumberingAfterBreak="0">
    <w:nsid w:val="414420DE"/>
    <w:multiLevelType w:val="hybridMultilevel"/>
    <w:tmpl w:val="437AFE5A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3DA42A7"/>
    <w:multiLevelType w:val="hybridMultilevel"/>
    <w:tmpl w:val="7EE466F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53F4C85"/>
    <w:multiLevelType w:val="hybridMultilevel"/>
    <w:tmpl w:val="A2B6B614"/>
    <w:lvl w:ilvl="0" w:tplc="6E8676E4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FF2301"/>
    <w:multiLevelType w:val="multilevel"/>
    <w:tmpl w:val="DD6CF7B0"/>
    <w:styleLink w:val="Styl5"/>
    <w:lvl w:ilvl="0">
      <w:start w:val="1"/>
      <w:numFmt w:val="decimal"/>
      <w:pStyle w:val="Nadpis1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adpis7"/>
      <w:suff w:val="nothing"/>
      <w:lvlText w:val=" %1.%2"/>
      <w:lvlJc w:val="left"/>
      <w:pPr>
        <w:ind w:left="1418" w:hanging="1418"/>
      </w:pPr>
      <w:rPr>
        <w:rFonts w:hint="default"/>
      </w:rPr>
    </w:lvl>
    <w:lvl w:ilvl="2">
      <w:start w:val="1"/>
      <w:numFmt w:val="lowerLetter"/>
      <w:pStyle w:val="Normlnodsazen"/>
      <w:suff w:val="nothing"/>
      <w:lvlText w:val="(%3)"/>
      <w:lvlJc w:val="left"/>
      <w:pPr>
        <w:ind w:left="2211" w:hanging="1020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8CC49C1"/>
    <w:multiLevelType w:val="hybridMultilevel"/>
    <w:tmpl w:val="022CC784"/>
    <w:lvl w:ilvl="0" w:tplc="49607670">
      <w:start w:val="1"/>
      <w:numFmt w:val="decimal"/>
      <w:lvlText w:val="7.%1."/>
      <w:lvlJc w:val="left"/>
      <w:pPr>
        <w:ind w:left="51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624B9"/>
    <w:multiLevelType w:val="hybridMultilevel"/>
    <w:tmpl w:val="06D0A328"/>
    <w:lvl w:ilvl="0" w:tplc="767E2AAE">
      <w:start w:val="1"/>
      <w:numFmt w:val="decimal"/>
      <w:lvlText w:val="4.%1.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3" w:hanging="360"/>
      </w:pPr>
    </w:lvl>
    <w:lvl w:ilvl="2" w:tplc="0405001B" w:tentative="1">
      <w:start w:val="1"/>
      <w:numFmt w:val="lowerRoman"/>
      <w:lvlText w:val="%3."/>
      <w:lvlJc w:val="right"/>
      <w:pPr>
        <w:ind w:left="2513" w:hanging="180"/>
      </w:pPr>
    </w:lvl>
    <w:lvl w:ilvl="3" w:tplc="0405000F" w:tentative="1">
      <w:start w:val="1"/>
      <w:numFmt w:val="decimal"/>
      <w:lvlText w:val="%4."/>
      <w:lvlJc w:val="left"/>
      <w:pPr>
        <w:ind w:left="3233" w:hanging="360"/>
      </w:pPr>
    </w:lvl>
    <w:lvl w:ilvl="4" w:tplc="04050019" w:tentative="1">
      <w:start w:val="1"/>
      <w:numFmt w:val="lowerLetter"/>
      <w:lvlText w:val="%5."/>
      <w:lvlJc w:val="left"/>
      <w:pPr>
        <w:ind w:left="3953" w:hanging="360"/>
      </w:pPr>
    </w:lvl>
    <w:lvl w:ilvl="5" w:tplc="0405001B" w:tentative="1">
      <w:start w:val="1"/>
      <w:numFmt w:val="lowerRoman"/>
      <w:lvlText w:val="%6."/>
      <w:lvlJc w:val="right"/>
      <w:pPr>
        <w:ind w:left="4673" w:hanging="180"/>
      </w:pPr>
    </w:lvl>
    <w:lvl w:ilvl="6" w:tplc="0405000F" w:tentative="1">
      <w:start w:val="1"/>
      <w:numFmt w:val="decimal"/>
      <w:lvlText w:val="%7."/>
      <w:lvlJc w:val="left"/>
      <w:pPr>
        <w:ind w:left="5393" w:hanging="360"/>
      </w:pPr>
    </w:lvl>
    <w:lvl w:ilvl="7" w:tplc="04050019" w:tentative="1">
      <w:start w:val="1"/>
      <w:numFmt w:val="lowerLetter"/>
      <w:lvlText w:val="%8."/>
      <w:lvlJc w:val="left"/>
      <w:pPr>
        <w:ind w:left="6113" w:hanging="360"/>
      </w:pPr>
    </w:lvl>
    <w:lvl w:ilvl="8" w:tplc="040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67404E1A"/>
    <w:multiLevelType w:val="hybridMultilevel"/>
    <w:tmpl w:val="36968030"/>
    <w:lvl w:ilvl="0" w:tplc="B3B0E86C">
      <w:start w:val="1"/>
      <w:numFmt w:val="decimal"/>
      <w:pStyle w:val="Styl1"/>
      <w:lvlText w:val="5.%1."/>
      <w:lvlJc w:val="left"/>
      <w:pPr>
        <w:ind w:left="51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2" w15:restartNumberingAfterBreak="0">
    <w:nsid w:val="696469AA"/>
    <w:multiLevelType w:val="hybridMultilevel"/>
    <w:tmpl w:val="BC4C46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D66575"/>
    <w:multiLevelType w:val="hybridMultilevel"/>
    <w:tmpl w:val="274CD328"/>
    <w:lvl w:ilvl="0" w:tplc="92A67FDE">
      <w:start w:val="1"/>
      <w:numFmt w:val="decimal"/>
      <w:lvlText w:val="10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2079"/>
    <w:multiLevelType w:val="hybridMultilevel"/>
    <w:tmpl w:val="027495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165AFC"/>
    <w:multiLevelType w:val="hybridMultilevel"/>
    <w:tmpl w:val="94040284"/>
    <w:lvl w:ilvl="0" w:tplc="5BB6E82E">
      <w:start w:val="1"/>
      <w:numFmt w:val="decimal"/>
      <w:lvlText w:val="10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0B08"/>
    <w:multiLevelType w:val="hybridMultilevel"/>
    <w:tmpl w:val="A364CC9A"/>
    <w:lvl w:ilvl="0" w:tplc="FBB4DE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324EA"/>
    <w:multiLevelType w:val="hybridMultilevel"/>
    <w:tmpl w:val="BE58E94C"/>
    <w:lvl w:ilvl="0" w:tplc="4E4C4A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7"/>
    <w:lvlOverride w:ilvl="0">
      <w:lvl w:ilvl="0">
        <w:start w:val="1"/>
        <w:numFmt w:val="decimal"/>
        <w:pStyle w:val="Nadpis1"/>
        <w:lvlText w:val="9.%1."/>
        <w:lvlJc w:val="left"/>
        <w:pPr>
          <w:ind w:left="2160" w:hanging="360"/>
        </w:pPr>
        <w:rPr>
          <w:rFonts w:hint="default"/>
          <w:b w:val="0"/>
          <w:sz w:val="20"/>
        </w:rPr>
      </w:lvl>
    </w:lvlOverride>
    <w:lvlOverride w:ilvl="1">
      <w:lvl w:ilvl="1">
        <w:start w:val="1"/>
        <w:numFmt w:val="lowerLetter"/>
        <w:pStyle w:val="Nadpis7"/>
        <w:lvlText w:val="%2."/>
        <w:lvlJc w:val="left"/>
        <w:pPr>
          <w:ind w:left="502" w:hanging="360"/>
        </w:pPr>
      </w:lvl>
    </w:lvlOverride>
    <w:lvlOverride w:ilvl="2">
      <w:lvl w:ilvl="2" w:tentative="1">
        <w:start w:val="1"/>
        <w:numFmt w:val="lowerRoman"/>
        <w:pStyle w:val="Normlnodsaze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pStyle w:val="Nadpis5"/>
        <w:lvlText w:val="%5."/>
        <w:lvlJc w:val="left"/>
        <w:pPr>
          <w:ind w:left="3600" w:hanging="360"/>
        </w:pPr>
        <w:rPr>
          <w:b/>
        </w:rPr>
      </w:lvl>
    </w:lvlOverride>
    <w:lvlOverride w:ilvl="5">
      <w:lvl w:ilvl="5">
        <w:start w:val="1"/>
        <w:numFmt w:val="lowerRoman"/>
        <w:pStyle w:val="Nadpis6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ind w:left="6480" w:hanging="180"/>
        </w:pPr>
      </w:lvl>
    </w:lvlOverride>
  </w:num>
  <w:num w:numId="8">
    <w:abstractNumId w:val="21"/>
  </w:num>
  <w:num w:numId="9">
    <w:abstractNumId w:val="21"/>
  </w:num>
  <w:num w:numId="10">
    <w:abstractNumId w:val="2"/>
  </w:num>
  <w:num w:numId="11">
    <w:abstractNumId w:val="18"/>
  </w:num>
  <w:num w:numId="12">
    <w:abstractNumId w:val="20"/>
  </w:num>
  <w:num w:numId="13">
    <w:abstractNumId w:val="10"/>
  </w:num>
  <w:num w:numId="14">
    <w:abstractNumId w:val="26"/>
  </w:num>
  <w:num w:numId="15">
    <w:abstractNumId w:val="9"/>
  </w:num>
  <w:num w:numId="16">
    <w:abstractNumId w:val="17"/>
    <w:lvlOverride w:ilvl="0">
      <w:startOverride w:val="1"/>
      <w:lvl w:ilvl="0">
        <w:start w:val="1"/>
        <w:numFmt w:val="decimal"/>
        <w:pStyle w:val="Nadpis1"/>
        <w:lvlText w:val="9.%1."/>
        <w:lvlJc w:val="left"/>
        <w:pPr>
          <w:ind w:left="2160" w:hanging="360"/>
        </w:pPr>
        <w:rPr>
          <w:rFonts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pStyle w:val="Nadpis7"/>
        <w:lvlText w:val="%2."/>
        <w:lvlJc w:val="left"/>
        <w:pPr>
          <w:ind w:left="502" w:hanging="360"/>
        </w:pPr>
      </w:lvl>
    </w:lvlOverride>
    <w:lvlOverride w:ilvl="2">
      <w:startOverride w:val="1"/>
      <w:lvl w:ilvl="2" w:tentative="1">
        <w:start w:val="1"/>
        <w:numFmt w:val="lowerRoman"/>
        <w:pStyle w:val="Normlnodsazen"/>
        <w:lvlText w:val="%3."/>
        <w:lvlJc w:val="right"/>
        <w:pPr>
          <w:ind w:left="2160" w:hanging="180"/>
        </w:pPr>
      </w:lvl>
    </w:lvlOverride>
    <w:lvlOverride w:ilvl="3">
      <w:startOverride w:val="1"/>
      <w:lvl w:ilvl="3" w:tentative="1">
        <w:start w:val="1"/>
        <w:numFmt w:val="decimal"/>
        <w:pStyle w:val="Nadpis4"/>
        <w:lvlText w:val="%4."/>
        <w:lvlJc w:val="left"/>
        <w:pPr>
          <w:ind w:left="2880" w:hanging="360"/>
        </w:pPr>
      </w:lvl>
    </w:lvlOverride>
    <w:lvlOverride w:ilvl="4">
      <w:startOverride w:val="1"/>
      <w:lvl w:ilvl="4" w:tentative="1">
        <w:start w:val="1"/>
        <w:numFmt w:val="lowerLetter"/>
        <w:pStyle w:val="Nadpis5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pStyle w:val="Nadpis6"/>
        <w:lvlText w:val="%6."/>
        <w:lvlJc w:val="right"/>
        <w:pPr>
          <w:ind w:left="4320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 w:tentative="1">
        <w:start w:val="1"/>
        <w:numFmt w:val="lowerRoman"/>
        <w:pStyle w:val="Nadpis9"/>
        <w:lvlText w:val="%9."/>
        <w:lvlJc w:val="right"/>
        <w:pPr>
          <w:ind w:left="6480" w:hanging="180"/>
        </w:pPr>
      </w:lvl>
    </w:lvlOverride>
  </w:num>
  <w:num w:numId="17">
    <w:abstractNumId w:val="25"/>
  </w:num>
  <w:num w:numId="18">
    <w:abstractNumId w:val="23"/>
  </w:num>
  <w:num w:numId="19">
    <w:abstractNumId w:val="22"/>
  </w:num>
  <w:num w:numId="20">
    <w:abstractNumId w:val="1"/>
  </w:num>
  <w:num w:numId="21">
    <w:abstractNumId w:val="21"/>
  </w:num>
  <w:num w:numId="22">
    <w:abstractNumId w:val="11"/>
  </w:num>
  <w:num w:numId="23">
    <w:abstractNumId w:val="24"/>
  </w:num>
  <w:num w:numId="24">
    <w:abstractNumId w:val="15"/>
  </w:num>
  <w:num w:numId="25">
    <w:abstractNumId w:val="27"/>
  </w:num>
  <w:num w:numId="26">
    <w:abstractNumId w:val="3"/>
  </w:num>
  <w:num w:numId="27">
    <w:abstractNumId w:val="17"/>
  </w:num>
  <w:num w:numId="28">
    <w:abstractNumId w:val="19"/>
  </w:num>
  <w:num w:numId="29">
    <w:abstractNumId w:val="16"/>
  </w:num>
  <w:num w:numId="30">
    <w:abstractNumId w:val="5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1"/>
    <w:rsid w:val="00010D54"/>
    <w:rsid w:val="00011F12"/>
    <w:rsid w:val="0002549F"/>
    <w:rsid w:val="00037D7B"/>
    <w:rsid w:val="00051220"/>
    <w:rsid w:val="00084D75"/>
    <w:rsid w:val="000A1F36"/>
    <w:rsid w:val="000D1FB4"/>
    <w:rsid w:val="00123896"/>
    <w:rsid w:val="001432C5"/>
    <w:rsid w:val="00180BB6"/>
    <w:rsid w:val="00193834"/>
    <w:rsid w:val="001B240E"/>
    <w:rsid w:val="001B7A9D"/>
    <w:rsid w:val="001D0704"/>
    <w:rsid w:val="001D6BA1"/>
    <w:rsid w:val="001F779C"/>
    <w:rsid w:val="00201C87"/>
    <w:rsid w:val="00205DF7"/>
    <w:rsid w:val="00253FB0"/>
    <w:rsid w:val="00261750"/>
    <w:rsid w:val="00266BE1"/>
    <w:rsid w:val="002803B9"/>
    <w:rsid w:val="002C11DE"/>
    <w:rsid w:val="002C4534"/>
    <w:rsid w:val="00327AB2"/>
    <w:rsid w:val="00345A2C"/>
    <w:rsid w:val="0035519A"/>
    <w:rsid w:val="003606F0"/>
    <w:rsid w:val="003630EF"/>
    <w:rsid w:val="003730F1"/>
    <w:rsid w:val="00374864"/>
    <w:rsid w:val="00383BEC"/>
    <w:rsid w:val="00390140"/>
    <w:rsid w:val="003C0839"/>
    <w:rsid w:val="003F17D1"/>
    <w:rsid w:val="004111EB"/>
    <w:rsid w:val="00424180"/>
    <w:rsid w:val="00431DC4"/>
    <w:rsid w:val="004447A1"/>
    <w:rsid w:val="00456DC2"/>
    <w:rsid w:val="0047689D"/>
    <w:rsid w:val="0048323E"/>
    <w:rsid w:val="00496DAC"/>
    <w:rsid w:val="004C0F8C"/>
    <w:rsid w:val="004D3DBF"/>
    <w:rsid w:val="004F1A4A"/>
    <w:rsid w:val="005061A8"/>
    <w:rsid w:val="0052740F"/>
    <w:rsid w:val="0054726D"/>
    <w:rsid w:val="00575441"/>
    <w:rsid w:val="005B5FB8"/>
    <w:rsid w:val="005C5080"/>
    <w:rsid w:val="00606403"/>
    <w:rsid w:val="006179DD"/>
    <w:rsid w:val="00622E00"/>
    <w:rsid w:val="00622E6B"/>
    <w:rsid w:val="006236E8"/>
    <w:rsid w:val="00625628"/>
    <w:rsid w:val="00630990"/>
    <w:rsid w:val="0064382C"/>
    <w:rsid w:val="006645BE"/>
    <w:rsid w:val="006A03BD"/>
    <w:rsid w:val="006D1C8D"/>
    <w:rsid w:val="00702539"/>
    <w:rsid w:val="00715BC1"/>
    <w:rsid w:val="0077455D"/>
    <w:rsid w:val="007B181C"/>
    <w:rsid w:val="007D02F8"/>
    <w:rsid w:val="00801B96"/>
    <w:rsid w:val="00802724"/>
    <w:rsid w:val="00803E30"/>
    <w:rsid w:val="008141CE"/>
    <w:rsid w:val="00816FE8"/>
    <w:rsid w:val="008325D1"/>
    <w:rsid w:val="00841C89"/>
    <w:rsid w:val="008541ED"/>
    <w:rsid w:val="008631A4"/>
    <w:rsid w:val="00882922"/>
    <w:rsid w:val="008B4963"/>
    <w:rsid w:val="00913095"/>
    <w:rsid w:val="00913511"/>
    <w:rsid w:val="00916C21"/>
    <w:rsid w:val="00932238"/>
    <w:rsid w:val="00941E09"/>
    <w:rsid w:val="009426C9"/>
    <w:rsid w:val="0094304F"/>
    <w:rsid w:val="009451B9"/>
    <w:rsid w:val="0097199F"/>
    <w:rsid w:val="00986A53"/>
    <w:rsid w:val="00993C49"/>
    <w:rsid w:val="009D5222"/>
    <w:rsid w:val="00A03542"/>
    <w:rsid w:val="00A05936"/>
    <w:rsid w:val="00A26BDB"/>
    <w:rsid w:val="00A3727D"/>
    <w:rsid w:val="00A5452B"/>
    <w:rsid w:val="00A8480C"/>
    <w:rsid w:val="00A85163"/>
    <w:rsid w:val="00A91428"/>
    <w:rsid w:val="00A938CA"/>
    <w:rsid w:val="00AB3F21"/>
    <w:rsid w:val="00AF0F3F"/>
    <w:rsid w:val="00AF42E2"/>
    <w:rsid w:val="00AF6449"/>
    <w:rsid w:val="00AF7B95"/>
    <w:rsid w:val="00AF7C64"/>
    <w:rsid w:val="00B00B77"/>
    <w:rsid w:val="00B21807"/>
    <w:rsid w:val="00B33D18"/>
    <w:rsid w:val="00B359C8"/>
    <w:rsid w:val="00B46CE7"/>
    <w:rsid w:val="00B567B2"/>
    <w:rsid w:val="00B60380"/>
    <w:rsid w:val="00B84CD7"/>
    <w:rsid w:val="00B97E48"/>
    <w:rsid w:val="00BD7C7A"/>
    <w:rsid w:val="00BE2E97"/>
    <w:rsid w:val="00BF6B07"/>
    <w:rsid w:val="00C16907"/>
    <w:rsid w:val="00C220EB"/>
    <w:rsid w:val="00C3102E"/>
    <w:rsid w:val="00C373D8"/>
    <w:rsid w:val="00C43534"/>
    <w:rsid w:val="00C50869"/>
    <w:rsid w:val="00C6086E"/>
    <w:rsid w:val="00C83259"/>
    <w:rsid w:val="00CA5C4F"/>
    <w:rsid w:val="00CB61D5"/>
    <w:rsid w:val="00CD3A0E"/>
    <w:rsid w:val="00CE2FF1"/>
    <w:rsid w:val="00D01978"/>
    <w:rsid w:val="00D038DD"/>
    <w:rsid w:val="00D06C80"/>
    <w:rsid w:val="00D427A0"/>
    <w:rsid w:val="00D91735"/>
    <w:rsid w:val="00DD04FF"/>
    <w:rsid w:val="00DD4AD3"/>
    <w:rsid w:val="00DF42DF"/>
    <w:rsid w:val="00E3150E"/>
    <w:rsid w:val="00E32F4C"/>
    <w:rsid w:val="00E62651"/>
    <w:rsid w:val="00E67855"/>
    <w:rsid w:val="00E67891"/>
    <w:rsid w:val="00E927ED"/>
    <w:rsid w:val="00EA67AD"/>
    <w:rsid w:val="00EB59CD"/>
    <w:rsid w:val="00EC1B6A"/>
    <w:rsid w:val="00F63A77"/>
    <w:rsid w:val="00F71728"/>
    <w:rsid w:val="00F77044"/>
    <w:rsid w:val="00F835B9"/>
    <w:rsid w:val="00F94311"/>
    <w:rsid w:val="00FB29E9"/>
    <w:rsid w:val="00FC0DD6"/>
    <w:rsid w:val="00FD331C"/>
    <w:rsid w:val="00FD64B0"/>
    <w:rsid w:val="00FE379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CCB44"/>
  <w15:chartTrackingRefBased/>
  <w15:docId w15:val="{845B641F-F5B8-4B44-9E00-D183DE4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441"/>
    <w:pPr>
      <w:overflowPunct w:val="0"/>
      <w:autoSpaceDE w:val="0"/>
      <w:autoSpaceDN w:val="0"/>
      <w:adjustRightInd w:val="0"/>
      <w:ind w:firstLine="170"/>
    </w:pPr>
    <w:rPr>
      <w:rFonts w:ascii="Tahoma" w:eastAsia="Times New Roman" w:hAnsi="Tahoma"/>
    </w:rPr>
  </w:style>
  <w:style w:type="paragraph" w:styleId="Nadpis1">
    <w:name w:val="heading 1"/>
    <w:basedOn w:val="Normln"/>
    <w:next w:val="Normln"/>
    <w:link w:val="Nadpis1Char"/>
    <w:qFormat/>
    <w:rsid w:val="004F1A4A"/>
    <w:pPr>
      <w:keepNext/>
      <w:numPr>
        <w:numId w:val="7"/>
      </w:numPr>
      <w:jc w:val="center"/>
      <w:textAlignment w:val="baseline"/>
      <w:outlineLvl w:val="0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4F1A4A"/>
    <w:pPr>
      <w:keepNext/>
      <w:numPr>
        <w:ilvl w:val="3"/>
        <w:numId w:val="7"/>
      </w:numPr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4F1A4A"/>
    <w:pPr>
      <w:numPr>
        <w:ilvl w:val="4"/>
        <w:numId w:val="7"/>
      </w:numPr>
      <w:spacing w:before="240" w:after="60"/>
      <w:textAlignment w:val="baseline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F1A4A"/>
    <w:pPr>
      <w:numPr>
        <w:ilvl w:val="5"/>
        <w:numId w:val="7"/>
      </w:numPr>
      <w:spacing w:before="240" w:after="60"/>
      <w:textAlignment w:val="baseline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F1A4A"/>
    <w:pPr>
      <w:numPr>
        <w:ilvl w:val="1"/>
        <w:numId w:val="7"/>
      </w:numPr>
      <w:tabs>
        <w:tab w:val="num" w:pos="57"/>
      </w:tabs>
      <w:spacing w:before="240" w:after="60"/>
      <w:ind w:left="567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F1A4A"/>
    <w:pPr>
      <w:numPr>
        <w:ilvl w:val="8"/>
        <w:numId w:val="7"/>
      </w:numPr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575441"/>
  </w:style>
  <w:style w:type="character" w:customStyle="1" w:styleId="TextkomenteChar">
    <w:name w:val="Text komentáře Char"/>
    <w:link w:val="Textkomente"/>
    <w:rsid w:val="00575441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rsid w:val="004F1A4A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4F1A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4F1A4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4F1A4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F1A4A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link w:val="Nadpis9"/>
    <w:rsid w:val="004F1A4A"/>
    <w:rPr>
      <w:rFonts w:ascii="Arial" w:eastAsia="Times New Roman" w:hAnsi="Arial" w:cs="Arial"/>
      <w:sz w:val="22"/>
      <w:szCs w:val="22"/>
    </w:rPr>
  </w:style>
  <w:style w:type="paragraph" w:styleId="Normlnodsazen">
    <w:name w:val="Normal Indent"/>
    <w:basedOn w:val="Normln"/>
    <w:rsid w:val="004F1A4A"/>
    <w:pPr>
      <w:numPr>
        <w:ilvl w:val="2"/>
        <w:numId w:val="7"/>
      </w:numPr>
      <w:textAlignment w:val="baseline"/>
    </w:pPr>
    <w:rPr>
      <w:rFonts w:ascii="Times New Roman" w:hAnsi="Times New Roman"/>
      <w:sz w:val="24"/>
    </w:rPr>
  </w:style>
  <w:style w:type="numbering" w:customStyle="1" w:styleId="Styl5">
    <w:name w:val="Styl5"/>
    <w:basedOn w:val="Bezseznamu"/>
    <w:rsid w:val="004F1A4A"/>
    <w:pPr>
      <w:numPr>
        <w:numId w:val="27"/>
      </w:numPr>
    </w:pPr>
  </w:style>
  <w:style w:type="paragraph" w:customStyle="1" w:styleId="Styl1">
    <w:name w:val="Styl1"/>
    <w:basedOn w:val="Nadpis1"/>
    <w:link w:val="Styl1Char"/>
    <w:qFormat/>
    <w:rsid w:val="004F1A4A"/>
    <w:pPr>
      <w:numPr>
        <w:numId w:val="9"/>
      </w:numPr>
      <w:jc w:val="both"/>
    </w:pPr>
    <w:rPr>
      <w:b w:val="0"/>
      <w:sz w:val="22"/>
    </w:rPr>
  </w:style>
  <w:style w:type="paragraph" w:styleId="Odstavecseseznamem">
    <w:name w:val="List Paragraph"/>
    <w:basedOn w:val="Normln"/>
    <w:uiPriority w:val="34"/>
    <w:qFormat/>
    <w:rsid w:val="006236E8"/>
    <w:pPr>
      <w:overflowPunct/>
      <w:autoSpaceDE/>
      <w:autoSpaceDN/>
      <w:adjustRightInd/>
      <w:spacing w:line="276" w:lineRule="auto"/>
      <w:ind w:left="720" w:firstLine="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Styl1Char">
    <w:name w:val="Styl1 Char"/>
    <w:link w:val="Styl1"/>
    <w:rsid w:val="004F1A4A"/>
    <w:rPr>
      <w:rFonts w:ascii="Times New Roman" w:eastAsia="Times New Roman" w:hAnsi="Times New Roman"/>
      <w:b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010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10D54"/>
    <w:rPr>
      <w:rFonts w:ascii="Tahoma" w:eastAsia="Times New Roman" w:hAnsi="Tahoma"/>
    </w:rPr>
  </w:style>
  <w:style w:type="paragraph" w:styleId="Zpat">
    <w:name w:val="footer"/>
    <w:basedOn w:val="Normln"/>
    <w:link w:val="ZpatChar"/>
    <w:uiPriority w:val="99"/>
    <w:unhideWhenUsed/>
    <w:rsid w:val="00010D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0D54"/>
    <w:rPr>
      <w:rFonts w:ascii="Tahoma" w:eastAsia="Times New Roman" w:hAnsi="Tahoma"/>
    </w:rPr>
  </w:style>
  <w:style w:type="character" w:styleId="Odkaznakoment">
    <w:name w:val="annotation reference"/>
    <w:uiPriority w:val="99"/>
    <w:semiHidden/>
    <w:unhideWhenUsed/>
    <w:rsid w:val="006309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9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30990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9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0990"/>
    <w:rPr>
      <w:rFonts w:ascii="Tahoma" w:eastAsia="Times New Roman" w:hAnsi="Tahoma" w:cs="Tahoma"/>
      <w:sz w:val="16"/>
      <w:szCs w:val="16"/>
    </w:rPr>
  </w:style>
  <w:style w:type="paragraph" w:styleId="Podtitul">
    <w:name w:val="Subtitle"/>
    <w:rsid w:val="006A03BD"/>
    <w:pPr>
      <w:widowControl w:val="0"/>
      <w:jc w:val="center"/>
    </w:pPr>
    <w:rPr>
      <w:rFonts w:ascii="Times New Roman" w:eastAsia="Times New Roman" w:hAnsi="Times New Roman"/>
      <w:b/>
      <w:i/>
      <w:snapToGrid w:val="0"/>
      <w:color w:val="000000"/>
      <w:sz w:val="24"/>
    </w:rPr>
  </w:style>
  <w:style w:type="paragraph" w:styleId="Revize">
    <w:name w:val="Revision"/>
    <w:hidden/>
    <w:uiPriority w:val="99"/>
    <w:semiHidden/>
    <w:rsid w:val="007B181C"/>
    <w:rPr>
      <w:rFonts w:ascii="Tahoma" w:eastAsia="Times New Roman" w:hAnsi="Tahoma"/>
    </w:rPr>
  </w:style>
  <w:style w:type="paragraph" w:customStyle="1" w:styleId="OdstavecSmlouvy">
    <w:name w:val="OdstavecSmlouvy"/>
    <w:basedOn w:val="Normln"/>
    <w:rsid w:val="007B181C"/>
    <w:pPr>
      <w:keepLines/>
      <w:tabs>
        <w:tab w:val="left" w:pos="426"/>
        <w:tab w:val="left" w:pos="1701"/>
      </w:tabs>
      <w:overflowPunct/>
      <w:autoSpaceDE/>
      <w:autoSpaceDN/>
      <w:adjustRightInd/>
      <w:spacing w:after="120"/>
      <w:ind w:firstLine="0"/>
      <w:jc w:val="both"/>
    </w:pPr>
    <w:rPr>
      <w:rFonts w:ascii="Times New Roman" w:hAnsi="Times New Roman"/>
      <w:sz w:val="24"/>
    </w:rPr>
  </w:style>
  <w:style w:type="paragraph" w:customStyle="1" w:styleId="CharCharChar">
    <w:name w:val="Char Char Char"/>
    <w:basedOn w:val="Normln"/>
    <w:rsid w:val="007B181C"/>
    <w:pPr>
      <w:overflowPunct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table" w:styleId="Mkatabulky">
    <w:name w:val="Table Grid"/>
    <w:basedOn w:val="Normlntabulka"/>
    <w:uiPriority w:val="59"/>
    <w:rsid w:val="0014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nhideWhenUsed/>
    <w:rsid w:val="00DD04FF"/>
    <w:pPr>
      <w:ind w:left="567" w:hanging="283"/>
      <w:jc w:val="both"/>
    </w:pPr>
    <w:rPr>
      <w:rFonts w:ascii="Times New Roman" w:hAnsi="Times New Roman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04FF"/>
    <w:rPr>
      <w:rFonts w:ascii="Times New Roman" w:eastAsia="Times New Roman" w:hAnsi="Times New Roman"/>
      <w:sz w:val="22"/>
    </w:rPr>
  </w:style>
  <w:style w:type="paragraph" w:styleId="Bezmezer">
    <w:name w:val="No Spacing"/>
    <w:uiPriority w:val="1"/>
    <w:qFormat/>
    <w:rsid w:val="00DD04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A2F1-ECDB-48C5-A1DE-66E9CFB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2635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Pavlů</dc:creator>
  <cp:keywords/>
  <dc:description/>
  <cp:lastModifiedBy>Tihelková Lenka</cp:lastModifiedBy>
  <cp:revision>13</cp:revision>
  <cp:lastPrinted>2020-09-24T09:17:00Z</cp:lastPrinted>
  <dcterms:created xsi:type="dcterms:W3CDTF">2020-09-24T09:04:00Z</dcterms:created>
  <dcterms:modified xsi:type="dcterms:W3CDTF">2020-10-29T09:51:00Z</dcterms:modified>
</cp:coreProperties>
</file>