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4A089A">
        <w:rPr>
          <w:rFonts w:ascii="Arial" w:hAnsi="Arial" w:cs="Arial"/>
          <w:b/>
          <w:bCs/>
          <w:sz w:val="28"/>
          <w:szCs w:val="28"/>
        </w:rPr>
        <w:t>224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4A089A">
        <w:rPr>
          <w:rFonts w:ascii="Arial" w:hAnsi="Arial" w:cs="Arial"/>
          <w:bCs/>
          <w:sz w:val="22"/>
          <w:szCs w:val="22"/>
        </w:rPr>
        <w:t>19.10.2020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4A089A" w:rsidRDefault="00831BD7" w:rsidP="004A089A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Papír  </w:t>
      </w:r>
      <w:r w:rsidR="004A089A">
        <w:rPr>
          <w:rFonts w:ascii="Arial" w:hAnsi="Arial" w:cs="Arial"/>
          <w:sz w:val="22"/>
        </w:rPr>
        <w:t>A3 v počtu 150 ks (500 listů)</w:t>
      </w:r>
    </w:p>
    <w:p w:rsidR="004A089A" w:rsidRDefault="004A089A" w:rsidP="004A089A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>A4 v počtu 240 ks (5 x 500 listů)</w:t>
      </w:r>
    </w:p>
    <w:p w:rsidR="00040A98" w:rsidRDefault="00040A98" w:rsidP="004A089A">
      <w:pPr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r w:rsidRPr="004A089A">
        <w:rPr>
          <w:rFonts w:ascii="Arial" w:hAnsi="Arial" w:cs="Arial"/>
          <w:b/>
          <w:bCs/>
          <w:sz w:val="22"/>
        </w:rPr>
        <w:t xml:space="preserve">hodnota </w:t>
      </w:r>
      <w:r w:rsidR="004A089A" w:rsidRPr="004A089A">
        <w:rPr>
          <w:b/>
        </w:rPr>
        <w:t>95 651,00</w:t>
      </w:r>
      <w:r w:rsidR="004A089A"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DA" w:rsidRDefault="007860DA">
      <w:r>
        <w:separator/>
      </w:r>
    </w:p>
  </w:endnote>
  <w:endnote w:type="continuationSeparator" w:id="0">
    <w:p w:rsidR="007860DA" w:rsidRDefault="0078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DA" w:rsidRDefault="007860DA">
      <w:r>
        <w:separator/>
      </w:r>
    </w:p>
  </w:footnote>
  <w:footnote w:type="continuationSeparator" w:id="0">
    <w:p w:rsidR="007860DA" w:rsidRDefault="0078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089A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22CA6"/>
    <w:rsid w:val="007510A0"/>
    <w:rsid w:val="007860DA"/>
    <w:rsid w:val="0079456D"/>
    <w:rsid w:val="007F404D"/>
    <w:rsid w:val="00801CF3"/>
    <w:rsid w:val="00823711"/>
    <w:rsid w:val="00831BD7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25B3"/>
    <w:rsid w:val="00CD09DB"/>
    <w:rsid w:val="00CE1AA0"/>
    <w:rsid w:val="00D25161"/>
    <w:rsid w:val="00D510BA"/>
    <w:rsid w:val="00D67B04"/>
    <w:rsid w:val="00DF79B7"/>
    <w:rsid w:val="00E84B60"/>
    <w:rsid w:val="00EC0C6B"/>
    <w:rsid w:val="00ED6EC1"/>
    <w:rsid w:val="00EF47D0"/>
    <w:rsid w:val="00F034A6"/>
    <w:rsid w:val="00F326F6"/>
    <w:rsid w:val="00F7554C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014F1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1177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4</cp:revision>
  <cp:lastPrinted>2017-07-12T11:48:00Z</cp:lastPrinted>
  <dcterms:created xsi:type="dcterms:W3CDTF">2020-07-13T13:34:00Z</dcterms:created>
  <dcterms:modified xsi:type="dcterms:W3CDTF">2020-10-29T09:10:00Z</dcterms:modified>
</cp:coreProperties>
</file>