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4230/SFDI/340153/16840/2020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288/2020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22.10.2020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pravidelné revize VRF jednotek dle CES 46/2014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pravidelnou revizi venkovních VRF jednotek dle platné smlouvy CES 46/2014.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x revize těsnosti (12 x 666,- Kč = 7.992,- Kč vč. DPH)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plnění: adresa objednavatele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zahájení: 11/2020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Přesný termín bude telefonicky upřesněn s Mgr. Boreckou Marií, M: 702 290 103.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Bartáková Lucie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ředitelka </w:t>
      </w:r>
      <w:proofErr w:type="spellStart"/>
      <w:r>
        <w:rPr>
          <w:rFonts w:ascii="Arial" w:hAnsi="Arial" w:cs="Arial"/>
        </w:rPr>
        <w:t>SFZceo</w:t>
      </w:r>
      <w:proofErr w:type="spellEnd"/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Kostečka Group, spol. s r.o.</w:t>
      </w:r>
    </w:p>
    <w:p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bookmarkStart w:id="0" w:name="_GoBack"/>
      <w:bookmarkEnd w:id="0"/>
      <w:proofErr w:type="spellEnd"/>
    </w:p>
    <w:p>
      <w:pPr>
        <w:rPr>
          <w:rFonts w:ascii="Arial" w:hAnsi="Arial" w:cs="Arial"/>
        </w:rPr>
      </w:pPr>
      <w:r>
        <w:rPr>
          <w:rFonts w:ascii="Arial" w:hAnsi="Arial" w:cs="Arial"/>
        </w:rPr>
        <w:t>Borského 1011/1, 152 00 Praha 5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IČO: 14501899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Rozpočtová položka: 5169 02  Nákup služeb - budova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0"/>
        </w:rPr>
        <w:t>40  Architektonické</w:t>
      </w:r>
      <w:proofErr w:type="gramEnd"/>
      <w:r>
        <w:rPr>
          <w:rFonts w:ascii="Arial" w:hAnsi="Arial" w:cs="Arial"/>
          <w:sz w:val="20"/>
        </w:rPr>
        <w:t xml:space="preserve"> služby, projektování, územní plánování, laboratorní služby  (71356100-9  Technická kontrola)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288/2020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2020-10-26T15:09:00Z</dcterms:created>
  <dcterms:modified xsi:type="dcterms:W3CDTF">2020-10-26T15:09:00Z</dcterms:modified>
</cp:coreProperties>
</file>