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D1" w:rsidRDefault="00A72CD6">
      <w:pPr>
        <w:jc w:val="center"/>
        <w:rPr>
          <w:rFonts w:asciiTheme="minorHAnsi" w:hAnsiTheme="minorHAnsi" w:cstheme="minorHAnsi"/>
          <w:b/>
          <w:sz w:val="32"/>
          <w:szCs w:val="32"/>
        </w:rPr>
      </w:pPr>
      <w:r>
        <w:rPr>
          <w:rFonts w:asciiTheme="minorHAnsi" w:hAnsiTheme="minorHAnsi" w:cstheme="minorHAnsi"/>
          <w:b/>
          <w:sz w:val="32"/>
          <w:szCs w:val="32"/>
        </w:rPr>
        <w:t>KUPNÍ SMLOUVA</w:t>
      </w:r>
    </w:p>
    <w:p w:rsidR="008D0765" w:rsidRPr="008D0765" w:rsidRDefault="008D0765" w:rsidP="008D0765">
      <w:pPr>
        <w:spacing w:after="0"/>
        <w:jc w:val="center"/>
        <w:rPr>
          <w:rFonts w:asciiTheme="minorHAnsi" w:hAnsiTheme="minorHAnsi" w:cstheme="minorHAnsi"/>
          <w:szCs w:val="20"/>
        </w:rPr>
      </w:pPr>
      <w:r w:rsidRPr="008D0765">
        <w:rPr>
          <w:rFonts w:asciiTheme="minorHAnsi" w:hAnsiTheme="minorHAnsi" w:cstheme="minorHAnsi"/>
          <w:szCs w:val="20"/>
        </w:rPr>
        <w:t>Čj. NPU-450/83395/2020</w:t>
      </w:r>
    </w:p>
    <w:p w:rsidR="008D0765" w:rsidRPr="008D0765" w:rsidRDefault="008D0765" w:rsidP="008D0765">
      <w:pPr>
        <w:spacing w:after="0"/>
        <w:jc w:val="center"/>
        <w:rPr>
          <w:rFonts w:asciiTheme="minorHAnsi" w:hAnsiTheme="minorHAnsi" w:cstheme="minorHAnsi"/>
          <w:szCs w:val="20"/>
        </w:rPr>
      </w:pPr>
      <w:r w:rsidRPr="008D0765">
        <w:rPr>
          <w:rFonts w:asciiTheme="minorHAnsi" w:hAnsiTheme="minorHAnsi" w:cstheme="minorHAnsi"/>
          <w:szCs w:val="20"/>
        </w:rPr>
        <w:t>KLVZ</w:t>
      </w:r>
      <w:r>
        <w:rPr>
          <w:rFonts w:asciiTheme="minorHAnsi" w:hAnsiTheme="minorHAnsi" w:cstheme="minorHAnsi"/>
          <w:szCs w:val="20"/>
        </w:rPr>
        <w:t xml:space="preserve"> 450/72/2020</w:t>
      </w:r>
    </w:p>
    <w:p w:rsidR="00C56DD1" w:rsidRDefault="00A72CD6" w:rsidP="005D005E">
      <w:pPr>
        <w:spacing w:after="0"/>
        <w:rPr>
          <w:rFonts w:asciiTheme="minorHAnsi" w:hAnsiTheme="minorHAnsi" w:cstheme="minorHAnsi"/>
          <w:b/>
          <w:sz w:val="22"/>
          <w:szCs w:val="22"/>
        </w:rPr>
      </w:pPr>
      <w:r>
        <w:rPr>
          <w:rFonts w:asciiTheme="minorHAnsi" w:hAnsiTheme="minorHAnsi" w:cstheme="minorHAnsi"/>
          <w:b/>
          <w:sz w:val="22"/>
          <w:szCs w:val="22"/>
        </w:rPr>
        <w:t>SMLUVNÍ STRANY</w:t>
      </w:r>
    </w:p>
    <w:p w:rsidR="00C56DD1" w:rsidRDefault="00C56DD1" w:rsidP="005D005E">
      <w:pPr>
        <w:widowControl w:val="0"/>
        <w:tabs>
          <w:tab w:val="left" w:pos="3119"/>
        </w:tabs>
        <w:spacing w:after="0"/>
        <w:ind w:left="2160" w:hanging="2160"/>
        <w:rPr>
          <w:rFonts w:asciiTheme="minorHAnsi" w:hAnsiTheme="minorHAnsi" w:cstheme="minorHAnsi"/>
          <w:b/>
          <w:sz w:val="22"/>
          <w:szCs w:val="22"/>
        </w:rPr>
      </w:pP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b/>
          <w:sz w:val="22"/>
          <w:szCs w:val="22"/>
        </w:rPr>
        <w:t xml:space="preserve">KUPUJÍCÍ: </w:t>
      </w:r>
      <w:r>
        <w:rPr>
          <w:rFonts w:asciiTheme="minorHAnsi" w:hAnsiTheme="minorHAnsi" w:cstheme="minorHAnsi"/>
          <w:b/>
          <w:sz w:val="22"/>
          <w:szCs w:val="22"/>
        </w:rPr>
        <w:tab/>
        <w:t>Národní památkový ústav, státní příspěvková organizace</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 xml:space="preserve">se sídlem </w:t>
      </w:r>
      <w:r>
        <w:rPr>
          <w:rFonts w:asciiTheme="minorHAnsi" w:hAnsiTheme="minorHAnsi" w:cstheme="minorHAnsi"/>
          <w:sz w:val="22"/>
          <w:szCs w:val="22"/>
        </w:rPr>
        <w:tab/>
        <w:t xml:space="preserve">Valdštejnské náměstí 162/3, 118 01, Praha 1 -  Malá Strana </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 xml:space="preserve">zastoupen </w:t>
      </w:r>
      <w:r>
        <w:rPr>
          <w:rFonts w:asciiTheme="minorHAnsi" w:hAnsiTheme="minorHAnsi" w:cstheme="minorHAnsi"/>
          <w:sz w:val="22"/>
          <w:szCs w:val="22"/>
        </w:rPr>
        <w:tab/>
        <w:t xml:space="preserve">Ing. Petrem Šubíkem, ředitelem Územní památkové správy v Kroměříži </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 xml:space="preserve">doručovací adresa:  </w:t>
      </w:r>
      <w:r>
        <w:rPr>
          <w:rFonts w:asciiTheme="minorHAnsi" w:hAnsiTheme="minorHAnsi" w:cstheme="minorHAnsi"/>
          <w:sz w:val="22"/>
          <w:szCs w:val="22"/>
        </w:rPr>
        <w:tab/>
        <w:t>Národní památkový ústav, Územní památková správa v Kroměříži</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ab/>
        <w:t>Sněmovní náměstí 1, 767 01 Kroměříž</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Právní forma:</w:t>
      </w:r>
      <w:r>
        <w:rPr>
          <w:rFonts w:asciiTheme="minorHAnsi" w:hAnsiTheme="minorHAnsi" w:cstheme="minorHAnsi"/>
          <w:sz w:val="22"/>
          <w:szCs w:val="22"/>
        </w:rPr>
        <w:tab/>
        <w:t>331 – příspěvková organizace</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IČO:</w:t>
      </w:r>
      <w:r>
        <w:rPr>
          <w:rFonts w:asciiTheme="minorHAnsi" w:hAnsiTheme="minorHAnsi" w:cstheme="minorHAnsi"/>
          <w:sz w:val="22"/>
          <w:szCs w:val="22"/>
        </w:rPr>
        <w:tab/>
        <w:t>75032333</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t>CZ75032333</w:t>
      </w:r>
    </w:p>
    <w:p w:rsidR="00C56DD1" w:rsidRDefault="00A72CD6" w:rsidP="005D005E">
      <w:pPr>
        <w:pStyle w:val="Zkladntext21"/>
        <w:spacing w:after="0"/>
        <w:rPr>
          <w:rFonts w:asciiTheme="minorHAnsi" w:hAnsiTheme="minorHAnsi" w:cstheme="minorHAnsi"/>
          <w:sz w:val="22"/>
          <w:szCs w:val="22"/>
          <w:lang w:eastAsia="cs-CZ"/>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lang w:eastAsia="cs-CZ"/>
        </w:rPr>
        <w:t xml:space="preserve"> ČNB, č. účtu:   59636011/0710 (pro účely dotace)</w:t>
      </w:r>
    </w:p>
    <w:p w:rsidR="00C56DD1" w:rsidRDefault="00A72CD6" w:rsidP="005D005E">
      <w:pPr>
        <w:spacing w:after="0"/>
        <w:ind w:left="1563" w:firstLine="564"/>
        <w:rPr>
          <w:rFonts w:asciiTheme="minorHAnsi" w:hAnsiTheme="minorHAnsi" w:cstheme="minorHAnsi"/>
          <w:sz w:val="22"/>
          <w:szCs w:val="22"/>
        </w:rPr>
      </w:pPr>
      <w:r>
        <w:rPr>
          <w:rFonts w:asciiTheme="minorHAnsi" w:hAnsiTheme="minorHAnsi" w:cstheme="minorHAnsi"/>
          <w:sz w:val="22"/>
          <w:szCs w:val="22"/>
        </w:rPr>
        <w:t xml:space="preserve"> ČNB, č. účtu 500005-60039011/0710  (pro ostatní platby)</w:t>
      </w:r>
    </w:p>
    <w:p w:rsidR="00C56DD1" w:rsidRDefault="00A72CD6" w:rsidP="005D005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ind w:left="2127" w:hanging="2127"/>
        <w:contextualSpacing/>
        <w:rPr>
          <w:rFonts w:ascii="Calibri" w:hAnsi="Calibri" w:cs="Arial"/>
          <w:iCs/>
          <w:sz w:val="22"/>
          <w:szCs w:val="22"/>
        </w:rPr>
      </w:pPr>
      <w:r>
        <w:rPr>
          <w:rFonts w:asciiTheme="minorHAnsi" w:hAnsiTheme="minorHAnsi" w:cstheme="minorHAnsi"/>
          <w:sz w:val="22"/>
          <w:szCs w:val="22"/>
        </w:rPr>
        <w:t>kontakty: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90385">
        <w:rPr>
          <w:rFonts w:ascii="Calibri" w:hAnsi="Calibri" w:cs="Arial"/>
          <w:iCs/>
          <w:sz w:val="22"/>
          <w:szCs w:val="22"/>
        </w:rPr>
        <w:t>xxxxxxxxxxxxxxx</w:t>
      </w:r>
      <w:r>
        <w:rPr>
          <w:rFonts w:ascii="Calibri" w:hAnsi="Calibri" w:cs="Arial"/>
          <w:iCs/>
          <w:sz w:val="22"/>
          <w:szCs w:val="22"/>
        </w:rPr>
        <w:t xml:space="preserve"> SZ Uherčice, +420 </w:t>
      </w:r>
      <w:r w:rsidR="00590385">
        <w:rPr>
          <w:rFonts w:ascii="Calibri" w:hAnsi="Calibri" w:cs="Arial"/>
          <w:iCs/>
          <w:sz w:val="22"/>
          <w:szCs w:val="22"/>
        </w:rPr>
        <w:t>xxxxxxxxxxxxx</w:t>
      </w:r>
      <w:r>
        <w:rPr>
          <w:rFonts w:ascii="Calibri" w:hAnsi="Calibri" w:cs="Arial"/>
          <w:iCs/>
          <w:sz w:val="22"/>
          <w:szCs w:val="22"/>
        </w:rPr>
        <w:t xml:space="preserve">, </w:t>
      </w:r>
      <w:r w:rsidR="00590385">
        <w:rPr>
          <w:rFonts w:ascii="Calibri" w:hAnsi="Calibri" w:cs="Arial"/>
          <w:iCs/>
          <w:sz w:val="22"/>
          <w:szCs w:val="22"/>
        </w:rPr>
        <w:t>xxxxxxxxxxxxx</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ab/>
      </w:r>
      <w:r w:rsidR="00590385">
        <w:rPr>
          <w:rFonts w:asciiTheme="minorHAnsi" w:hAnsiTheme="minorHAnsi" w:cstheme="minorHAnsi"/>
          <w:sz w:val="22"/>
          <w:szCs w:val="22"/>
        </w:rPr>
        <w:t>xxxxxxxxxxxxxxx</w:t>
      </w:r>
      <w:r>
        <w:rPr>
          <w:rFonts w:asciiTheme="minorHAnsi" w:hAnsiTheme="minorHAnsi" w:cstheme="minorHAnsi"/>
          <w:sz w:val="22"/>
          <w:szCs w:val="22"/>
        </w:rPr>
        <w:t xml:space="preserve"> oddělení nemovitého kulturního majetku</w:t>
      </w:r>
    </w:p>
    <w:p w:rsidR="00C56DD1" w:rsidRDefault="00A72CD6" w:rsidP="005D005E">
      <w:pPr>
        <w:widowControl w:val="0"/>
        <w:tabs>
          <w:tab w:val="left" w:pos="3119"/>
        </w:tabs>
        <w:spacing w:after="0"/>
        <w:ind w:left="2160" w:hanging="2160"/>
        <w:rPr>
          <w:rFonts w:asciiTheme="minorHAnsi" w:hAnsiTheme="minorHAnsi" w:cstheme="minorHAnsi"/>
          <w:sz w:val="22"/>
          <w:szCs w:val="22"/>
        </w:rPr>
      </w:pPr>
      <w:r>
        <w:rPr>
          <w:rFonts w:asciiTheme="minorHAnsi" w:hAnsiTheme="minorHAnsi" w:cstheme="minorHAnsi"/>
          <w:sz w:val="22"/>
          <w:szCs w:val="22"/>
        </w:rPr>
        <w:tab/>
        <w:t xml:space="preserve">+420 </w:t>
      </w:r>
      <w:r w:rsidR="00590385">
        <w:rPr>
          <w:rFonts w:asciiTheme="minorHAnsi" w:hAnsiTheme="minorHAnsi" w:cstheme="minorHAnsi"/>
          <w:sz w:val="22"/>
          <w:szCs w:val="22"/>
        </w:rPr>
        <w:t>xxxxxxxxxxx</w:t>
      </w:r>
      <w:r>
        <w:rPr>
          <w:rFonts w:asciiTheme="minorHAnsi" w:hAnsiTheme="minorHAnsi" w:cstheme="minorHAnsi"/>
          <w:sz w:val="22"/>
          <w:szCs w:val="22"/>
        </w:rPr>
        <w:t xml:space="preserve">; </w:t>
      </w:r>
      <w:r w:rsidR="00590385">
        <w:rPr>
          <w:rFonts w:asciiTheme="minorHAnsi" w:hAnsiTheme="minorHAnsi" w:cstheme="minorHAnsi"/>
          <w:sz w:val="22"/>
          <w:szCs w:val="22"/>
        </w:rPr>
        <w:t>xxxxxxxxxxxx</w:t>
      </w:r>
      <w:r>
        <w:rPr>
          <w:rFonts w:asciiTheme="minorHAnsi" w:hAnsiTheme="minorHAnsi" w:cstheme="minorHAnsi"/>
          <w:sz w:val="22"/>
          <w:szCs w:val="22"/>
        </w:rPr>
        <w:t xml:space="preserve"> </w:t>
      </w:r>
    </w:p>
    <w:p w:rsidR="00C56DD1" w:rsidRDefault="00C56DD1" w:rsidP="005D005E">
      <w:pPr>
        <w:widowControl w:val="0"/>
        <w:tabs>
          <w:tab w:val="left" w:pos="3119"/>
        </w:tabs>
        <w:spacing w:after="0"/>
        <w:ind w:left="2160" w:hanging="2160"/>
        <w:rPr>
          <w:rFonts w:asciiTheme="minorHAnsi" w:hAnsiTheme="minorHAnsi" w:cstheme="minorHAnsi"/>
          <w:sz w:val="22"/>
          <w:szCs w:val="22"/>
        </w:rPr>
      </w:pPr>
    </w:p>
    <w:p w:rsidR="00C56DD1" w:rsidRDefault="00A72CD6" w:rsidP="005D005E">
      <w:pPr>
        <w:widowControl w:val="0"/>
        <w:tabs>
          <w:tab w:val="left" w:pos="3119"/>
        </w:tabs>
        <w:spacing w:after="0"/>
        <w:ind w:left="2160" w:hanging="2160"/>
        <w:rPr>
          <w:rFonts w:asciiTheme="minorHAnsi" w:hAnsiTheme="minorHAnsi" w:cstheme="minorHAnsi"/>
          <w:b/>
          <w:sz w:val="22"/>
          <w:szCs w:val="22"/>
        </w:rPr>
      </w:pPr>
      <w:r>
        <w:rPr>
          <w:rFonts w:asciiTheme="minorHAnsi" w:hAnsiTheme="minorHAnsi" w:cstheme="minorHAnsi"/>
          <w:b/>
          <w:sz w:val="22"/>
          <w:szCs w:val="22"/>
        </w:rPr>
        <w:t>(dále jen „kupující“) na straně jedné</w:t>
      </w:r>
    </w:p>
    <w:p w:rsidR="00C56DD1" w:rsidRDefault="00C56DD1" w:rsidP="005D005E">
      <w:pPr>
        <w:widowControl w:val="0"/>
        <w:tabs>
          <w:tab w:val="left" w:pos="3119"/>
        </w:tabs>
        <w:spacing w:after="0"/>
        <w:ind w:left="2160" w:hanging="2160"/>
        <w:rPr>
          <w:rFonts w:asciiTheme="minorHAnsi" w:hAnsiTheme="minorHAnsi" w:cstheme="minorHAnsi"/>
          <w:b/>
          <w:sz w:val="22"/>
          <w:szCs w:val="22"/>
        </w:rPr>
      </w:pPr>
    </w:p>
    <w:p w:rsidR="00C56DD1" w:rsidRDefault="00A72CD6" w:rsidP="005D005E">
      <w:pPr>
        <w:tabs>
          <w:tab w:val="left" w:pos="3119"/>
        </w:tabs>
        <w:spacing w:after="0"/>
        <w:rPr>
          <w:rFonts w:asciiTheme="minorHAnsi" w:hAnsiTheme="minorHAnsi" w:cstheme="minorHAnsi"/>
          <w:b/>
          <w:sz w:val="22"/>
          <w:szCs w:val="22"/>
        </w:rPr>
      </w:pPr>
      <w:r>
        <w:rPr>
          <w:rFonts w:asciiTheme="minorHAnsi" w:hAnsiTheme="minorHAnsi" w:cstheme="minorHAnsi"/>
          <w:b/>
          <w:sz w:val="22"/>
          <w:szCs w:val="22"/>
        </w:rPr>
        <w:t>a</w:t>
      </w:r>
    </w:p>
    <w:p w:rsidR="00C56DD1" w:rsidRDefault="00C56DD1" w:rsidP="005D005E">
      <w:pPr>
        <w:tabs>
          <w:tab w:val="left" w:pos="3119"/>
        </w:tabs>
        <w:spacing w:after="0"/>
        <w:rPr>
          <w:rFonts w:asciiTheme="minorHAnsi" w:hAnsiTheme="minorHAnsi" w:cstheme="minorHAnsi"/>
          <w:b/>
          <w:sz w:val="22"/>
          <w:szCs w:val="22"/>
        </w:rPr>
      </w:pPr>
    </w:p>
    <w:p w:rsidR="00C56DD1" w:rsidRPr="007A1FB4" w:rsidRDefault="00A72CD6" w:rsidP="005D005E">
      <w:pPr>
        <w:widowControl w:val="0"/>
        <w:tabs>
          <w:tab w:val="left" w:pos="3119"/>
        </w:tabs>
        <w:spacing w:after="0"/>
        <w:rPr>
          <w:rFonts w:asciiTheme="minorHAnsi" w:hAnsiTheme="minorHAnsi" w:cstheme="minorHAnsi"/>
          <w:b/>
          <w:i/>
          <w:color w:val="FF0000"/>
          <w:sz w:val="22"/>
          <w:szCs w:val="22"/>
          <w:shd w:val="clear" w:color="auto" w:fill="C0C0C0"/>
        </w:rPr>
      </w:pPr>
      <w:r w:rsidRPr="007A1FB4">
        <w:rPr>
          <w:rFonts w:asciiTheme="minorHAnsi" w:hAnsiTheme="minorHAnsi" w:cstheme="minorHAnsi"/>
          <w:b/>
          <w:sz w:val="22"/>
          <w:szCs w:val="22"/>
        </w:rPr>
        <w:t xml:space="preserve">PRODÁVAJÍCÍ: </w:t>
      </w:r>
      <w:r w:rsidRPr="007A1FB4">
        <w:rPr>
          <w:rFonts w:asciiTheme="minorHAnsi" w:hAnsiTheme="minorHAnsi" w:cstheme="minorHAnsi"/>
          <w:b/>
          <w:sz w:val="22"/>
          <w:szCs w:val="22"/>
        </w:rPr>
        <w:tab/>
      </w:r>
      <w:r w:rsidR="007A1FB4">
        <w:rPr>
          <w:rFonts w:asciiTheme="minorHAnsi" w:hAnsiTheme="minorHAnsi" w:cstheme="minorHAnsi"/>
          <w:b/>
          <w:sz w:val="22"/>
          <w:szCs w:val="22"/>
        </w:rPr>
        <w:t>Martin Kučera</w:t>
      </w:r>
    </w:p>
    <w:p w:rsidR="00C56DD1" w:rsidRDefault="00A72CD6" w:rsidP="005D005E">
      <w:pPr>
        <w:widowControl w:val="0"/>
        <w:tabs>
          <w:tab w:val="left" w:pos="3119"/>
          <w:tab w:val="left" w:pos="4320"/>
        </w:tabs>
        <w:spacing w:after="0"/>
        <w:ind w:left="900" w:hanging="900"/>
        <w:rPr>
          <w:rFonts w:asciiTheme="minorHAnsi" w:hAnsiTheme="minorHAnsi" w:cstheme="minorHAnsi"/>
          <w:sz w:val="22"/>
          <w:szCs w:val="22"/>
        </w:rPr>
      </w:pPr>
      <w:r w:rsidRPr="007A1FB4">
        <w:rPr>
          <w:rFonts w:asciiTheme="minorHAnsi" w:hAnsiTheme="minorHAnsi" w:cstheme="minorHAnsi"/>
          <w:sz w:val="22"/>
          <w:szCs w:val="22"/>
        </w:rPr>
        <w:t>se sídlem:</w:t>
      </w:r>
      <w:r w:rsidRPr="007A1FB4">
        <w:rPr>
          <w:rFonts w:asciiTheme="minorHAnsi" w:hAnsiTheme="minorHAnsi" w:cstheme="minorHAnsi"/>
          <w:sz w:val="22"/>
          <w:szCs w:val="22"/>
        </w:rPr>
        <w:tab/>
      </w:r>
      <w:r w:rsidRPr="007A1FB4">
        <w:rPr>
          <w:rFonts w:asciiTheme="minorHAnsi" w:hAnsiTheme="minorHAnsi" w:cstheme="minorHAnsi"/>
          <w:sz w:val="22"/>
          <w:szCs w:val="22"/>
        </w:rPr>
        <w:tab/>
      </w:r>
      <w:r w:rsidR="007A1FB4">
        <w:rPr>
          <w:rFonts w:asciiTheme="minorHAnsi" w:hAnsiTheme="minorHAnsi" w:cstheme="minorHAnsi"/>
          <w:sz w:val="22"/>
          <w:szCs w:val="22"/>
        </w:rPr>
        <w:t>Husova 228, 384 21 Husinec</w:t>
      </w:r>
    </w:p>
    <w:p w:rsidR="007A1FB4" w:rsidRDefault="007A1FB4" w:rsidP="007A1FB4">
      <w:pPr>
        <w:widowControl w:val="0"/>
        <w:tabs>
          <w:tab w:val="left" w:pos="3119"/>
          <w:tab w:val="left" w:pos="4320"/>
        </w:tabs>
        <w:spacing w:after="0"/>
        <w:ind w:left="3119" w:hanging="3119"/>
        <w:rPr>
          <w:rFonts w:asciiTheme="minorHAnsi" w:hAnsiTheme="minorHAnsi" w:cstheme="minorHAnsi"/>
          <w:sz w:val="22"/>
          <w:szCs w:val="22"/>
        </w:rPr>
      </w:pPr>
      <w:r>
        <w:rPr>
          <w:rFonts w:asciiTheme="minorHAnsi" w:hAnsiTheme="minorHAnsi" w:cstheme="minorHAnsi"/>
          <w:sz w:val="22"/>
          <w:szCs w:val="22"/>
        </w:rPr>
        <w:t>zápis v živnostenském rejstříku:</w:t>
      </w:r>
      <w:r>
        <w:rPr>
          <w:rFonts w:asciiTheme="minorHAnsi" w:hAnsiTheme="minorHAnsi" w:cstheme="minorHAnsi"/>
          <w:sz w:val="22"/>
          <w:szCs w:val="22"/>
        </w:rPr>
        <w:tab/>
      </w:r>
      <w:r w:rsidRPr="007A1FB4">
        <w:rPr>
          <w:rFonts w:asciiTheme="minorHAnsi" w:hAnsiTheme="minorHAnsi" w:cstheme="minorHAnsi"/>
          <w:sz w:val="22"/>
          <w:szCs w:val="22"/>
        </w:rPr>
        <w:t>Městský úřad Prachatic</w:t>
      </w:r>
      <w:r>
        <w:rPr>
          <w:rFonts w:asciiTheme="minorHAnsi" w:hAnsiTheme="minorHAnsi" w:cstheme="minorHAnsi"/>
          <w:sz w:val="22"/>
          <w:szCs w:val="22"/>
        </w:rPr>
        <w:t>e</w:t>
      </w:r>
    </w:p>
    <w:p w:rsidR="007A1FB4" w:rsidRPr="007A1FB4" w:rsidRDefault="007A1FB4" w:rsidP="007A1FB4">
      <w:pPr>
        <w:widowControl w:val="0"/>
        <w:tabs>
          <w:tab w:val="left" w:pos="3119"/>
          <w:tab w:val="left" w:pos="4320"/>
        </w:tabs>
        <w:spacing w:after="0"/>
        <w:ind w:left="3119" w:hanging="3119"/>
        <w:rPr>
          <w:rFonts w:asciiTheme="minorHAnsi" w:hAnsiTheme="minorHAnsi" w:cstheme="minorHAnsi"/>
          <w:sz w:val="22"/>
          <w:szCs w:val="22"/>
        </w:rPr>
      </w:pPr>
      <w:r>
        <w:rPr>
          <w:rFonts w:asciiTheme="minorHAnsi" w:hAnsiTheme="minorHAnsi" w:cstheme="minorHAnsi"/>
          <w:sz w:val="22"/>
          <w:szCs w:val="22"/>
        </w:rPr>
        <w:t>právní forma:</w:t>
      </w:r>
      <w:r>
        <w:rPr>
          <w:rFonts w:asciiTheme="minorHAnsi" w:hAnsiTheme="minorHAnsi" w:cstheme="minorHAnsi"/>
          <w:sz w:val="22"/>
          <w:szCs w:val="22"/>
        </w:rPr>
        <w:tab/>
        <w:t>101 – fyzická osoba podnikající</w:t>
      </w:r>
    </w:p>
    <w:p w:rsidR="00C56DD1" w:rsidRPr="007A1FB4" w:rsidRDefault="00A72CD6" w:rsidP="005D005E">
      <w:pPr>
        <w:widowControl w:val="0"/>
        <w:tabs>
          <w:tab w:val="left" w:pos="3119"/>
          <w:tab w:val="left" w:pos="4320"/>
        </w:tabs>
        <w:spacing w:after="0"/>
        <w:ind w:left="900" w:hanging="900"/>
        <w:rPr>
          <w:rFonts w:asciiTheme="minorHAnsi" w:hAnsiTheme="minorHAnsi" w:cstheme="minorHAnsi"/>
          <w:i/>
          <w:color w:val="FF0000"/>
          <w:sz w:val="22"/>
          <w:szCs w:val="22"/>
          <w:shd w:val="clear" w:color="auto" w:fill="C0C0C0"/>
        </w:rPr>
      </w:pPr>
      <w:r w:rsidRPr="007A1FB4">
        <w:rPr>
          <w:rFonts w:asciiTheme="minorHAnsi" w:hAnsiTheme="minorHAnsi" w:cstheme="minorHAnsi"/>
          <w:sz w:val="22"/>
          <w:szCs w:val="22"/>
        </w:rPr>
        <w:t>ve věcech smluvních:</w:t>
      </w:r>
      <w:r w:rsidRPr="007A1FB4">
        <w:rPr>
          <w:rFonts w:asciiTheme="minorHAnsi" w:hAnsiTheme="minorHAnsi" w:cstheme="minorHAnsi"/>
          <w:sz w:val="22"/>
          <w:szCs w:val="22"/>
        </w:rPr>
        <w:tab/>
      </w:r>
      <w:r w:rsidR="00590385">
        <w:rPr>
          <w:rFonts w:asciiTheme="minorHAnsi" w:hAnsiTheme="minorHAnsi" w:cstheme="minorHAnsi"/>
          <w:sz w:val="22"/>
          <w:szCs w:val="22"/>
        </w:rPr>
        <w:t>xxxxxxxxxxxxxxxx</w:t>
      </w:r>
    </w:p>
    <w:p w:rsidR="00C56DD1" w:rsidRPr="007A1FB4" w:rsidRDefault="00A72CD6" w:rsidP="005D005E">
      <w:pPr>
        <w:widowControl w:val="0"/>
        <w:tabs>
          <w:tab w:val="left" w:pos="3119"/>
          <w:tab w:val="left" w:pos="4320"/>
        </w:tabs>
        <w:spacing w:after="0"/>
        <w:ind w:left="900" w:hanging="900"/>
        <w:rPr>
          <w:rFonts w:asciiTheme="minorHAnsi" w:hAnsiTheme="minorHAnsi" w:cstheme="minorHAnsi"/>
          <w:sz w:val="22"/>
          <w:szCs w:val="22"/>
        </w:rPr>
      </w:pPr>
      <w:r w:rsidRPr="007A1FB4">
        <w:rPr>
          <w:rFonts w:asciiTheme="minorHAnsi" w:hAnsiTheme="minorHAnsi" w:cstheme="minorHAnsi"/>
          <w:sz w:val="22"/>
          <w:szCs w:val="22"/>
        </w:rPr>
        <w:t xml:space="preserve">osoba oprávněná jednat </w:t>
      </w:r>
    </w:p>
    <w:p w:rsidR="00C56DD1" w:rsidRPr="007A1FB4" w:rsidRDefault="00A72CD6" w:rsidP="005D005E">
      <w:pPr>
        <w:widowControl w:val="0"/>
        <w:tabs>
          <w:tab w:val="left" w:pos="3119"/>
          <w:tab w:val="left" w:pos="4320"/>
        </w:tabs>
        <w:spacing w:after="0"/>
        <w:ind w:left="900" w:hanging="900"/>
        <w:rPr>
          <w:rFonts w:asciiTheme="minorHAnsi" w:hAnsiTheme="minorHAnsi" w:cstheme="minorHAnsi"/>
          <w:sz w:val="22"/>
          <w:szCs w:val="22"/>
        </w:rPr>
      </w:pPr>
      <w:r w:rsidRPr="007A1FB4">
        <w:rPr>
          <w:rFonts w:asciiTheme="minorHAnsi" w:hAnsiTheme="minorHAnsi" w:cstheme="minorHAnsi"/>
          <w:sz w:val="22"/>
          <w:szCs w:val="22"/>
        </w:rPr>
        <w:t>ve věcech technických:</w:t>
      </w:r>
      <w:r w:rsidRPr="007A1FB4">
        <w:rPr>
          <w:rFonts w:asciiTheme="minorHAnsi" w:hAnsiTheme="minorHAnsi" w:cstheme="minorHAnsi"/>
          <w:sz w:val="22"/>
          <w:szCs w:val="22"/>
        </w:rPr>
        <w:tab/>
      </w:r>
      <w:r w:rsidR="00590385">
        <w:rPr>
          <w:rFonts w:asciiTheme="minorHAnsi" w:hAnsiTheme="minorHAnsi" w:cstheme="minorHAnsi"/>
          <w:sz w:val="22"/>
          <w:szCs w:val="22"/>
        </w:rPr>
        <w:t>xxxxxxxxxxxxxxx</w:t>
      </w:r>
    </w:p>
    <w:p w:rsidR="00C56DD1" w:rsidRPr="007A1FB4" w:rsidRDefault="00A72CD6" w:rsidP="005D005E">
      <w:pPr>
        <w:widowControl w:val="0"/>
        <w:tabs>
          <w:tab w:val="left" w:pos="3119"/>
          <w:tab w:val="left" w:pos="4320"/>
        </w:tabs>
        <w:spacing w:after="0"/>
        <w:ind w:left="900" w:hanging="900"/>
        <w:rPr>
          <w:rFonts w:asciiTheme="minorHAnsi" w:hAnsiTheme="minorHAnsi" w:cstheme="minorHAnsi"/>
          <w:sz w:val="22"/>
          <w:szCs w:val="22"/>
        </w:rPr>
      </w:pPr>
      <w:r w:rsidRPr="007A1FB4">
        <w:rPr>
          <w:rFonts w:asciiTheme="minorHAnsi" w:hAnsiTheme="minorHAnsi" w:cstheme="minorHAnsi"/>
          <w:sz w:val="22"/>
          <w:szCs w:val="22"/>
        </w:rPr>
        <w:t>IČO:</w:t>
      </w:r>
      <w:r w:rsidRPr="007A1FB4">
        <w:rPr>
          <w:rFonts w:asciiTheme="minorHAnsi" w:hAnsiTheme="minorHAnsi" w:cstheme="minorHAnsi"/>
          <w:sz w:val="22"/>
          <w:szCs w:val="22"/>
        </w:rPr>
        <w:tab/>
      </w:r>
      <w:r w:rsidRPr="007A1FB4">
        <w:rPr>
          <w:rFonts w:asciiTheme="minorHAnsi" w:hAnsiTheme="minorHAnsi" w:cstheme="minorHAnsi"/>
          <w:sz w:val="22"/>
          <w:szCs w:val="22"/>
        </w:rPr>
        <w:tab/>
      </w:r>
      <w:r w:rsidR="007A1FB4">
        <w:rPr>
          <w:rFonts w:asciiTheme="minorHAnsi" w:hAnsiTheme="minorHAnsi" w:cstheme="minorHAnsi"/>
          <w:sz w:val="22"/>
          <w:szCs w:val="22"/>
        </w:rPr>
        <w:t>73502006</w:t>
      </w:r>
    </w:p>
    <w:p w:rsidR="00C56DD1" w:rsidRPr="007A1FB4" w:rsidRDefault="00A72CD6" w:rsidP="005D005E">
      <w:pPr>
        <w:widowControl w:val="0"/>
        <w:tabs>
          <w:tab w:val="left" w:pos="3119"/>
          <w:tab w:val="left" w:pos="4320"/>
        </w:tabs>
        <w:spacing w:after="0"/>
        <w:ind w:left="900" w:hanging="900"/>
        <w:rPr>
          <w:rFonts w:asciiTheme="minorHAnsi" w:hAnsiTheme="minorHAnsi" w:cstheme="minorHAnsi"/>
          <w:i/>
          <w:color w:val="FF0000"/>
          <w:sz w:val="22"/>
          <w:szCs w:val="22"/>
          <w:shd w:val="clear" w:color="auto" w:fill="C0C0C0"/>
        </w:rPr>
      </w:pPr>
      <w:r w:rsidRPr="007A1FB4">
        <w:rPr>
          <w:rFonts w:asciiTheme="minorHAnsi" w:hAnsiTheme="minorHAnsi" w:cstheme="minorHAnsi"/>
          <w:sz w:val="22"/>
          <w:szCs w:val="22"/>
        </w:rPr>
        <w:t>DIČ:</w:t>
      </w:r>
      <w:r w:rsidRPr="007A1FB4">
        <w:rPr>
          <w:rFonts w:asciiTheme="minorHAnsi" w:hAnsiTheme="minorHAnsi" w:cstheme="minorHAnsi"/>
          <w:sz w:val="22"/>
          <w:szCs w:val="22"/>
        </w:rPr>
        <w:tab/>
      </w:r>
      <w:r w:rsidRPr="007A1FB4">
        <w:rPr>
          <w:rFonts w:asciiTheme="minorHAnsi" w:hAnsiTheme="minorHAnsi" w:cstheme="minorHAnsi"/>
          <w:sz w:val="22"/>
          <w:szCs w:val="22"/>
        </w:rPr>
        <w:tab/>
      </w:r>
      <w:r w:rsidR="007A1FB4">
        <w:rPr>
          <w:rFonts w:asciiTheme="minorHAnsi" w:hAnsiTheme="minorHAnsi" w:cstheme="minorHAnsi"/>
          <w:sz w:val="22"/>
          <w:szCs w:val="22"/>
        </w:rPr>
        <w:t>CZ7810121638</w:t>
      </w:r>
    </w:p>
    <w:p w:rsidR="00C56DD1" w:rsidRPr="007A1FB4" w:rsidRDefault="00A72CD6" w:rsidP="005D005E">
      <w:pPr>
        <w:widowControl w:val="0"/>
        <w:tabs>
          <w:tab w:val="left" w:pos="3119"/>
          <w:tab w:val="left" w:pos="4320"/>
        </w:tabs>
        <w:spacing w:after="0"/>
        <w:ind w:left="900" w:hanging="900"/>
        <w:rPr>
          <w:rFonts w:asciiTheme="minorHAnsi" w:hAnsiTheme="minorHAnsi" w:cstheme="minorHAnsi"/>
          <w:color w:val="FF0000"/>
          <w:sz w:val="22"/>
          <w:szCs w:val="22"/>
          <w:shd w:val="clear" w:color="auto" w:fill="C0C0C0"/>
        </w:rPr>
      </w:pPr>
      <w:r w:rsidRPr="007A1FB4">
        <w:rPr>
          <w:rFonts w:asciiTheme="minorHAnsi" w:hAnsiTheme="minorHAnsi" w:cstheme="minorHAnsi"/>
          <w:sz w:val="22"/>
          <w:szCs w:val="22"/>
        </w:rPr>
        <w:t>bankovní spojení:</w:t>
      </w:r>
      <w:r w:rsidRPr="007A1FB4">
        <w:rPr>
          <w:rFonts w:asciiTheme="minorHAnsi" w:hAnsiTheme="minorHAnsi" w:cstheme="minorHAnsi"/>
          <w:sz w:val="22"/>
          <w:szCs w:val="22"/>
        </w:rPr>
        <w:tab/>
      </w:r>
      <w:r w:rsidR="00590385">
        <w:rPr>
          <w:rFonts w:asciiTheme="minorHAnsi" w:hAnsiTheme="minorHAnsi" w:cstheme="minorHAnsi"/>
          <w:sz w:val="22"/>
          <w:szCs w:val="22"/>
        </w:rPr>
        <w:t>xxxxxxxxxxxxxxx</w:t>
      </w:r>
    </w:p>
    <w:p w:rsidR="00C56DD1" w:rsidRDefault="00A72CD6" w:rsidP="005D005E">
      <w:pPr>
        <w:widowControl w:val="0"/>
        <w:tabs>
          <w:tab w:val="left" w:pos="3119"/>
          <w:tab w:val="left" w:pos="4320"/>
        </w:tabs>
        <w:spacing w:after="0"/>
        <w:ind w:left="900" w:hanging="900"/>
        <w:rPr>
          <w:rFonts w:asciiTheme="minorHAnsi" w:hAnsiTheme="minorHAnsi" w:cstheme="minorHAnsi"/>
          <w:sz w:val="22"/>
          <w:szCs w:val="22"/>
        </w:rPr>
      </w:pPr>
      <w:r w:rsidRPr="007A1FB4">
        <w:rPr>
          <w:rFonts w:asciiTheme="minorHAnsi" w:hAnsiTheme="minorHAnsi" w:cstheme="minorHAnsi"/>
          <w:sz w:val="22"/>
          <w:szCs w:val="22"/>
        </w:rPr>
        <w:t>č.ú.:</w:t>
      </w:r>
      <w:r w:rsidRPr="007A1FB4">
        <w:rPr>
          <w:rFonts w:asciiTheme="minorHAnsi" w:hAnsiTheme="minorHAnsi" w:cstheme="minorHAnsi"/>
          <w:sz w:val="22"/>
          <w:szCs w:val="22"/>
        </w:rPr>
        <w:tab/>
      </w:r>
      <w:r w:rsidRPr="007A1FB4">
        <w:rPr>
          <w:rFonts w:asciiTheme="minorHAnsi" w:hAnsiTheme="minorHAnsi" w:cstheme="minorHAnsi"/>
          <w:sz w:val="22"/>
          <w:szCs w:val="22"/>
        </w:rPr>
        <w:tab/>
      </w:r>
      <w:r w:rsidR="00590385">
        <w:rPr>
          <w:rFonts w:asciiTheme="minorHAnsi" w:hAnsiTheme="minorHAnsi" w:cstheme="minorHAnsi"/>
          <w:sz w:val="22"/>
          <w:szCs w:val="22"/>
        </w:rPr>
        <w:t>xxxxxxxxxxxxx</w:t>
      </w:r>
    </w:p>
    <w:p w:rsidR="007A1FB4" w:rsidRDefault="007A1FB4" w:rsidP="005D005E">
      <w:pPr>
        <w:widowControl w:val="0"/>
        <w:tabs>
          <w:tab w:val="left" w:pos="3119"/>
          <w:tab w:val="left" w:pos="4320"/>
        </w:tabs>
        <w:spacing w:after="0"/>
        <w:ind w:left="900" w:hanging="900"/>
        <w:rPr>
          <w:rFonts w:asciiTheme="minorHAnsi" w:hAnsiTheme="minorHAnsi" w:cstheme="minorHAnsi"/>
          <w:sz w:val="22"/>
          <w:szCs w:val="22"/>
        </w:rPr>
      </w:pPr>
    </w:p>
    <w:p w:rsidR="00C56DD1" w:rsidRDefault="00A72CD6" w:rsidP="005D005E">
      <w:pPr>
        <w:spacing w:after="0"/>
        <w:rPr>
          <w:rFonts w:asciiTheme="minorHAnsi" w:hAnsiTheme="minorHAnsi" w:cstheme="minorHAnsi"/>
          <w:b/>
          <w:sz w:val="22"/>
          <w:szCs w:val="22"/>
        </w:rPr>
      </w:pPr>
      <w:r>
        <w:rPr>
          <w:rFonts w:asciiTheme="minorHAnsi" w:hAnsiTheme="minorHAnsi" w:cstheme="minorHAnsi"/>
          <w:b/>
          <w:sz w:val="22"/>
          <w:szCs w:val="22"/>
        </w:rPr>
        <w:t xml:space="preserve"> (dále jen „prodávající“) na straně druhé</w:t>
      </w:r>
    </w:p>
    <w:p w:rsidR="005D005E" w:rsidRDefault="005D005E">
      <w:pPr>
        <w:tabs>
          <w:tab w:val="left" w:pos="284"/>
        </w:tabs>
        <w:rPr>
          <w:rFonts w:asciiTheme="minorHAnsi" w:hAnsiTheme="minorHAnsi" w:cstheme="minorHAnsi"/>
          <w:color w:val="000000"/>
          <w:sz w:val="22"/>
          <w:szCs w:val="22"/>
        </w:rPr>
      </w:pPr>
    </w:p>
    <w:p w:rsidR="00C56DD1" w:rsidRDefault="00A72CD6" w:rsidP="007A1FB4">
      <w:pPr>
        <w:widowControl w:val="0"/>
        <w:tabs>
          <w:tab w:val="left" w:pos="3119"/>
          <w:tab w:val="left" w:pos="4320"/>
        </w:tabs>
        <w:spacing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uzavírají níže uvedeného dne, měsíce a roku podle ust. § 2079 a násl. zákona č. 89/2012 Sb., občanského zákoníku, ve znění pozdějších předpisů (dále jen „občanský zákoník“), tuto kupní smlouvu (dále jen „smlouva“) pro plnění </w:t>
      </w:r>
      <w:r>
        <w:rPr>
          <w:rFonts w:asciiTheme="minorHAnsi" w:hAnsiTheme="minorHAnsi" w:cstheme="minorHAnsi"/>
          <w:b/>
          <w:color w:val="000000"/>
          <w:sz w:val="22"/>
          <w:szCs w:val="22"/>
        </w:rPr>
        <w:t xml:space="preserve">1. části veřejné zakázky – Dodávka truhlářských výrobků včetně kuchyňských linek. </w:t>
      </w:r>
      <w:r>
        <w:rPr>
          <w:rFonts w:asciiTheme="minorHAnsi" w:hAnsiTheme="minorHAnsi" w:cstheme="minorHAnsi"/>
          <w:color w:val="000000"/>
          <w:sz w:val="22"/>
          <w:szCs w:val="22"/>
        </w:rPr>
        <w:t xml:space="preserve">Veřejná zakázka je součástí projektu </w:t>
      </w:r>
      <w:r>
        <w:rPr>
          <w:rStyle w:val="datalabel"/>
          <w:rFonts w:asciiTheme="minorHAnsi" w:hAnsiTheme="minorHAnsi" w:cstheme="minorHAnsi"/>
          <w:b/>
          <w:i/>
          <w:sz w:val="22"/>
          <w:szCs w:val="22"/>
        </w:rPr>
        <w:t>„Zámek Uherčice – šlechtické sídlo jako divadelní scéna“ registrační číslo. CZ.06.3.33/0.0/0.0/16_059/</w:t>
      </w:r>
      <w:r>
        <w:rPr>
          <w:rStyle w:val="datalabel"/>
          <w:rFonts w:asciiTheme="minorHAnsi" w:hAnsiTheme="minorHAnsi" w:cstheme="minorHAnsi"/>
          <w:b/>
          <w:sz w:val="22"/>
          <w:szCs w:val="22"/>
        </w:rPr>
        <w:t xml:space="preserve">0004591, </w:t>
      </w:r>
      <w:r>
        <w:rPr>
          <w:rStyle w:val="datalabel"/>
          <w:rFonts w:asciiTheme="minorHAnsi" w:hAnsiTheme="minorHAnsi" w:cstheme="minorHAnsi"/>
          <w:sz w:val="22"/>
          <w:szCs w:val="22"/>
        </w:rPr>
        <w:t xml:space="preserve">financovaného </w:t>
      </w:r>
      <w:r w:rsidR="007A1FB4">
        <w:rPr>
          <w:rFonts w:asciiTheme="minorHAnsi" w:hAnsiTheme="minorHAnsi" w:cstheme="minorHAnsi"/>
          <w:sz w:val="22"/>
          <w:szCs w:val="22"/>
        </w:rPr>
        <w:t xml:space="preserve">215497237/0300 </w:t>
      </w:r>
      <w:r>
        <w:rPr>
          <w:rStyle w:val="datalabel"/>
          <w:rFonts w:asciiTheme="minorHAnsi" w:hAnsiTheme="minorHAnsi" w:cstheme="minorHAnsi"/>
          <w:sz w:val="22"/>
          <w:szCs w:val="22"/>
        </w:rPr>
        <w:t>z Integrovaného regionálního operačního programu (IROP).</w:t>
      </w:r>
    </w:p>
    <w:p w:rsidR="00C56DD1" w:rsidRDefault="00A72CD6">
      <w:pPr>
        <w:spacing w:before="120"/>
        <w:rPr>
          <w:rFonts w:asciiTheme="minorHAnsi" w:eastAsia="Arial" w:hAnsiTheme="minorHAnsi" w:cstheme="minorHAnsi"/>
          <w:sz w:val="22"/>
          <w:szCs w:val="22"/>
        </w:rPr>
      </w:pPr>
      <w:r>
        <w:rPr>
          <w:rFonts w:asciiTheme="minorHAnsi" w:hAnsiTheme="minorHAnsi" w:cstheme="minorHAnsi"/>
          <w:sz w:val="22"/>
          <w:szCs w:val="22"/>
        </w:rPr>
        <w:lastRenderedPageBreak/>
        <w:t>Kupující s prodávajícím uzavírají tuto smlouvu v důsledku skutečnosti, že nabídka prodávajícího byla kupujícím vybrána v zadávacím řízení s názvem „</w:t>
      </w:r>
      <w:r>
        <w:rPr>
          <w:rFonts w:asciiTheme="minorHAnsi" w:eastAsia="Arial" w:hAnsiTheme="minorHAnsi" w:cstheme="minorHAnsi"/>
          <w:b/>
          <w:i/>
          <w:sz w:val="22"/>
          <w:szCs w:val="22"/>
        </w:rPr>
        <w:t xml:space="preserve">SZ Uherčice – dodávka nábytku“, </w:t>
      </w:r>
      <w:r>
        <w:rPr>
          <w:rFonts w:asciiTheme="minorHAnsi" w:eastAsia="Arial" w:hAnsiTheme="minorHAnsi" w:cstheme="minorHAnsi"/>
          <w:sz w:val="22"/>
          <w:szCs w:val="22"/>
        </w:rPr>
        <w:t xml:space="preserve">ID zakázky přidělené systémem Národního elektronického nástroje </w:t>
      </w:r>
      <w:r>
        <w:rPr>
          <w:rFonts w:cstheme="minorHAnsi"/>
        </w:rPr>
        <w:t>N006/20/V00006842/001</w:t>
      </w:r>
      <w:r>
        <w:rPr>
          <w:rFonts w:asciiTheme="minorHAnsi" w:eastAsia="Arial" w:hAnsiTheme="minorHAnsi" w:cstheme="minorHAnsi"/>
          <w:color w:val="FF0000"/>
          <w:sz w:val="22"/>
          <w:szCs w:val="22"/>
        </w:rPr>
        <w:t>.</w:t>
      </w:r>
    </w:p>
    <w:p w:rsidR="00C56DD1" w:rsidRDefault="00A72CD6">
      <w:pPr>
        <w:jc w:val="center"/>
        <w:rPr>
          <w:rFonts w:asciiTheme="minorHAnsi" w:hAnsiTheme="minorHAnsi" w:cstheme="minorHAnsi"/>
          <w:b/>
          <w:sz w:val="22"/>
          <w:szCs w:val="22"/>
        </w:rPr>
      </w:pPr>
      <w:r>
        <w:rPr>
          <w:rFonts w:asciiTheme="minorHAnsi" w:hAnsiTheme="minorHAnsi" w:cstheme="minorHAnsi"/>
          <w:b/>
          <w:sz w:val="22"/>
          <w:szCs w:val="22"/>
        </w:rPr>
        <w:t>I. Předmět plnění</w:t>
      </w:r>
    </w:p>
    <w:p w:rsidR="00C56DD1" w:rsidRDefault="00A72CD6">
      <w:pPr>
        <w:tabs>
          <w:tab w:val="left" w:pos="0"/>
          <w:tab w:val="right" w:pos="5103"/>
        </w:tabs>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1. Předmětem koupě podle této smlouvy je </w:t>
      </w:r>
      <w:r>
        <w:rPr>
          <w:rFonts w:asciiTheme="minorHAnsi" w:hAnsiTheme="minorHAnsi" w:cstheme="minorHAnsi"/>
          <w:b/>
          <w:sz w:val="22"/>
          <w:szCs w:val="22"/>
        </w:rPr>
        <w:t xml:space="preserve">kompletní dodávka truhlářských výrobků včetně kuchyňských linek </w:t>
      </w:r>
      <w:r>
        <w:rPr>
          <w:rFonts w:asciiTheme="minorHAnsi" w:hAnsiTheme="minorHAnsi" w:cstheme="minorHAnsi"/>
          <w:color w:val="000000"/>
          <w:sz w:val="22"/>
          <w:szCs w:val="22"/>
        </w:rPr>
        <w:t xml:space="preserve">(dále jen “zboží”) v druhu, množství, jakosti a provedení podle specifikace, která tvoří nedílnou součást zadávacích podmínek. Prodávající není oprávněn odevzdat kupujícímu větší množství zboží ve smyslu § 2093 občanského zákoníku. Smluvní strany si ujednaly, že § 2099 odst. 2 občanského zákoníku se nepoužije. </w:t>
      </w:r>
    </w:p>
    <w:p w:rsidR="00C56DD1" w:rsidRDefault="00A72CD6">
      <w:pPr>
        <w:tabs>
          <w:tab w:val="left" w:pos="0"/>
          <w:tab w:val="right" w:pos="5103"/>
        </w:tabs>
        <w:spacing w:after="120"/>
        <w:rPr>
          <w:rFonts w:asciiTheme="minorHAnsi" w:eastAsia="Arial" w:hAnsiTheme="minorHAnsi" w:cstheme="minorHAnsi"/>
          <w:color w:val="000000"/>
          <w:sz w:val="22"/>
          <w:szCs w:val="22"/>
        </w:rPr>
      </w:pPr>
      <w:r>
        <w:rPr>
          <w:rFonts w:asciiTheme="minorHAnsi" w:hAnsiTheme="minorHAnsi" w:cstheme="minorHAnsi"/>
          <w:color w:val="000000"/>
          <w:sz w:val="22"/>
          <w:szCs w:val="22"/>
        </w:rPr>
        <w:t xml:space="preserve">2. Prodávající se zavazuje odevzdat za touto smlouvou sjednaných podmínek kupujícímu zboží specifikované v příloze č. 1 této smlouvy a umožnit mu nabýt vlastnické právo k tomuto zboží, </w:t>
      </w:r>
      <w:r>
        <w:rPr>
          <w:rFonts w:asciiTheme="minorHAnsi" w:hAnsiTheme="minorHAnsi" w:cstheme="minorHAnsi"/>
          <w:sz w:val="22"/>
          <w:szCs w:val="22"/>
        </w:rPr>
        <w:t xml:space="preserve">včetně provedení jeho instalace a montáže a poskytovat záruční servis zboží za podmínek stanovených dále touto smlouvou. </w:t>
      </w:r>
    </w:p>
    <w:p w:rsidR="00C56DD1" w:rsidRDefault="00A72CD6">
      <w:pPr>
        <w:tabs>
          <w:tab w:val="left" w:pos="0"/>
          <w:tab w:val="right" w:pos="5103"/>
        </w:tabs>
        <w:spacing w:after="120"/>
        <w:rPr>
          <w:rFonts w:asciiTheme="minorHAnsi" w:hAnsiTheme="minorHAnsi" w:cstheme="minorHAnsi"/>
          <w:color w:val="000000"/>
          <w:sz w:val="22"/>
          <w:szCs w:val="22"/>
        </w:rPr>
      </w:pPr>
      <w:r>
        <w:rPr>
          <w:rFonts w:asciiTheme="minorHAnsi" w:eastAsia="Arial" w:hAnsiTheme="minorHAnsi" w:cstheme="minorHAnsi"/>
          <w:color w:val="000000"/>
          <w:sz w:val="22"/>
          <w:szCs w:val="22"/>
        </w:rPr>
        <w:t xml:space="preserve">3. </w:t>
      </w:r>
      <w:r>
        <w:rPr>
          <w:rFonts w:asciiTheme="minorHAnsi" w:hAnsiTheme="minorHAnsi" w:cstheme="minorHAnsi"/>
          <w:color w:val="000000"/>
          <w:sz w:val="22"/>
          <w:szCs w:val="22"/>
        </w:rPr>
        <w:t>Kupující se zavazuje zboží převzít a zaplatit za něj sjednanou kupní cenu způsobem a v termínu sjednanými touto smlouvou.</w:t>
      </w:r>
    </w:p>
    <w:p w:rsidR="00C56DD1" w:rsidRDefault="00A72CD6">
      <w:pPr>
        <w:pStyle w:val="lnek"/>
        <w:tabs>
          <w:tab w:val="left" w:pos="0"/>
        </w:tabs>
        <w:spacing w:after="120"/>
        <w:jc w:val="both"/>
        <w:rPr>
          <w:rFonts w:asciiTheme="minorHAnsi" w:hAnsiTheme="minorHAnsi" w:cstheme="minorHAnsi"/>
          <w:color w:val="000000"/>
          <w:lang w:val="cs-CZ"/>
        </w:rPr>
      </w:pPr>
      <w:r>
        <w:rPr>
          <w:rFonts w:asciiTheme="minorHAnsi" w:hAnsiTheme="minorHAnsi" w:cstheme="minorHAnsi"/>
          <w:color w:val="000000"/>
          <w:lang w:val="cs-CZ"/>
        </w:rPr>
        <w:t xml:space="preserve">4. </w:t>
      </w:r>
      <w:r>
        <w:rPr>
          <w:rFonts w:asciiTheme="minorHAnsi" w:hAnsiTheme="minorHAnsi" w:cstheme="minorHAnsi"/>
          <w:lang w:val="cs-CZ"/>
        </w:rPr>
        <w:t>S</w:t>
      </w:r>
      <w:r>
        <w:rPr>
          <w:rFonts w:asciiTheme="minorHAnsi" w:hAnsiTheme="minorHAnsi" w:cstheme="minorHAnsi"/>
          <w:color w:val="000000"/>
          <w:lang w:val="cs-CZ"/>
        </w:rPr>
        <w:t>oučástí dodání předmětu smlouvy je i doprava a dodání zákonných dokladů.</w:t>
      </w:r>
    </w:p>
    <w:p w:rsidR="00C56DD1" w:rsidRDefault="00A72CD6">
      <w:pPr>
        <w:pStyle w:val="lnek"/>
        <w:tabs>
          <w:tab w:val="left" w:pos="0"/>
        </w:tabs>
        <w:spacing w:after="120"/>
        <w:jc w:val="both"/>
        <w:rPr>
          <w:rFonts w:asciiTheme="minorHAnsi" w:hAnsiTheme="minorHAnsi" w:cstheme="minorHAnsi"/>
          <w:color w:val="000000"/>
          <w:lang w:val="cs-CZ"/>
        </w:rPr>
      </w:pPr>
      <w:r>
        <w:rPr>
          <w:rFonts w:asciiTheme="minorHAnsi" w:hAnsiTheme="minorHAnsi" w:cstheme="minorHAnsi"/>
          <w:color w:val="000000"/>
          <w:lang w:val="cs-CZ"/>
        </w:rPr>
        <w:t>5. Prodávající ve smyslu § 2103 občanského zákoníku ujišťuje, že zboží je bez vad.</w:t>
      </w:r>
    </w:p>
    <w:p w:rsidR="00C56DD1" w:rsidRDefault="00A72CD6">
      <w:pPr>
        <w:pStyle w:val="Zkladntextodsazen"/>
        <w:tabs>
          <w:tab w:val="left" w:pos="0"/>
        </w:tabs>
        <w:ind w:left="0"/>
        <w:jc w:val="both"/>
        <w:rPr>
          <w:rFonts w:asciiTheme="minorHAnsi" w:hAnsiTheme="minorHAnsi" w:cstheme="minorHAnsi"/>
          <w:sz w:val="22"/>
          <w:szCs w:val="22"/>
        </w:rPr>
      </w:pPr>
      <w:r>
        <w:rPr>
          <w:rFonts w:asciiTheme="minorHAnsi" w:hAnsiTheme="minorHAnsi" w:cstheme="minorHAnsi"/>
          <w:sz w:val="22"/>
          <w:szCs w:val="22"/>
        </w:rPr>
        <w:t xml:space="preserve">6. Zboží musí být plně funkční, nové, nerepasované, bez dalších dodatečných nákladů ze strany kupujícího. </w:t>
      </w:r>
    </w:p>
    <w:p w:rsidR="00C56DD1" w:rsidRDefault="00A72CD6">
      <w:pPr>
        <w:jc w:val="center"/>
        <w:rPr>
          <w:rFonts w:asciiTheme="minorHAnsi" w:hAnsiTheme="minorHAnsi" w:cstheme="minorHAnsi"/>
          <w:b/>
          <w:sz w:val="22"/>
          <w:szCs w:val="22"/>
        </w:rPr>
      </w:pPr>
      <w:r>
        <w:rPr>
          <w:rFonts w:asciiTheme="minorHAnsi" w:hAnsiTheme="minorHAnsi" w:cstheme="minorHAnsi"/>
          <w:b/>
          <w:sz w:val="22"/>
          <w:szCs w:val="22"/>
        </w:rPr>
        <w:t>II. Doba a místo dodání</w:t>
      </w:r>
    </w:p>
    <w:p w:rsidR="00C56DD1" w:rsidRDefault="00A72CD6">
      <w:pPr>
        <w:pStyle w:val="Odstavecseseznamem"/>
        <w:spacing w:after="120"/>
        <w:ind w:left="0"/>
        <w:rPr>
          <w:rFonts w:asciiTheme="minorHAnsi" w:hAnsiTheme="minorHAnsi" w:cstheme="minorHAnsi"/>
          <w:sz w:val="22"/>
          <w:szCs w:val="22"/>
        </w:rPr>
      </w:pPr>
      <w:r>
        <w:rPr>
          <w:rFonts w:asciiTheme="minorHAnsi" w:hAnsiTheme="minorHAnsi" w:cstheme="minorHAnsi"/>
          <w:bCs/>
          <w:sz w:val="22"/>
          <w:szCs w:val="22"/>
        </w:rPr>
        <w:t xml:space="preserve">1. Prodávající se zavazuje dodat a instalovat veškeré zboží v místě dodání, včetně </w:t>
      </w:r>
      <w:r>
        <w:rPr>
          <w:rFonts w:asciiTheme="minorHAnsi" w:hAnsiTheme="minorHAnsi" w:cstheme="minorHAnsi"/>
          <w:sz w:val="22"/>
          <w:szCs w:val="22"/>
        </w:rPr>
        <w:t>dodání všech zákonných podkladů ke zboží a provedení všech zkoušek ověřujících splnění technických parametrů daných touto smlouvou</w:t>
      </w:r>
      <w:r>
        <w:rPr>
          <w:rFonts w:asciiTheme="minorHAnsi" w:hAnsiTheme="minorHAnsi" w:cstheme="minorHAnsi"/>
          <w:bCs/>
          <w:sz w:val="22"/>
          <w:szCs w:val="22"/>
        </w:rPr>
        <w:t xml:space="preserve"> </w:t>
      </w:r>
      <w:r>
        <w:rPr>
          <w:rFonts w:asciiTheme="minorHAnsi" w:hAnsiTheme="minorHAnsi" w:cstheme="minorHAnsi"/>
          <w:b/>
          <w:bCs/>
          <w:sz w:val="22"/>
          <w:szCs w:val="22"/>
        </w:rPr>
        <w:t>nejpozději do 30. 09. 2021.</w:t>
      </w:r>
      <w:r>
        <w:rPr>
          <w:rFonts w:asciiTheme="minorHAnsi" w:hAnsiTheme="minorHAnsi" w:cstheme="minorHAnsi"/>
          <w:b/>
          <w:sz w:val="22"/>
          <w:szCs w:val="22"/>
        </w:rPr>
        <w:t xml:space="preserve"> </w:t>
      </w:r>
      <w:r>
        <w:rPr>
          <w:rFonts w:asciiTheme="minorHAnsi" w:hAnsiTheme="minorHAnsi" w:cstheme="minorHAnsi"/>
          <w:sz w:val="22"/>
          <w:szCs w:val="22"/>
        </w:rPr>
        <w:t>Kupující se zavazuje vyzvat prodávajícího nejpozději 4 měsíce před termínem uvedeným v předchozí větě za účelem zaměření skutečného stavu místností, ve kterých budou umístěny předměty koupě.</w:t>
      </w:r>
    </w:p>
    <w:p w:rsidR="00C56DD1" w:rsidRDefault="00A72CD6">
      <w:pPr>
        <w:pStyle w:val="Odstavecseseznamem"/>
        <w:spacing w:after="120"/>
        <w:ind w:left="0"/>
        <w:rPr>
          <w:rFonts w:asciiTheme="minorHAnsi" w:hAnsiTheme="minorHAnsi" w:cstheme="minorHAnsi"/>
          <w:sz w:val="22"/>
          <w:szCs w:val="22"/>
        </w:rPr>
      </w:pPr>
      <w:r>
        <w:rPr>
          <w:rFonts w:asciiTheme="minorHAnsi" w:hAnsiTheme="minorHAnsi" w:cstheme="minorHAnsi"/>
          <w:sz w:val="22"/>
          <w:szCs w:val="22"/>
        </w:rPr>
        <w:t xml:space="preserve">2. Objednatel se zavazuje umožnit dodavateli prohlídku místa plnění smlouvy nejpozději 4 měsíce před termínem dodání. </w:t>
      </w:r>
    </w:p>
    <w:p w:rsidR="00C56DD1" w:rsidRDefault="00A72CD6">
      <w:pPr>
        <w:pStyle w:val="Odstavecseseznamem"/>
        <w:spacing w:after="120"/>
        <w:ind w:left="284" w:hanging="284"/>
        <w:rPr>
          <w:rFonts w:asciiTheme="minorHAnsi" w:eastAsia="Calibri" w:hAnsiTheme="minorHAnsi" w:cstheme="minorHAnsi"/>
          <w:color w:val="000000"/>
          <w:sz w:val="22"/>
          <w:szCs w:val="22"/>
        </w:rPr>
      </w:pPr>
      <w:r>
        <w:rPr>
          <w:rFonts w:asciiTheme="minorHAnsi" w:hAnsiTheme="minorHAnsi" w:cstheme="minorHAnsi"/>
          <w:sz w:val="22"/>
          <w:szCs w:val="22"/>
        </w:rPr>
        <w:t xml:space="preserve">3. </w:t>
      </w:r>
      <w:r>
        <w:rPr>
          <w:rFonts w:asciiTheme="minorHAnsi" w:eastAsia="Calibri" w:hAnsiTheme="minorHAnsi" w:cstheme="minorHAnsi"/>
          <w:color w:val="000000"/>
          <w:sz w:val="22"/>
          <w:szCs w:val="22"/>
          <w:lang w:val="zh-CN"/>
        </w:rPr>
        <w:t>Míst</w:t>
      </w:r>
      <w:r>
        <w:rPr>
          <w:rFonts w:asciiTheme="minorHAnsi" w:eastAsia="Calibri" w:hAnsiTheme="minorHAnsi" w:cstheme="minorHAnsi"/>
          <w:color w:val="000000"/>
          <w:sz w:val="22"/>
          <w:szCs w:val="22"/>
        </w:rPr>
        <w:t>em</w:t>
      </w:r>
      <w:r>
        <w:rPr>
          <w:rFonts w:asciiTheme="minorHAnsi" w:eastAsia="Calibri" w:hAnsiTheme="minorHAnsi" w:cstheme="minorHAnsi"/>
          <w:color w:val="000000"/>
          <w:sz w:val="22"/>
          <w:szCs w:val="22"/>
          <w:lang w:val="zh-CN"/>
        </w:rPr>
        <w:t xml:space="preserve"> dodání</w:t>
      </w:r>
      <w:r>
        <w:rPr>
          <w:rFonts w:asciiTheme="minorHAnsi" w:eastAsia="Calibri" w:hAnsiTheme="minorHAnsi" w:cstheme="minorHAnsi"/>
          <w:color w:val="000000"/>
          <w:sz w:val="22"/>
          <w:szCs w:val="22"/>
        </w:rPr>
        <w:t xml:space="preserve"> je Státní zámek Uherčice, obec Uherčice, okres Znojmo, Jihomoravský kraj.</w:t>
      </w:r>
    </w:p>
    <w:p w:rsidR="00C56DD1" w:rsidRDefault="00A72CD6">
      <w:pPr>
        <w:pStyle w:val="Odstavecseseznamem"/>
        <w:spacing w:after="120"/>
        <w:ind w:left="0"/>
        <w:rPr>
          <w:rFonts w:asciiTheme="minorHAnsi" w:hAnsiTheme="minorHAnsi" w:cstheme="minorHAnsi"/>
          <w:sz w:val="22"/>
          <w:szCs w:val="22"/>
        </w:rPr>
      </w:pPr>
      <w:r>
        <w:rPr>
          <w:rFonts w:asciiTheme="minorHAnsi" w:eastAsia="Calibri" w:hAnsiTheme="minorHAnsi" w:cstheme="minorHAnsi"/>
          <w:color w:val="000000"/>
          <w:sz w:val="22"/>
          <w:szCs w:val="22"/>
        </w:rPr>
        <w:t xml:space="preserve">4. </w:t>
      </w:r>
      <w:r>
        <w:rPr>
          <w:rFonts w:asciiTheme="minorHAnsi" w:hAnsiTheme="minorHAnsi" w:cstheme="minorHAnsi"/>
          <w:color w:val="000000"/>
          <w:sz w:val="22"/>
          <w:szCs w:val="22"/>
        </w:rPr>
        <w:t>Smluvní strany si ujednaly, že ustanovení § 2126 a § 2127 občanského zákoníku o svépomocném prodeji se v případě prodlení kupujícího s převzetím zboží nepoužijí.</w:t>
      </w:r>
    </w:p>
    <w:p w:rsidR="00C56DD1" w:rsidRDefault="00A72CD6">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5. Smluvní strany se dohodly, že o</w:t>
      </w:r>
      <w:r>
        <w:rPr>
          <w:rFonts w:asciiTheme="minorHAnsi" w:hAnsiTheme="minorHAnsi" w:cs="Calibri"/>
          <w:sz w:val="22"/>
          <w:szCs w:val="22"/>
        </w:rPr>
        <w:t xml:space="preserve">rganizace provádění díla bude probíhat tak, aby dílo bylo provedeno v souladu s harmonogramem provádění díla. Tento harmonogram bude vypracován prodávajícím a po odsouhlasení kupujícím protokolárně předán nejpozději do 10 pracovních dní od nabytí účinnosti smlouvy. V harmonogramu budou zachyceny všechny hlavní činnosti prodávajícího v souvislosti s dodávkou zboží, jeho instalací a montáží v čase a nároky na součinnost kupujícího. </w:t>
      </w:r>
      <w:r>
        <w:rPr>
          <w:rFonts w:asciiTheme="minorHAnsi" w:hAnsiTheme="minorHAnsi" w:cs="Calibri"/>
          <w:b/>
          <w:sz w:val="22"/>
          <w:szCs w:val="22"/>
        </w:rPr>
        <w:t>Termíny uvedené v harmonogramu prací jsou pro prodávajícího závazné</w:t>
      </w:r>
      <w:r>
        <w:rPr>
          <w:rFonts w:asciiTheme="minorHAnsi" w:hAnsiTheme="minorHAnsi" w:cs="Calibri"/>
          <w:sz w:val="22"/>
          <w:szCs w:val="22"/>
        </w:rPr>
        <w:t xml:space="preserve">. </w:t>
      </w:r>
    </w:p>
    <w:p w:rsidR="00C56DD1" w:rsidRDefault="00A72CD6">
      <w:pPr>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6. </w:t>
      </w:r>
      <w:r>
        <w:rPr>
          <w:rFonts w:asciiTheme="minorHAnsi" w:hAnsiTheme="minorHAnsi" w:cs="Calibri"/>
          <w:sz w:val="22"/>
          <w:szCs w:val="22"/>
        </w:rPr>
        <w:t xml:space="preserve">Prodávající je povinen předem prokazatelně vyzvat kupujícího k převzetí zboží. </w:t>
      </w:r>
    </w:p>
    <w:p w:rsidR="00C56DD1" w:rsidRDefault="00A72CD6">
      <w:pPr>
        <w:spacing w:after="120"/>
        <w:rPr>
          <w:rFonts w:asciiTheme="minorHAnsi" w:hAnsiTheme="minorHAnsi" w:cs="Calibri"/>
          <w:sz w:val="22"/>
          <w:szCs w:val="22"/>
        </w:rPr>
      </w:pPr>
      <w:r>
        <w:rPr>
          <w:rFonts w:asciiTheme="minorHAnsi" w:hAnsiTheme="minorHAnsi" w:cs="Calibri"/>
          <w:sz w:val="22"/>
          <w:szCs w:val="22"/>
        </w:rPr>
        <w:t xml:space="preserve">7. Kupující kontroluje postup, způsob a kvalitu zboží při společném jednání pověřených zástupců prodávajícího a kupujícího, i autorského dozoru (dále jen „kontrolní den“). Účelem kontrolního dne je </w:t>
      </w:r>
      <w:r>
        <w:rPr>
          <w:rFonts w:asciiTheme="minorHAnsi" w:hAnsiTheme="minorHAnsi" w:cs="Calibri"/>
          <w:sz w:val="22"/>
          <w:szCs w:val="22"/>
        </w:rPr>
        <w:lastRenderedPageBreak/>
        <w:t>zejména posoudit plnění závazků prodávajícího z věcného a časového hlediska a posoudit vzorky zboží (detaily, materiál, barevnost) vytvořené prodávajícím. Termín konání kontrolního dne určuje kupující po projednání s prodávajícím. Místem konání kontrolních dnů je zpravidla sídlo či provozovna prodávajícího, nebude-li dohodnuto jinak. Jednání kontrolního dne vede pověřený zástupce kupujícího. 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prodávajícího a kupujícího.</w:t>
      </w:r>
    </w:p>
    <w:p w:rsidR="00C56DD1" w:rsidRDefault="005D005E">
      <w:pPr>
        <w:jc w:val="center"/>
        <w:rPr>
          <w:rFonts w:asciiTheme="minorHAnsi" w:hAnsiTheme="minorHAnsi" w:cstheme="minorHAnsi"/>
          <w:b/>
          <w:sz w:val="22"/>
          <w:szCs w:val="22"/>
        </w:rPr>
      </w:pPr>
      <w:r>
        <w:rPr>
          <w:rFonts w:asciiTheme="minorHAnsi" w:hAnsiTheme="minorHAnsi" w:cstheme="minorHAnsi"/>
          <w:b/>
          <w:sz w:val="22"/>
          <w:szCs w:val="22"/>
        </w:rPr>
        <w:t>II</w:t>
      </w:r>
      <w:r w:rsidR="00A72CD6">
        <w:rPr>
          <w:rFonts w:asciiTheme="minorHAnsi" w:hAnsiTheme="minorHAnsi" w:cstheme="minorHAnsi"/>
          <w:b/>
          <w:sz w:val="22"/>
          <w:szCs w:val="22"/>
        </w:rPr>
        <w:t>I. Kupní cena</w:t>
      </w:r>
    </w:p>
    <w:p w:rsidR="007A1FB4" w:rsidRDefault="00A72CD6">
      <w:pPr>
        <w:autoSpaceDE w:val="0"/>
        <w:spacing w:after="120"/>
        <w:rPr>
          <w:rFonts w:asciiTheme="minorHAnsi" w:hAnsiTheme="minorHAnsi" w:cstheme="minorHAnsi"/>
          <w:b/>
          <w:sz w:val="22"/>
          <w:szCs w:val="22"/>
        </w:rPr>
      </w:pPr>
      <w:r>
        <w:rPr>
          <w:rFonts w:asciiTheme="minorHAnsi" w:hAnsiTheme="minorHAnsi" w:cstheme="minorHAnsi"/>
          <w:sz w:val="22"/>
          <w:szCs w:val="22"/>
        </w:rPr>
        <w:t>1.</w:t>
      </w:r>
      <w:r>
        <w:rPr>
          <w:rFonts w:asciiTheme="minorHAnsi" w:hAnsiTheme="minorHAnsi" w:cstheme="minorHAnsi"/>
          <w:b/>
          <w:sz w:val="22"/>
          <w:szCs w:val="22"/>
        </w:rPr>
        <w:t xml:space="preserve"> </w:t>
      </w:r>
      <w:r>
        <w:rPr>
          <w:rFonts w:asciiTheme="minorHAnsi" w:hAnsiTheme="minorHAnsi" w:cstheme="minorHAnsi"/>
          <w:sz w:val="22"/>
          <w:szCs w:val="22"/>
        </w:rPr>
        <w:t xml:space="preserve">Celková kupní cena zboží byla stanovena dohodou obou účastníků Smlouvy dle rozpočtu, který je přílohou č. 1 této smlouvy, ve </w:t>
      </w:r>
      <w:r w:rsidRPr="007A1FB4">
        <w:rPr>
          <w:rFonts w:asciiTheme="minorHAnsi" w:hAnsiTheme="minorHAnsi" w:cstheme="minorHAnsi"/>
          <w:sz w:val="22"/>
          <w:szCs w:val="22"/>
        </w:rPr>
        <w:t>výši</w:t>
      </w:r>
      <w:r w:rsidR="007A1FB4" w:rsidRPr="007A1FB4">
        <w:rPr>
          <w:rFonts w:asciiTheme="minorHAnsi" w:hAnsiTheme="minorHAnsi" w:cstheme="minorHAnsi"/>
          <w:sz w:val="22"/>
          <w:szCs w:val="22"/>
        </w:rPr>
        <w:t xml:space="preserve"> 3 511 000,00 Kč </w:t>
      </w:r>
      <w:r w:rsidRPr="007A1FB4">
        <w:rPr>
          <w:rFonts w:asciiTheme="minorHAnsi" w:hAnsiTheme="minorHAnsi" w:cstheme="minorHAnsi"/>
          <w:sz w:val="22"/>
          <w:szCs w:val="22"/>
        </w:rPr>
        <w:t>bez</w:t>
      </w:r>
      <w:r>
        <w:rPr>
          <w:rFonts w:asciiTheme="minorHAnsi" w:hAnsiTheme="minorHAnsi" w:cstheme="minorHAnsi"/>
          <w:sz w:val="22"/>
          <w:szCs w:val="22"/>
        </w:rPr>
        <w:t xml:space="preserve"> DPH, </w:t>
      </w:r>
      <w:r w:rsidR="007A1FB4">
        <w:rPr>
          <w:rFonts w:asciiTheme="minorHAnsi" w:hAnsiTheme="minorHAnsi" w:cstheme="minorHAnsi"/>
          <w:b/>
          <w:sz w:val="22"/>
          <w:szCs w:val="22"/>
        </w:rPr>
        <w:t>4 248 310,00 Kč včetně DPH.</w:t>
      </w:r>
    </w:p>
    <w:p w:rsidR="00C56DD1" w:rsidRDefault="00A72CD6">
      <w:pPr>
        <w:pStyle w:val="Nadpis3"/>
        <w:numPr>
          <w:ilvl w:val="0"/>
          <w:numId w:val="0"/>
        </w:numPr>
        <w:spacing w:after="120"/>
        <w:rPr>
          <w:rFonts w:asciiTheme="minorHAnsi" w:hAnsiTheme="minorHAnsi" w:cstheme="minorHAnsi"/>
          <w:sz w:val="22"/>
        </w:rPr>
      </w:pPr>
      <w:r>
        <w:rPr>
          <w:rFonts w:asciiTheme="minorHAnsi" w:hAnsiTheme="minorHAnsi" w:cstheme="minorHAnsi"/>
          <w:sz w:val="22"/>
        </w:rPr>
        <w:t>2. V kupní ceně jsou zahrnuty veškeré náklady a zisk prodávajícího spojené s dodáním zboží (zejména doprava zboží na místo dodání, clo, pojištění, instalace zboží, dodání všech zákonných podkladů ke zboží, kompletní zajištění záručního servisu).</w:t>
      </w:r>
      <w:r>
        <w:rPr>
          <w:rFonts w:asciiTheme="minorHAnsi" w:hAnsiTheme="minorHAnsi" w:cstheme="minorHAnsi"/>
          <w:b/>
          <w:sz w:val="22"/>
        </w:rPr>
        <w:t xml:space="preserve">  </w:t>
      </w:r>
    </w:p>
    <w:p w:rsidR="00C56DD1" w:rsidRDefault="00A72CD6">
      <w:pPr>
        <w:pStyle w:val="Zkladntextodsazen"/>
        <w:tabs>
          <w:tab w:val="left" w:pos="426"/>
        </w:tabs>
        <w:ind w:left="0"/>
        <w:jc w:val="both"/>
        <w:rPr>
          <w:rFonts w:asciiTheme="minorHAnsi" w:hAnsiTheme="minorHAnsi" w:cstheme="minorHAnsi"/>
          <w:sz w:val="22"/>
          <w:szCs w:val="22"/>
        </w:rPr>
      </w:pPr>
      <w:r>
        <w:rPr>
          <w:rFonts w:asciiTheme="minorHAnsi" w:hAnsiTheme="minorHAnsi" w:cstheme="minorHAnsi"/>
          <w:sz w:val="22"/>
          <w:szCs w:val="22"/>
        </w:rPr>
        <w:t>3. Kupní cena je sjednána jako cena pevná, nejvýše přípustná a maximální, zahrnuje veškeré náklady spojené s dodáním zboží. Změna kupní ceny je možná pouze a jen za předpokladu, že dojde po uzavření této smlouvy ke změnám sazeb daně z přidané hodnoty.</w:t>
      </w:r>
    </w:p>
    <w:p w:rsidR="00C56DD1" w:rsidRDefault="00A72CD6">
      <w:pPr>
        <w:pStyle w:val="Zkladntextodsazen"/>
        <w:tabs>
          <w:tab w:val="left" w:pos="426"/>
        </w:tabs>
        <w:ind w:left="0"/>
        <w:jc w:val="both"/>
        <w:rPr>
          <w:rFonts w:asciiTheme="minorHAnsi" w:hAnsiTheme="minorHAnsi" w:cstheme="minorHAnsi"/>
          <w:sz w:val="22"/>
          <w:szCs w:val="22"/>
        </w:rPr>
      </w:pPr>
      <w:r>
        <w:rPr>
          <w:rFonts w:asciiTheme="minorHAnsi" w:hAnsiTheme="minorHAnsi" w:cstheme="minorHAnsi"/>
          <w:sz w:val="22"/>
          <w:szCs w:val="22"/>
        </w:rPr>
        <w:t>4. Kupující neposkytuje zálohy na dodávané plnění.</w:t>
      </w:r>
    </w:p>
    <w:p w:rsidR="00C56DD1" w:rsidRDefault="00A72CD6">
      <w:pPr>
        <w:jc w:val="center"/>
        <w:rPr>
          <w:rFonts w:asciiTheme="minorHAnsi" w:hAnsiTheme="minorHAnsi" w:cstheme="minorHAnsi"/>
          <w:b/>
          <w:sz w:val="22"/>
          <w:szCs w:val="22"/>
        </w:rPr>
      </w:pPr>
      <w:r>
        <w:rPr>
          <w:rFonts w:asciiTheme="minorHAnsi" w:hAnsiTheme="minorHAnsi" w:cstheme="minorHAnsi"/>
          <w:b/>
          <w:sz w:val="22"/>
          <w:szCs w:val="22"/>
        </w:rPr>
        <w:t>IV. Platební podmínky</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color w:val="000000"/>
          <w:sz w:val="22"/>
          <w:szCs w:val="22"/>
        </w:rPr>
        <w:t xml:space="preserve">Platba za dodávku zboží proběhne na základě řádně vystaveného daňového dokladu (faktury), obsahujícího všechny náležitosti, ve lhůtě splatnosti do 30 dnů ode dne jejího prokazatelného doručení kupujícímu na adresu Sněmovní nám. 1, 767 01 Kroměříž nebo na e-mail ups.kr.fakturace@npu.cz. </w:t>
      </w:r>
      <w:r>
        <w:rPr>
          <w:rFonts w:asciiTheme="minorHAnsi" w:hAnsiTheme="minorHAnsi" w:cstheme="minorHAnsi"/>
          <w:sz w:val="22"/>
          <w:szCs w:val="22"/>
          <w:u w:val="single"/>
        </w:rPr>
        <w:t xml:space="preserve">Faktura bude vystavena prodávajícím nejdříve po dodání zboží, jeho řádné a úplné instalaci, dodání zákonných dokladů, </w:t>
      </w:r>
      <w:r>
        <w:rPr>
          <w:rFonts w:asciiTheme="minorHAnsi" w:hAnsiTheme="minorHAnsi" w:cstheme="minorHAnsi"/>
          <w:sz w:val="22"/>
          <w:szCs w:val="22"/>
        </w:rPr>
        <w:t>provedení všech zkoušek ověřujících splnění technických parametrů daných touto smlouvou</w:t>
      </w:r>
      <w:r>
        <w:rPr>
          <w:rFonts w:asciiTheme="minorHAnsi" w:hAnsiTheme="minorHAnsi" w:cstheme="minorHAnsi"/>
          <w:sz w:val="22"/>
          <w:szCs w:val="22"/>
          <w:u w:val="single"/>
        </w:rPr>
        <w:t>, což bude potvrzeno protokolem o dodání a instalaci zboží.</w:t>
      </w:r>
      <w:r>
        <w:rPr>
          <w:rFonts w:asciiTheme="minorHAnsi" w:hAnsiTheme="minorHAnsi" w:cstheme="minorHAnsi"/>
          <w:sz w:val="22"/>
          <w:szCs w:val="22"/>
        </w:rPr>
        <w:t xml:space="preserve"> Dokladem o řádném splnění závazků uvedených v předchozí větě prodávajícím je datovaný předávací protokol opatřený podpisy oprávněných osob obou smluvních stran. </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 xml:space="preserve">2. Prodávajícím vystavená faktura musí obsahovat všechny náležitosti daňového dokladu v souladu se zákonem č. 235/2004 Sb., o dani z přidané hodnoty, ve znění pozdějších předpisů a náležitosti obchodní listiny dle § 435 občanského zákoníku, ve znění pozdějších předpisů a současně identifikaci smlouvy, na jejímž základě bylo plněno. Fakturu prodávající opatří razítkem a podpisem osoby oprávněné ji vystavit. </w:t>
      </w:r>
      <w:r>
        <w:rPr>
          <w:rFonts w:asciiTheme="minorHAnsi" w:hAnsiTheme="minorHAnsi" w:cstheme="minorHAnsi"/>
          <w:b/>
          <w:sz w:val="22"/>
          <w:szCs w:val="22"/>
        </w:rPr>
        <w:t>Na vystavené faktuře bude vyznačen název a registrační číslo příslušného projektu, tj. „Zámek Uherčice – šlechtické sídlo jako divadelní scéna“, registrační číslo CZ.06.3.33/0.0/0.0/16_059/0004591.</w:t>
      </w:r>
    </w:p>
    <w:p w:rsidR="00C56DD1" w:rsidRDefault="00A72CD6">
      <w:pPr>
        <w:pStyle w:val="Zkladntextodsazen"/>
        <w:ind w:left="0"/>
        <w:jc w:val="both"/>
        <w:rPr>
          <w:rFonts w:asciiTheme="minorHAnsi" w:hAnsiTheme="minorHAnsi" w:cstheme="minorHAnsi"/>
          <w:sz w:val="22"/>
          <w:szCs w:val="22"/>
        </w:rPr>
      </w:pPr>
      <w:r>
        <w:rPr>
          <w:rFonts w:asciiTheme="minorHAnsi" w:hAnsiTheme="minorHAnsi" w:cstheme="minorHAnsi"/>
          <w:sz w:val="22"/>
          <w:szCs w:val="22"/>
        </w:rPr>
        <w:t>3. Nebude-li faktura vystavená prodávajícím obsahovat některou povinnou náležitost nebo prodávající chybně vyúčtuje cenu nebo DPH, je kupující oprávněn před uplynutím lhůty splatnosti vrátit fakturu prodávajícímu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rsidR="00C56DD1" w:rsidRDefault="00A72CD6">
      <w:pPr>
        <w:pStyle w:val="Zkladntextodsazen"/>
        <w:ind w:left="0"/>
        <w:jc w:val="both"/>
        <w:rPr>
          <w:rFonts w:asciiTheme="minorHAnsi" w:hAnsiTheme="minorHAnsi" w:cstheme="minorHAnsi"/>
          <w:sz w:val="22"/>
          <w:szCs w:val="22"/>
        </w:rPr>
      </w:pPr>
      <w:r>
        <w:rPr>
          <w:rFonts w:asciiTheme="minorHAnsi" w:hAnsiTheme="minorHAnsi" w:cstheme="minorHAnsi"/>
          <w:sz w:val="22"/>
          <w:szCs w:val="22"/>
        </w:rPr>
        <w:t>4. Smluvní strany se dohodly na tom, že závazek zaplatit kupní cenu je splněn dnem odepsání příslušné částky z účtu kupujícího ve prospěch účtu prodávajícího uvedeného v záhlaví této smlouvy.</w:t>
      </w:r>
    </w:p>
    <w:p w:rsidR="00C56DD1" w:rsidRDefault="00A72CD6">
      <w:pPr>
        <w:autoSpaceDE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5. Prodávající prohlašuje, že na sebe přebírá nebezpečí změny okolností podle 1765 odst. 2 občanského zákoníku, § 1765 odst. 1 a § 1766 občanského zákoníku se tedy ve vztahu k prodávajícímu nepoužije.</w:t>
      </w:r>
    </w:p>
    <w:p w:rsidR="00C56DD1" w:rsidRDefault="00A72CD6">
      <w:pPr>
        <w:rPr>
          <w:rFonts w:asciiTheme="minorHAnsi" w:hAnsiTheme="minorHAnsi" w:cstheme="minorHAnsi"/>
          <w:sz w:val="22"/>
          <w:szCs w:val="22"/>
        </w:rPr>
      </w:pPr>
      <w:r>
        <w:rPr>
          <w:rFonts w:asciiTheme="minorHAnsi" w:hAnsiTheme="minorHAnsi" w:cstheme="minorHAnsi"/>
          <w:color w:val="000000"/>
          <w:sz w:val="22"/>
          <w:szCs w:val="22"/>
        </w:rPr>
        <w:lastRenderedPageBreak/>
        <w:t xml:space="preserve">6. </w:t>
      </w:r>
      <w:r>
        <w:rPr>
          <w:rFonts w:asciiTheme="minorHAnsi" w:hAnsiTheme="minorHAnsi" w:cstheme="minorHAnsi"/>
          <w:sz w:val="22"/>
          <w:szCs w:val="22"/>
        </w:rPr>
        <w:t>Prodávající prohlašuje, že ke dni podpisu smlouvy není nespolehlivým plátcem DPH dle § 106 zákona č. 235/2004 Sb., o dani z přidané hodnoty, v platném znění, a není veden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Prodávající souhlasí s tím, aby kupující provedl zajišťovací úhradu DPH přímo na účet příslušného finančního úřadu, jestliže prodávající bude ke dni uskutečnění zdanitelného plnění veden v registru nespolehlivých plátců DPH.</w:t>
      </w:r>
    </w:p>
    <w:p w:rsidR="00C56DD1" w:rsidRDefault="00A72CD6">
      <w:pPr>
        <w:tabs>
          <w:tab w:val="left" w:pos="1728"/>
          <w:tab w:val="center" w:pos="4535"/>
        </w:tabs>
        <w:jc w:val="left"/>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t>V. Odpovědnost prodávajícího za vady</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color w:val="000000"/>
          <w:sz w:val="22"/>
          <w:szCs w:val="22"/>
        </w:rPr>
        <w:t>Prodávající poskytuje na zboží záruku za jakost podle § 2113 a násl. občanského zákoníku v délce 60 měsíců ode dne podpisu předávacího protokolu dle čl. IV. odst. 1 této smlouvy.</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2. Prodávající je povinen odstranit bez prodlení a bezplatně zjištěné vady předmětu koupě (nedohodnou-li se strany jinak, je prodávající povinen odstranit do 5 pracovních dnů ode dne jejich oznámení kupujícím, přičemž podmínkou pro uplatnění reklamace je písemné oznámení vad prodávajícímu).</w:t>
      </w:r>
    </w:p>
    <w:p w:rsidR="00C56DD1" w:rsidRDefault="00A72CD6">
      <w:pPr>
        <w:pStyle w:val="Zkladntextodsazen21"/>
        <w:keepNext/>
        <w:tabs>
          <w:tab w:val="left" w:pos="840"/>
          <w:tab w:val="center" w:pos="4535"/>
        </w:tabs>
        <w:spacing w:before="0"/>
        <w:ind w:left="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VI. Zajištění závazku, smluvní pokuty</w:t>
      </w:r>
    </w:p>
    <w:p w:rsidR="00C56DD1" w:rsidRDefault="00A72CD6">
      <w:pPr>
        <w:spacing w:after="120"/>
        <w:rPr>
          <w:rFonts w:asciiTheme="minorHAnsi" w:hAnsiTheme="minorHAnsi" w:cstheme="minorHAnsi"/>
          <w:color w:val="000000"/>
          <w:sz w:val="22"/>
          <w:szCs w:val="22"/>
        </w:rPr>
      </w:pPr>
      <w:r>
        <w:rPr>
          <w:rFonts w:asciiTheme="minorHAnsi" w:hAnsiTheme="minorHAnsi" w:cstheme="minorHAnsi"/>
          <w:sz w:val="22"/>
          <w:szCs w:val="22"/>
        </w:rPr>
        <w:t xml:space="preserve">1. </w:t>
      </w:r>
      <w:r>
        <w:rPr>
          <w:rFonts w:asciiTheme="minorHAnsi" w:hAnsiTheme="minorHAnsi" w:cstheme="minorHAnsi"/>
          <w:color w:val="000000"/>
          <w:sz w:val="22"/>
          <w:szCs w:val="22"/>
        </w:rPr>
        <w:t xml:space="preserve">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 xml:space="preserve">2. Prodávající se zavazuje uhradit Kupujícímu smluvní pokutu ve výši 0,2 % z kupní ceny </w:t>
      </w:r>
      <w:r w:rsidR="00BC1913">
        <w:rPr>
          <w:rFonts w:asciiTheme="minorHAnsi" w:hAnsiTheme="minorHAnsi" w:cstheme="minorHAnsi"/>
          <w:sz w:val="22"/>
          <w:szCs w:val="22"/>
        </w:rPr>
        <w:t xml:space="preserve">s DPH </w:t>
      </w:r>
      <w:r>
        <w:rPr>
          <w:rFonts w:asciiTheme="minorHAnsi" w:hAnsiTheme="minorHAnsi" w:cstheme="minorHAnsi"/>
          <w:sz w:val="22"/>
          <w:szCs w:val="22"/>
        </w:rPr>
        <w:t>za každý započatý den prodlení se smluvně stanoveným termínem dodání ve smyslu čl. II. odst. 1 této smlouvy nebo za každý započatý den prodlení s odstraněním zjištěné vady předmětu koupě ve smyslu čl. V. odst. 2.</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3. Kupující je povinen uhradit prodávajícímu úrok z prodlení s úhradou faktury v zákonné výši.</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4. Smluvní strany se dohodly, že § 2050 občanského zákoníku se nepoužije, tj. že se smluvní pokuty se nezapočítávají na náhradu případně vzniklé škody, kterou lze vymáhat samostatně v plné výši vedle smluvní pokuty.</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5. Splatnost vyúčtovaných smluvních pokut je 30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t>6. Smluvní strany se výslovně dohodly, že kupující je oprávněn započíst vůči jakékoli pohledávce prodávajícího za kupujícím, i nesplatné, jakoukoli svou pohledávku za prodávajícím, i nesplatnou. Pohledávky kupujícího a prodávajícího se započtením ruší ve výši, ve které se kryjí, přičemž tyto účinky nastanou k okamžiku, kdy kupující doručí prohlášení o započtení prodávajícímu.</w:t>
      </w:r>
    </w:p>
    <w:p w:rsidR="00C56DD1" w:rsidRDefault="00A72CD6">
      <w:pPr>
        <w:pStyle w:val="Zkladntextodsazen21"/>
        <w:spacing w:before="0"/>
        <w:ind w:left="0"/>
        <w:jc w:val="center"/>
        <w:rPr>
          <w:rFonts w:asciiTheme="minorHAnsi" w:hAnsiTheme="minorHAnsi" w:cstheme="minorHAnsi"/>
          <w:sz w:val="22"/>
          <w:szCs w:val="22"/>
        </w:rPr>
      </w:pPr>
      <w:r>
        <w:rPr>
          <w:rFonts w:asciiTheme="minorHAnsi" w:hAnsiTheme="minorHAnsi" w:cstheme="minorHAnsi"/>
          <w:b/>
          <w:sz w:val="22"/>
          <w:szCs w:val="22"/>
        </w:rPr>
        <w:t>VII. Závěrečná ujednání</w:t>
      </w:r>
    </w:p>
    <w:p w:rsidR="00C56DD1" w:rsidRDefault="00A72CD6">
      <w:pPr>
        <w:pStyle w:val="Odstavecseseznamem1"/>
        <w:spacing w:after="120"/>
        <w:ind w:left="0"/>
        <w:jc w:val="both"/>
        <w:rPr>
          <w:rFonts w:asciiTheme="minorHAnsi" w:hAnsiTheme="minorHAnsi" w:cstheme="minorHAnsi"/>
          <w:sz w:val="22"/>
          <w:szCs w:val="22"/>
        </w:rPr>
      </w:pPr>
      <w:r>
        <w:rPr>
          <w:rFonts w:asciiTheme="minorHAnsi" w:hAnsiTheme="minorHAnsi" w:cstheme="minorHAnsi"/>
          <w:sz w:val="22"/>
          <w:szCs w:val="22"/>
        </w:rPr>
        <w:t xml:space="preserve">1. Prodávající je osobou povinnou spolupůsobit při výkonu finanční kontroly ve smyslu ustanovení § 2 písm. e) zákona č. 320/2001 Sb., o finanční kontrole ve veřejné správě, ve znění pozdějších předpisů. Tyto závazky prodávajícího se vztahují i na jeho smluvní partnery, podílející se na plnění této smlouvy. </w:t>
      </w:r>
    </w:p>
    <w:p w:rsidR="00C56DD1" w:rsidRDefault="00A72CD6">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2. Kupující </w:t>
      </w:r>
      <w:r>
        <w:rPr>
          <w:rFonts w:asciiTheme="minorHAnsi" w:hAnsiTheme="minorHAnsi" w:cstheme="minorHAnsi"/>
          <w:color w:val="000000"/>
          <w:sz w:val="22"/>
          <w:szCs w:val="22"/>
        </w:rPr>
        <w:t>si vyhrazuje právo zveřejnit obsah uzavřené smlouvy.</w:t>
      </w:r>
    </w:p>
    <w:p w:rsidR="00C56DD1" w:rsidRDefault="00A72CD6">
      <w:pPr>
        <w:spacing w:after="120"/>
        <w:rPr>
          <w:rFonts w:asciiTheme="minorHAnsi" w:hAnsiTheme="minorHAnsi" w:cstheme="minorHAnsi"/>
          <w:i/>
          <w:color w:val="000000"/>
          <w:sz w:val="22"/>
          <w:szCs w:val="22"/>
        </w:rPr>
      </w:pPr>
      <w:r>
        <w:rPr>
          <w:rFonts w:asciiTheme="minorHAnsi" w:hAnsiTheme="minorHAnsi" w:cstheme="minorHAnsi"/>
          <w:color w:val="000000"/>
          <w:sz w:val="22"/>
          <w:szCs w:val="22"/>
        </w:rPr>
        <w:t xml:space="preserve">3. </w:t>
      </w:r>
      <w:r>
        <w:rPr>
          <w:rFonts w:asciiTheme="minorHAnsi" w:hAnsiTheme="minorHAnsi" w:cstheme="minorHAnsi"/>
          <w:sz w:val="22"/>
          <w:szCs w:val="22"/>
        </w:rPr>
        <w:t>Tato smlouva se v otázkách v ní výslovně neupravených řídí zákonem č. 89/2012 Sb., občanským zákoníkem, ve znění pozdějších předpisů a právním řádem České republiky.</w:t>
      </w:r>
    </w:p>
    <w:p w:rsidR="00C56DD1" w:rsidRDefault="00A72CD6">
      <w:pPr>
        <w:autoSpaceDE w:val="0"/>
        <w:spacing w:after="120"/>
        <w:rPr>
          <w:rFonts w:asciiTheme="minorHAnsi" w:hAnsiTheme="minorHAnsi" w:cstheme="minorHAnsi"/>
          <w:sz w:val="22"/>
          <w:szCs w:val="22"/>
        </w:rPr>
      </w:pPr>
      <w:r>
        <w:rPr>
          <w:rFonts w:asciiTheme="minorHAnsi" w:hAnsiTheme="minorHAnsi" w:cstheme="minorHAnsi"/>
          <w:color w:val="000000"/>
          <w:sz w:val="22"/>
          <w:szCs w:val="22"/>
        </w:rPr>
        <w:t xml:space="preserve">4. </w:t>
      </w:r>
      <w:r>
        <w:rPr>
          <w:rFonts w:asciiTheme="minorHAnsi" w:eastAsia="TimesNewRomanPSMT" w:hAnsiTheme="minorHAnsi" w:cstheme="minorHAnsi"/>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rsidR="00C56DD1" w:rsidRDefault="00A72CD6">
      <w:pPr>
        <w:pStyle w:val="Odstavecseseznamem1"/>
        <w:spacing w:after="120"/>
        <w:ind w:left="0"/>
        <w:jc w:val="both"/>
        <w:rPr>
          <w:rFonts w:asciiTheme="minorHAnsi" w:hAnsiTheme="minorHAnsi" w:cstheme="minorHAnsi"/>
          <w:sz w:val="22"/>
          <w:szCs w:val="22"/>
        </w:rPr>
      </w:pPr>
      <w:r>
        <w:rPr>
          <w:rFonts w:asciiTheme="minorHAnsi" w:hAnsiTheme="minorHAnsi" w:cstheme="minorHAnsi"/>
          <w:color w:val="000000"/>
          <w:sz w:val="22"/>
          <w:szCs w:val="22"/>
        </w:rPr>
        <w:t xml:space="preserve">5. </w:t>
      </w:r>
      <w:r>
        <w:rPr>
          <w:rFonts w:asciiTheme="minorHAnsi" w:hAnsiTheme="minorHAnsi" w:cstheme="minorHAnsi"/>
          <w:sz w:val="22"/>
          <w:szCs w:val="22"/>
        </w:rPr>
        <w:t>Změnit nebo doplnit tuto smlouvu mohou smluvní strany pouze formou písemných dodatků, které budou vzestupně číslovány, výslovně prohlášeny za dodatek této smlouvy a podepsány oprávněnými osobami smluvních stran.</w:t>
      </w:r>
    </w:p>
    <w:p w:rsidR="00C56DD1" w:rsidRDefault="00A72CD6">
      <w:pPr>
        <w:tabs>
          <w:tab w:val="left" w:pos="426"/>
        </w:tabs>
        <w:spacing w:after="120"/>
        <w:rPr>
          <w:rFonts w:asciiTheme="minorHAnsi" w:hAnsiTheme="minorHAnsi" w:cstheme="minorHAnsi"/>
          <w:color w:val="000000"/>
          <w:sz w:val="22"/>
          <w:szCs w:val="22"/>
        </w:rPr>
      </w:pPr>
      <w:r>
        <w:rPr>
          <w:rFonts w:asciiTheme="minorHAnsi" w:hAnsiTheme="minorHAnsi" w:cstheme="minorHAnsi"/>
          <w:sz w:val="22"/>
          <w:szCs w:val="22"/>
        </w:rPr>
        <w:t xml:space="preserve">6. </w:t>
      </w:r>
      <w:r>
        <w:rPr>
          <w:rFonts w:asciiTheme="minorHAnsi" w:hAnsiTheme="minorHAnsi" w:cstheme="minorHAnsi"/>
          <w:color w:val="000000"/>
          <w:sz w:val="22"/>
          <w:szCs w:val="22"/>
        </w:rPr>
        <w:t xml:space="preserve">Kupující je oprávněn odstoupit od této smlouvy v případě: </w:t>
      </w:r>
    </w:p>
    <w:p w:rsidR="00C56DD1" w:rsidRDefault="00A72CD6">
      <w:pPr>
        <w:pStyle w:val="zkladntextodsazen210"/>
        <w:numPr>
          <w:ilvl w:val="0"/>
          <w:numId w:val="5"/>
        </w:num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prodlení prodávajícího s dodáním zboží delším než 15 dnů,</w:t>
      </w:r>
    </w:p>
    <w:p w:rsidR="00C56DD1" w:rsidRDefault="00A72CD6">
      <w:pPr>
        <w:pStyle w:val="zkladntextodsazen210"/>
        <w:numPr>
          <w:ilvl w:val="0"/>
          <w:numId w:val="5"/>
        </w:numPr>
        <w:tabs>
          <w:tab w:val="left" w:pos="360"/>
          <w:tab w:val="left" w:pos="900"/>
        </w:tabs>
        <w:rPr>
          <w:rFonts w:asciiTheme="minorHAnsi" w:hAnsiTheme="minorHAnsi" w:cstheme="minorHAnsi"/>
          <w:color w:val="000000"/>
          <w:sz w:val="22"/>
          <w:szCs w:val="22"/>
        </w:rPr>
      </w:pPr>
      <w:r>
        <w:rPr>
          <w:rFonts w:asciiTheme="minorHAnsi" w:hAnsiTheme="minorHAnsi" w:cstheme="minorHAnsi"/>
          <w:color w:val="000000"/>
          <w:sz w:val="22"/>
          <w:szCs w:val="22"/>
        </w:rPr>
        <w:t>nedodržení technické specifikace zboží uvedené v nabídce prodávajícího,</w:t>
      </w:r>
    </w:p>
    <w:p w:rsidR="00C56DD1" w:rsidRDefault="00A72CD6">
      <w:pPr>
        <w:pStyle w:val="zkladntextodsazen210"/>
        <w:numPr>
          <w:ilvl w:val="0"/>
          <w:numId w:val="5"/>
        </w:numPr>
        <w:tabs>
          <w:tab w:val="left" w:pos="360"/>
          <w:tab w:val="left" w:pos="900"/>
        </w:tabs>
        <w:spacing w:after="120"/>
        <w:rPr>
          <w:rFonts w:asciiTheme="minorHAnsi" w:hAnsiTheme="minorHAnsi" w:cstheme="minorHAnsi"/>
          <w:color w:val="000000"/>
          <w:sz w:val="22"/>
          <w:szCs w:val="22"/>
        </w:rPr>
      </w:pPr>
      <w:r>
        <w:rPr>
          <w:rFonts w:asciiTheme="minorHAnsi" w:hAnsiTheme="minorHAnsi" w:cstheme="minorHAnsi"/>
          <w:color w:val="000000"/>
          <w:sz w:val="22"/>
          <w:szCs w:val="22"/>
        </w:rPr>
        <w:t>prodlení prodávajícího s odstraněním vad o více než 15 dnů,</w:t>
      </w:r>
    </w:p>
    <w:p w:rsidR="00C56DD1" w:rsidRDefault="00A72CD6">
      <w:pPr>
        <w:pStyle w:val="Odstavecseseznamem"/>
        <w:tabs>
          <w:tab w:val="left" w:pos="426"/>
        </w:tabs>
        <w:spacing w:after="120"/>
        <w:ind w:left="0"/>
        <w:rPr>
          <w:rFonts w:asciiTheme="minorHAnsi" w:hAnsiTheme="minorHAnsi" w:cstheme="minorHAnsi"/>
          <w:sz w:val="22"/>
          <w:szCs w:val="22"/>
        </w:rPr>
      </w:pPr>
      <w:r>
        <w:rPr>
          <w:rFonts w:asciiTheme="minorHAnsi" w:hAnsiTheme="minorHAnsi" w:cstheme="minorHAnsi"/>
          <w:sz w:val="22"/>
          <w:szCs w:val="22"/>
        </w:rPr>
        <w:t xml:space="preserve">Odstoupení od smlouvy musí být učiněno písemně a nabývá účinnosti dnem doručení písemného oznámení druhé smluvní straně. </w:t>
      </w:r>
    </w:p>
    <w:p w:rsidR="00C56DD1" w:rsidRDefault="00A72CD6">
      <w:pPr>
        <w:autoSpaceDE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7. Prodávající není oprávněn bez předchozího písemného souhlasu kupujícího postoupit svá práva a povinnosti plynoucí z této smlouvy třetí osobě.</w:t>
      </w:r>
    </w:p>
    <w:p w:rsidR="00C56DD1" w:rsidRDefault="00A72CD6">
      <w:pPr>
        <w:autoSpaceDE w:val="0"/>
        <w:rPr>
          <w:rFonts w:asciiTheme="minorHAnsi" w:hAnsiTheme="minorHAnsi" w:cstheme="minorHAnsi"/>
          <w:color w:val="000000"/>
          <w:sz w:val="22"/>
          <w:szCs w:val="22"/>
        </w:rPr>
      </w:pPr>
      <w:r>
        <w:rPr>
          <w:rFonts w:asciiTheme="minorHAnsi" w:hAnsiTheme="minorHAnsi" w:cstheme="minorHAnsi"/>
          <w:color w:val="000000"/>
          <w:sz w:val="22"/>
          <w:szCs w:val="22"/>
        </w:rPr>
        <w:t>8. Ohledně doručování zásilek týkajících se plnění této Smlouvy odesílaných prodávajícím s využitím provozovatele poštovních služeb se § 573 občanského zákoníku nepoužije.</w:t>
      </w:r>
    </w:p>
    <w:p w:rsidR="00C56DD1" w:rsidRDefault="00A72CD6">
      <w:pPr>
        <w:autoSpaceDE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9. Smluvní strany berou na vědomí, že celý obsah smlouvy bude v souladu se zákonem </w:t>
      </w:r>
      <w:r>
        <w:rPr>
          <w:rFonts w:asciiTheme="minorHAnsi" w:hAnsiTheme="minorHAnsi" w:cstheme="minorHAnsi"/>
          <w:color w:val="000000"/>
          <w:sz w:val="22"/>
          <w:szCs w:val="22"/>
        </w:rPr>
        <w:br/>
        <w:t xml:space="preserve">č. 340/2015 Sb., o zvláštních podmínkách účinnosti některých smluv, uveřejňování těchto smluv a o registru smluv, zveřejněn v tomto registru včetně metadat této smlouvy. Kupující se zavazuje, že zajistí zveřejnění v registru smluv v zákoně o registru smluv stanovené lhůtě. Smluvní strany souhlasně prohlašují, že ve smlouvě není obsaženo ustanovení, které by naplňovalo znaky obchodního tajemství. </w:t>
      </w:r>
    </w:p>
    <w:p w:rsidR="00C56DD1" w:rsidRDefault="00A72CD6">
      <w:pPr>
        <w:autoSpaceDE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10. Prodávající je povinen uchovávat veškerou dokumentaci související s realizací projektu včetně účetních dokladů minimálně do konce roku 2031, pokud není v českých právních předpisech stanovena lhůta delší. </w:t>
      </w:r>
    </w:p>
    <w:p w:rsidR="00C56DD1" w:rsidRDefault="00A72CD6">
      <w:pPr>
        <w:autoSpaceDE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11. Prodávající je povinen minimálně do konce roku 2031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C56DD1" w:rsidRDefault="00A72CD6">
      <w:pPr>
        <w:autoSpaceDE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12. Tato Smlouva nabývá platnosti dnem jejího podpisu posledním Účastníkem této Smlouvy a účinnosti dnem uveřejnění v registru smluv v souladu se zákonem č. 340/2015 Sb., o registru smluv.</w:t>
      </w:r>
    </w:p>
    <w:p w:rsidR="00C56DD1" w:rsidRDefault="00A72CD6">
      <w:pPr>
        <w:autoSpaceDE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 xml:space="preserve">13. Tato smlouva je vyhotovena ve 3 vyhotoveních s povahou originálu podepsaných oprávněnými osobami obou smluvních stran, přičemž kupující obdrží 2 a prodávající 1 vyhotovení. </w:t>
      </w:r>
    </w:p>
    <w:p w:rsidR="00C56DD1" w:rsidRDefault="00A72CD6">
      <w:pPr>
        <w:pStyle w:val="Odstavecseseznamem1"/>
        <w:widowControl w:val="0"/>
        <w:spacing w:line="100" w:lineRule="atLeast"/>
        <w:ind w:left="0"/>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14. </w:t>
      </w:r>
      <w:r>
        <w:rPr>
          <w:rFonts w:asciiTheme="minorHAnsi" w:hAnsiTheme="minorHAnsi" w:cstheme="minorHAnsi"/>
          <w:sz w:val="22"/>
          <w:szCs w:val="22"/>
        </w:rPr>
        <w:t>Informace k ochraně osobních údajů jsou ze strany kupujícího uveřejněny na webových stránkách www.npu.cz v sekci „Ochrana osobních údajů“.</w:t>
      </w:r>
    </w:p>
    <w:p w:rsidR="00C56DD1" w:rsidRDefault="00A72CD6">
      <w:pPr>
        <w:autoSpaceDE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15. Nedílnou součást této smlouvy tvoří přílohy: </w:t>
      </w:r>
    </w:p>
    <w:p w:rsidR="00C56DD1" w:rsidRDefault="00C56DD1">
      <w:pPr>
        <w:pStyle w:val="Zkladntextodsazen21"/>
        <w:tabs>
          <w:tab w:val="left" w:pos="360"/>
          <w:tab w:val="left" w:pos="1875"/>
        </w:tabs>
        <w:spacing w:before="0"/>
        <w:rPr>
          <w:rFonts w:asciiTheme="minorHAnsi" w:hAnsiTheme="minorHAnsi" w:cstheme="minorHAnsi"/>
        </w:rPr>
      </w:pPr>
    </w:p>
    <w:p w:rsidR="00C56DD1" w:rsidRDefault="00A72CD6">
      <w:pPr>
        <w:autoSpaceDE w:val="0"/>
        <w:rPr>
          <w:rFonts w:asciiTheme="minorHAnsi" w:hAnsiTheme="minorHAnsi" w:cstheme="minorHAnsi"/>
          <w:color w:val="000000"/>
          <w:sz w:val="22"/>
          <w:szCs w:val="22"/>
        </w:rPr>
      </w:pPr>
      <w:r>
        <w:rPr>
          <w:rFonts w:asciiTheme="minorHAnsi" w:hAnsiTheme="minorHAnsi" w:cstheme="minorHAnsi"/>
          <w:color w:val="000000"/>
          <w:sz w:val="22"/>
          <w:szCs w:val="22"/>
        </w:rPr>
        <w:t>Příloha č. 1 – Nabídka prodávajícího ze dne</w:t>
      </w:r>
      <w:r w:rsidR="005E34FC">
        <w:rPr>
          <w:rFonts w:asciiTheme="minorHAnsi" w:hAnsiTheme="minorHAnsi" w:cstheme="minorHAnsi"/>
          <w:color w:val="000000"/>
          <w:sz w:val="22"/>
          <w:szCs w:val="22"/>
        </w:rPr>
        <w:t xml:space="preserve"> 21. 07. 2020 </w:t>
      </w:r>
    </w:p>
    <w:p w:rsidR="00C56DD1" w:rsidRDefault="00C56DD1" w:rsidP="005E34FC">
      <w:pPr>
        <w:jc w:val="left"/>
        <w:rPr>
          <w:rFonts w:asciiTheme="minorHAnsi" w:hAnsiTheme="minorHAnsi" w:cstheme="minorHAnsi"/>
          <w:sz w:val="22"/>
          <w:szCs w:val="22"/>
        </w:rPr>
      </w:pPr>
    </w:p>
    <w:p w:rsidR="005E34FC" w:rsidRDefault="005E34FC" w:rsidP="005E34FC">
      <w:pPr>
        <w:jc w:val="left"/>
        <w:rPr>
          <w:rFonts w:asciiTheme="minorHAnsi" w:hAnsiTheme="minorHAnsi" w:cstheme="minorHAnsi"/>
          <w:sz w:val="22"/>
          <w:szCs w:val="22"/>
        </w:rPr>
      </w:pPr>
      <w:r>
        <w:rPr>
          <w:rFonts w:asciiTheme="minorHAnsi" w:hAnsiTheme="minorHAnsi" w:cstheme="minorHAnsi"/>
          <w:sz w:val="22"/>
          <w:szCs w:val="22"/>
        </w:rPr>
        <w:t>Datum podpisu jednotlivých smluvních stran je stanoveno datem provedení elektronického podpisu osob, oprávněných jednat jménem smluvních stran.</w:t>
      </w:r>
    </w:p>
    <w:p w:rsidR="005E34FC" w:rsidRDefault="005E34FC" w:rsidP="005E34FC">
      <w:pPr>
        <w:jc w:val="left"/>
        <w:rPr>
          <w:rFonts w:asciiTheme="minorHAnsi" w:hAnsiTheme="minorHAnsi" w:cstheme="minorHAnsi"/>
          <w:sz w:val="22"/>
          <w:szCs w:val="22"/>
        </w:rPr>
      </w:pPr>
    </w:p>
    <w:p w:rsidR="005E34FC" w:rsidRDefault="005E34FC" w:rsidP="005E34FC">
      <w:pPr>
        <w:jc w:val="left"/>
        <w:rPr>
          <w:rFonts w:asciiTheme="minorHAnsi" w:hAnsiTheme="minorHAnsi" w:cstheme="minorHAnsi"/>
          <w:sz w:val="22"/>
          <w:szCs w:val="22"/>
        </w:rPr>
      </w:pPr>
    </w:p>
    <w:p w:rsidR="005E34FC" w:rsidRPr="005E34FC" w:rsidRDefault="005E34FC" w:rsidP="005E34FC">
      <w:pPr>
        <w:jc w:val="left"/>
        <w:rPr>
          <w:rFonts w:asciiTheme="minorHAnsi" w:hAnsiTheme="minorHAnsi" w:cstheme="minorHAnsi"/>
          <w:sz w:val="22"/>
          <w:szCs w:val="22"/>
        </w:rPr>
      </w:pPr>
    </w:p>
    <w:p w:rsidR="005D005E" w:rsidRPr="005E34FC" w:rsidRDefault="00590385" w:rsidP="005E34FC">
      <w:pPr>
        <w:jc w:val="left"/>
        <w:rPr>
          <w:rFonts w:asciiTheme="minorHAnsi" w:hAnsiTheme="minorHAnsi" w:cstheme="minorHAnsi"/>
          <w:iCs/>
          <w:sz w:val="22"/>
          <w:szCs w:val="22"/>
        </w:rPr>
      </w:pPr>
      <w:r>
        <w:rPr>
          <w:rFonts w:asciiTheme="minorHAnsi" w:hAnsiTheme="minorHAnsi" w:cstheme="minorHAnsi"/>
          <w:iCs/>
          <w:sz w:val="22"/>
          <w:szCs w:val="22"/>
        </w:rPr>
        <w:t>V Kroměříži dne 21. 10. 2020</w:t>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V Husinci dne 26. 10. 2020</w:t>
      </w:r>
    </w:p>
    <w:p w:rsidR="005D005E" w:rsidRPr="005E34FC" w:rsidRDefault="005D005E" w:rsidP="005E34FC">
      <w:pPr>
        <w:jc w:val="left"/>
        <w:rPr>
          <w:rFonts w:asciiTheme="minorHAnsi" w:hAnsiTheme="minorHAnsi" w:cstheme="minorHAnsi"/>
          <w:iCs/>
          <w:sz w:val="22"/>
          <w:szCs w:val="22"/>
        </w:rPr>
      </w:pPr>
    </w:p>
    <w:p w:rsidR="005D005E" w:rsidRPr="005E34FC" w:rsidRDefault="005D005E" w:rsidP="005E34FC">
      <w:pPr>
        <w:jc w:val="left"/>
        <w:rPr>
          <w:rFonts w:asciiTheme="minorHAnsi" w:hAnsiTheme="minorHAnsi" w:cstheme="minorHAnsi"/>
          <w:iCs/>
          <w:sz w:val="22"/>
          <w:szCs w:val="22"/>
        </w:rPr>
      </w:pPr>
    </w:p>
    <w:p w:rsidR="00C56DD1" w:rsidRPr="005E34FC" w:rsidRDefault="00A72CD6" w:rsidP="005E34FC">
      <w:pPr>
        <w:jc w:val="left"/>
        <w:rPr>
          <w:rFonts w:asciiTheme="minorHAnsi" w:hAnsiTheme="minorHAnsi" w:cstheme="minorHAnsi"/>
          <w:iCs/>
          <w:sz w:val="22"/>
          <w:szCs w:val="22"/>
        </w:rPr>
      </w:pPr>
      <w:r w:rsidRPr="005E34FC">
        <w:rPr>
          <w:rFonts w:asciiTheme="minorHAnsi" w:hAnsiTheme="minorHAnsi" w:cstheme="minorHAnsi"/>
          <w:iCs/>
          <w:sz w:val="22"/>
          <w:szCs w:val="22"/>
        </w:rPr>
        <w:t>Ing. Petr Šubík</w:t>
      </w:r>
      <w:r w:rsidR="005E34FC">
        <w:rPr>
          <w:rFonts w:asciiTheme="minorHAnsi" w:hAnsiTheme="minorHAnsi" w:cstheme="minorHAnsi"/>
          <w:iCs/>
          <w:sz w:val="22"/>
          <w:szCs w:val="22"/>
        </w:rPr>
        <w:tab/>
      </w:r>
      <w:r w:rsidR="005E34FC">
        <w:rPr>
          <w:rFonts w:asciiTheme="minorHAnsi" w:hAnsiTheme="minorHAnsi" w:cstheme="minorHAnsi"/>
          <w:iCs/>
          <w:sz w:val="22"/>
          <w:szCs w:val="22"/>
        </w:rPr>
        <w:tab/>
      </w:r>
      <w:r w:rsidR="005E34FC">
        <w:rPr>
          <w:rFonts w:asciiTheme="minorHAnsi" w:hAnsiTheme="minorHAnsi" w:cstheme="minorHAnsi"/>
          <w:iCs/>
          <w:sz w:val="22"/>
          <w:szCs w:val="22"/>
        </w:rPr>
        <w:tab/>
      </w:r>
      <w:r w:rsidR="005E34FC">
        <w:rPr>
          <w:rFonts w:asciiTheme="minorHAnsi" w:hAnsiTheme="minorHAnsi" w:cstheme="minorHAnsi"/>
          <w:iCs/>
          <w:sz w:val="22"/>
          <w:szCs w:val="22"/>
        </w:rPr>
        <w:tab/>
      </w:r>
      <w:r w:rsidR="005E34FC">
        <w:rPr>
          <w:rFonts w:asciiTheme="minorHAnsi" w:hAnsiTheme="minorHAnsi" w:cstheme="minorHAnsi"/>
          <w:iCs/>
          <w:sz w:val="22"/>
          <w:szCs w:val="22"/>
        </w:rPr>
        <w:tab/>
      </w:r>
      <w:r w:rsidR="005E34FC">
        <w:rPr>
          <w:rFonts w:asciiTheme="minorHAnsi" w:hAnsiTheme="minorHAnsi" w:cstheme="minorHAnsi"/>
          <w:iCs/>
          <w:sz w:val="22"/>
          <w:szCs w:val="22"/>
        </w:rPr>
        <w:tab/>
      </w:r>
      <w:r w:rsidR="00590385">
        <w:rPr>
          <w:rFonts w:asciiTheme="minorHAnsi" w:hAnsiTheme="minorHAnsi" w:cstheme="minorHAnsi"/>
          <w:iCs/>
          <w:sz w:val="22"/>
          <w:szCs w:val="22"/>
        </w:rPr>
        <w:t>xxxxxxxxxxxxxxxxxx</w:t>
      </w:r>
      <w:bookmarkStart w:id="0" w:name="_GoBack"/>
      <w:bookmarkEnd w:id="0"/>
    </w:p>
    <w:p w:rsidR="00C56DD1" w:rsidRPr="005E34FC" w:rsidRDefault="00A72CD6" w:rsidP="005E34FC">
      <w:pPr>
        <w:jc w:val="left"/>
        <w:rPr>
          <w:rFonts w:asciiTheme="minorHAnsi" w:hAnsiTheme="minorHAnsi" w:cstheme="minorHAnsi"/>
          <w:sz w:val="22"/>
          <w:szCs w:val="22"/>
        </w:rPr>
      </w:pPr>
      <w:r w:rsidRPr="005E34FC">
        <w:rPr>
          <w:rFonts w:asciiTheme="minorHAnsi" w:hAnsiTheme="minorHAnsi" w:cstheme="minorHAnsi"/>
          <w:iCs/>
          <w:sz w:val="22"/>
          <w:szCs w:val="22"/>
        </w:rPr>
        <w:t>ředitel Územní památkové správy v Kroměříži</w:t>
      </w:r>
      <w:r w:rsidRPr="005E34FC">
        <w:rPr>
          <w:rFonts w:asciiTheme="minorHAnsi" w:hAnsiTheme="minorHAnsi" w:cstheme="minorHAnsi"/>
          <w:sz w:val="22"/>
          <w:szCs w:val="22"/>
        </w:rPr>
        <w:tab/>
      </w:r>
      <w:r w:rsidRPr="005E34FC">
        <w:rPr>
          <w:rFonts w:asciiTheme="minorHAnsi" w:hAnsiTheme="minorHAnsi" w:cstheme="minorHAnsi"/>
          <w:sz w:val="22"/>
          <w:szCs w:val="22"/>
        </w:rPr>
        <w:tab/>
      </w:r>
    </w:p>
    <w:sectPr w:rsidR="00C56DD1" w:rsidRPr="005E34FC">
      <w:headerReference w:type="even" r:id="rId9"/>
      <w:footerReference w:type="even" r:id="rId10"/>
      <w:footerReference w:type="default" r:id="rId11"/>
      <w:headerReference w:type="first" r:id="rId12"/>
      <w:footerReference w:type="first" r:id="rId13"/>
      <w:pgSz w:w="11906" w:h="16838"/>
      <w:pgMar w:top="1383" w:right="1418" w:bottom="1418" w:left="1418" w:header="709" w:footer="9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0E" w:rsidRDefault="0096570E">
      <w:pPr>
        <w:spacing w:after="0" w:line="240" w:lineRule="auto"/>
      </w:pPr>
      <w:r>
        <w:separator/>
      </w:r>
    </w:p>
  </w:endnote>
  <w:endnote w:type="continuationSeparator" w:id="0">
    <w:p w:rsidR="0096570E" w:rsidRDefault="0096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olor w:val="auto"/>
        <w:sz w:val="18"/>
        <w:szCs w:val="18"/>
      </w:rPr>
      <w:id w:val="-298765440"/>
    </w:sdtPr>
    <w:sdtEndPr>
      <w:rPr>
        <w:rFonts w:asciiTheme="minorHAnsi" w:hAnsiTheme="minorHAnsi" w:cstheme="minorHAnsi"/>
      </w:rPr>
    </w:sdtEndPr>
    <w:sdtContent>
      <w:sdt>
        <w:sdtPr>
          <w:rPr>
            <w:rFonts w:asciiTheme="majorHAnsi" w:hAnsiTheme="majorHAnsi"/>
            <w:color w:val="auto"/>
            <w:sz w:val="18"/>
            <w:szCs w:val="18"/>
          </w:rPr>
          <w:id w:val="-1769616900"/>
        </w:sdtPr>
        <w:sdtEndPr>
          <w:rPr>
            <w:rFonts w:asciiTheme="minorHAnsi" w:hAnsiTheme="minorHAnsi" w:cstheme="minorHAnsi"/>
          </w:rPr>
        </w:sdtEndPr>
        <w:sdtContent>
          <w:p w:rsidR="00C56DD1" w:rsidRDefault="00C56DD1">
            <w:pPr>
              <w:pStyle w:val="Zpat"/>
              <w:jc w:val="center"/>
              <w:rPr>
                <w:rFonts w:asciiTheme="majorHAnsi" w:hAnsiTheme="majorHAnsi"/>
                <w:color w:val="auto"/>
                <w:sz w:val="18"/>
                <w:szCs w:val="18"/>
              </w:rPr>
            </w:pPr>
          </w:p>
          <w:p w:rsidR="00C56DD1" w:rsidRPr="005D005E" w:rsidRDefault="00A72CD6">
            <w:pPr>
              <w:pStyle w:val="Zpat"/>
              <w:jc w:val="right"/>
              <w:rPr>
                <w:rFonts w:asciiTheme="minorHAnsi" w:hAnsiTheme="minorHAnsi" w:cstheme="minorHAnsi"/>
                <w:color w:val="auto"/>
                <w:sz w:val="18"/>
                <w:szCs w:val="18"/>
              </w:rPr>
            </w:pPr>
            <w:r w:rsidRPr="005D005E">
              <w:rPr>
                <w:rFonts w:asciiTheme="minorHAnsi" w:hAnsiTheme="minorHAnsi" w:cstheme="minorHAnsi"/>
                <w:color w:val="auto"/>
                <w:sz w:val="18"/>
                <w:szCs w:val="18"/>
              </w:rPr>
              <w:t xml:space="preserve">Stránka </w:t>
            </w:r>
            <w:r w:rsidRPr="005D005E">
              <w:rPr>
                <w:rFonts w:asciiTheme="minorHAnsi" w:hAnsiTheme="minorHAnsi" w:cstheme="minorHAnsi"/>
                <w:b/>
                <w:bCs/>
                <w:color w:val="auto"/>
                <w:sz w:val="18"/>
                <w:szCs w:val="18"/>
              </w:rPr>
              <w:fldChar w:fldCharType="begin"/>
            </w:r>
            <w:r w:rsidRPr="005D005E">
              <w:rPr>
                <w:rFonts w:asciiTheme="minorHAnsi" w:hAnsiTheme="minorHAnsi" w:cstheme="minorHAnsi"/>
                <w:b/>
                <w:bCs/>
                <w:color w:val="auto"/>
                <w:sz w:val="18"/>
                <w:szCs w:val="18"/>
              </w:rPr>
              <w:instrText>PAGE</w:instrText>
            </w:r>
            <w:r w:rsidRPr="005D005E">
              <w:rPr>
                <w:rFonts w:asciiTheme="minorHAnsi" w:hAnsiTheme="minorHAnsi" w:cstheme="minorHAnsi"/>
                <w:b/>
                <w:bCs/>
                <w:color w:val="auto"/>
                <w:sz w:val="18"/>
                <w:szCs w:val="18"/>
              </w:rPr>
              <w:fldChar w:fldCharType="separate"/>
            </w:r>
            <w:r w:rsidR="00590385">
              <w:rPr>
                <w:rFonts w:asciiTheme="minorHAnsi" w:hAnsiTheme="minorHAnsi" w:cstheme="minorHAnsi"/>
                <w:b/>
                <w:bCs/>
                <w:noProof/>
                <w:color w:val="auto"/>
                <w:sz w:val="18"/>
                <w:szCs w:val="18"/>
              </w:rPr>
              <w:t>6</w:t>
            </w:r>
            <w:r w:rsidRPr="005D005E">
              <w:rPr>
                <w:rFonts w:asciiTheme="minorHAnsi" w:hAnsiTheme="minorHAnsi" w:cstheme="minorHAnsi"/>
                <w:b/>
                <w:bCs/>
                <w:color w:val="auto"/>
                <w:sz w:val="18"/>
                <w:szCs w:val="18"/>
              </w:rPr>
              <w:fldChar w:fldCharType="end"/>
            </w:r>
            <w:r w:rsidRPr="005D005E">
              <w:rPr>
                <w:rFonts w:asciiTheme="minorHAnsi" w:hAnsiTheme="minorHAnsi" w:cstheme="minorHAnsi"/>
                <w:color w:val="auto"/>
                <w:sz w:val="18"/>
                <w:szCs w:val="18"/>
              </w:rPr>
              <w:t xml:space="preserve"> z </w:t>
            </w:r>
            <w:r w:rsidRPr="005D005E">
              <w:rPr>
                <w:rFonts w:asciiTheme="minorHAnsi" w:hAnsiTheme="minorHAnsi" w:cstheme="minorHAnsi"/>
                <w:b/>
                <w:bCs/>
                <w:color w:val="auto"/>
                <w:sz w:val="18"/>
                <w:szCs w:val="18"/>
              </w:rPr>
              <w:fldChar w:fldCharType="begin"/>
            </w:r>
            <w:r w:rsidRPr="005D005E">
              <w:rPr>
                <w:rFonts w:asciiTheme="minorHAnsi" w:hAnsiTheme="minorHAnsi" w:cstheme="minorHAnsi"/>
                <w:b/>
                <w:bCs/>
                <w:color w:val="auto"/>
                <w:sz w:val="18"/>
                <w:szCs w:val="18"/>
              </w:rPr>
              <w:instrText>NUMPAGES</w:instrText>
            </w:r>
            <w:r w:rsidRPr="005D005E">
              <w:rPr>
                <w:rFonts w:asciiTheme="minorHAnsi" w:hAnsiTheme="minorHAnsi" w:cstheme="minorHAnsi"/>
                <w:b/>
                <w:bCs/>
                <w:color w:val="auto"/>
                <w:sz w:val="18"/>
                <w:szCs w:val="18"/>
              </w:rPr>
              <w:fldChar w:fldCharType="separate"/>
            </w:r>
            <w:r w:rsidR="00590385">
              <w:rPr>
                <w:rFonts w:asciiTheme="minorHAnsi" w:hAnsiTheme="minorHAnsi" w:cstheme="minorHAnsi"/>
                <w:b/>
                <w:bCs/>
                <w:noProof/>
                <w:color w:val="auto"/>
                <w:sz w:val="18"/>
                <w:szCs w:val="18"/>
              </w:rPr>
              <w:t>6</w:t>
            </w:r>
            <w:r w:rsidRPr="005D005E">
              <w:rPr>
                <w:rFonts w:asciiTheme="minorHAnsi" w:hAnsiTheme="minorHAnsi" w:cstheme="minorHAnsi"/>
                <w:b/>
                <w:bCs/>
                <w:color w:val="auto"/>
                <w:sz w:val="18"/>
                <w:szCs w:val="18"/>
              </w:rPr>
              <w:fldChar w:fldCharType="end"/>
            </w:r>
          </w:p>
        </w:sdtContent>
      </w:sdt>
    </w:sdtContent>
  </w:sdt>
  <w:p w:rsidR="00C56DD1" w:rsidRDefault="00C56DD1">
    <w:pPr>
      <w:pStyle w:val="Zpa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D1" w:rsidRDefault="00A72CD6">
    <w:pPr>
      <w:pStyle w:val="Zpat"/>
      <w:tabs>
        <w:tab w:val="clear" w:pos="9072"/>
        <w:tab w:val="left" w:pos="376"/>
        <w:tab w:val="right" w:pos="9070"/>
      </w:tabs>
      <w:jc w:val="left"/>
      <w:rPr>
        <w:rFonts w:asciiTheme="minorHAnsi" w:hAnsiTheme="minorHAnsi" w:cstheme="minorHAnsi"/>
        <w:color w:val="auto"/>
        <w:szCs w:val="20"/>
      </w:rPr>
    </w:pPr>
    <w:r>
      <w:rPr>
        <w:rFonts w:asciiTheme="minorHAnsi" w:hAnsiTheme="minorHAnsi" w:cstheme="minorHAnsi"/>
        <w:color w:val="auto"/>
        <w:szCs w:val="20"/>
      </w:rPr>
      <w:tab/>
    </w:r>
    <w:r>
      <w:rPr>
        <w:rFonts w:asciiTheme="minorHAnsi" w:hAnsiTheme="minorHAnsi" w:cstheme="minorHAnsi"/>
        <w:color w:val="auto"/>
        <w:szCs w:val="20"/>
      </w:rPr>
      <w:tab/>
    </w:r>
    <w:r>
      <w:rPr>
        <w:rFonts w:asciiTheme="minorHAnsi" w:hAnsiTheme="minorHAnsi" w:cstheme="minorHAnsi"/>
        <w:color w:val="auto"/>
        <w:szCs w:val="20"/>
      </w:rPr>
      <w:tab/>
      <w:t xml:space="preserve">Stránka </w:t>
    </w:r>
    <w:r>
      <w:rPr>
        <w:rFonts w:asciiTheme="minorHAnsi" w:hAnsiTheme="minorHAnsi" w:cstheme="minorHAnsi"/>
        <w:b/>
        <w:bCs/>
        <w:color w:val="auto"/>
        <w:szCs w:val="20"/>
      </w:rPr>
      <w:fldChar w:fldCharType="begin"/>
    </w:r>
    <w:r>
      <w:rPr>
        <w:rFonts w:asciiTheme="minorHAnsi" w:hAnsiTheme="minorHAnsi" w:cstheme="minorHAnsi"/>
        <w:b/>
        <w:bCs/>
        <w:color w:val="auto"/>
        <w:szCs w:val="20"/>
      </w:rPr>
      <w:instrText>PAGE  \* Arabic  \* MERGEFORMAT</w:instrText>
    </w:r>
    <w:r>
      <w:rPr>
        <w:rFonts w:asciiTheme="minorHAnsi" w:hAnsiTheme="minorHAnsi" w:cstheme="minorHAnsi"/>
        <w:b/>
        <w:bCs/>
        <w:color w:val="auto"/>
        <w:szCs w:val="20"/>
      </w:rPr>
      <w:fldChar w:fldCharType="separate"/>
    </w:r>
    <w:r w:rsidR="00590385">
      <w:rPr>
        <w:rFonts w:asciiTheme="minorHAnsi" w:hAnsiTheme="minorHAnsi" w:cstheme="minorHAnsi"/>
        <w:b/>
        <w:bCs/>
        <w:noProof/>
        <w:color w:val="auto"/>
        <w:szCs w:val="20"/>
      </w:rPr>
      <w:t>5</w:t>
    </w:r>
    <w:r>
      <w:rPr>
        <w:rFonts w:asciiTheme="minorHAnsi" w:hAnsiTheme="minorHAnsi" w:cstheme="minorHAnsi"/>
        <w:b/>
        <w:bCs/>
        <w:color w:val="auto"/>
        <w:szCs w:val="20"/>
      </w:rPr>
      <w:fldChar w:fldCharType="end"/>
    </w:r>
    <w:r>
      <w:rPr>
        <w:rFonts w:asciiTheme="minorHAnsi" w:hAnsiTheme="minorHAnsi" w:cstheme="minorHAnsi"/>
        <w:color w:val="auto"/>
        <w:szCs w:val="20"/>
      </w:rPr>
      <w:t xml:space="preserve"> z </w:t>
    </w:r>
    <w:r>
      <w:rPr>
        <w:rFonts w:asciiTheme="minorHAnsi" w:hAnsiTheme="minorHAnsi" w:cstheme="minorHAnsi"/>
        <w:b/>
        <w:bCs/>
        <w:color w:val="auto"/>
        <w:szCs w:val="20"/>
      </w:rPr>
      <w:fldChar w:fldCharType="begin"/>
    </w:r>
    <w:r>
      <w:rPr>
        <w:rFonts w:asciiTheme="minorHAnsi" w:hAnsiTheme="minorHAnsi" w:cstheme="minorHAnsi"/>
        <w:b/>
        <w:bCs/>
        <w:color w:val="auto"/>
        <w:szCs w:val="20"/>
      </w:rPr>
      <w:instrText>NUMPAGES  \* Arabic  \* MERGEFORMAT</w:instrText>
    </w:r>
    <w:r>
      <w:rPr>
        <w:rFonts w:asciiTheme="minorHAnsi" w:hAnsiTheme="minorHAnsi" w:cstheme="minorHAnsi"/>
        <w:b/>
        <w:bCs/>
        <w:color w:val="auto"/>
        <w:szCs w:val="20"/>
      </w:rPr>
      <w:fldChar w:fldCharType="separate"/>
    </w:r>
    <w:r w:rsidR="00590385">
      <w:rPr>
        <w:rFonts w:asciiTheme="minorHAnsi" w:hAnsiTheme="minorHAnsi" w:cstheme="minorHAnsi"/>
        <w:b/>
        <w:bCs/>
        <w:noProof/>
        <w:color w:val="auto"/>
        <w:szCs w:val="20"/>
      </w:rPr>
      <w:t>6</w:t>
    </w:r>
    <w:r>
      <w:rPr>
        <w:rFonts w:asciiTheme="minorHAnsi" w:hAnsiTheme="minorHAnsi" w:cstheme="minorHAnsi"/>
        <w:b/>
        <w:bCs/>
        <w:color w:val="auto"/>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D1" w:rsidRDefault="00C56DD1">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0E" w:rsidRDefault="0096570E">
      <w:pPr>
        <w:spacing w:after="0" w:line="240" w:lineRule="auto"/>
      </w:pPr>
      <w:r>
        <w:separator/>
      </w:r>
    </w:p>
  </w:footnote>
  <w:footnote w:type="continuationSeparator" w:id="0">
    <w:p w:rsidR="0096570E" w:rsidRDefault="00965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D1" w:rsidRDefault="00A72CD6">
    <w:pPr>
      <w:pStyle w:val="Zhlav"/>
      <w:tabs>
        <w:tab w:val="left" w:pos="430"/>
      </w:tabs>
      <w:jc w:val="left"/>
    </w:pPr>
    <w:r>
      <w:rPr>
        <w:rFonts w:asciiTheme="majorHAnsi" w:hAnsiTheme="majorHAns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D1" w:rsidRDefault="00A72CD6">
    <w:pPr>
      <w:pStyle w:val="Zhlav"/>
      <w:jc w:val="left"/>
    </w:pPr>
    <w:r>
      <w:rPr>
        <w:noProof/>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228600</wp:posOffset>
          </wp:positionV>
          <wp:extent cx="1856740" cy="525780"/>
          <wp:effectExtent l="0" t="0" r="0" b="7620"/>
          <wp:wrapNone/>
          <wp:docPr id="1" name="Obrázek 1" descr="Související obráze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Související obrázek"/>
                  <pic:cNvPicPr>
                    <a:picLocks noChangeAspect="1" noChangeArrowheads="1"/>
                  </pic:cNvPicPr>
                </pic:nvPicPr>
                <pic:blipFill>
                  <a:blip r:embed="rId2">
                    <a:extLst>
                      <a:ext uri="{28A0092B-C50C-407E-A947-70E740481C1C}">
                        <a14:useLocalDpi xmlns:a14="http://schemas.microsoft.com/office/drawing/2010/main" val="0"/>
                      </a:ext>
                    </a:extLst>
                  </a:blip>
                  <a:srcRect l="9495" t="25520" r="19872" b="33333"/>
                  <a:stretch>
                    <a:fillRect/>
                  </a:stretch>
                </pic:blipFill>
                <pic:spPr>
                  <a:xfrm>
                    <a:off x="0" y="0"/>
                    <a:ext cx="1856740" cy="525780"/>
                  </a:xfrm>
                  <a:prstGeom prst="rect">
                    <a:avLst/>
                  </a:prstGeom>
                  <a:noFill/>
                  <a:ln>
                    <a:noFill/>
                  </a:ln>
                </pic:spPr>
              </pic:pic>
            </a:graphicData>
          </a:graphic>
        </wp:anchor>
      </w:drawing>
    </w:r>
    <w:r>
      <w:rPr>
        <w:noProof/>
      </w:rPr>
      <w:drawing>
        <wp:inline distT="0" distB="0" distL="0" distR="0">
          <wp:extent cx="3177540" cy="9493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pic:cNvPicPr>
                </pic:nvPicPr>
                <pic:blipFill>
                  <a:blip r:embed="rId3" cstate="print">
                    <a:extLst>
                      <a:ext uri="{28A0092B-C50C-407E-A947-70E740481C1C}">
                        <a14:useLocalDpi xmlns:a14="http://schemas.microsoft.com/office/drawing/2010/main" val="0"/>
                      </a:ext>
                    </a:extLst>
                  </a:blip>
                  <a:srcRect r="44829"/>
                  <a:stretch>
                    <a:fillRect/>
                  </a:stretch>
                </pic:blipFill>
                <pic:spPr>
                  <a:xfrm>
                    <a:off x="0" y="0"/>
                    <a:ext cx="3177540" cy="949325"/>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Seznamsodrkami"/>
      <w:lvlText w:val=""/>
      <w:lvlJc w:val="left"/>
      <w:pPr>
        <w:tabs>
          <w:tab w:val="left" w:pos="1920"/>
        </w:tabs>
        <w:ind w:left="1920" w:hanging="360"/>
      </w:pPr>
      <w:rPr>
        <w:rFonts w:ascii="Symbol" w:hAnsi="Symbol" w:hint="default"/>
      </w:rPr>
    </w:lvl>
  </w:abstractNum>
  <w:abstractNum w:abstractNumId="1" w15:restartNumberingAfterBreak="0">
    <w:nsid w:val="44134181"/>
    <w:multiLevelType w:val="multilevel"/>
    <w:tmpl w:val="4413418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AAF1A1F"/>
    <w:multiLevelType w:val="multilevel"/>
    <w:tmpl w:val="6AAF1A1F"/>
    <w:lvl w:ilvl="0">
      <w:start w:val="1"/>
      <w:numFmt w:val="decimal"/>
      <w:isLgl/>
      <w:lvlText w:val="(%1)"/>
      <w:lvlJc w:val="left"/>
      <w:pPr>
        <w:tabs>
          <w:tab w:val="left" w:pos="782"/>
        </w:tabs>
        <w:ind w:left="0" w:firstLine="425"/>
      </w:pPr>
    </w:lvl>
    <w:lvl w:ilvl="1">
      <w:start w:val="1"/>
      <w:numFmt w:val="lowerLetter"/>
      <w:lvlText w:val="%2)"/>
      <w:lvlJc w:val="left"/>
      <w:pPr>
        <w:tabs>
          <w:tab w:val="left" w:pos="425"/>
        </w:tabs>
        <w:ind w:left="425" w:hanging="425"/>
      </w:pPr>
    </w:lvl>
    <w:lvl w:ilvl="2">
      <w:start w:val="1"/>
      <w:numFmt w:val="decimal"/>
      <w:isLgl/>
      <w:lvlText w:val="%3."/>
      <w:lvlJc w:val="left"/>
      <w:pPr>
        <w:tabs>
          <w:tab w:val="left" w:pos="850"/>
        </w:tabs>
        <w:ind w:left="850" w:hanging="425"/>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520"/>
        </w:tabs>
        <w:ind w:left="2160" w:hanging="360"/>
      </w:pPr>
    </w:lvl>
    <w:lvl w:ilvl="6">
      <w:start w:val="1"/>
      <w:numFmt w:val="decimal"/>
      <w:pStyle w:val="Textodstavce"/>
      <w:lvlText w:val="(%7)"/>
      <w:lvlJc w:val="left"/>
      <w:pPr>
        <w:tabs>
          <w:tab w:val="left" w:pos="785"/>
        </w:tabs>
        <w:ind w:left="0" w:firstLine="425"/>
      </w:pPr>
    </w:lvl>
    <w:lvl w:ilvl="7">
      <w:start w:val="1"/>
      <w:numFmt w:val="lowerLetter"/>
      <w:pStyle w:val="Textpsmene"/>
      <w:lvlText w:val="%8)"/>
      <w:lvlJc w:val="left"/>
      <w:pPr>
        <w:tabs>
          <w:tab w:val="left" w:pos="425"/>
        </w:tabs>
        <w:ind w:left="425" w:hanging="425"/>
      </w:pPr>
    </w:lvl>
    <w:lvl w:ilvl="8">
      <w:start w:val="1"/>
      <w:numFmt w:val="decimal"/>
      <w:pStyle w:val="Textbodu"/>
      <w:lvlText w:val="%9."/>
      <w:lvlJc w:val="left"/>
      <w:pPr>
        <w:tabs>
          <w:tab w:val="left" w:pos="851"/>
        </w:tabs>
        <w:ind w:left="851" w:hanging="426"/>
      </w:pPr>
      <w:rPr>
        <w:rFonts w:ascii="Verdana" w:hAnsi="Verdana" w:hint="default"/>
        <w:sz w:val="20"/>
        <w:szCs w:val="20"/>
      </w:rPr>
    </w:lvl>
  </w:abstractNum>
  <w:abstractNum w:abstractNumId="3" w15:restartNumberingAfterBreak="0">
    <w:nsid w:val="6B0D2CD5"/>
    <w:multiLevelType w:val="multilevel"/>
    <w:tmpl w:val="6B0D2CD5"/>
    <w:lvl w:ilvl="0">
      <w:start w:val="1"/>
      <w:numFmt w:val="decimal"/>
      <w:pStyle w:val="Styl2"/>
      <w:lvlText w:val="%1."/>
      <w:lvlJc w:val="left"/>
      <w:pPr>
        <w:ind w:left="786" w:hanging="360"/>
      </w:pPr>
      <w:rPr>
        <w:rFonts w:ascii="Verdana" w:hAnsi="Verdana" w:cs="Times New Roman" w:hint="default"/>
        <w:b w:val="0"/>
        <w:bCs w:val="0"/>
        <w:i w:val="0"/>
        <w:iCs w:val="0"/>
        <w:caps w:val="0"/>
        <w:small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2F79EF"/>
    <w:multiLevelType w:val="multilevel"/>
    <w:tmpl w:val="702F79EF"/>
    <w:lvl w:ilvl="0">
      <w:start w:val="1"/>
      <w:numFmt w:val="decimal"/>
      <w:pStyle w:val="Nadpis1"/>
      <w:lvlText w:val="%1."/>
      <w:lvlJc w:val="left"/>
      <w:pPr>
        <w:tabs>
          <w:tab w:val="left" w:pos="5682"/>
        </w:tabs>
        <w:ind w:left="5322" w:hanging="360"/>
      </w:pPr>
      <w:rPr>
        <w:rFonts w:hint="default"/>
      </w:rPr>
    </w:lvl>
    <w:lvl w:ilvl="1">
      <w:start w:val="1"/>
      <w:numFmt w:val="decimal"/>
      <w:pStyle w:val="Nadpis2"/>
      <w:lvlText w:val="%1.%2."/>
      <w:lvlJc w:val="left"/>
      <w:pPr>
        <w:tabs>
          <w:tab w:val="left" w:pos="1080"/>
        </w:tabs>
        <w:ind w:left="432" w:hanging="432"/>
      </w:pPr>
      <w:rPr>
        <w:rFonts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Nadpis3"/>
      <w:lvlText w:val="%1.%2.%3."/>
      <w:lvlJc w:val="left"/>
      <w:pPr>
        <w:tabs>
          <w:tab w:val="left" w:pos="2160"/>
        </w:tabs>
        <w:ind w:left="1224" w:hanging="504"/>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Styl1"/>
      <w:lvlText w:val="%1.%2.%3.%4."/>
      <w:lvlJc w:val="left"/>
      <w:pPr>
        <w:tabs>
          <w:tab w:val="left" w:pos="2880"/>
        </w:tabs>
        <w:ind w:left="1728" w:hanging="648"/>
      </w:pPr>
      <w:rPr>
        <w:rFonts w:hint="default"/>
      </w:rPr>
    </w:lvl>
    <w:lvl w:ilvl="4">
      <w:start w:val="1"/>
      <w:numFmt w:val="decimal"/>
      <w:lvlText w:val="%1.%2.%3.%4.%5."/>
      <w:lvlJc w:val="left"/>
      <w:pPr>
        <w:tabs>
          <w:tab w:val="left" w:pos="3600"/>
        </w:tabs>
        <w:ind w:left="2232" w:hanging="792"/>
      </w:pPr>
      <w:rPr>
        <w:rFonts w:hint="default"/>
      </w:rPr>
    </w:lvl>
    <w:lvl w:ilvl="5">
      <w:start w:val="1"/>
      <w:numFmt w:val="decimal"/>
      <w:lvlText w:val="%1.%2.%3.%4.%5.%6."/>
      <w:lvlJc w:val="left"/>
      <w:pPr>
        <w:tabs>
          <w:tab w:val="left" w:pos="4320"/>
        </w:tabs>
        <w:ind w:left="2736" w:hanging="936"/>
      </w:pPr>
      <w:rPr>
        <w:rFonts w:hint="default"/>
      </w:rPr>
    </w:lvl>
    <w:lvl w:ilvl="6">
      <w:start w:val="1"/>
      <w:numFmt w:val="decimal"/>
      <w:lvlText w:val="%1.%2.%3.%4.%5.%6.%7."/>
      <w:lvlJc w:val="left"/>
      <w:pPr>
        <w:tabs>
          <w:tab w:val="left" w:pos="5040"/>
        </w:tabs>
        <w:ind w:left="3240" w:hanging="1080"/>
      </w:pPr>
      <w:rPr>
        <w:rFonts w:hint="default"/>
      </w:rPr>
    </w:lvl>
    <w:lvl w:ilvl="7">
      <w:start w:val="1"/>
      <w:numFmt w:val="decimal"/>
      <w:lvlText w:val="%1.%2.%3.%4.%5.%6.%7.%8."/>
      <w:lvlJc w:val="left"/>
      <w:pPr>
        <w:tabs>
          <w:tab w:val="left" w:pos="5760"/>
        </w:tabs>
        <w:ind w:left="3744" w:hanging="1224"/>
      </w:pPr>
      <w:rPr>
        <w:rFonts w:hint="default"/>
      </w:rPr>
    </w:lvl>
    <w:lvl w:ilvl="8">
      <w:start w:val="1"/>
      <w:numFmt w:val="decimal"/>
      <w:lvlText w:val="%1.%2.%3.%4.%5.%6.%7.%8.%9."/>
      <w:lvlJc w:val="left"/>
      <w:pPr>
        <w:tabs>
          <w:tab w:val="left" w:pos="6480"/>
        </w:tabs>
        <w:ind w:left="4320" w:hanging="144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39"/>
    <w:rsid w:val="000004E2"/>
    <w:rsid w:val="0000180E"/>
    <w:rsid w:val="00002152"/>
    <w:rsid w:val="00003F6C"/>
    <w:rsid w:val="00010144"/>
    <w:rsid w:val="00011AF6"/>
    <w:rsid w:val="00011CCA"/>
    <w:rsid w:val="00012514"/>
    <w:rsid w:val="00020CA8"/>
    <w:rsid w:val="0002159D"/>
    <w:rsid w:val="000243BC"/>
    <w:rsid w:val="00033432"/>
    <w:rsid w:val="00034897"/>
    <w:rsid w:val="00035216"/>
    <w:rsid w:val="00040B4E"/>
    <w:rsid w:val="00041BAD"/>
    <w:rsid w:val="00042E23"/>
    <w:rsid w:val="00043575"/>
    <w:rsid w:val="00044DA9"/>
    <w:rsid w:val="00047EA5"/>
    <w:rsid w:val="00053FB7"/>
    <w:rsid w:val="00054AFB"/>
    <w:rsid w:val="00054B25"/>
    <w:rsid w:val="00055050"/>
    <w:rsid w:val="0005523A"/>
    <w:rsid w:val="00057CBB"/>
    <w:rsid w:val="0006080C"/>
    <w:rsid w:val="00062090"/>
    <w:rsid w:val="00062588"/>
    <w:rsid w:val="000639D4"/>
    <w:rsid w:val="00063B24"/>
    <w:rsid w:val="000702F4"/>
    <w:rsid w:val="0007273A"/>
    <w:rsid w:val="00074CDC"/>
    <w:rsid w:val="000753D4"/>
    <w:rsid w:val="00075745"/>
    <w:rsid w:val="00077629"/>
    <w:rsid w:val="00085D52"/>
    <w:rsid w:val="00087687"/>
    <w:rsid w:val="00092EA8"/>
    <w:rsid w:val="00092FAB"/>
    <w:rsid w:val="000A6806"/>
    <w:rsid w:val="000A75A3"/>
    <w:rsid w:val="000B3062"/>
    <w:rsid w:val="000B38FA"/>
    <w:rsid w:val="000B7D3C"/>
    <w:rsid w:val="000C1477"/>
    <w:rsid w:val="000C49C8"/>
    <w:rsid w:val="000C5393"/>
    <w:rsid w:val="000C68C5"/>
    <w:rsid w:val="000C6EDE"/>
    <w:rsid w:val="000D1C72"/>
    <w:rsid w:val="000D6F68"/>
    <w:rsid w:val="000D769D"/>
    <w:rsid w:val="000E075B"/>
    <w:rsid w:val="000E33F6"/>
    <w:rsid w:val="000E3603"/>
    <w:rsid w:val="000E626E"/>
    <w:rsid w:val="000E6F39"/>
    <w:rsid w:val="000F2022"/>
    <w:rsid w:val="000F3E50"/>
    <w:rsid w:val="000F56CF"/>
    <w:rsid w:val="000F6E93"/>
    <w:rsid w:val="0010019F"/>
    <w:rsid w:val="001015E6"/>
    <w:rsid w:val="001029DA"/>
    <w:rsid w:val="00103D4E"/>
    <w:rsid w:val="001054E6"/>
    <w:rsid w:val="001059D7"/>
    <w:rsid w:val="001122ED"/>
    <w:rsid w:val="0011268F"/>
    <w:rsid w:val="001149F4"/>
    <w:rsid w:val="00117CA0"/>
    <w:rsid w:val="00120FE9"/>
    <w:rsid w:val="00121E0F"/>
    <w:rsid w:val="0012750F"/>
    <w:rsid w:val="0013287F"/>
    <w:rsid w:val="00132E97"/>
    <w:rsid w:val="001335B2"/>
    <w:rsid w:val="00133BFE"/>
    <w:rsid w:val="00133C5F"/>
    <w:rsid w:val="00135783"/>
    <w:rsid w:val="00136EB2"/>
    <w:rsid w:val="001404F5"/>
    <w:rsid w:val="001436FB"/>
    <w:rsid w:val="001437E0"/>
    <w:rsid w:val="0014459E"/>
    <w:rsid w:val="001457EC"/>
    <w:rsid w:val="00147B25"/>
    <w:rsid w:val="00155412"/>
    <w:rsid w:val="001555A6"/>
    <w:rsid w:val="00161A4D"/>
    <w:rsid w:val="0016349B"/>
    <w:rsid w:val="00171DB3"/>
    <w:rsid w:val="00173DDD"/>
    <w:rsid w:val="00174BBC"/>
    <w:rsid w:val="001774FB"/>
    <w:rsid w:val="00181FE4"/>
    <w:rsid w:val="0018471C"/>
    <w:rsid w:val="00184E88"/>
    <w:rsid w:val="00185AF7"/>
    <w:rsid w:val="00185FA2"/>
    <w:rsid w:val="00186DC1"/>
    <w:rsid w:val="00191BC1"/>
    <w:rsid w:val="001924B5"/>
    <w:rsid w:val="00192BC7"/>
    <w:rsid w:val="001950DC"/>
    <w:rsid w:val="00197589"/>
    <w:rsid w:val="001A07EB"/>
    <w:rsid w:val="001A2563"/>
    <w:rsid w:val="001A4135"/>
    <w:rsid w:val="001A48D7"/>
    <w:rsid w:val="001A7CE7"/>
    <w:rsid w:val="001B0FBA"/>
    <w:rsid w:val="001B2851"/>
    <w:rsid w:val="001C007A"/>
    <w:rsid w:val="001C02D2"/>
    <w:rsid w:val="001C051A"/>
    <w:rsid w:val="001C30D0"/>
    <w:rsid w:val="001C5C64"/>
    <w:rsid w:val="001D0D9B"/>
    <w:rsid w:val="001D3162"/>
    <w:rsid w:val="001D3DD9"/>
    <w:rsid w:val="001D42F3"/>
    <w:rsid w:val="001D5933"/>
    <w:rsid w:val="001D76B2"/>
    <w:rsid w:val="001D7C74"/>
    <w:rsid w:val="001E06AB"/>
    <w:rsid w:val="001E0882"/>
    <w:rsid w:val="001E1082"/>
    <w:rsid w:val="001E4B34"/>
    <w:rsid w:val="001E5472"/>
    <w:rsid w:val="001E5934"/>
    <w:rsid w:val="001E6063"/>
    <w:rsid w:val="001E6DA8"/>
    <w:rsid w:val="001E6E0E"/>
    <w:rsid w:val="001E78CC"/>
    <w:rsid w:val="001F23A0"/>
    <w:rsid w:val="001F6567"/>
    <w:rsid w:val="00200D30"/>
    <w:rsid w:val="0020180B"/>
    <w:rsid w:val="002018EE"/>
    <w:rsid w:val="0020466C"/>
    <w:rsid w:val="00206810"/>
    <w:rsid w:val="00213667"/>
    <w:rsid w:val="00215ADE"/>
    <w:rsid w:val="00220B4C"/>
    <w:rsid w:val="00222756"/>
    <w:rsid w:val="002234B4"/>
    <w:rsid w:val="0022396D"/>
    <w:rsid w:val="00224569"/>
    <w:rsid w:val="00225EF9"/>
    <w:rsid w:val="00226D10"/>
    <w:rsid w:val="0023101D"/>
    <w:rsid w:val="002312EF"/>
    <w:rsid w:val="00232533"/>
    <w:rsid w:val="00232F35"/>
    <w:rsid w:val="0023376D"/>
    <w:rsid w:val="0023390A"/>
    <w:rsid w:val="00234225"/>
    <w:rsid w:val="00236E2B"/>
    <w:rsid w:val="00240A12"/>
    <w:rsid w:val="00241522"/>
    <w:rsid w:val="002439F0"/>
    <w:rsid w:val="00250CA3"/>
    <w:rsid w:val="0025145F"/>
    <w:rsid w:val="00251550"/>
    <w:rsid w:val="00251E26"/>
    <w:rsid w:val="00253B7A"/>
    <w:rsid w:val="002577EF"/>
    <w:rsid w:val="00257A18"/>
    <w:rsid w:val="00257C8E"/>
    <w:rsid w:val="00260FDA"/>
    <w:rsid w:val="0026608B"/>
    <w:rsid w:val="00270F92"/>
    <w:rsid w:val="0027199C"/>
    <w:rsid w:val="00273DFB"/>
    <w:rsid w:val="00280A17"/>
    <w:rsid w:val="002828FD"/>
    <w:rsid w:val="002841AC"/>
    <w:rsid w:val="00285B71"/>
    <w:rsid w:val="00285C8E"/>
    <w:rsid w:val="002875E2"/>
    <w:rsid w:val="00291BB2"/>
    <w:rsid w:val="00291D12"/>
    <w:rsid w:val="0029601F"/>
    <w:rsid w:val="002A2403"/>
    <w:rsid w:val="002A3D5C"/>
    <w:rsid w:val="002B1571"/>
    <w:rsid w:val="002B5540"/>
    <w:rsid w:val="002C01C1"/>
    <w:rsid w:val="002C190B"/>
    <w:rsid w:val="002C44B1"/>
    <w:rsid w:val="002C7862"/>
    <w:rsid w:val="002D03D5"/>
    <w:rsid w:val="002D1482"/>
    <w:rsid w:val="002D563A"/>
    <w:rsid w:val="002D596E"/>
    <w:rsid w:val="002D5E9E"/>
    <w:rsid w:val="002D62CA"/>
    <w:rsid w:val="002D6B75"/>
    <w:rsid w:val="002E2BCC"/>
    <w:rsid w:val="002E2D4F"/>
    <w:rsid w:val="002E5C36"/>
    <w:rsid w:val="002E6158"/>
    <w:rsid w:val="002E7872"/>
    <w:rsid w:val="002F0071"/>
    <w:rsid w:val="002F02D9"/>
    <w:rsid w:val="002F1368"/>
    <w:rsid w:val="002F1A76"/>
    <w:rsid w:val="002F1F32"/>
    <w:rsid w:val="002F6774"/>
    <w:rsid w:val="002F7299"/>
    <w:rsid w:val="00300C8B"/>
    <w:rsid w:val="00301D2A"/>
    <w:rsid w:val="00306E93"/>
    <w:rsid w:val="00311D61"/>
    <w:rsid w:val="00313CBA"/>
    <w:rsid w:val="0031523F"/>
    <w:rsid w:val="0031627C"/>
    <w:rsid w:val="0031686E"/>
    <w:rsid w:val="003246A5"/>
    <w:rsid w:val="00330134"/>
    <w:rsid w:val="00332FB9"/>
    <w:rsid w:val="003332D0"/>
    <w:rsid w:val="003349D3"/>
    <w:rsid w:val="00336C7C"/>
    <w:rsid w:val="00336DED"/>
    <w:rsid w:val="003439B4"/>
    <w:rsid w:val="003455F9"/>
    <w:rsid w:val="00345AC6"/>
    <w:rsid w:val="00353AB4"/>
    <w:rsid w:val="00356346"/>
    <w:rsid w:val="00356C64"/>
    <w:rsid w:val="00357B6C"/>
    <w:rsid w:val="0036121C"/>
    <w:rsid w:val="00364D1F"/>
    <w:rsid w:val="00365A17"/>
    <w:rsid w:val="00366956"/>
    <w:rsid w:val="0037104E"/>
    <w:rsid w:val="00373042"/>
    <w:rsid w:val="00373155"/>
    <w:rsid w:val="00373DBA"/>
    <w:rsid w:val="003747AE"/>
    <w:rsid w:val="00374C79"/>
    <w:rsid w:val="00376C56"/>
    <w:rsid w:val="003774FD"/>
    <w:rsid w:val="003816C4"/>
    <w:rsid w:val="00382DD1"/>
    <w:rsid w:val="00383126"/>
    <w:rsid w:val="0038469A"/>
    <w:rsid w:val="003853C1"/>
    <w:rsid w:val="00387ABD"/>
    <w:rsid w:val="003938C2"/>
    <w:rsid w:val="0039505F"/>
    <w:rsid w:val="0039664D"/>
    <w:rsid w:val="003A3328"/>
    <w:rsid w:val="003A568C"/>
    <w:rsid w:val="003A67F3"/>
    <w:rsid w:val="003A7362"/>
    <w:rsid w:val="003B100C"/>
    <w:rsid w:val="003B347E"/>
    <w:rsid w:val="003B4E32"/>
    <w:rsid w:val="003B6631"/>
    <w:rsid w:val="003B7FF2"/>
    <w:rsid w:val="003C4405"/>
    <w:rsid w:val="003C457B"/>
    <w:rsid w:val="003C4DB9"/>
    <w:rsid w:val="003C5856"/>
    <w:rsid w:val="003C7C8C"/>
    <w:rsid w:val="003D1112"/>
    <w:rsid w:val="003D3AE5"/>
    <w:rsid w:val="003E6A27"/>
    <w:rsid w:val="003E7DD1"/>
    <w:rsid w:val="003F056B"/>
    <w:rsid w:val="003F0EA5"/>
    <w:rsid w:val="003F35A1"/>
    <w:rsid w:val="003F3B43"/>
    <w:rsid w:val="003F6D28"/>
    <w:rsid w:val="003F70DE"/>
    <w:rsid w:val="003F7611"/>
    <w:rsid w:val="00400572"/>
    <w:rsid w:val="00400ECB"/>
    <w:rsid w:val="00401AE9"/>
    <w:rsid w:val="0040275E"/>
    <w:rsid w:val="00403B72"/>
    <w:rsid w:val="004054BB"/>
    <w:rsid w:val="00411A9B"/>
    <w:rsid w:val="00414442"/>
    <w:rsid w:val="004148C3"/>
    <w:rsid w:val="00417441"/>
    <w:rsid w:val="004176B8"/>
    <w:rsid w:val="00421E79"/>
    <w:rsid w:val="00423FB4"/>
    <w:rsid w:val="00425922"/>
    <w:rsid w:val="00426CAD"/>
    <w:rsid w:val="00430007"/>
    <w:rsid w:val="00430A50"/>
    <w:rsid w:val="00435207"/>
    <w:rsid w:val="00435588"/>
    <w:rsid w:val="00437904"/>
    <w:rsid w:val="0044058E"/>
    <w:rsid w:val="00440C14"/>
    <w:rsid w:val="00441BA5"/>
    <w:rsid w:val="00445231"/>
    <w:rsid w:val="004531A8"/>
    <w:rsid w:val="004563B1"/>
    <w:rsid w:val="00462B69"/>
    <w:rsid w:val="0046684D"/>
    <w:rsid w:val="00466A7B"/>
    <w:rsid w:val="00467EF1"/>
    <w:rsid w:val="004701B2"/>
    <w:rsid w:val="00473B4F"/>
    <w:rsid w:val="00475690"/>
    <w:rsid w:val="0047639A"/>
    <w:rsid w:val="00477899"/>
    <w:rsid w:val="004804BB"/>
    <w:rsid w:val="0048244A"/>
    <w:rsid w:val="004872A2"/>
    <w:rsid w:val="004913C7"/>
    <w:rsid w:val="0049205F"/>
    <w:rsid w:val="00492FB8"/>
    <w:rsid w:val="004930D5"/>
    <w:rsid w:val="00494E14"/>
    <w:rsid w:val="00495970"/>
    <w:rsid w:val="0049618E"/>
    <w:rsid w:val="004A3FA7"/>
    <w:rsid w:val="004A4AF6"/>
    <w:rsid w:val="004A5FA8"/>
    <w:rsid w:val="004A6D8B"/>
    <w:rsid w:val="004B078C"/>
    <w:rsid w:val="004B154E"/>
    <w:rsid w:val="004B1B64"/>
    <w:rsid w:val="004B1E90"/>
    <w:rsid w:val="004B527E"/>
    <w:rsid w:val="004B5314"/>
    <w:rsid w:val="004B6692"/>
    <w:rsid w:val="004B70B8"/>
    <w:rsid w:val="004C5B2B"/>
    <w:rsid w:val="004C6463"/>
    <w:rsid w:val="004C7CDF"/>
    <w:rsid w:val="004D0AC1"/>
    <w:rsid w:val="004D531B"/>
    <w:rsid w:val="004D588E"/>
    <w:rsid w:val="004D6963"/>
    <w:rsid w:val="004D7842"/>
    <w:rsid w:val="004E078B"/>
    <w:rsid w:val="004E1DFE"/>
    <w:rsid w:val="004E542A"/>
    <w:rsid w:val="004E605B"/>
    <w:rsid w:val="004E7023"/>
    <w:rsid w:val="004E7790"/>
    <w:rsid w:val="004F44F6"/>
    <w:rsid w:val="004F5BA6"/>
    <w:rsid w:val="00501B09"/>
    <w:rsid w:val="00502161"/>
    <w:rsid w:val="005035D1"/>
    <w:rsid w:val="00511668"/>
    <w:rsid w:val="0051220D"/>
    <w:rsid w:val="00513BC4"/>
    <w:rsid w:val="00514788"/>
    <w:rsid w:val="00515771"/>
    <w:rsid w:val="005157F3"/>
    <w:rsid w:val="00517E39"/>
    <w:rsid w:val="0052194D"/>
    <w:rsid w:val="00524220"/>
    <w:rsid w:val="00525337"/>
    <w:rsid w:val="00525F9F"/>
    <w:rsid w:val="005263F7"/>
    <w:rsid w:val="00526973"/>
    <w:rsid w:val="0053198F"/>
    <w:rsid w:val="00536D3C"/>
    <w:rsid w:val="00537812"/>
    <w:rsid w:val="00543F6F"/>
    <w:rsid w:val="00544491"/>
    <w:rsid w:val="00551A81"/>
    <w:rsid w:val="00553716"/>
    <w:rsid w:val="00553BF9"/>
    <w:rsid w:val="00557460"/>
    <w:rsid w:val="00560851"/>
    <w:rsid w:val="00560948"/>
    <w:rsid w:val="0056174D"/>
    <w:rsid w:val="00561A91"/>
    <w:rsid w:val="00564E70"/>
    <w:rsid w:val="00567031"/>
    <w:rsid w:val="005715FD"/>
    <w:rsid w:val="00573F3A"/>
    <w:rsid w:val="00574476"/>
    <w:rsid w:val="005752BD"/>
    <w:rsid w:val="00575D96"/>
    <w:rsid w:val="00586589"/>
    <w:rsid w:val="00590385"/>
    <w:rsid w:val="00591EBD"/>
    <w:rsid w:val="0059252F"/>
    <w:rsid w:val="00592595"/>
    <w:rsid w:val="00593744"/>
    <w:rsid w:val="005943D3"/>
    <w:rsid w:val="00595A0D"/>
    <w:rsid w:val="0059634A"/>
    <w:rsid w:val="005A66C9"/>
    <w:rsid w:val="005A7D1E"/>
    <w:rsid w:val="005B3D8C"/>
    <w:rsid w:val="005B7BCB"/>
    <w:rsid w:val="005C0154"/>
    <w:rsid w:val="005C11DF"/>
    <w:rsid w:val="005C6A9B"/>
    <w:rsid w:val="005C74C3"/>
    <w:rsid w:val="005D005E"/>
    <w:rsid w:val="005D207C"/>
    <w:rsid w:val="005D2303"/>
    <w:rsid w:val="005D3E2C"/>
    <w:rsid w:val="005D6AAB"/>
    <w:rsid w:val="005E0912"/>
    <w:rsid w:val="005E34FC"/>
    <w:rsid w:val="005E3D4E"/>
    <w:rsid w:val="005E4725"/>
    <w:rsid w:val="005E5C3F"/>
    <w:rsid w:val="005E780D"/>
    <w:rsid w:val="005E7A44"/>
    <w:rsid w:val="005F11BB"/>
    <w:rsid w:val="005F2CCD"/>
    <w:rsid w:val="005F612C"/>
    <w:rsid w:val="005F67DD"/>
    <w:rsid w:val="006011F3"/>
    <w:rsid w:val="006022B7"/>
    <w:rsid w:val="00603BC8"/>
    <w:rsid w:val="00603FEF"/>
    <w:rsid w:val="00605D30"/>
    <w:rsid w:val="00611E17"/>
    <w:rsid w:val="00613A15"/>
    <w:rsid w:val="006160D6"/>
    <w:rsid w:val="006163EF"/>
    <w:rsid w:val="006172EC"/>
    <w:rsid w:val="0062130A"/>
    <w:rsid w:val="006217E9"/>
    <w:rsid w:val="00647734"/>
    <w:rsid w:val="00647A10"/>
    <w:rsid w:val="00656B6D"/>
    <w:rsid w:val="00657A40"/>
    <w:rsid w:val="0066507B"/>
    <w:rsid w:val="00667CCC"/>
    <w:rsid w:val="0067301D"/>
    <w:rsid w:val="00674F8D"/>
    <w:rsid w:val="00675B67"/>
    <w:rsid w:val="00676950"/>
    <w:rsid w:val="00676AFD"/>
    <w:rsid w:val="00677804"/>
    <w:rsid w:val="00680106"/>
    <w:rsid w:val="00680186"/>
    <w:rsid w:val="006848B6"/>
    <w:rsid w:val="00690628"/>
    <w:rsid w:val="00690CF0"/>
    <w:rsid w:val="00690E7F"/>
    <w:rsid w:val="0069768C"/>
    <w:rsid w:val="006A187C"/>
    <w:rsid w:val="006A1B58"/>
    <w:rsid w:val="006A58C7"/>
    <w:rsid w:val="006B1CA6"/>
    <w:rsid w:val="006B5ECD"/>
    <w:rsid w:val="006B660B"/>
    <w:rsid w:val="006B6D2D"/>
    <w:rsid w:val="006C2FBD"/>
    <w:rsid w:val="006C3E97"/>
    <w:rsid w:val="006C50D5"/>
    <w:rsid w:val="006D14EC"/>
    <w:rsid w:val="006D1E70"/>
    <w:rsid w:val="006D2578"/>
    <w:rsid w:val="006D38BD"/>
    <w:rsid w:val="006D5CEF"/>
    <w:rsid w:val="006D773E"/>
    <w:rsid w:val="006D7B53"/>
    <w:rsid w:val="006F04ED"/>
    <w:rsid w:val="006F43D8"/>
    <w:rsid w:val="006F60A3"/>
    <w:rsid w:val="0070117B"/>
    <w:rsid w:val="00703B16"/>
    <w:rsid w:val="00704C1F"/>
    <w:rsid w:val="00712A75"/>
    <w:rsid w:val="00713660"/>
    <w:rsid w:val="00716F3E"/>
    <w:rsid w:val="007326CB"/>
    <w:rsid w:val="007351A5"/>
    <w:rsid w:val="0073554A"/>
    <w:rsid w:val="00736237"/>
    <w:rsid w:val="00736370"/>
    <w:rsid w:val="00740CA0"/>
    <w:rsid w:val="00742319"/>
    <w:rsid w:val="00742536"/>
    <w:rsid w:val="00742719"/>
    <w:rsid w:val="00742ED5"/>
    <w:rsid w:val="00743505"/>
    <w:rsid w:val="007442D5"/>
    <w:rsid w:val="0074590B"/>
    <w:rsid w:val="00747E78"/>
    <w:rsid w:val="00750001"/>
    <w:rsid w:val="00750978"/>
    <w:rsid w:val="00752BDA"/>
    <w:rsid w:val="00753F59"/>
    <w:rsid w:val="007541C7"/>
    <w:rsid w:val="0075509D"/>
    <w:rsid w:val="007556B0"/>
    <w:rsid w:val="00756CC0"/>
    <w:rsid w:val="00757E56"/>
    <w:rsid w:val="007606F4"/>
    <w:rsid w:val="00765C22"/>
    <w:rsid w:val="0077112E"/>
    <w:rsid w:val="0077298B"/>
    <w:rsid w:val="007768E0"/>
    <w:rsid w:val="00776C00"/>
    <w:rsid w:val="00777908"/>
    <w:rsid w:val="0078159C"/>
    <w:rsid w:val="00781AEC"/>
    <w:rsid w:val="00784E22"/>
    <w:rsid w:val="00785D10"/>
    <w:rsid w:val="007861B0"/>
    <w:rsid w:val="00786BAB"/>
    <w:rsid w:val="0079019F"/>
    <w:rsid w:val="00791209"/>
    <w:rsid w:val="0079698B"/>
    <w:rsid w:val="007A0463"/>
    <w:rsid w:val="007A1FB4"/>
    <w:rsid w:val="007A5249"/>
    <w:rsid w:val="007A5C5E"/>
    <w:rsid w:val="007B0983"/>
    <w:rsid w:val="007B3230"/>
    <w:rsid w:val="007B6593"/>
    <w:rsid w:val="007B77A5"/>
    <w:rsid w:val="007C0D8D"/>
    <w:rsid w:val="007C3EB8"/>
    <w:rsid w:val="007C4D9C"/>
    <w:rsid w:val="007D19EA"/>
    <w:rsid w:val="007D2154"/>
    <w:rsid w:val="007D2160"/>
    <w:rsid w:val="007D3374"/>
    <w:rsid w:val="007D4486"/>
    <w:rsid w:val="007D4599"/>
    <w:rsid w:val="007D4BEB"/>
    <w:rsid w:val="007E43DE"/>
    <w:rsid w:val="007F2F91"/>
    <w:rsid w:val="007F4F5F"/>
    <w:rsid w:val="007F5F20"/>
    <w:rsid w:val="00800A68"/>
    <w:rsid w:val="008013EE"/>
    <w:rsid w:val="00805A58"/>
    <w:rsid w:val="0080667D"/>
    <w:rsid w:val="00811CBD"/>
    <w:rsid w:val="00812A4E"/>
    <w:rsid w:val="00813040"/>
    <w:rsid w:val="0081526F"/>
    <w:rsid w:val="008167AC"/>
    <w:rsid w:val="00817E28"/>
    <w:rsid w:val="00820296"/>
    <w:rsid w:val="008205B4"/>
    <w:rsid w:val="00821B3A"/>
    <w:rsid w:val="00822BF0"/>
    <w:rsid w:val="00823977"/>
    <w:rsid w:val="008271EA"/>
    <w:rsid w:val="008322B0"/>
    <w:rsid w:val="00832F9A"/>
    <w:rsid w:val="008359F9"/>
    <w:rsid w:val="00840402"/>
    <w:rsid w:val="008512E3"/>
    <w:rsid w:val="0085381E"/>
    <w:rsid w:val="00861EF3"/>
    <w:rsid w:val="0086218C"/>
    <w:rsid w:val="008622D5"/>
    <w:rsid w:val="00865420"/>
    <w:rsid w:val="00865B82"/>
    <w:rsid w:val="0086723C"/>
    <w:rsid w:val="00875755"/>
    <w:rsid w:val="008801CE"/>
    <w:rsid w:val="008822AD"/>
    <w:rsid w:val="00882E4B"/>
    <w:rsid w:val="008857F5"/>
    <w:rsid w:val="00885B92"/>
    <w:rsid w:val="0089045D"/>
    <w:rsid w:val="00891B8A"/>
    <w:rsid w:val="008923C0"/>
    <w:rsid w:val="00892ED5"/>
    <w:rsid w:val="00895C2C"/>
    <w:rsid w:val="00895DF1"/>
    <w:rsid w:val="008A428D"/>
    <w:rsid w:val="008A735B"/>
    <w:rsid w:val="008B0A57"/>
    <w:rsid w:val="008B3981"/>
    <w:rsid w:val="008B5E9F"/>
    <w:rsid w:val="008B724D"/>
    <w:rsid w:val="008B727F"/>
    <w:rsid w:val="008C3006"/>
    <w:rsid w:val="008C3BA2"/>
    <w:rsid w:val="008C3D97"/>
    <w:rsid w:val="008D0765"/>
    <w:rsid w:val="008D0A0E"/>
    <w:rsid w:val="008D3216"/>
    <w:rsid w:val="008D565D"/>
    <w:rsid w:val="008D6A86"/>
    <w:rsid w:val="008E1294"/>
    <w:rsid w:val="008E2EC8"/>
    <w:rsid w:val="008E43DF"/>
    <w:rsid w:val="008E5FC9"/>
    <w:rsid w:val="009026BF"/>
    <w:rsid w:val="009077D6"/>
    <w:rsid w:val="00907CA9"/>
    <w:rsid w:val="00912D82"/>
    <w:rsid w:val="009155A0"/>
    <w:rsid w:val="009155FD"/>
    <w:rsid w:val="00916DBF"/>
    <w:rsid w:val="00917A96"/>
    <w:rsid w:val="00920444"/>
    <w:rsid w:val="00920DC3"/>
    <w:rsid w:val="00921ED4"/>
    <w:rsid w:val="00923043"/>
    <w:rsid w:val="0092479C"/>
    <w:rsid w:val="009314D2"/>
    <w:rsid w:val="00933D48"/>
    <w:rsid w:val="009370B5"/>
    <w:rsid w:val="009415A1"/>
    <w:rsid w:val="0094202A"/>
    <w:rsid w:val="00942135"/>
    <w:rsid w:val="009500AC"/>
    <w:rsid w:val="009532F2"/>
    <w:rsid w:val="00956742"/>
    <w:rsid w:val="00956E4B"/>
    <w:rsid w:val="00957C1C"/>
    <w:rsid w:val="00960AA8"/>
    <w:rsid w:val="00964130"/>
    <w:rsid w:val="0096429C"/>
    <w:rsid w:val="00964A6A"/>
    <w:rsid w:val="00964F92"/>
    <w:rsid w:val="00965457"/>
    <w:rsid w:val="0096570E"/>
    <w:rsid w:val="0096662A"/>
    <w:rsid w:val="00970D5E"/>
    <w:rsid w:val="0097148C"/>
    <w:rsid w:val="00972BB5"/>
    <w:rsid w:val="00973CE8"/>
    <w:rsid w:val="00975411"/>
    <w:rsid w:val="00982894"/>
    <w:rsid w:val="00986839"/>
    <w:rsid w:val="00986F27"/>
    <w:rsid w:val="0099159F"/>
    <w:rsid w:val="009939F0"/>
    <w:rsid w:val="009A1187"/>
    <w:rsid w:val="009A266C"/>
    <w:rsid w:val="009A33BB"/>
    <w:rsid w:val="009A47F0"/>
    <w:rsid w:val="009A5EA9"/>
    <w:rsid w:val="009B1725"/>
    <w:rsid w:val="009B4076"/>
    <w:rsid w:val="009B4584"/>
    <w:rsid w:val="009B4B27"/>
    <w:rsid w:val="009B547C"/>
    <w:rsid w:val="009B7EB9"/>
    <w:rsid w:val="009C0BB9"/>
    <w:rsid w:val="009C6934"/>
    <w:rsid w:val="009D0716"/>
    <w:rsid w:val="009D13AF"/>
    <w:rsid w:val="009D1871"/>
    <w:rsid w:val="009D2682"/>
    <w:rsid w:val="009D4121"/>
    <w:rsid w:val="009D5EBD"/>
    <w:rsid w:val="009D7320"/>
    <w:rsid w:val="009E1276"/>
    <w:rsid w:val="009E376F"/>
    <w:rsid w:val="009E3E25"/>
    <w:rsid w:val="009E6690"/>
    <w:rsid w:val="009F0E49"/>
    <w:rsid w:val="009F34EF"/>
    <w:rsid w:val="009F4648"/>
    <w:rsid w:val="009F76DE"/>
    <w:rsid w:val="00A06C3A"/>
    <w:rsid w:val="00A07D7F"/>
    <w:rsid w:val="00A105CA"/>
    <w:rsid w:val="00A130C3"/>
    <w:rsid w:val="00A145A0"/>
    <w:rsid w:val="00A20AE3"/>
    <w:rsid w:val="00A2143C"/>
    <w:rsid w:val="00A268E1"/>
    <w:rsid w:val="00A276D7"/>
    <w:rsid w:val="00A30D71"/>
    <w:rsid w:val="00A32B69"/>
    <w:rsid w:val="00A33D98"/>
    <w:rsid w:val="00A33E54"/>
    <w:rsid w:val="00A408BB"/>
    <w:rsid w:val="00A41070"/>
    <w:rsid w:val="00A41843"/>
    <w:rsid w:val="00A426D9"/>
    <w:rsid w:val="00A428F9"/>
    <w:rsid w:val="00A42F50"/>
    <w:rsid w:val="00A501A8"/>
    <w:rsid w:val="00A51F89"/>
    <w:rsid w:val="00A55389"/>
    <w:rsid w:val="00A61B60"/>
    <w:rsid w:val="00A641E3"/>
    <w:rsid w:val="00A64496"/>
    <w:rsid w:val="00A674B8"/>
    <w:rsid w:val="00A72CD6"/>
    <w:rsid w:val="00A739D7"/>
    <w:rsid w:val="00A75B0B"/>
    <w:rsid w:val="00A7622C"/>
    <w:rsid w:val="00A76F97"/>
    <w:rsid w:val="00A77765"/>
    <w:rsid w:val="00A77E51"/>
    <w:rsid w:val="00A80581"/>
    <w:rsid w:val="00A8130E"/>
    <w:rsid w:val="00A82E3E"/>
    <w:rsid w:val="00A951B2"/>
    <w:rsid w:val="00A951D9"/>
    <w:rsid w:val="00AA229B"/>
    <w:rsid w:val="00AA46D3"/>
    <w:rsid w:val="00AA48C1"/>
    <w:rsid w:val="00AA60FC"/>
    <w:rsid w:val="00AB1800"/>
    <w:rsid w:val="00AB43DE"/>
    <w:rsid w:val="00AB700C"/>
    <w:rsid w:val="00AB76F6"/>
    <w:rsid w:val="00AC0EE4"/>
    <w:rsid w:val="00AC11E9"/>
    <w:rsid w:val="00AC3410"/>
    <w:rsid w:val="00AC7E2C"/>
    <w:rsid w:val="00AD113F"/>
    <w:rsid w:val="00AD540A"/>
    <w:rsid w:val="00AD5EC6"/>
    <w:rsid w:val="00AE5CBD"/>
    <w:rsid w:val="00AE6619"/>
    <w:rsid w:val="00AF4E04"/>
    <w:rsid w:val="00AF57B2"/>
    <w:rsid w:val="00AF71AA"/>
    <w:rsid w:val="00B00A01"/>
    <w:rsid w:val="00B02AD3"/>
    <w:rsid w:val="00B03DEF"/>
    <w:rsid w:val="00B03E0D"/>
    <w:rsid w:val="00B04DA0"/>
    <w:rsid w:val="00B057B5"/>
    <w:rsid w:val="00B12A65"/>
    <w:rsid w:val="00B143DD"/>
    <w:rsid w:val="00B14FB3"/>
    <w:rsid w:val="00B150A7"/>
    <w:rsid w:val="00B153C0"/>
    <w:rsid w:val="00B267C1"/>
    <w:rsid w:val="00B26B43"/>
    <w:rsid w:val="00B347B8"/>
    <w:rsid w:val="00B36DA2"/>
    <w:rsid w:val="00B3700D"/>
    <w:rsid w:val="00B41B7E"/>
    <w:rsid w:val="00B42401"/>
    <w:rsid w:val="00B43691"/>
    <w:rsid w:val="00B43B8C"/>
    <w:rsid w:val="00B43FEC"/>
    <w:rsid w:val="00B466D1"/>
    <w:rsid w:val="00B50C2B"/>
    <w:rsid w:val="00B51379"/>
    <w:rsid w:val="00B51BEB"/>
    <w:rsid w:val="00B53A90"/>
    <w:rsid w:val="00B541AB"/>
    <w:rsid w:val="00B57EC5"/>
    <w:rsid w:val="00B622BC"/>
    <w:rsid w:val="00B63967"/>
    <w:rsid w:val="00B748DA"/>
    <w:rsid w:val="00B77302"/>
    <w:rsid w:val="00B85055"/>
    <w:rsid w:val="00B9663C"/>
    <w:rsid w:val="00BA2D0F"/>
    <w:rsid w:val="00BA3F55"/>
    <w:rsid w:val="00BA5004"/>
    <w:rsid w:val="00BA5F6B"/>
    <w:rsid w:val="00BB19DC"/>
    <w:rsid w:val="00BB1ED3"/>
    <w:rsid w:val="00BB34E5"/>
    <w:rsid w:val="00BB68C9"/>
    <w:rsid w:val="00BC1913"/>
    <w:rsid w:val="00BC2718"/>
    <w:rsid w:val="00BC55C8"/>
    <w:rsid w:val="00BC6A2E"/>
    <w:rsid w:val="00BC6B4A"/>
    <w:rsid w:val="00BD03FF"/>
    <w:rsid w:val="00BD1428"/>
    <w:rsid w:val="00BD1DAF"/>
    <w:rsid w:val="00BE0122"/>
    <w:rsid w:val="00BE2578"/>
    <w:rsid w:val="00BF20BC"/>
    <w:rsid w:val="00BF49BE"/>
    <w:rsid w:val="00BF5498"/>
    <w:rsid w:val="00BF6123"/>
    <w:rsid w:val="00BF6475"/>
    <w:rsid w:val="00C021D6"/>
    <w:rsid w:val="00C07C88"/>
    <w:rsid w:val="00C16248"/>
    <w:rsid w:val="00C16CBC"/>
    <w:rsid w:val="00C2028D"/>
    <w:rsid w:val="00C20E03"/>
    <w:rsid w:val="00C21C09"/>
    <w:rsid w:val="00C224AD"/>
    <w:rsid w:val="00C23635"/>
    <w:rsid w:val="00C25E0D"/>
    <w:rsid w:val="00C26ECD"/>
    <w:rsid w:val="00C27BF0"/>
    <w:rsid w:val="00C34672"/>
    <w:rsid w:val="00C34D8E"/>
    <w:rsid w:val="00C3704F"/>
    <w:rsid w:val="00C40678"/>
    <w:rsid w:val="00C40FE1"/>
    <w:rsid w:val="00C41335"/>
    <w:rsid w:val="00C41F41"/>
    <w:rsid w:val="00C42B9D"/>
    <w:rsid w:val="00C454D0"/>
    <w:rsid w:val="00C45B6C"/>
    <w:rsid w:val="00C45DF6"/>
    <w:rsid w:val="00C460FB"/>
    <w:rsid w:val="00C46BDF"/>
    <w:rsid w:val="00C5114D"/>
    <w:rsid w:val="00C521E5"/>
    <w:rsid w:val="00C56DD1"/>
    <w:rsid w:val="00C5752B"/>
    <w:rsid w:val="00C57D0A"/>
    <w:rsid w:val="00C61541"/>
    <w:rsid w:val="00C65249"/>
    <w:rsid w:val="00C66303"/>
    <w:rsid w:val="00C77DF5"/>
    <w:rsid w:val="00C8203F"/>
    <w:rsid w:val="00C86E36"/>
    <w:rsid w:val="00C870A2"/>
    <w:rsid w:val="00C87C0A"/>
    <w:rsid w:val="00C90E21"/>
    <w:rsid w:val="00C957DB"/>
    <w:rsid w:val="00CA1AC4"/>
    <w:rsid w:val="00CA51ED"/>
    <w:rsid w:val="00CA5717"/>
    <w:rsid w:val="00CB2D03"/>
    <w:rsid w:val="00CB37C1"/>
    <w:rsid w:val="00CB4696"/>
    <w:rsid w:val="00CB4C2B"/>
    <w:rsid w:val="00CB5EA1"/>
    <w:rsid w:val="00CB722D"/>
    <w:rsid w:val="00CB74C0"/>
    <w:rsid w:val="00CC0DBE"/>
    <w:rsid w:val="00CC0E44"/>
    <w:rsid w:val="00CC22A2"/>
    <w:rsid w:val="00CC2A78"/>
    <w:rsid w:val="00CC2B56"/>
    <w:rsid w:val="00CC6E0B"/>
    <w:rsid w:val="00CD48D0"/>
    <w:rsid w:val="00CD59BE"/>
    <w:rsid w:val="00CD686B"/>
    <w:rsid w:val="00CE1DB4"/>
    <w:rsid w:val="00CE1E87"/>
    <w:rsid w:val="00CE3F92"/>
    <w:rsid w:val="00CE5383"/>
    <w:rsid w:val="00CE6765"/>
    <w:rsid w:val="00CE72C3"/>
    <w:rsid w:val="00CE74D6"/>
    <w:rsid w:val="00CE7E33"/>
    <w:rsid w:val="00CF1690"/>
    <w:rsid w:val="00CF34E1"/>
    <w:rsid w:val="00CF48BB"/>
    <w:rsid w:val="00CF4DAE"/>
    <w:rsid w:val="00D0088D"/>
    <w:rsid w:val="00D01617"/>
    <w:rsid w:val="00D02D24"/>
    <w:rsid w:val="00D0560F"/>
    <w:rsid w:val="00D13154"/>
    <w:rsid w:val="00D13A05"/>
    <w:rsid w:val="00D14DA7"/>
    <w:rsid w:val="00D15082"/>
    <w:rsid w:val="00D16734"/>
    <w:rsid w:val="00D1713E"/>
    <w:rsid w:val="00D17777"/>
    <w:rsid w:val="00D21778"/>
    <w:rsid w:val="00D240AF"/>
    <w:rsid w:val="00D244C5"/>
    <w:rsid w:val="00D25B3C"/>
    <w:rsid w:val="00D25C54"/>
    <w:rsid w:val="00D2614C"/>
    <w:rsid w:val="00D278EE"/>
    <w:rsid w:val="00D30241"/>
    <w:rsid w:val="00D3026F"/>
    <w:rsid w:val="00D36853"/>
    <w:rsid w:val="00D42348"/>
    <w:rsid w:val="00D44789"/>
    <w:rsid w:val="00D44E87"/>
    <w:rsid w:val="00D4686D"/>
    <w:rsid w:val="00D4709D"/>
    <w:rsid w:val="00D47E92"/>
    <w:rsid w:val="00D52CBE"/>
    <w:rsid w:val="00D539A5"/>
    <w:rsid w:val="00D543C8"/>
    <w:rsid w:val="00D5565A"/>
    <w:rsid w:val="00D670D3"/>
    <w:rsid w:val="00D6796B"/>
    <w:rsid w:val="00D70031"/>
    <w:rsid w:val="00D7058B"/>
    <w:rsid w:val="00D71CBF"/>
    <w:rsid w:val="00D721C6"/>
    <w:rsid w:val="00D722DE"/>
    <w:rsid w:val="00D73133"/>
    <w:rsid w:val="00D75B43"/>
    <w:rsid w:val="00D76266"/>
    <w:rsid w:val="00D765BA"/>
    <w:rsid w:val="00D80574"/>
    <w:rsid w:val="00D81B4A"/>
    <w:rsid w:val="00D81E3A"/>
    <w:rsid w:val="00D82790"/>
    <w:rsid w:val="00D87CEC"/>
    <w:rsid w:val="00D91437"/>
    <w:rsid w:val="00D95AD9"/>
    <w:rsid w:val="00D96D28"/>
    <w:rsid w:val="00DA0625"/>
    <w:rsid w:val="00DA1996"/>
    <w:rsid w:val="00DA3107"/>
    <w:rsid w:val="00DA3EC2"/>
    <w:rsid w:val="00DA7E62"/>
    <w:rsid w:val="00DB1E24"/>
    <w:rsid w:val="00DB2B09"/>
    <w:rsid w:val="00DB4352"/>
    <w:rsid w:val="00DB5331"/>
    <w:rsid w:val="00DC1B3A"/>
    <w:rsid w:val="00DC2027"/>
    <w:rsid w:val="00DC3B73"/>
    <w:rsid w:val="00DC569E"/>
    <w:rsid w:val="00DC5DE8"/>
    <w:rsid w:val="00DC6A5D"/>
    <w:rsid w:val="00DC6D3D"/>
    <w:rsid w:val="00DC78B5"/>
    <w:rsid w:val="00DD1CB9"/>
    <w:rsid w:val="00DD23E5"/>
    <w:rsid w:val="00DD3757"/>
    <w:rsid w:val="00DD4EB1"/>
    <w:rsid w:val="00DD6FD4"/>
    <w:rsid w:val="00DE0C4B"/>
    <w:rsid w:val="00DE2556"/>
    <w:rsid w:val="00DE43F9"/>
    <w:rsid w:val="00DE52C4"/>
    <w:rsid w:val="00DF0B55"/>
    <w:rsid w:val="00DF38D5"/>
    <w:rsid w:val="00DF439F"/>
    <w:rsid w:val="00DF47E5"/>
    <w:rsid w:val="00E02EBA"/>
    <w:rsid w:val="00E033F7"/>
    <w:rsid w:val="00E04B58"/>
    <w:rsid w:val="00E04C31"/>
    <w:rsid w:val="00E0788A"/>
    <w:rsid w:val="00E12DC5"/>
    <w:rsid w:val="00E12DF7"/>
    <w:rsid w:val="00E1380A"/>
    <w:rsid w:val="00E13C63"/>
    <w:rsid w:val="00E17C10"/>
    <w:rsid w:val="00E20B7C"/>
    <w:rsid w:val="00E20D20"/>
    <w:rsid w:val="00E21221"/>
    <w:rsid w:val="00E23F28"/>
    <w:rsid w:val="00E276B5"/>
    <w:rsid w:val="00E318DC"/>
    <w:rsid w:val="00E3313D"/>
    <w:rsid w:val="00E34D17"/>
    <w:rsid w:val="00E350E3"/>
    <w:rsid w:val="00E417A7"/>
    <w:rsid w:val="00E44F8E"/>
    <w:rsid w:val="00E6358D"/>
    <w:rsid w:val="00E6611C"/>
    <w:rsid w:val="00E671C0"/>
    <w:rsid w:val="00E70547"/>
    <w:rsid w:val="00E74405"/>
    <w:rsid w:val="00E746AD"/>
    <w:rsid w:val="00E74B7D"/>
    <w:rsid w:val="00E75DAD"/>
    <w:rsid w:val="00E762F2"/>
    <w:rsid w:val="00E80D8F"/>
    <w:rsid w:val="00E9040D"/>
    <w:rsid w:val="00E92D05"/>
    <w:rsid w:val="00E95E83"/>
    <w:rsid w:val="00E95EC7"/>
    <w:rsid w:val="00EA0151"/>
    <w:rsid w:val="00EA3057"/>
    <w:rsid w:val="00EA30E9"/>
    <w:rsid w:val="00EA371F"/>
    <w:rsid w:val="00EA4883"/>
    <w:rsid w:val="00EB0E20"/>
    <w:rsid w:val="00EB1199"/>
    <w:rsid w:val="00EB4D7F"/>
    <w:rsid w:val="00EB540D"/>
    <w:rsid w:val="00EC1FFC"/>
    <w:rsid w:val="00EC45DB"/>
    <w:rsid w:val="00EC4FA2"/>
    <w:rsid w:val="00EC6091"/>
    <w:rsid w:val="00EC7A21"/>
    <w:rsid w:val="00EE1C18"/>
    <w:rsid w:val="00EE64B4"/>
    <w:rsid w:val="00EF2F69"/>
    <w:rsid w:val="00EF7086"/>
    <w:rsid w:val="00EF7C96"/>
    <w:rsid w:val="00F01457"/>
    <w:rsid w:val="00F01991"/>
    <w:rsid w:val="00F04C35"/>
    <w:rsid w:val="00F10217"/>
    <w:rsid w:val="00F10A89"/>
    <w:rsid w:val="00F1285B"/>
    <w:rsid w:val="00F159E5"/>
    <w:rsid w:val="00F1691C"/>
    <w:rsid w:val="00F254DB"/>
    <w:rsid w:val="00F266FF"/>
    <w:rsid w:val="00F26FFF"/>
    <w:rsid w:val="00F27567"/>
    <w:rsid w:val="00F33249"/>
    <w:rsid w:val="00F35409"/>
    <w:rsid w:val="00F358A0"/>
    <w:rsid w:val="00F3630A"/>
    <w:rsid w:val="00F37FF7"/>
    <w:rsid w:val="00F41F67"/>
    <w:rsid w:val="00F4379F"/>
    <w:rsid w:val="00F45703"/>
    <w:rsid w:val="00F46FD0"/>
    <w:rsid w:val="00F506C8"/>
    <w:rsid w:val="00F51F0E"/>
    <w:rsid w:val="00F52A9C"/>
    <w:rsid w:val="00F53084"/>
    <w:rsid w:val="00F541B4"/>
    <w:rsid w:val="00F54F2D"/>
    <w:rsid w:val="00F632C7"/>
    <w:rsid w:val="00F64088"/>
    <w:rsid w:val="00F6422D"/>
    <w:rsid w:val="00F67084"/>
    <w:rsid w:val="00F671E2"/>
    <w:rsid w:val="00F67736"/>
    <w:rsid w:val="00F7000F"/>
    <w:rsid w:val="00F80DF1"/>
    <w:rsid w:val="00F81381"/>
    <w:rsid w:val="00F85A4D"/>
    <w:rsid w:val="00F85E76"/>
    <w:rsid w:val="00F90338"/>
    <w:rsid w:val="00F924F1"/>
    <w:rsid w:val="00F933EC"/>
    <w:rsid w:val="00F96DF3"/>
    <w:rsid w:val="00F97FEA"/>
    <w:rsid w:val="00FA0466"/>
    <w:rsid w:val="00FA144B"/>
    <w:rsid w:val="00FA1B64"/>
    <w:rsid w:val="00FA287B"/>
    <w:rsid w:val="00FA2BAC"/>
    <w:rsid w:val="00FA2D15"/>
    <w:rsid w:val="00FA3537"/>
    <w:rsid w:val="00FA4582"/>
    <w:rsid w:val="00FA57DD"/>
    <w:rsid w:val="00FA7404"/>
    <w:rsid w:val="00FB30CB"/>
    <w:rsid w:val="00FB5E26"/>
    <w:rsid w:val="00FB7569"/>
    <w:rsid w:val="00FC00D5"/>
    <w:rsid w:val="00FC0A9A"/>
    <w:rsid w:val="00FC2DE6"/>
    <w:rsid w:val="00FC7589"/>
    <w:rsid w:val="00FD0580"/>
    <w:rsid w:val="00FD14BD"/>
    <w:rsid w:val="00FD3843"/>
    <w:rsid w:val="00FD5781"/>
    <w:rsid w:val="00FE0EE8"/>
    <w:rsid w:val="00FE1F7E"/>
    <w:rsid w:val="00FE3C44"/>
    <w:rsid w:val="00FE55E8"/>
    <w:rsid w:val="00FF0A64"/>
    <w:rsid w:val="00FF0B83"/>
    <w:rsid w:val="00FF321F"/>
    <w:rsid w:val="00FF4DFA"/>
    <w:rsid w:val="00FF7587"/>
    <w:rsid w:val="26DB4F93"/>
    <w:rsid w:val="7F0A22C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3371C"/>
  <w15:docId w15:val="{75137585-7408-467D-BC8C-57EF5097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Verdana" w:eastAsia="Times New Roman" w:hAnsi="Verdana" w:cs="Times New Roman"/>
      <w:szCs w:val="24"/>
    </w:rPr>
  </w:style>
  <w:style w:type="paragraph" w:styleId="Nadpis1">
    <w:name w:val="heading 1"/>
    <w:basedOn w:val="Normln"/>
    <w:next w:val="Normln"/>
    <w:qFormat/>
    <w:pPr>
      <w:keepNext/>
      <w:numPr>
        <w:numId w:val="1"/>
      </w:numPr>
      <w:shd w:val="clear" w:color="auto" w:fill="99CCFF"/>
      <w:spacing w:before="240" w:after="240"/>
      <w:ind w:left="357" w:hanging="357"/>
      <w:outlineLvl w:val="0"/>
    </w:pPr>
    <w:rPr>
      <w:rFonts w:ascii="Cambria" w:hAnsi="Cambria" w:cs="Arial"/>
      <w:b/>
      <w:bCs/>
      <w:caps/>
      <w:kern w:val="32"/>
      <w:sz w:val="24"/>
      <w:szCs w:val="32"/>
    </w:rPr>
  </w:style>
  <w:style w:type="paragraph" w:styleId="Nadpis2">
    <w:name w:val="heading 2"/>
    <w:basedOn w:val="Normln"/>
    <w:next w:val="Normln"/>
    <w:qFormat/>
    <w:pPr>
      <w:keepNext/>
      <w:numPr>
        <w:ilvl w:val="1"/>
        <w:numId w:val="1"/>
      </w:numPr>
      <w:tabs>
        <w:tab w:val="clear" w:pos="1080"/>
      </w:tabs>
      <w:spacing w:before="240" w:after="200"/>
      <w:ind w:left="284" w:hanging="284"/>
      <w:jc w:val="left"/>
      <w:outlineLvl w:val="1"/>
    </w:pPr>
    <w:rPr>
      <w:rFonts w:ascii="Cambria" w:hAnsi="Cambria" w:cs="Arial"/>
      <w:bCs/>
      <w:iCs/>
      <w:caps/>
      <w:sz w:val="22"/>
    </w:rPr>
  </w:style>
  <w:style w:type="paragraph" w:styleId="Nadpis3">
    <w:name w:val="heading 3"/>
    <w:basedOn w:val="Normln"/>
    <w:next w:val="Normln"/>
    <w:link w:val="Nadpis3Char"/>
    <w:qFormat/>
    <w:pPr>
      <w:keepNext/>
      <w:numPr>
        <w:ilvl w:val="2"/>
        <w:numId w:val="1"/>
      </w:numPr>
      <w:outlineLvl w:val="2"/>
    </w:pPr>
    <w:rPr>
      <w:rFonts w:cs="Arial"/>
      <w:bCs/>
      <w:szCs w:val="26"/>
    </w:rPr>
  </w:style>
  <w:style w:type="paragraph" w:styleId="Nadpis4">
    <w:name w:val="heading 4"/>
    <w:basedOn w:val="Normln"/>
    <w:next w:val="Normln"/>
    <w:qFormat/>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qFormat/>
    <w:rPr>
      <w:rFonts w:ascii="Tahoma" w:hAnsi="Tahoma" w:cs="Tahoma"/>
      <w:sz w:val="16"/>
      <w:szCs w:val="16"/>
    </w:rPr>
  </w:style>
  <w:style w:type="paragraph" w:styleId="Zkladntext">
    <w:name w:val="Body Text"/>
    <w:basedOn w:val="Normln"/>
    <w:link w:val="ZkladntextChar"/>
    <w:pPr>
      <w:spacing w:after="120"/>
    </w:pPr>
  </w:style>
  <w:style w:type="paragraph" w:styleId="Zkladntext-prvnodsazen">
    <w:name w:val="Body Text First Indent"/>
    <w:basedOn w:val="Zkladntext"/>
    <w:link w:val="Zkladntext-prvnodsazenChar"/>
    <w:qFormat/>
    <w:pPr>
      <w:spacing w:after="0"/>
      <w:ind w:firstLine="360"/>
    </w:pPr>
  </w:style>
  <w:style w:type="paragraph" w:styleId="Zkladntextodsazen">
    <w:name w:val="Body Text Indent"/>
    <w:basedOn w:val="Normln"/>
    <w:link w:val="ZkladntextodsazenChar"/>
    <w:pPr>
      <w:suppressAutoHyphens/>
      <w:spacing w:after="120"/>
      <w:ind w:left="283"/>
      <w:jc w:val="left"/>
    </w:pPr>
    <w:rPr>
      <w:rFonts w:ascii="Calibri" w:hAnsi="Calibri" w:cs="Arial"/>
      <w:sz w:val="24"/>
      <w:lang w:eastAsia="zh-CN"/>
    </w:rPr>
  </w:style>
  <w:style w:type="paragraph" w:styleId="Textkomente">
    <w:name w:val="annotation text"/>
    <w:basedOn w:val="Normln"/>
    <w:semiHidden/>
    <w:qFormat/>
    <w:rPr>
      <w:szCs w:val="20"/>
    </w:rPr>
  </w:style>
  <w:style w:type="paragraph" w:styleId="Pedmtkomente">
    <w:name w:val="annotation subject"/>
    <w:basedOn w:val="Textkomente"/>
    <w:next w:val="Textkomente"/>
    <w:semiHidden/>
    <w:qFormat/>
    <w:rPr>
      <w:b/>
      <w:bCs/>
    </w:rPr>
  </w:style>
  <w:style w:type="paragraph" w:styleId="Zpat">
    <w:name w:val="footer"/>
    <w:basedOn w:val="Normln"/>
    <w:link w:val="ZpatChar"/>
    <w:uiPriority w:val="99"/>
    <w:qFormat/>
    <w:pPr>
      <w:tabs>
        <w:tab w:val="center" w:pos="4536"/>
        <w:tab w:val="right" w:pos="9072"/>
      </w:tabs>
    </w:pPr>
    <w:rPr>
      <w:color w:val="0000FF"/>
    </w:rPr>
  </w:style>
  <w:style w:type="paragraph" w:styleId="Zhlav">
    <w:name w:val="header"/>
    <w:basedOn w:val="Normln"/>
    <w:link w:val="ZhlavChar"/>
    <w:qFormat/>
    <w:pPr>
      <w:tabs>
        <w:tab w:val="center" w:pos="4536"/>
        <w:tab w:val="right" w:pos="9072"/>
      </w:tabs>
      <w:jc w:val="center"/>
    </w:pPr>
    <w:rPr>
      <w:b/>
      <w:color w:val="0000FF"/>
      <w:sz w:val="24"/>
    </w:rPr>
  </w:style>
  <w:style w:type="paragraph" w:styleId="FormtovanvHTML">
    <w:name w:val="HTML Preformatted"/>
    <w:basedOn w:val="Normln"/>
    <w:link w:val="Formtovanv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paragraph" w:styleId="Seznamsodrkami">
    <w:name w:val="List Bullet"/>
    <w:basedOn w:val="Normln"/>
    <w:pPr>
      <w:numPr>
        <w:numId w:val="2"/>
      </w:numPr>
      <w:tabs>
        <w:tab w:val="left" w:pos="540"/>
      </w:tabs>
      <w:ind w:left="540"/>
    </w:pPr>
    <w:rPr>
      <w:color w:val="FF0000"/>
    </w:rPr>
  </w:style>
  <w:style w:type="paragraph" w:styleId="Prosttext">
    <w:name w:val="Plain Text"/>
    <w:basedOn w:val="Normln"/>
    <w:pPr>
      <w:jc w:val="left"/>
    </w:pPr>
    <w:rPr>
      <w:rFonts w:ascii="Courier New" w:hAnsi="Courier New" w:cs="Courier New"/>
      <w:szCs w:val="20"/>
    </w:rPr>
  </w:style>
  <w:style w:type="paragraph" w:styleId="Podnadpis">
    <w:name w:val="Subtitle"/>
    <w:basedOn w:val="Normln"/>
    <w:next w:val="Normln"/>
    <w:link w:val="PodnadpisChar"/>
    <w:qFormat/>
    <w:rPr>
      <w:rFonts w:asciiTheme="minorHAnsi" w:eastAsiaTheme="minorEastAsia" w:hAnsiTheme="minorHAnsi" w:cstheme="minorBidi"/>
      <w:color w:val="595959" w:themeColor="text1" w:themeTint="A6"/>
      <w:spacing w:val="15"/>
      <w:sz w:val="22"/>
      <w:szCs w:val="22"/>
    </w:rPr>
  </w:style>
  <w:style w:type="paragraph" w:styleId="Obsah1">
    <w:name w:val="toc 1"/>
    <w:basedOn w:val="Normln"/>
    <w:next w:val="Normln"/>
    <w:uiPriority w:val="39"/>
    <w:pPr>
      <w:suppressAutoHyphens/>
      <w:spacing w:before="120" w:after="120"/>
      <w:ind w:left="567" w:hanging="567"/>
    </w:pPr>
    <w:rPr>
      <w:b/>
      <w:bCs/>
      <w:caps/>
      <w:sz w:val="24"/>
      <w:szCs w:val="20"/>
    </w:rPr>
  </w:style>
  <w:style w:type="paragraph" w:styleId="Obsah2">
    <w:name w:val="toc 2"/>
    <w:basedOn w:val="Normln"/>
    <w:next w:val="Normln"/>
    <w:semiHidden/>
    <w:pPr>
      <w:ind w:left="200"/>
    </w:pPr>
    <w:rPr>
      <w:rFonts w:ascii="Times New Roman" w:hAnsi="Times New Roman"/>
      <w:smallCaps/>
      <w:szCs w:val="20"/>
    </w:rPr>
  </w:style>
  <w:style w:type="paragraph" w:styleId="Obsah3">
    <w:name w:val="toc 3"/>
    <w:basedOn w:val="Normln"/>
    <w:next w:val="Normln"/>
    <w:semiHidden/>
    <w:pPr>
      <w:ind w:left="400"/>
    </w:pPr>
    <w:rPr>
      <w:rFonts w:ascii="Times New Roman" w:hAnsi="Times New Roman"/>
      <w:i/>
      <w:iCs/>
      <w:szCs w:val="20"/>
    </w:rPr>
  </w:style>
  <w:style w:type="paragraph" w:styleId="Obsah4">
    <w:name w:val="toc 4"/>
    <w:basedOn w:val="Normln"/>
    <w:next w:val="Normln"/>
    <w:semiHidden/>
    <w:pPr>
      <w:ind w:left="600"/>
    </w:pPr>
    <w:rPr>
      <w:rFonts w:ascii="Times New Roman" w:hAnsi="Times New Roman"/>
      <w:sz w:val="18"/>
      <w:szCs w:val="18"/>
    </w:rPr>
  </w:style>
  <w:style w:type="paragraph" w:styleId="Obsah5">
    <w:name w:val="toc 5"/>
    <w:basedOn w:val="Normln"/>
    <w:next w:val="Normln"/>
    <w:semiHidden/>
    <w:pPr>
      <w:ind w:left="800"/>
    </w:pPr>
    <w:rPr>
      <w:rFonts w:ascii="Times New Roman" w:hAnsi="Times New Roman"/>
      <w:sz w:val="18"/>
      <w:szCs w:val="18"/>
    </w:rPr>
  </w:style>
  <w:style w:type="paragraph" w:styleId="Obsah6">
    <w:name w:val="toc 6"/>
    <w:basedOn w:val="Normln"/>
    <w:next w:val="Normln"/>
    <w:semiHidden/>
    <w:qFormat/>
    <w:pPr>
      <w:ind w:left="1000"/>
    </w:pPr>
    <w:rPr>
      <w:rFonts w:ascii="Times New Roman" w:hAnsi="Times New Roman"/>
      <w:sz w:val="18"/>
      <w:szCs w:val="18"/>
    </w:rPr>
  </w:style>
  <w:style w:type="paragraph" w:styleId="Obsah7">
    <w:name w:val="toc 7"/>
    <w:basedOn w:val="Normln"/>
    <w:next w:val="Normln"/>
    <w:semiHidden/>
    <w:pPr>
      <w:ind w:left="1200"/>
    </w:pPr>
    <w:rPr>
      <w:rFonts w:ascii="Times New Roman" w:hAnsi="Times New Roman"/>
      <w:sz w:val="18"/>
      <w:szCs w:val="18"/>
    </w:rPr>
  </w:style>
  <w:style w:type="paragraph" w:styleId="Obsah8">
    <w:name w:val="toc 8"/>
    <w:basedOn w:val="Normln"/>
    <w:next w:val="Normln"/>
    <w:semiHidden/>
    <w:qFormat/>
    <w:pPr>
      <w:ind w:left="1400"/>
    </w:pPr>
    <w:rPr>
      <w:rFonts w:ascii="Times New Roman" w:hAnsi="Times New Roman"/>
      <w:sz w:val="18"/>
      <w:szCs w:val="18"/>
    </w:rPr>
  </w:style>
  <w:style w:type="paragraph" w:styleId="Obsah9">
    <w:name w:val="toc 9"/>
    <w:basedOn w:val="Normln"/>
    <w:next w:val="Normln"/>
    <w:semiHidden/>
    <w:qFormat/>
    <w:pPr>
      <w:ind w:left="1600"/>
    </w:pPr>
    <w:rPr>
      <w:rFonts w:ascii="Times New Roman" w:hAnsi="Times New Roman"/>
      <w:sz w:val="18"/>
      <w:szCs w:val="18"/>
    </w:rPr>
  </w:style>
  <w:style w:type="character" w:styleId="Odkaznakoment">
    <w:name w:val="annotation reference"/>
    <w:basedOn w:val="Standardnpsmoodstavce"/>
    <w:semiHidden/>
    <w:qFormat/>
    <w:rPr>
      <w:sz w:val="16"/>
      <w:szCs w:val="16"/>
    </w:rPr>
  </w:style>
  <w:style w:type="character" w:styleId="Sledovanodkaz">
    <w:name w:val="FollowedHyperlink"/>
    <w:basedOn w:val="Standardnpsmoodstavce"/>
    <w:rPr>
      <w:color w:val="800080"/>
      <w:u w:val="single"/>
    </w:rPr>
  </w:style>
  <w:style w:type="character" w:styleId="Hypertextovodkaz">
    <w:name w:val="Hyperlink"/>
    <w:basedOn w:val="Standardnpsmoodstavce"/>
    <w:uiPriority w:val="99"/>
    <w:rPr>
      <w:color w:val="0000FF"/>
      <w:u w:val="single"/>
    </w:rPr>
  </w:style>
  <w:style w:type="character" w:styleId="Siln">
    <w:name w:val="Strong"/>
    <w:basedOn w:val="Standardnpsmoodstavce"/>
    <w:qFormat/>
    <w:rPr>
      <w:b/>
      <w:bCs/>
    </w:rPr>
  </w:style>
  <w:style w:type="table" w:styleId="Mkatabulky">
    <w:name w:val="Table Grid"/>
    <w:basedOn w:val="Normlntabulk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ZEV">
    <w:name w:val="NÁZEV"/>
    <w:basedOn w:val="Obsah1"/>
    <w:pPr>
      <w:tabs>
        <w:tab w:val="left" w:pos="400"/>
        <w:tab w:val="right" w:leader="dot" w:pos="9062"/>
      </w:tabs>
      <w:jc w:val="center"/>
    </w:pPr>
    <w:rPr>
      <w:sz w:val="40"/>
    </w:rPr>
  </w:style>
  <w:style w:type="paragraph" w:customStyle="1" w:styleId="Normln11">
    <w:name w:val="Normální 11"/>
    <w:basedOn w:val="Normln"/>
    <w:pPr>
      <w:jc w:val="center"/>
    </w:pPr>
    <w:rPr>
      <w:sz w:val="22"/>
    </w:rPr>
  </w:style>
  <w:style w:type="paragraph" w:customStyle="1" w:styleId="Nzevprojektu">
    <w:name w:val="Název projektu"/>
    <w:basedOn w:val="Normln"/>
    <w:pPr>
      <w:jc w:val="center"/>
    </w:pPr>
    <w:rPr>
      <w:b/>
      <w:caps/>
      <w:color w:val="000080"/>
      <w:sz w:val="34"/>
      <w:szCs w:val="36"/>
    </w:rPr>
  </w:style>
  <w:style w:type="paragraph" w:customStyle="1" w:styleId="Normln12">
    <w:name w:val="Normální 12"/>
    <w:basedOn w:val="Normln"/>
    <w:rPr>
      <w:b/>
      <w:sz w:val="24"/>
    </w:rPr>
  </w:style>
  <w:style w:type="paragraph" w:customStyle="1" w:styleId="NormlnOdsazen">
    <w:name w:val="Normální  + Odsazení"/>
    <w:basedOn w:val="Normln"/>
    <w:qFormat/>
    <w:pPr>
      <w:spacing w:after="120"/>
    </w:pPr>
  </w:style>
  <w:style w:type="paragraph" w:customStyle="1" w:styleId="Textodstavce">
    <w:name w:val="Text odstavce"/>
    <w:basedOn w:val="Normln"/>
    <w:qFormat/>
    <w:pPr>
      <w:numPr>
        <w:ilvl w:val="6"/>
        <w:numId w:val="3"/>
      </w:numPr>
      <w:tabs>
        <w:tab w:val="left" w:pos="851"/>
      </w:tabs>
      <w:spacing w:before="120" w:after="120"/>
      <w:outlineLvl w:val="6"/>
    </w:pPr>
    <w:rPr>
      <w:szCs w:val="20"/>
    </w:rPr>
  </w:style>
  <w:style w:type="paragraph" w:customStyle="1" w:styleId="Textbodu">
    <w:name w:val="Text bodu"/>
    <w:basedOn w:val="Normln"/>
    <w:qFormat/>
    <w:pPr>
      <w:numPr>
        <w:ilvl w:val="8"/>
        <w:numId w:val="3"/>
      </w:numPr>
      <w:outlineLvl w:val="8"/>
    </w:pPr>
    <w:rPr>
      <w:szCs w:val="20"/>
    </w:rPr>
  </w:style>
  <w:style w:type="paragraph" w:customStyle="1" w:styleId="Textpsmene">
    <w:name w:val="Text písmene"/>
    <w:basedOn w:val="Normln"/>
    <w:pPr>
      <w:numPr>
        <w:ilvl w:val="7"/>
        <w:numId w:val="3"/>
      </w:numPr>
      <w:outlineLvl w:val="7"/>
    </w:pPr>
    <w:rPr>
      <w:szCs w:val="20"/>
    </w:rPr>
  </w:style>
  <w:style w:type="paragraph" w:customStyle="1" w:styleId="Textparagrafu">
    <w:name w:val="Text paragrafu"/>
    <w:basedOn w:val="Normln"/>
    <w:qFormat/>
    <w:pPr>
      <w:spacing w:before="240"/>
      <w:ind w:firstLine="425"/>
      <w:outlineLvl w:val="5"/>
    </w:pPr>
    <w:rPr>
      <w:szCs w:val="20"/>
    </w:rPr>
  </w:style>
  <w:style w:type="paragraph" w:styleId="Odstavecseseznamem">
    <w:name w:val="List Paragraph"/>
    <w:basedOn w:val="Normln"/>
    <w:link w:val="OdstavecseseznamemChar"/>
    <w:uiPriority w:val="34"/>
    <w:qFormat/>
    <w:pPr>
      <w:ind w:left="708"/>
    </w:pPr>
  </w:style>
  <w:style w:type="character" w:customStyle="1" w:styleId="ZkladntextChar">
    <w:name w:val="Základní text Char"/>
    <w:basedOn w:val="Standardnpsmoodstavce"/>
    <w:link w:val="Zkladntext"/>
    <w:rPr>
      <w:rFonts w:ascii="Verdana" w:hAnsi="Verdana"/>
      <w:szCs w:val="24"/>
    </w:rPr>
  </w:style>
  <w:style w:type="character" w:customStyle="1" w:styleId="Zkladntext-prvnodsazenChar">
    <w:name w:val="Základní text - první odsazený Char"/>
    <w:basedOn w:val="ZkladntextChar"/>
    <w:link w:val="Zkladntext-prvnodsazen"/>
    <w:rPr>
      <w:rFonts w:ascii="Verdana" w:hAnsi="Verdana"/>
      <w:szCs w:val="24"/>
    </w:rPr>
  </w:style>
  <w:style w:type="paragraph" w:customStyle="1" w:styleId="normln0">
    <w:name w:val="normální"/>
    <w:basedOn w:val="Normln"/>
    <w:pPr>
      <w:suppressAutoHyphens/>
      <w:spacing w:before="120"/>
    </w:pPr>
    <w:rPr>
      <w:rFonts w:ascii="Arial" w:hAnsi="Arial"/>
      <w:sz w:val="22"/>
      <w:szCs w:val="20"/>
      <w:lang w:eastAsia="ar-SA"/>
    </w:rPr>
  </w:style>
  <w:style w:type="character" w:customStyle="1" w:styleId="WW8Num26z1">
    <w:name w:val="WW8Num26z1"/>
    <w:qFormat/>
    <w:rPr>
      <w:rFonts w:ascii="Courier New" w:hAnsi="Courier New" w:cs="Courier New"/>
    </w:rPr>
  </w:style>
  <w:style w:type="paragraph" w:customStyle="1" w:styleId="normln-nezarovnany">
    <w:name w:val="normální - nezarovnany"/>
    <w:basedOn w:val="normln0"/>
    <w:pPr>
      <w:spacing w:before="0"/>
      <w:jc w:val="left"/>
    </w:pPr>
  </w:style>
  <w:style w:type="paragraph" w:customStyle="1" w:styleId="Zkladntext21">
    <w:name w:val="Základní text 21"/>
    <w:basedOn w:val="Normln"/>
    <w:uiPriority w:val="99"/>
    <w:pPr>
      <w:suppressAutoHyphens/>
    </w:pPr>
    <w:rPr>
      <w:rFonts w:ascii="Times New Roman" w:hAnsi="Times New Roman"/>
      <w:sz w:val="24"/>
      <w:szCs w:val="20"/>
      <w:lang w:eastAsia="ar-SA"/>
    </w:rPr>
  </w:style>
  <w:style w:type="paragraph" w:customStyle="1" w:styleId="dkanormln">
    <w:name w:val="Øádka normální"/>
    <w:basedOn w:val="Normln"/>
    <w:pPr>
      <w:suppressAutoHyphens/>
    </w:pPr>
    <w:rPr>
      <w:rFonts w:ascii="Times New Roman" w:hAnsi="Times New Roman"/>
      <w:kern w:val="1"/>
      <w:sz w:val="24"/>
      <w:szCs w:val="20"/>
      <w:lang w:eastAsia="ar-SA"/>
    </w:rPr>
  </w:style>
  <w:style w:type="paragraph" w:customStyle="1" w:styleId="Styl1">
    <w:name w:val="Styl1"/>
    <w:basedOn w:val="Nadpis3"/>
    <w:link w:val="Styl1Char"/>
    <w:qFormat/>
    <w:pPr>
      <w:numPr>
        <w:ilvl w:val="3"/>
      </w:numPr>
      <w:tabs>
        <w:tab w:val="left" w:pos="1701"/>
      </w:tabs>
      <w:ind w:hanging="1019"/>
    </w:pPr>
  </w:style>
  <w:style w:type="paragraph" w:customStyle="1" w:styleId="Styl2">
    <w:name w:val="Styl2"/>
    <w:basedOn w:val="Normln"/>
    <w:link w:val="Styl2Char"/>
    <w:qFormat/>
    <w:pPr>
      <w:numPr>
        <w:numId w:val="4"/>
      </w:numPr>
      <w:suppressAutoHyphens/>
    </w:pPr>
    <w:rPr>
      <w:rFonts w:cs="Arial"/>
      <w:szCs w:val="20"/>
    </w:rPr>
  </w:style>
  <w:style w:type="character" w:customStyle="1" w:styleId="Nadpis3Char">
    <w:name w:val="Nadpis 3 Char"/>
    <w:basedOn w:val="Standardnpsmoodstavce"/>
    <w:link w:val="Nadpis3"/>
    <w:rPr>
      <w:rFonts w:ascii="Verdana" w:hAnsi="Verdana" w:cs="Arial"/>
      <w:bCs/>
      <w:szCs w:val="26"/>
    </w:rPr>
  </w:style>
  <w:style w:type="character" w:customStyle="1" w:styleId="Styl1Char">
    <w:name w:val="Styl1 Char"/>
    <w:basedOn w:val="Nadpis3Char"/>
    <w:link w:val="Styl1"/>
    <w:rPr>
      <w:rFonts w:ascii="Verdana" w:hAnsi="Verdana" w:cs="Arial"/>
      <w:bCs/>
      <w:szCs w:val="26"/>
    </w:rPr>
  </w:style>
  <w:style w:type="paragraph" w:customStyle="1" w:styleId="Zkladntextodsazen21">
    <w:name w:val="Základní text odsazený 21"/>
    <w:basedOn w:val="Normln"/>
    <w:pPr>
      <w:suppressAutoHyphens/>
      <w:spacing w:before="120"/>
      <w:ind w:left="1440"/>
      <w:jc w:val="left"/>
    </w:pPr>
    <w:rPr>
      <w:rFonts w:ascii="Times New Roman" w:hAnsi="Times New Roman"/>
      <w:sz w:val="24"/>
      <w:szCs w:val="20"/>
      <w:lang w:eastAsia="ar-SA"/>
    </w:rPr>
  </w:style>
  <w:style w:type="character" w:customStyle="1" w:styleId="Styl2Char">
    <w:name w:val="Styl2 Char"/>
    <w:basedOn w:val="Standardnpsmoodstavce"/>
    <w:link w:val="Styl2"/>
    <w:rPr>
      <w:rFonts w:ascii="Verdana" w:hAnsi="Verdana" w:cs="Arial"/>
    </w:rPr>
  </w:style>
  <w:style w:type="paragraph" w:styleId="Bezmezer">
    <w:name w:val="No Spacing"/>
    <w:uiPriority w:val="1"/>
    <w:qFormat/>
    <w:pPr>
      <w:widowControl w:val="0"/>
      <w:tabs>
        <w:tab w:val="left" w:pos="851"/>
        <w:tab w:val="left" w:pos="1418"/>
      </w:tabs>
      <w:overflowPunct w:val="0"/>
      <w:autoSpaceDE w:val="0"/>
      <w:autoSpaceDN w:val="0"/>
      <w:adjustRightInd w:val="0"/>
      <w:jc w:val="both"/>
      <w:textAlignment w:val="baseline"/>
    </w:pPr>
    <w:rPr>
      <w:rFonts w:ascii="Arial" w:eastAsia="Times New Roman" w:hAnsi="Arial" w:cs="Times New Roman"/>
      <w:sz w:val="24"/>
    </w:rPr>
  </w:style>
  <w:style w:type="paragraph" w:customStyle="1" w:styleId="StylStylVcerovovVlevo0cmPrvndek0cmVlevo">
    <w:name w:val="Styl Styl Víceúrovňové + Vlevo:  0 cm První řádek:  0 cm + Vlevo: ..."/>
    <w:basedOn w:val="Normln"/>
    <w:qFormat/>
    <w:pPr>
      <w:jc w:val="left"/>
    </w:pPr>
    <w:rPr>
      <w:rFonts w:ascii="Times New Roman" w:hAnsi="Times New Roman"/>
      <w:sz w:val="24"/>
    </w:rPr>
  </w:style>
  <w:style w:type="character" w:customStyle="1" w:styleId="FormtovanvHTMLChar">
    <w:name w:val="Formátovaný v HTML Char"/>
    <w:basedOn w:val="Standardnpsmoodstavce"/>
    <w:link w:val="FormtovanvHTML"/>
    <w:uiPriority w:val="99"/>
    <w:rPr>
      <w:rFonts w:ascii="Courier New" w:hAnsi="Courier New" w:cs="Courier New"/>
    </w:rPr>
  </w:style>
  <w:style w:type="character" w:customStyle="1" w:styleId="ZpatChar">
    <w:name w:val="Zápatí Char"/>
    <w:basedOn w:val="Standardnpsmoodstavce"/>
    <w:link w:val="Zpat"/>
    <w:uiPriority w:val="99"/>
    <w:qFormat/>
    <w:rPr>
      <w:rFonts w:ascii="Verdana" w:hAnsi="Verdana"/>
      <w:color w:val="0000FF"/>
      <w:szCs w:val="24"/>
    </w:rPr>
  </w:style>
  <w:style w:type="character" w:customStyle="1" w:styleId="PodnadpisChar">
    <w:name w:val="Podnadpis Char"/>
    <w:basedOn w:val="Standardnpsmoodstavce"/>
    <w:link w:val="Podnadpis"/>
    <w:rPr>
      <w:rFonts w:asciiTheme="minorHAnsi" w:eastAsiaTheme="minorEastAsia" w:hAnsiTheme="minorHAnsi" w:cstheme="minorBidi"/>
      <w:color w:val="595959" w:themeColor="text1" w:themeTint="A6"/>
      <w:spacing w:val="15"/>
      <w:sz w:val="22"/>
      <w:szCs w:val="22"/>
    </w:rPr>
  </w:style>
  <w:style w:type="character" w:customStyle="1" w:styleId="datalabel">
    <w:name w:val="datalabel"/>
    <w:basedOn w:val="Standardnpsmoodstavce"/>
  </w:style>
  <w:style w:type="character" w:customStyle="1" w:styleId="ZkladntextodsazenChar">
    <w:name w:val="Základní text odsazený Char"/>
    <w:basedOn w:val="Standardnpsmoodstavce"/>
    <w:link w:val="Zkladntextodsazen"/>
    <w:rPr>
      <w:rFonts w:ascii="Calibri" w:hAnsi="Calibri" w:cs="Arial"/>
      <w:sz w:val="24"/>
      <w:szCs w:val="24"/>
      <w:lang w:eastAsia="zh-CN"/>
    </w:rPr>
  </w:style>
  <w:style w:type="paragraph" w:customStyle="1" w:styleId="Odstavecseseznamem1">
    <w:name w:val="Odstavec se seznamem1"/>
    <w:basedOn w:val="Normln"/>
    <w:pPr>
      <w:suppressAutoHyphens/>
      <w:ind w:left="708"/>
      <w:jc w:val="left"/>
    </w:pPr>
    <w:rPr>
      <w:rFonts w:ascii="Calibri" w:hAnsi="Calibri" w:cs="Arial"/>
      <w:sz w:val="24"/>
      <w:lang w:eastAsia="zh-CN"/>
    </w:rPr>
  </w:style>
  <w:style w:type="paragraph" w:customStyle="1" w:styleId="Smlouva-eslo">
    <w:name w:val="Smlouva-eíslo"/>
    <w:basedOn w:val="Normln"/>
    <w:pPr>
      <w:widowControl w:val="0"/>
      <w:suppressAutoHyphens/>
      <w:spacing w:before="120" w:line="240" w:lineRule="atLeast"/>
    </w:pPr>
    <w:rPr>
      <w:rFonts w:ascii="Calibri" w:eastAsia="Calibri" w:hAnsi="Calibri" w:cs="Arial"/>
      <w:sz w:val="24"/>
      <w:lang w:eastAsia="zh-CN"/>
    </w:rPr>
  </w:style>
  <w:style w:type="paragraph" w:customStyle="1" w:styleId="Odstavec">
    <w:name w:val="Odstavec"/>
    <w:basedOn w:val="Normln"/>
    <w:pPr>
      <w:suppressAutoHyphens/>
      <w:spacing w:after="120"/>
    </w:pPr>
    <w:rPr>
      <w:rFonts w:ascii="Arial" w:eastAsia="Calibri" w:hAnsi="Arial"/>
      <w:sz w:val="22"/>
      <w:szCs w:val="22"/>
      <w:lang w:val="zh-CN" w:eastAsia="zh-CN"/>
    </w:rPr>
  </w:style>
  <w:style w:type="paragraph" w:customStyle="1" w:styleId="lnek">
    <w:name w:val="článek"/>
    <w:basedOn w:val="Normln"/>
    <w:pPr>
      <w:suppressAutoHyphens/>
      <w:jc w:val="left"/>
    </w:pPr>
    <w:rPr>
      <w:rFonts w:ascii="Times New Roman" w:hAnsi="Times New Roman"/>
      <w:sz w:val="22"/>
      <w:szCs w:val="22"/>
      <w:lang w:val="en-US" w:eastAsia="zh-CN"/>
    </w:rPr>
  </w:style>
  <w:style w:type="paragraph" w:customStyle="1" w:styleId="odstavecseseznamem10">
    <w:name w:val="odstavecseseznamem1"/>
    <w:basedOn w:val="Normln"/>
    <w:pPr>
      <w:jc w:val="left"/>
    </w:pPr>
    <w:rPr>
      <w:rFonts w:ascii="Times New Roman" w:eastAsia="Cambria" w:hAnsi="Times New Roman"/>
      <w:sz w:val="24"/>
    </w:rPr>
  </w:style>
  <w:style w:type="paragraph" w:customStyle="1" w:styleId="zkladntextodsazen210">
    <w:name w:val="zkladntextodsazen21"/>
    <w:basedOn w:val="Normln"/>
    <w:pPr>
      <w:jc w:val="left"/>
    </w:pPr>
    <w:rPr>
      <w:rFonts w:ascii="Times New Roman" w:eastAsia="Cambria" w:hAnsi="Times New Roman"/>
      <w:sz w:val="24"/>
    </w:rPr>
  </w:style>
  <w:style w:type="character" w:customStyle="1" w:styleId="OdstavecseseznamemChar">
    <w:name w:val="Odstavec se seznamem Char"/>
    <w:basedOn w:val="Standardnpsmoodstavce"/>
    <w:link w:val="Odstavecseseznamem"/>
    <w:uiPriority w:val="34"/>
    <w:locked/>
    <w:rPr>
      <w:rFonts w:ascii="Verdana" w:hAnsi="Verdana"/>
      <w:szCs w:val="24"/>
    </w:rPr>
  </w:style>
  <w:style w:type="character" w:customStyle="1" w:styleId="ZhlavChar">
    <w:name w:val="Záhlaví Char"/>
    <w:basedOn w:val="Standardnpsmoodstavce"/>
    <w:link w:val="Zhlav"/>
    <w:qFormat/>
    <w:rPr>
      <w:rFonts w:ascii="Verdana" w:hAnsi="Verdana"/>
      <w:b/>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www.google.com/url?sa=i%26rct=j%26q=%26esrc=s%26source=images%26cd=%26cad=rja%26uact=8%26ved=2ahUKEwi4zbnDpMHcAhVFExoKHfKWBLIQjRx6BAgBEAU%26url=https://www.parlamentnilisty.cz/zpravy/tiskovezpravy/NPU-Vzpominkovy-akt-k-vyroci-unora-1948-a-nuceneho-odchodu-patera-Toufara-525342%26psig=AOvVaw2XxFQIKdZFLPwLktxvXkeD%26ust=153284974969171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EBA7F-E2B6-4AAC-A766-D6420783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2287</Words>
  <Characters>13497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1</vt:lpstr>
    </vt:vector>
  </TitlesOfParts>
  <Company>GORDION</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brigada</dc:creator>
  <cp:lastModifiedBy>-</cp:lastModifiedBy>
  <cp:revision>2</cp:revision>
  <cp:lastPrinted>2020-06-01T10:33:00Z</cp:lastPrinted>
  <dcterms:created xsi:type="dcterms:W3CDTF">2020-10-27T12:00:00Z</dcterms:created>
  <dcterms:modified xsi:type="dcterms:W3CDTF">2020-10-27T12:00:00Z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