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83" w:rsidRPr="00266BE0" w:rsidRDefault="00C64583" w:rsidP="003E34AD">
      <w:pPr>
        <w:spacing w:after="0" w:line="240" w:lineRule="auto"/>
        <w:jc w:val="center"/>
        <w:rPr>
          <w:b/>
          <w:sz w:val="32"/>
          <w:szCs w:val="32"/>
        </w:rPr>
      </w:pPr>
      <w:r>
        <w:rPr>
          <w:b/>
          <w:sz w:val="32"/>
          <w:szCs w:val="32"/>
        </w:rPr>
        <w:t>Servisní smlouva</w:t>
      </w:r>
      <w:r w:rsidR="003E34AD">
        <w:rPr>
          <w:b/>
          <w:sz w:val="32"/>
          <w:szCs w:val="32"/>
        </w:rPr>
        <w:t xml:space="preserve"> na chladící zařízení</w:t>
      </w:r>
    </w:p>
    <w:p w:rsidR="00C64583" w:rsidRDefault="00C64583" w:rsidP="003E34AD">
      <w:pPr>
        <w:pStyle w:val="Smluvnstrana"/>
        <w:spacing w:line="240" w:lineRule="auto"/>
        <w:jc w:val="center"/>
        <w:rPr>
          <w:rFonts w:ascii="Calibri" w:hAnsi="Calibri"/>
          <w:sz w:val="22"/>
          <w:szCs w:val="22"/>
        </w:rPr>
      </w:pPr>
    </w:p>
    <w:p w:rsidR="00C64583" w:rsidRDefault="00C64583" w:rsidP="00C64583">
      <w:pPr>
        <w:pStyle w:val="Smluvnstrana"/>
        <w:spacing w:line="240" w:lineRule="auto"/>
        <w:rPr>
          <w:rFonts w:ascii="Calibri" w:hAnsi="Calibri"/>
          <w:sz w:val="22"/>
          <w:szCs w:val="22"/>
        </w:rPr>
      </w:pPr>
    </w:p>
    <w:p w:rsidR="00C64583" w:rsidRPr="004934D4" w:rsidRDefault="00C64583" w:rsidP="00C64583">
      <w:pPr>
        <w:pStyle w:val="Smluvnstrana"/>
        <w:spacing w:line="240" w:lineRule="auto"/>
        <w:rPr>
          <w:rFonts w:ascii="Arial" w:hAnsi="Arial" w:cs="Arial"/>
          <w:sz w:val="22"/>
          <w:szCs w:val="22"/>
        </w:rPr>
      </w:pPr>
      <w:r w:rsidRPr="004934D4">
        <w:rPr>
          <w:rFonts w:ascii="Arial" w:hAnsi="Arial" w:cs="Arial"/>
          <w:sz w:val="22"/>
          <w:szCs w:val="22"/>
        </w:rPr>
        <w:t>Institut klinické a experimentální medicíny</w:t>
      </w:r>
    </w:p>
    <w:p w:rsidR="00C64583" w:rsidRPr="004934D4" w:rsidRDefault="00C64583" w:rsidP="00C64583">
      <w:pPr>
        <w:shd w:val="clear" w:color="auto" w:fill="FFFFFF"/>
        <w:spacing w:after="0" w:line="240" w:lineRule="auto"/>
        <w:jc w:val="both"/>
        <w:rPr>
          <w:rFonts w:ascii="Arial" w:hAnsi="Arial" w:cs="Arial"/>
        </w:rPr>
      </w:pPr>
      <w:r w:rsidRPr="004934D4">
        <w:rPr>
          <w:rFonts w:ascii="Arial" w:hAnsi="Arial" w:cs="Arial"/>
          <w:bCs/>
        </w:rPr>
        <w:t xml:space="preserve">státní příspěvková organizace, zřizovací listina </w:t>
      </w:r>
      <w:proofErr w:type="gramStart"/>
      <w:r w:rsidRPr="004934D4">
        <w:rPr>
          <w:rFonts w:ascii="Arial" w:hAnsi="Arial" w:cs="Arial"/>
          <w:bCs/>
        </w:rPr>
        <w:t>č.j.</w:t>
      </w:r>
      <w:proofErr w:type="gramEnd"/>
      <w:r w:rsidRPr="004934D4">
        <w:rPr>
          <w:rFonts w:ascii="Arial" w:hAnsi="Arial" w:cs="Arial"/>
          <w:bCs/>
        </w:rPr>
        <w:t xml:space="preserve"> 17268-II/2012 ze dne 29.5 2012</w:t>
      </w:r>
    </w:p>
    <w:p w:rsidR="00C64583" w:rsidRPr="004934D4" w:rsidRDefault="00C64583" w:rsidP="00C64583">
      <w:pPr>
        <w:pStyle w:val="Identifikacestran"/>
        <w:spacing w:line="240" w:lineRule="auto"/>
        <w:rPr>
          <w:rFonts w:ascii="Arial" w:hAnsi="Arial" w:cs="Arial"/>
          <w:sz w:val="22"/>
          <w:szCs w:val="22"/>
        </w:rPr>
      </w:pPr>
      <w:r w:rsidRPr="004934D4">
        <w:rPr>
          <w:rFonts w:ascii="Arial" w:hAnsi="Arial" w:cs="Arial"/>
          <w:sz w:val="22"/>
          <w:szCs w:val="22"/>
        </w:rPr>
        <w:t>se sídlem: Vídeňská 1958/9, 140 21 Praha 4</w:t>
      </w:r>
    </w:p>
    <w:p w:rsidR="00C64583" w:rsidRPr="004934D4" w:rsidRDefault="00C64583" w:rsidP="00C64583">
      <w:pPr>
        <w:pStyle w:val="Identifikacestran"/>
        <w:spacing w:line="240" w:lineRule="auto"/>
        <w:rPr>
          <w:rFonts w:ascii="Arial" w:hAnsi="Arial" w:cs="Arial"/>
          <w:sz w:val="22"/>
          <w:szCs w:val="22"/>
        </w:rPr>
      </w:pPr>
      <w:r w:rsidRPr="004934D4">
        <w:rPr>
          <w:rFonts w:ascii="Arial" w:hAnsi="Arial" w:cs="Arial"/>
          <w:sz w:val="22"/>
          <w:szCs w:val="22"/>
        </w:rPr>
        <w:t>IČ: 00023001</w:t>
      </w:r>
      <w:r w:rsidR="004A76CC">
        <w:rPr>
          <w:rFonts w:ascii="Arial" w:hAnsi="Arial" w:cs="Arial"/>
          <w:sz w:val="22"/>
          <w:szCs w:val="22"/>
        </w:rPr>
        <w:t xml:space="preserve">, </w:t>
      </w:r>
      <w:r w:rsidRPr="004934D4">
        <w:rPr>
          <w:rFonts w:ascii="Arial" w:hAnsi="Arial" w:cs="Arial"/>
          <w:sz w:val="22"/>
          <w:szCs w:val="22"/>
        </w:rPr>
        <w:t>DIČ: CZ</w:t>
      </w:r>
      <w:r w:rsidRPr="004934D4">
        <w:rPr>
          <w:rFonts w:ascii="Arial" w:hAnsi="Arial" w:cs="Arial"/>
          <w:bCs/>
          <w:sz w:val="22"/>
          <w:szCs w:val="22"/>
        </w:rPr>
        <w:t>00023001</w:t>
      </w:r>
    </w:p>
    <w:p w:rsidR="00C64583" w:rsidRPr="004934D4" w:rsidRDefault="00C64583" w:rsidP="00C64583">
      <w:pPr>
        <w:pStyle w:val="Identifikacestran"/>
        <w:spacing w:line="240" w:lineRule="auto"/>
        <w:rPr>
          <w:rFonts w:ascii="Arial" w:hAnsi="Arial" w:cs="Arial"/>
          <w:sz w:val="22"/>
          <w:szCs w:val="22"/>
        </w:rPr>
      </w:pPr>
      <w:r w:rsidRPr="004934D4">
        <w:rPr>
          <w:rFonts w:ascii="Arial" w:hAnsi="Arial" w:cs="Arial"/>
          <w:sz w:val="22"/>
          <w:szCs w:val="22"/>
        </w:rPr>
        <w:t>zastoupená: MUDr. A</w:t>
      </w:r>
      <w:r w:rsidR="005108E5">
        <w:rPr>
          <w:rFonts w:ascii="Arial" w:hAnsi="Arial" w:cs="Arial"/>
          <w:sz w:val="22"/>
          <w:szCs w:val="22"/>
        </w:rPr>
        <w:t>lešem Hermanem, Ph.D, ředitel</w:t>
      </w:r>
    </w:p>
    <w:p w:rsidR="00C64583" w:rsidRPr="004934D4" w:rsidRDefault="004A76CC" w:rsidP="00C64583">
      <w:pPr>
        <w:pStyle w:val="Identifikacestran"/>
        <w:spacing w:line="240" w:lineRule="auto"/>
        <w:rPr>
          <w:rFonts w:ascii="Arial" w:hAnsi="Arial" w:cs="Arial"/>
          <w:sz w:val="22"/>
          <w:szCs w:val="22"/>
        </w:rPr>
      </w:pPr>
      <w:r>
        <w:rPr>
          <w:rFonts w:ascii="Arial" w:hAnsi="Arial" w:cs="Arial"/>
          <w:sz w:val="22"/>
          <w:szCs w:val="22"/>
        </w:rPr>
        <w:t xml:space="preserve">bank. </w:t>
      </w:r>
      <w:proofErr w:type="gramStart"/>
      <w:r>
        <w:rPr>
          <w:rFonts w:ascii="Arial" w:hAnsi="Arial" w:cs="Arial"/>
          <w:sz w:val="22"/>
          <w:szCs w:val="22"/>
        </w:rPr>
        <w:t>spojení</w:t>
      </w:r>
      <w:proofErr w:type="gramEnd"/>
      <w:r>
        <w:rPr>
          <w:rFonts w:ascii="Arial" w:hAnsi="Arial" w:cs="Arial"/>
          <w:sz w:val="22"/>
          <w:szCs w:val="22"/>
        </w:rPr>
        <w:t>:</w:t>
      </w:r>
    </w:p>
    <w:p w:rsidR="00C64583" w:rsidRPr="004934D4" w:rsidRDefault="00C64583" w:rsidP="00C64583">
      <w:pPr>
        <w:pStyle w:val="Identifikacestran"/>
        <w:spacing w:line="240" w:lineRule="auto"/>
        <w:rPr>
          <w:rFonts w:ascii="Arial" w:hAnsi="Arial" w:cs="Arial"/>
          <w:sz w:val="22"/>
          <w:szCs w:val="22"/>
        </w:rPr>
      </w:pPr>
    </w:p>
    <w:p w:rsidR="00753567" w:rsidRDefault="008728F5" w:rsidP="00753567">
      <w:pPr>
        <w:pStyle w:val="Identifikacestran"/>
        <w:spacing w:line="240" w:lineRule="auto"/>
        <w:rPr>
          <w:rFonts w:ascii="Arial" w:hAnsi="Arial" w:cs="Arial"/>
          <w:sz w:val="22"/>
          <w:szCs w:val="22"/>
        </w:rPr>
      </w:pPr>
      <w:r w:rsidRPr="004934D4">
        <w:rPr>
          <w:rFonts w:ascii="Arial" w:hAnsi="Arial" w:cs="Arial"/>
          <w:sz w:val="22"/>
          <w:szCs w:val="22"/>
        </w:rPr>
        <w:t xml:space="preserve"> </w:t>
      </w:r>
      <w:r w:rsidR="00C64583" w:rsidRPr="004934D4">
        <w:rPr>
          <w:rFonts w:ascii="Arial" w:hAnsi="Arial" w:cs="Arial"/>
          <w:sz w:val="22"/>
          <w:szCs w:val="22"/>
        </w:rPr>
        <w:t>(dále jen “objednatel”)</w:t>
      </w:r>
    </w:p>
    <w:p w:rsidR="005658D5" w:rsidRPr="00753567" w:rsidRDefault="003E34AD" w:rsidP="00753567">
      <w:pPr>
        <w:pStyle w:val="Identifikacestran"/>
        <w:spacing w:line="240" w:lineRule="auto"/>
        <w:rPr>
          <w:rFonts w:ascii="Arial" w:hAnsi="Arial" w:cs="Arial"/>
          <w:sz w:val="22"/>
          <w:szCs w:val="22"/>
        </w:rPr>
      </w:pPr>
      <w:r>
        <w:rPr>
          <w:rFonts w:ascii="Arial" w:hAnsi="Arial" w:cs="Arial"/>
        </w:rPr>
        <w:tab/>
      </w:r>
    </w:p>
    <w:p w:rsidR="00C64583" w:rsidRDefault="00C64583" w:rsidP="001F2038">
      <w:pPr>
        <w:rPr>
          <w:rFonts w:ascii="Arial" w:hAnsi="Arial" w:cs="Arial"/>
        </w:rPr>
      </w:pPr>
      <w:r w:rsidRPr="004934D4">
        <w:rPr>
          <w:rFonts w:ascii="Arial" w:hAnsi="Arial" w:cs="Arial"/>
        </w:rPr>
        <w:t xml:space="preserve">a </w:t>
      </w:r>
    </w:p>
    <w:p w:rsidR="001F2038" w:rsidRPr="001F2038" w:rsidRDefault="001F2038" w:rsidP="001F2038">
      <w:pPr>
        <w:rPr>
          <w:rFonts w:ascii="Arial" w:hAnsi="Arial" w:cs="Arial"/>
        </w:rPr>
      </w:pPr>
      <w:r>
        <w:rPr>
          <w:rFonts w:ascii="Arial" w:hAnsi="Arial" w:cs="Arial"/>
        </w:rPr>
        <w:t>Jiří Láska</w:t>
      </w:r>
    </w:p>
    <w:p w:rsidR="00C64583" w:rsidRPr="004934D4" w:rsidRDefault="00753567" w:rsidP="00C64583">
      <w:pPr>
        <w:spacing w:after="0" w:line="240" w:lineRule="auto"/>
        <w:jc w:val="both"/>
        <w:rPr>
          <w:rFonts w:ascii="Arial" w:hAnsi="Arial" w:cs="Arial"/>
        </w:rPr>
      </w:pPr>
      <w:r>
        <w:rPr>
          <w:rFonts w:ascii="Arial" w:hAnsi="Arial" w:cs="Arial"/>
        </w:rPr>
        <w:t>s</w:t>
      </w:r>
      <w:r w:rsidR="004A76CC">
        <w:rPr>
          <w:rFonts w:ascii="Arial" w:hAnsi="Arial" w:cs="Arial"/>
        </w:rPr>
        <w:t>e sídlem:</w:t>
      </w:r>
      <w:r w:rsidR="001F2038">
        <w:rPr>
          <w:rFonts w:ascii="Arial" w:hAnsi="Arial" w:cs="Arial"/>
        </w:rPr>
        <w:t>Zlatníky č. 61, 252 41 Dolní Břežany</w:t>
      </w:r>
    </w:p>
    <w:p w:rsidR="00C64583" w:rsidRPr="004934D4" w:rsidRDefault="001F2038" w:rsidP="00C64583">
      <w:pPr>
        <w:spacing w:after="0" w:line="240" w:lineRule="auto"/>
        <w:jc w:val="both"/>
        <w:rPr>
          <w:rFonts w:ascii="Arial" w:hAnsi="Arial" w:cs="Arial"/>
        </w:rPr>
      </w:pPr>
      <w:r>
        <w:rPr>
          <w:rFonts w:ascii="Arial" w:hAnsi="Arial" w:cs="Arial"/>
        </w:rPr>
        <w:t xml:space="preserve">IČ: 68590644, </w:t>
      </w:r>
      <w:r w:rsidR="004A76CC" w:rsidRPr="004A76CC">
        <w:rPr>
          <w:rFonts w:ascii="Arial" w:hAnsi="Arial" w:cs="Arial"/>
        </w:rPr>
        <w:t xml:space="preserve"> </w:t>
      </w:r>
      <w:r w:rsidR="00D9511A">
        <w:rPr>
          <w:rFonts w:ascii="Arial" w:hAnsi="Arial" w:cs="Arial"/>
        </w:rPr>
        <w:t xml:space="preserve">DIČ: </w:t>
      </w:r>
      <w:r>
        <w:rPr>
          <w:rFonts w:ascii="Arial" w:hAnsi="Arial" w:cs="Arial"/>
        </w:rPr>
        <w:t>CZ412150097</w:t>
      </w:r>
    </w:p>
    <w:p w:rsidR="00C64583" w:rsidRPr="004934D4" w:rsidRDefault="00C64583" w:rsidP="00C64583">
      <w:pPr>
        <w:spacing w:after="0" w:line="240" w:lineRule="auto"/>
        <w:jc w:val="both"/>
        <w:rPr>
          <w:rFonts w:ascii="Arial" w:hAnsi="Arial" w:cs="Arial"/>
        </w:rPr>
      </w:pPr>
      <w:r w:rsidRPr="004934D4">
        <w:rPr>
          <w:rFonts w:ascii="Arial" w:hAnsi="Arial" w:cs="Arial"/>
        </w:rPr>
        <w:t>bankovní</w:t>
      </w:r>
      <w:r w:rsidR="001F2038">
        <w:rPr>
          <w:rFonts w:ascii="Arial" w:hAnsi="Arial" w:cs="Arial"/>
        </w:rPr>
        <w:t xml:space="preserve"> spojení:</w:t>
      </w:r>
    </w:p>
    <w:p w:rsidR="00C64583" w:rsidRPr="004934D4" w:rsidRDefault="00C64583" w:rsidP="00C64583">
      <w:pPr>
        <w:spacing w:after="0" w:line="240" w:lineRule="auto"/>
        <w:jc w:val="both"/>
        <w:rPr>
          <w:rFonts w:ascii="Arial" w:hAnsi="Arial" w:cs="Arial"/>
        </w:rPr>
      </w:pPr>
    </w:p>
    <w:p w:rsidR="00C64583" w:rsidRPr="004934D4" w:rsidRDefault="00C64583" w:rsidP="00C64583">
      <w:pPr>
        <w:spacing w:after="0" w:line="240" w:lineRule="auto"/>
        <w:jc w:val="both"/>
        <w:rPr>
          <w:rFonts w:ascii="Arial" w:hAnsi="Arial" w:cs="Arial"/>
        </w:rPr>
      </w:pPr>
      <w:r w:rsidRPr="004934D4">
        <w:rPr>
          <w:rFonts w:ascii="Arial" w:hAnsi="Arial" w:cs="Arial"/>
        </w:rPr>
        <w:t>(dále jen „zhotovitel“)</w:t>
      </w:r>
    </w:p>
    <w:p w:rsidR="00C64583" w:rsidRPr="004934D4" w:rsidRDefault="00C64583">
      <w:pPr>
        <w:rPr>
          <w:rFonts w:ascii="Arial" w:hAnsi="Arial" w:cs="Arial"/>
        </w:rPr>
      </w:pPr>
    </w:p>
    <w:p w:rsidR="00C64583" w:rsidRPr="00BD4122" w:rsidRDefault="00C64583" w:rsidP="00C64583">
      <w:pPr>
        <w:numPr>
          <w:ilvl w:val="0"/>
          <w:numId w:val="1"/>
        </w:numPr>
        <w:shd w:val="clear" w:color="auto" w:fill="FFFFFF"/>
        <w:spacing w:after="0" w:line="240" w:lineRule="auto"/>
        <w:jc w:val="center"/>
        <w:rPr>
          <w:rFonts w:ascii="Arial" w:hAnsi="Arial" w:cs="Arial"/>
          <w:highlight w:val="yellow"/>
        </w:rPr>
      </w:pPr>
      <w:r w:rsidRPr="00CE0219">
        <w:rPr>
          <w:rFonts w:ascii="Arial" w:hAnsi="Arial" w:cs="Arial"/>
        </w:rPr>
        <w:t xml:space="preserve">uzavřeli v souladu s ustanovením § </w:t>
      </w:r>
      <w:r w:rsidRPr="00CE0219">
        <w:rPr>
          <w:rFonts w:ascii="Arial" w:hAnsi="Arial" w:cs="Arial"/>
          <w:color w:val="000000"/>
        </w:rPr>
        <w:t xml:space="preserve">2586 a násl. zákona č. 89/2012, občanský zákoník (dále </w:t>
      </w:r>
      <w:r w:rsidRPr="00510BA3">
        <w:rPr>
          <w:rFonts w:ascii="Arial" w:hAnsi="Arial" w:cs="Arial"/>
          <w:color w:val="000000"/>
        </w:rPr>
        <w:t xml:space="preserve">též „OZ“), tuto </w:t>
      </w:r>
      <w:r>
        <w:rPr>
          <w:rFonts w:ascii="Arial" w:hAnsi="Arial" w:cs="Arial"/>
          <w:color w:val="000000"/>
        </w:rPr>
        <w:t xml:space="preserve">servisní </w:t>
      </w:r>
      <w:r w:rsidRPr="00510BA3">
        <w:rPr>
          <w:rFonts w:ascii="Arial" w:hAnsi="Arial" w:cs="Arial"/>
        </w:rPr>
        <w:t xml:space="preserve">smlouvu </w:t>
      </w:r>
      <w:r w:rsidRPr="00510BA3">
        <w:rPr>
          <w:rFonts w:ascii="Arial" w:hAnsi="Arial" w:cs="Arial"/>
          <w:color w:val="000000"/>
        </w:rPr>
        <w:t>(dále jen „Smlouva“)</w:t>
      </w:r>
      <w:r w:rsidRPr="00510BA3">
        <w:rPr>
          <w:rFonts w:ascii="Arial" w:hAnsi="Arial" w:cs="Arial"/>
        </w:rPr>
        <w:t>:</w:t>
      </w:r>
    </w:p>
    <w:p w:rsidR="00C64583" w:rsidRPr="00CE0219" w:rsidRDefault="00C64583" w:rsidP="00C64583">
      <w:pPr>
        <w:spacing w:after="0" w:line="240" w:lineRule="auto"/>
        <w:jc w:val="both"/>
        <w:rPr>
          <w:rFonts w:ascii="Arial" w:hAnsi="Arial" w:cs="Arial"/>
        </w:rPr>
      </w:pPr>
    </w:p>
    <w:p w:rsidR="00C64583" w:rsidRPr="00CE0219" w:rsidRDefault="00C64583" w:rsidP="00C64583">
      <w:pPr>
        <w:spacing w:after="0" w:line="240" w:lineRule="auto"/>
        <w:jc w:val="center"/>
        <w:rPr>
          <w:rFonts w:ascii="Arial" w:hAnsi="Arial" w:cs="Arial"/>
          <w:b/>
          <w:bCs/>
        </w:rPr>
      </w:pPr>
      <w:r w:rsidRPr="00CE0219">
        <w:rPr>
          <w:rFonts w:ascii="Arial" w:hAnsi="Arial" w:cs="Arial"/>
          <w:b/>
          <w:bCs/>
        </w:rPr>
        <w:t>Čl. I.</w:t>
      </w:r>
    </w:p>
    <w:p w:rsidR="00C64583" w:rsidRPr="00CE0219" w:rsidRDefault="00C64583" w:rsidP="00C64583">
      <w:pPr>
        <w:spacing w:after="0" w:line="240" w:lineRule="auto"/>
        <w:jc w:val="center"/>
        <w:rPr>
          <w:rFonts w:ascii="Arial" w:hAnsi="Arial" w:cs="Arial"/>
          <w:b/>
          <w:bCs/>
        </w:rPr>
      </w:pPr>
      <w:r w:rsidRPr="00CE0219">
        <w:rPr>
          <w:rFonts w:ascii="Arial" w:hAnsi="Arial" w:cs="Arial"/>
          <w:b/>
          <w:bCs/>
        </w:rPr>
        <w:t xml:space="preserve">Úvodní ustanovení </w:t>
      </w:r>
    </w:p>
    <w:p w:rsidR="00C64583" w:rsidRPr="00CE0219" w:rsidRDefault="00C64583" w:rsidP="00C64583">
      <w:pPr>
        <w:spacing w:after="0" w:line="240" w:lineRule="auto"/>
        <w:jc w:val="center"/>
        <w:rPr>
          <w:rFonts w:ascii="Arial" w:hAnsi="Arial" w:cs="Arial"/>
          <w:b/>
          <w:bCs/>
        </w:rPr>
      </w:pPr>
    </w:p>
    <w:p w:rsidR="00C64583" w:rsidRPr="00FE5353" w:rsidRDefault="00C64583" w:rsidP="00C64583">
      <w:pPr>
        <w:pStyle w:val="Odstavecseseznamem"/>
        <w:numPr>
          <w:ilvl w:val="0"/>
          <w:numId w:val="2"/>
        </w:numPr>
        <w:spacing w:after="120" w:line="240" w:lineRule="auto"/>
        <w:ind w:left="284" w:hanging="284"/>
        <w:contextualSpacing w:val="0"/>
        <w:jc w:val="both"/>
        <w:rPr>
          <w:rFonts w:cs="Arial"/>
          <w:sz w:val="22"/>
        </w:rPr>
      </w:pPr>
      <w:r w:rsidRPr="00012BF2">
        <w:rPr>
          <w:rFonts w:cs="Arial"/>
          <w:sz w:val="22"/>
        </w:rPr>
        <w:t>Tuto Smlouvu smluvní strany uzavírají na základě výsledku veřejné zakázky malého rozsahu s názvem</w:t>
      </w:r>
      <w:r w:rsidRPr="00FE5353">
        <w:rPr>
          <w:rFonts w:cs="Arial"/>
          <w:sz w:val="22"/>
        </w:rPr>
        <w:t xml:space="preserve">: „IKEM – </w:t>
      </w:r>
      <w:r w:rsidR="006354B2" w:rsidRPr="00FE5353">
        <w:rPr>
          <w:rFonts w:cs="Arial"/>
          <w:sz w:val="22"/>
        </w:rPr>
        <w:t>Pravidelné údržby,</w:t>
      </w:r>
      <w:r w:rsidR="00704D7D">
        <w:rPr>
          <w:rFonts w:cs="Arial"/>
          <w:sz w:val="22"/>
        </w:rPr>
        <w:t xml:space="preserve"> opravy a revize  chladících</w:t>
      </w:r>
      <w:r w:rsidR="006354B2" w:rsidRPr="00FE5353">
        <w:rPr>
          <w:rFonts w:cs="Arial"/>
          <w:sz w:val="22"/>
        </w:rPr>
        <w:t xml:space="preserve"> zařízení</w:t>
      </w:r>
      <w:r w:rsidRPr="00FE5353">
        <w:rPr>
          <w:rFonts w:cs="Arial"/>
          <w:sz w:val="22"/>
        </w:rPr>
        <w:t xml:space="preserve">“, s evidenčním číslem VZ 483/2016, a vychází ze zadávacích podmínek pro zadání uvedené veřejné zakázky a z nabídky zhotovitele podané v rámci citovaného zakázky. </w:t>
      </w:r>
    </w:p>
    <w:p w:rsidR="00C64583" w:rsidRPr="00735AF9" w:rsidRDefault="00C64583" w:rsidP="00735AF9">
      <w:pPr>
        <w:pStyle w:val="Odstavecseseznamem"/>
        <w:numPr>
          <w:ilvl w:val="0"/>
          <w:numId w:val="2"/>
        </w:numPr>
        <w:spacing w:after="120" w:line="240" w:lineRule="auto"/>
        <w:ind w:left="284" w:hanging="284"/>
        <w:contextualSpacing w:val="0"/>
        <w:jc w:val="both"/>
        <w:rPr>
          <w:rFonts w:cs="Arial"/>
          <w:sz w:val="22"/>
        </w:rPr>
      </w:pPr>
      <w:r w:rsidRPr="00FE5353">
        <w:rPr>
          <w:rFonts w:cs="Arial"/>
          <w:sz w:val="22"/>
        </w:rPr>
        <w:t>Není-li některá otázka řešena touto Smlouvou</w:t>
      </w:r>
      <w:r w:rsidRPr="00CE0219">
        <w:rPr>
          <w:rFonts w:cs="Arial"/>
          <w:sz w:val="22"/>
        </w:rPr>
        <w:t xml:space="preserve"> a jejími přílohami, platí pro vztahy smluvních stran podmínky a požadavky obsažené v zadávacích podmínkách řízení uvedeného v odst. 1. tohoto článku, v nabídce zhotovitele a v občanském zákoníku.</w:t>
      </w:r>
      <w:r w:rsidRPr="00CE0219">
        <w:rPr>
          <w:rFonts w:cs="Arial"/>
          <w:sz w:val="22"/>
        </w:rPr>
        <w:tab/>
      </w:r>
    </w:p>
    <w:p w:rsidR="00C64583" w:rsidRPr="00CE0219" w:rsidRDefault="00C64583" w:rsidP="00C64583">
      <w:pPr>
        <w:spacing w:before="240" w:after="0" w:line="240" w:lineRule="auto"/>
        <w:jc w:val="center"/>
        <w:rPr>
          <w:rFonts w:ascii="Arial" w:hAnsi="Arial" w:cs="Arial"/>
          <w:b/>
          <w:bCs/>
        </w:rPr>
      </w:pPr>
      <w:r w:rsidRPr="00CE0219">
        <w:rPr>
          <w:rFonts w:ascii="Arial" w:hAnsi="Arial" w:cs="Arial"/>
          <w:b/>
          <w:bCs/>
        </w:rPr>
        <w:t>Čl. I</w:t>
      </w:r>
      <w:r>
        <w:rPr>
          <w:rFonts w:ascii="Arial" w:hAnsi="Arial" w:cs="Arial"/>
          <w:b/>
          <w:bCs/>
        </w:rPr>
        <w:t>I</w:t>
      </w:r>
      <w:r w:rsidRPr="00CE0219">
        <w:rPr>
          <w:rFonts w:ascii="Arial" w:hAnsi="Arial" w:cs="Arial"/>
          <w:b/>
          <w:bCs/>
        </w:rPr>
        <w:t>.</w:t>
      </w:r>
    </w:p>
    <w:p w:rsidR="00C64583" w:rsidRPr="00CE0219" w:rsidRDefault="00C64583" w:rsidP="00C64583">
      <w:pPr>
        <w:spacing w:after="60" w:line="240" w:lineRule="auto"/>
        <w:jc w:val="center"/>
        <w:rPr>
          <w:rFonts w:ascii="Arial" w:hAnsi="Arial" w:cs="Arial"/>
          <w:b/>
          <w:bCs/>
        </w:rPr>
      </w:pPr>
      <w:r w:rsidRPr="00CE0219">
        <w:rPr>
          <w:rFonts w:ascii="Arial" w:hAnsi="Arial" w:cs="Arial"/>
          <w:b/>
          <w:bCs/>
        </w:rPr>
        <w:t>Předmět smlouvy</w:t>
      </w:r>
    </w:p>
    <w:p w:rsidR="00735AF9" w:rsidRPr="00735AF9" w:rsidRDefault="00C64583" w:rsidP="00735AF9">
      <w:pPr>
        <w:pStyle w:val="Odstavecseseznamem"/>
        <w:numPr>
          <w:ilvl w:val="0"/>
          <w:numId w:val="3"/>
        </w:numPr>
        <w:spacing w:after="120" w:line="240" w:lineRule="auto"/>
        <w:ind w:left="284" w:hanging="284"/>
        <w:contextualSpacing w:val="0"/>
        <w:jc w:val="both"/>
        <w:rPr>
          <w:sz w:val="22"/>
        </w:rPr>
      </w:pPr>
      <w:r w:rsidRPr="004934D4">
        <w:rPr>
          <w:rFonts w:cs="Arial"/>
          <w:sz w:val="22"/>
        </w:rPr>
        <w:t xml:space="preserve">Předmětem této Smlouvy je závazek zhotovitele provádět pro objednatele na svůj náklad a nebezpečí </w:t>
      </w:r>
      <w:r w:rsidR="004934D4">
        <w:rPr>
          <w:sz w:val="22"/>
        </w:rPr>
        <w:t>pravidelné údržby</w:t>
      </w:r>
      <w:r w:rsidR="004934D4" w:rsidRPr="004934D4">
        <w:rPr>
          <w:sz w:val="22"/>
        </w:rPr>
        <w:t>, opravy, servis a revize na klimatizačních zařízeních instalovaných v prostorech objednatele uvedených v Příloze č. 1 této smlouvy – dále také jako „dílo“</w:t>
      </w:r>
      <w:r w:rsidR="004934D4">
        <w:rPr>
          <w:sz w:val="22"/>
        </w:rPr>
        <w:t xml:space="preserve"> a</w:t>
      </w:r>
      <w:r w:rsidR="004934D4" w:rsidRPr="004934D4">
        <w:rPr>
          <w:sz w:val="22"/>
        </w:rPr>
        <w:t xml:space="preserve"> to</w:t>
      </w:r>
      <w:r w:rsidR="004934D4">
        <w:rPr>
          <w:sz w:val="22"/>
        </w:rPr>
        <w:t xml:space="preserve"> na</w:t>
      </w:r>
      <w:r w:rsidR="004934D4" w:rsidRPr="004934D4">
        <w:rPr>
          <w:sz w:val="22"/>
        </w:rPr>
        <w:t xml:space="preserve"> základě domluvy obou smluvních stran a potřeby revizí a servisu servisovaných zařízení uvedených v této smlouvě </w:t>
      </w:r>
      <w:r w:rsidRPr="004934D4">
        <w:rPr>
          <w:rFonts w:cs="Arial"/>
          <w:sz w:val="22"/>
        </w:rPr>
        <w:t xml:space="preserve">a závazek objednatele vždy převzít provedený servis a revize  bez vad a nedodělků a zaplatit zhotoviteli cenu ve sjednané výši, a to způsobem a za podmínek stanovených touto Smlouvou. </w:t>
      </w:r>
    </w:p>
    <w:p w:rsidR="00E92B14" w:rsidRPr="00D9511A" w:rsidRDefault="00E92B14" w:rsidP="00735AF9">
      <w:pPr>
        <w:pStyle w:val="Odstavecseseznamem"/>
        <w:numPr>
          <w:ilvl w:val="0"/>
          <w:numId w:val="3"/>
        </w:numPr>
        <w:spacing w:after="120" w:line="240" w:lineRule="auto"/>
        <w:ind w:left="284" w:hanging="284"/>
        <w:contextualSpacing w:val="0"/>
        <w:jc w:val="both"/>
        <w:rPr>
          <w:rFonts w:cs="Arial"/>
          <w:sz w:val="22"/>
        </w:rPr>
      </w:pPr>
      <w:r w:rsidRPr="00D9511A">
        <w:rPr>
          <w:rFonts w:cs="Arial"/>
          <w:sz w:val="22"/>
        </w:rPr>
        <w:t>Předmětem díla této smlouvy jsou tyto činnosti:</w:t>
      </w:r>
    </w:p>
    <w:p w:rsidR="00E92B14" w:rsidRPr="00D9511A" w:rsidRDefault="00E92B14" w:rsidP="00735AF9">
      <w:pPr>
        <w:pStyle w:val="Nadpis1"/>
        <w:numPr>
          <w:ilvl w:val="0"/>
          <w:numId w:val="12"/>
        </w:numPr>
        <w:spacing w:after="0"/>
        <w:jc w:val="left"/>
        <w:rPr>
          <w:rFonts w:ascii="Arial" w:hAnsi="Arial" w:cs="Arial"/>
          <w:b w:val="0"/>
        </w:rPr>
      </w:pPr>
      <w:r w:rsidRPr="00D9511A">
        <w:rPr>
          <w:rFonts w:ascii="Arial" w:hAnsi="Arial" w:cs="Arial"/>
          <w:b w:val="0"/>
        </w:rPr>
        <w:t xml:space="preserve">kontrola okruhu chlad. </w:t>
      </w:r>
      <w:proofErr w:type="gramStart"/>
      <w:r w:rsidRPr="00D9511A">
        <w:rPr>
          <w:rFonts w:ascii="Arial" w:hAnsi="Arial" w:cs="Arial"/>
          <w:b w:val="0"/>
        </w:rPr>
        <w:t>kompresoru</w:t>
      </w:r>
      <w:proofErr w:type="gramEnd"/>
    </w:p>
    <w:p w:rsidR="00E92B14" w:rsidRPr="00D9511A" w:rsidRDefault="00E92B14" w:rsidP="006B2210">
      <w:pPr>
        <w:pStyle w:val="Odstavecseseznamem"/>
        <w:numPr>
          <w:ilvl w:val="0"/>
          <w:numId w:val="12"/>
        </w:numPr>
        <w:spacing w:after="0"/>
        <w:jc w:val="both"/>
        <w:rPr>
          <w:rFonts w:cs="Arial"/>
          <w:sz w:val="22"/>
        </w:rPr>
      </w:pPr>
      <w:r w:rsidRPr="00D9511A">
        <w:rPr>
          <w:rFonts w:cs="Arial"/>
          <w:sz w:val="22"/>
        </w:rPr>
        <w:t>připojení zkušební soupravy měřičů</w:t>
      </w:r>
    </w:p>
    <w:p w:rsidR="00E92B14" w:rsidRPr="00D9511A" w:rsidRDefault="00E92B14" w:rsidP="006B2210">
      <w:pPr>
        <w:pStyle w:val="Odstavecseseznamem"/>
        <w:numPr>
          <w:ilvl w:val="0"/>
          <w:numId w:val="12"/>
        </w:numPr>
        <w:spacing w:after="0"/>
        <w:jc w:val="both"/>
        <w:rPr>
          <w:rFonts w:cs="Arial"/>
          <w:sz w:val="22"/>
        </w:rPr>
      </w:pPr>
      <w:r w:rsidRPr="00D9511A">
        <w:rPr>
          <w:rFonts w:cs="Arial"/>
          <w:sz w:val="22"/>
        </w:rPr>
        <w:t>proměření tlaků sací a tlačné strany kompresoru</w:t>
      </w:r>
    </w:p>
    <w:p w:rsidR="00E92B14" w:rsidRPr="00D9511A" w:rsidRDefault="00E92B14" w:rsidP="006B2210">
      <w:pPr>
        <w:pStyle w:val="Odstavecseseznamem"/>
        <w:numPr>
          <w:ilvl w:val="0"/>
          <w:numId w:val="13"/>
        </w:numPr>
        <w:spacing w:after="0"/>
        <w:jc w:val="both"/>
        <w:rPr>
          <w:rFonts w:cs="Arial"/>
          <w:sz w:val="22"/>
        </w:rPr>
      </w:pPr>
      <w:r w:rsidRPr="00D9511A">
        <w:rPr>
          <w:rFonts w:cs="Arial"/>
          <w:sz w:val="22"/>
        </w:rPr>
        <w:t>kontrola a seřízení presostatů HP-LP-KP</w:t>
      </w:r>
    </w:p>
    <w:p w:rsidR="00E92B14" w:rsidRPr="00D9511A" w:rsidRDefault="00E92B14" w:rsidP="006B2210">
      <w:pPr>
        <w:pStyle w:val="Odstavecseseznamem"/>
        <w:numPr>
          <w:ilvl w:val="0"/>
          <w:numId w:val="13"/>
        </w:numPr>
        <w:spacing w:after="0"/>
        <w:jc w:val="both"/>
        <w:rPr>
          <w:rFonts w:cs="Arial"/>
          <w:sz w:val="22"/>
        </w:rPr>
      </w:pPr>
      <w:r w:rsidRPr="00D9511A">
        <w:rPr>
          <w:rFonts w:cs="Arial"/>
          <w:sz w:val="22"/>
        </w:rPr>
        <w:t>kontrola těsnosti okruhu chladiva, včetně označení štítky</w:t>
      </w:r>
    </w:p>
    <w:p w:rsidR="00E92B14" w:rsidRPr="00D9511A" w:rsidRDefault="00E92B14" w:rsidP="006B2210">
      <w:pPr>
        <w:pStyle w:val="Odstavecseseznamem"/>
        <w:numPr>
          <w:ilvl w:val="0"/>
          <w:numId w:val="13"/>
        </w:numPr>
        <w:spacing w:after="0"/>
        <w:jc w:val="both"/>
        <w:rPr>
          <w:rFonts w:cs="Arial"/>
          <w:sz w:val="22"/>
        </w:rPr>
      </w:pPr>
      <w:r w:rsidRPr="00D9511A">
        <w:rPr>
          <w:rFonts w:cs="Arial"/>
          <w:sz w:val="22"/>
        </w:rPr>
        <w:lastRenderedPageBreak/>
        <w:t>kontrola činnosti a funkčnosti čerpadel kondensátu</w:t>
      </w:r>
    </w:p>
    <w:p w:rsidR="00E92B14" w:rsidRPr="00D9511A" w:rsidRDefault="00E92B14" w:rsidP="006B2210">
      <w:pPr>
        <w:pStyle w:val="Odstavecseseznamem"/>
        <w:numPr>
          <w:ilvl w:val="0"/>
          <w:numId w:val="13"/>
        </w:numPr>
        <w:spacing w:after="0"/>
        <w:jc w:val="both"/>
        <w:rPr>
          <w:rFonts w:cs="Arial"/>
          <w:sz w:val="22"/>
        </w:rPr>
      </w:pPr>
      <w:r w:rsidRPr="00D9511A">
        <w:rPr>
          <w:rFonts w:cs="Arial"/>
          <w:sz w:val="22"/>
        </w:rPr>
        <w:t>doplnění nebo výměna oleje v kompresoru</w:t>
      </w:r>
    </w:p>
    <w:p w:rsidR="00E92B14" w:rsidRPr="00D9511A" w:rsidRDefault="00E92B14" w:rsidP="006B2210">
      <w:pPr>
        <w:pStyle w:val="Odstavecseseznamem"/>
        <w:numPr>
          <w:ilvl w:val="0"/>
          <w:numId w:val="13"/>
        </w:numPr>
        <w:spacing w:after="0"/>
        <w:jc w:val="both"/>
        <w:rPr>
          <w:rFonts w:cs="Arial"/>
          <w:sz w:val="22"/>
        </w:rPr>
      </w:pPr>
      <w:r w:rsidRPr="00D9511A">
        <w:rPr>
          <w:rFonts w:cs="Arial"/>
          <w:sz w:val="22"/>
        </w:rPr>
        <w:t>kontrola okruhu kondenzátoru a výměníku freon</w:t>
      </w:r>
    </w:p>
    <w:p w:rsidR="00E92B14" w:rsidRPr="00D9511A" w:rsidRDefault="00E92B14" w:rsidP="006B2210">
      <w:pPr>
        <w:pStyle w:val="Odstavecseseznamem"/>
        <w:numPr>
          <w:ilvl w:val="0"/>
          <w:numId w:val="13"/>
        </w:numPr>
        <w:spacing w:after="0"/>
        <w:jc w:val="both"/>
        <w:rPr>
          <w:rFonts w:cs="Arial"/>
          <w:sz w:val="22"/>
        </w:rPr>
      </w:pPr>
      <w:r w:rsidRPr="00D9511A">
        <w:rPr>
          <w:rFonts w:cs="Arial"/>
          <w:sz w:val="22"/>
        </w:rPr>
        <w:t xml:space="preserve">vyčištění chlad.  </w:t>
      </w:r>
      <w:proofErr w:type="gramStart"/>
      <w:r w:rsidRPr="00D9511A">
        <w:rPr>
          <w:rFonts w:cs="Arial"/>
          <w:sz w:val="22"/>
        </w:rPr>
        <w:t>registru</w:t>
      </w:r>
      <w:proofErr w:type="gramEnd"/>
    </w:p>
    <w:p w:rsidR="00E92B14" w:rsidRPr="00D9511A" w:rsidRDefault="00E92B14" w:rsidP="006B2210">
      <w:pPr>
        <w:pStyle w:val="Odstavecseseznamem"/>
        <w:numPr>
          <w:ilvl w:val="0"/>
          <w:numId w:val="13"/>
        </w:numPr>
        <w:spacing w:after="0"/>
        <w:jc w:val="both"/>
        <w:rPr>
          <w:rFonts w:cs="Arial"/>
          <w:sz w:val="22"/>
        </w:rPr>
      </w:pPr>
      <w:r w:rsidRPr="00D9511A">
        <w:rPr>
          <w:rFonts w:cs="Arial"/>
          <w:sz w:val="22"/>
        </w:rPr>
        <w:t>proměření proudového zatížení kompresoru a motorů</w:t>
      </w:r>
    </w:p>
    <w:p w:rsidR="00E92B14" w:rsidRPr="00D9511A" w:rsidRDefault="00E92B14" w:rsidP="006B2210">
      <w:pPr>
        <w:pStyle w:val="Odstavecseseznamem"/>
        <w:numPr>
          <w:ilvl w:val="0"/>
          <w:numId w:val="13"/>
        </w:numPr>
        <w:spacing w:after="0"/>
        <w:jc w:val="both"/>
        <w:rPr>
          <w:rFonts w:cs="Arial"/>
          <w:sz w:val="22"/>
        </w:rPr>
      </w:pPr>
      <w:r w:rsidRPr="00D9511A">
        <w:rPr>
          <w:rFonts w:cs="Arial"/>
          <w:sz w:val="22"/>
        </w:rPr>
        <w:t>kontrola a vyčištění čidel teploty a expanzních ventilů</w:t>
      </w:r>
    </w:p>
    <w:p w:rsidR="00E92B14" w:rsidRPr="00D9511A" w:rsidRDefault="00E92B14" w:rsidP="006B2210">
      <w:pPr>
        <w:pStyle w:val="Odstavecseseznamem"/>
        <w:numPr>
          <w:ilvl w:val="0"/>
          <w:numId w:val="13"/>
        </w:numPr>
        <w:spacing w:after="0"/>
        <w:jc w:val="both"/>
        <w:rPr>
          <w:rFonts w:cs="Arial"/>
          <w:sz w:val="22"/>
        </w:rPr>
      </w:pPr>
      <w:r w:rsidRPr="00D9511A">
        <w:rPr>
          <w:rFonts w:cs="Arial"/>
          <w:sz w:val="22"/>
        </w:rPr>
        <w:t>překontrolování elektroinstalace a dotažení spojů</w:t>
      </w:r>
    </w:p>
    <w:p w:rsidR="00E92B14" w:rsidRPr="00D9511A" w:rsidRDefault="00E92B14" w:rsidP="006B2210">
      <w:pPr>
        <w:pStyle w:val="Odstavecseseznamem"/>
        <w:numPr>
          <w:ilvl w:val="0"/>
          <w:numId w:val="13"/>
        </w:numPr>
        <w:spacing w:after="0"/>
        <w:jc w:val="both"/>
        <w:rPr>
          <w:rFonts w:cs="Arial"/>
          <w:sz w:val="22"/>
        </w:rPr>
      </w:pPr>
      <w:r w:rsidRPr="00D9511A">
        <w:rPr>
          <w:rFonts w:cs="Arial"/>
          <w:sz w:val="22"/>
        </w:rPr>
        <w:t>překontrolování a zkouška poruchové signalizace</w:t>
      </w:r>
    </w:p>
    <w:p w:rsidR="00E92B14" w:rsidRPr="00D9511A" w:rsidRDefault="00E92B14" w:rsidP="006B2210">
      <w:pPr>
        <w:pStyle w:val="Odstavecseseznamem"/>
        <w:numPr>
          <w:ilvl w:val="0"/>
          <w:numId w:val="13"/>
        </w:numPr>
        <w:spacing w:after="0"/>
        <w:jc w:val="both"/>
        <w:rPr>
          <w:rFonts w:cs="Arial"/>
          <w:sz w:val="22"/>
        </w:rPr>
      </w:pPr>
      <w:r w:rsidRPr="00D9511A">
        <w:rPr>
          <w:rFonts w:cs="Arial"/>
          <w:sz w:val="22"/>
        </w:rPr>
        <w:t>výměna nebo vyčištění filtrů</w:t>
      </w:r>
    </w:p>
    <w:p w:rsidR="00E92B14" w:rsidRPr="00D9511A" w:rsidRDefault="00E92B14" w:rsidP="006B2210">
      <w:pPr>
        <w:pStyle w:val="Odstavecseseznamem"/>
        <w:numPr>
          <w:ilvl w:val="0"/>
          <w:numId w:val="13"/>
        </w:numPr>
        <w:spacing w:after="0"/>
        <w:jc w:val="both"/>
        <w:rPr>
          <w:rFonts w:cs="Arial"/>
          <w:sz w:val="22"/>
        </w:rPr>
      </w:pPr>
      <w:r w:rsidRPr="00D9511A">
        <w:rPr>
          <w:rFonts w:cs="Arial"/>
          <w:sz w:val="22"/>
        </w:rPr>
        <w:t>kontrola stavu ložisek (případně výměna)</w:t>
      </w:r>
    </w:p>
    <w:p w:rsidR="00ED02F9" w:rsidRPr="00D9511A" w:rsidRDefault="00ED02F9" w:rsidP="006B2210">
      <w:pPr>
        <w:pStyle w:val="Odstavecseseznamem"/>
        <w:numPr>
          <w:ilvl w:val="0"/>
          <w:numId w:val="13"/>
        </w:numPr>
        <w:spacing w:after="0"/>
        <w:jc w:val="both"/>
        <w:rPr>
          <w:rFonts w:cs="Arial"/>
          <w:sz w:val="22"/>
        </w:rPr>
      </w:pPr>
      <w:r w:rsidRPr="00D9511A">
        <w:rPr>
          <w:rFonts w:cs="Arial"/>
          <w:sz w:val="22"/>
        </w:rPr>
        <w:t xml:space="preserve">pravidelné </w:t>
      </w:r>
      <w:r w:rsidR="005361A1">
        <w:rPr>
          <w:rFonts w:cs="Arial"/>
          <w:sz w:val="22"/>
        </w:rPr>
        <w:t xml:space="preserve">roční </w:t>
      </w:r>
      <w:r w:rsidRPr="00D9511A">
        <w:rPr>
          <w:rFonts w:cs="Arial"/>
          <w:sz w:val="22"/>
        </w:rPr>
        <w:t>revize</w:t>
      </w:r>
      <w:r w:rsidR="005108E5">
        <w:rPr>
          <w:rFonts w:cs="Arial"/>
          <w:sz w:val="22"/>
        </w:rPr>
        <w:t xml:space="preserve"> úniku chladiva u zařízení </w:t>
      </w:r>
      <w:r w:rsidR="005361A1">
        <w:rPr>
          <w:rFonts w:cs="Arial"/>
          <w:sz w:val="22"/>
        </w:rPr>
        <w:t>nad 3 kg</w:t>
      </w:r>
    </w:p>
    <w:p w:rsidR="00ED02F9" w:rsidRPr="00D9511A" w:rsidRDefault="00ED02F9" w:rsidP="00E92B14">
      <w:pPr>
        <w:spacing w:after="120" w:line="240" w:lineRule="auto"/>
        <w:jc w:val="both"/>
        <w:rPr>
          <w:rFonts w:ascii="Arial" w:hAnsi="Arial" w:cs="Arial"/>
        </w:rPr>
      </w:pPr>
    </w:p>
    <w:p w:rsidR="00ED02F9" w:rsidRPr="00D9511A" w:rsidRDefault="00ED02F9" w:rsidP="004A76CC">
      <w:pPr>
        <w:pStyle w:val="Odstavecseseznamem"/>
        <w:numPr>
          <w:ilvl w:val="0"/>
          <w:numId w:val="3"/>
        </w:numPr>
        <w:spacing w:after="60" w:line="240" w:lineRule="auto"/>
        <w:jc w:val="both"/>
        <w:rPr>
          <w:rFonts w:cs="Arial"/>
          <w:sz w:val="22"/>
        </w:rPr>
      </w:pPr>
      <w:r w:rsidRPr="00D9511A">
        <w:rPr>
          <w:rFonts w:cs="Arial"/>
          <w:sz w:val="22"/>
        </w:rPr>
        <w:t>Předmětem díla dle této smlouvy není spotřební materiál a náhradní díly. V případě potřeby pořízení náhradních dílu pro servisovaná zařízení uvedené v této smlouvě, je zhotovitel povinen objednateli sdělit náklady na pořízení těchto náhradních dílů a po souhlasu objednatele s pořízením těchto konkrétních náhradních dílů, je zhotovitel oprávněn provést nákup a zakomponování těchto náhradních dílů do servisovaných zařízení. Takto zakoupené náhradní díly je poté oprávněn vyúčtovat objednateli nad rámec sjednané ceny servisu dle této smlouvy</w:t>
      </w:r>
    </w:p>
    <w:p w:rsidR="00ED02F9" w:rsidRPr="00D9511A" w:rsidRDefault="00ED02F9" w:rsidP="00ED02F9">
      <w:pPr>
        <w:pStyle w:val="Odstavecseseznamem"/>
        <w:numPr>
          <w:ilvl w:val="0"/>
          <w:numId w:val="3"/>
        </w:numPr>
        <w:spacing w:after="60" w:line="240" w:lineRule="auto"/>
        <w:jc w:val="both"/>
        <w:rPr>
          <w:rFonts w:cs="Arial"/>
          <w:sz w:val="22"/>
        </w:rPr>
      </w:pPr>
      <w:r w:rsidRPr="00D9511A">
        <w:rPr>
          <w:rFonts w:cs="Arial"/>
          <w:sz w:val="22"/>
        </w:rPr>
        <w:t>Zhotovitel bude provádět práce dle předmětu této smlouvy řádně, včas, svědomitě a s odbornou znalostí a péčí. Práce budou prováděny v souladu s provozními předpisy dotčených zařízení a jejich návodem k obsluze a při respektování všech příslušných právních předpisů a postupů, které jsou vhodné a doporučované pro přístroje, které budou předmětem údržby a provádění díla dle této smlouvy.</w:t>
      </w:r>
    </w:p>
    <w:p w:rsidR="004A76CC" w:rsidRPr="00D9511A" w:rsidRDefault="004A76CC" w:rsidP="004A76CC">
      <w:pPr>
        <w:pStyle w:val="Odstavecseseznamem"/>
        <w:numPr>
          <w:ilvl w:val="0"/>
          <w:numId w:val="3"/>
        </w:numPr>
        <w:spacing w:after="60" w:line="240" w:lineRule="auto"/>
        <w:jc w:val="both"/>
        <w:rPr>
          <w:rFonts w:cs="Arial"/>
          <w:sz w:val="22"/>
        </w:rPr>
      </w:pPr>
      <w:r w:rsidRPr="00D9511A">
        <w:rPr>
          <w:rFonts w:cs="Arial"/>
          <w:sz w:val="22"/>
        </w:rPr>
        <w:t>Zhotovitel prohlašuje, že k provedení tohoto díla má potřebné oprávnění k podnikání a vedení prací zajistí osobami odborně způsobilými. Zároveň prohlašuje, že je v oblasti provádění díla dle této smlouvy odborníkem.</w:t>
      </w:r>
    </w:p>
    <w:p w:rsidR="004A76CC" w:rsidRPr="00D9511A" w:rsidRDefault="004A76CC" w:rsidP="004A76CC">
      <w:pPr>
        <w:pStyle w:val="Odstavecseseznamem"/>
        <w:numPr>
          <w:ilvl w:val="0"/>
          <w:numId w:val="3"/>
        </w:numPr>
        <w:spacing w:after="60" w:line="240" w:lineRule="auto"/>
        <w:jc w:val="both"/>
        <w:rPr>
          <w:rFonts w:cs="Arial"/>
          <w:sz w:val="22"/>
        </w:rPr>
      </w:pPr>
      <w:r w:rsidRPr="00D9511A">
        <w:rPr>
          <w:rFonts w:cs="Arial"/>
          <w:sz w:val="22"/>
        </w:rPr>
        <w:t>Zhotovitel se zavazuje evidovat veškeré provedené práce dle této smlouvy na protokolu provedených prací. Tento je povinen předat odpovědnému pracovníkovi objednavatele k odsouhlasení. Rovněž tak bude informovat odpovědné pracovníky objednatele o provedených zásazích, po provedení prací uvede příslušné pracoviště do řádného stavu, v případě použití náhradních dílů a materiálu odveze veškeré zbylé materiály a zajistí případnou ekologickou likvidaci všech odpadů, které vznikly v souvislosti s prováděním díla dle této smlouvy.</w:t>
      </w:r>
    </w:p>
    <w:p w:rsidR="004A76CC" w:rsidRPr="00D9511A" w:rsidRDefault="004A76CC" w:rsidP="004A76CC">
      <w:pPr>
        <w:pStyle w:val="Odstavecseseznamem"/>
        <w:numPr>
          <w:ilvl w:val="0"/>
          <w:numId w:val="3"/>
        </w:numPr>
        <w:spacing w:after="60" w:line="240" w:lineRule="auto"/>
        <w:jc w:val="both"/>
        <w:rPr>
          <w:rFonts w:cs="Arial"/>
          <w:sz w:val="22"/>
        </w:rPr>
      </w:pPr>
      <w:r w:rsidRPr="00D9511A">
        <w:rPr>
          <w:rFonts w:cs="Arial"/>
          <w:sz w:val="22"/>
        </w:rPr>
        <w:t>Zhotovitel se zavazuje provádět práce takovým způsobem, aby byl co možná nejméně narušen provoz příslušného pracoviště. Dále se zavazuje provádět práce tak, aby byla minimalizována nutnost havarijních zásahů. O termínu nástupu na opravy bude informovat příslušné pracovníky objednavatele 2 dny předem.</w:t>
      </w:r>
    </w:p>
    <w:p w:rsidR="004A76CC" w:rsidRPr="00D9511A" w:rsidRDefault="004A76CC" w:rsidP="004A76CC">
      <w:pPr>
        <w:pStyle w:val="Odstavecseseznamem"/>
        <w:numPr>
          <w:ilvl w:val="0"/>
          <w:numId w:val="3"/>
        </w:numPr>
        <w:spacing w:after="60" w:line="240" w:lineRule="auto"/>
        <w:jc w:val="both"/>
        <w:rPr>
          <w:rFonts w:cs="Arial"/>
          <w:sz w:val="22"/>
        </w:rPr>
      </w:pPr>
      <w:r w:rsidRPr="00D9511A">
        <w:rPr>
          <w:rFonts w:cs="Arial"/>
          <w:sz w:val="22"/>
        </w:rPr>
        <w:t>Zhotovitel prohlašuje, že se důkladně seznámil se stavem objektů objednatele, kde bude dílo provádět a se všemi podklady, které mu byly objednavatelem poskytnuty a je si vědom toho, že v průběhu provádění díla nemůže uplatňovat nároky na úpravu smluvních podmínek z důvodu, které mohl zjistit již při seznámení se s takovými podklady a se stavem budovy.</w:t>
      </w:r>
    </w:p>
    <w:p w:rsidR="004A76CC" w:rsidRPr="00D9511A" w:rsidRDefault="004A76CC" w:rsidP="004A76CC">
      <w:pPr>
        <w:pStyle w:val="Odstavecseseznamem"/>
        <w:numPr>
          <w:ilvl w:val="0"/>
          <w:numId w:val="3"/>
        </w:numPr>
        <w:spacing w:after="60" w:line="240" w:lineRule="auto"/>
        <w:jc w:val="both"/>
        <w:rPr>
          <w:rFonts w:cs="Arial"/>
          <w:sz w:val="22"/>
        </w:rPr>
      </w:pPr>
      <w:r w:rsidRPr="00D9511A">
        <w:rPr>
          <w:rFonts w:cs="Arial"/>
          <w:sz w:val="22"/>
        </w:rPr>
        <w:t>V případě nutnosti havarijních oprav, je</w:t>
      </w:r>
      <w:r w:rsidRPr="00D9511A">
        <w:rPr>
          <w:rFonts w:cs="Arial"/>
          <w:b/>
          <w:sz w:val="22"/>
        </w:rPr>
        <w:t xml:space="preserve"> </w:t>
      </w:r>
      <w:r w:rsidRPr="00D9511A">
        <w:rPr>
          <w:rFonts w:cs="Arial"/>
          <w:sz w:val="22"/>
        </w:rPr>
        <w:t>zhotovitel povinen nastoupit na výkon těchto nahlášených havarijních zásahů nejpozději do 24 hodin od nahlášení nutnosti havarijních zásahů objednatelem, pokud není dohodnuto jinak. Tyto havarijní opravy je pak povinen odstranit do 48 hodin od jejich nahlášení.</w:t>
      </w:r>
    </w:p>
    <w:p w:rsidR="004934D4" w:rsidRPr="00D9511A" w:rsidRDefault="004934D4" w:rsidP="004934D4">
      <w:pPr>
        <w:pStyle w:val="Odstavecseseznamem"/>
        <w:spacing w:after="120" w:line="240" w:lineRule="auto"/>
        <w:ind w:left="284"/>
        <w:contextualSpacing w:val="0"/>
        <w:jc w:val="both"/>
        <w:rPr>
          <w:rFonts w:cs="Arial"/>
          <w:sz w:val="22"/>
        </w:rPr>
      </w:pPr>
    </w:p>
    <w:p w:rsidR="004934D4" w:rsidRPr="00D9511A" w:rsidRDefault="004934D4" w:rsidP="004934D4">
      <w:pPr>
        <w:spacing w:before="240" w:after="0" w:line="240" w:lineRule="auto"/>
        <w:jc w:val="center"/>
        <w:rPr>
          <w:rFonts w:ascii="Arial" w:hAnsi="Arial" w:cs="Arial"/>
          <w:b/>
          <w:bCs/>
        </w:rPr>
      </w:pPr>
      <w:r w:rsidRPr="00D9511A">
        <w:rPr>
          <w:rFonts w:ascii="Arial" w:hAnsi="Arial" w:cs="Arial"/>
          <w:b/>
          <w:bCs/>
        </w:rPr>
        <w:t>Čl. III.</w:t>
      </w:r>
    </w:p>
    <w:p w:rsidR="004934D4" w:rsidRPr="00D9511A" w:rsidRDefault="004934D4" w:rsidP="004934D4">
      <w:pPr>
        <w:spacing w:after="60" w:line="240" w:lineRule="auto"/>
        <w:jc w:val="center"/>
        <w:rPr>
          <w:rFonts w:ascii="Arial" w:hAnsi="Arial" w:cs="Arial"/>
          <w:b/>
          <w:bCs/>
        </w:rPr>
      </w:pPr>
      <w:r w:rsidRPr="00D9511A">
        <w:rPr>
          <w:rFonts w:ascii="Arial" w:hAnsi="Arial" w:cs="Arial"/>
          <w:b/>
          <w:bCs/>
        </w:rPr>
        <w:t>Cena díla a platební podmínky</w:t>
      </w:r>
    </w:p>
    <w:p w:rsidR="004934D4" w:rsidRPr="00D9511A" w:rsidRDefault="004934D4" w:rsidP="004934D4">
      <w:pPr>
        <w:pStyle w:val="Odstavecseseznamem"/>
        <w:numPr>
          <w:ilvl w:val="0"/>
          <w:numId w:val="6"/>
        </w:numPr>
        <w:spacing w:after="120" w:line="240" w:lineRule="auto"/>
        <w:contextualSpacing w:val="0"/>
        <w:jc w:val="both"/>
        <w:rPr>
          <w:rFonts w:cs="Arial"/>
          <w:sz w:val="22"/>
        </w:rPr>
      </w:pPr>
      <w:r w:rsidRPr="00D9511A">
        <w:rPr>
          <w:rFonts w:cs="Arial"/>
          <w:sz w:val="22"/>
        </w:rPr>
        <w:lastRenderedPageBreak/>
        <w:t xml:space="preserve">Cena za provedení díla v rozsahu dle čl. I se sjednává jako pevná smluvní cena </w:t>
      </w:r>
      <w:r w:rsidR="00D9511A">
        <w:rPr>
          <w:rFonts w:cs="Arial"/>
          <w:sz w:val="22"/>
        </w:rPr>
        <w:t xml:space="preserve">v Kč </w:t>
      </w:r>
      <w:r w:rsidRPr="00D9511A">
        <w:rPr>
          <w:rFonts w:cs="Arial"/>
          <w:sz w:val="22"/>
        </w:rPr>
        <w:t>bez DPH ve výši:</w:t>
      </w:r>
    </w:p>
    <w:p w:rsidR="004934D4" w:rsidRPr="00D9511A" w:rsidRDefault="004934D4" w:rsidP="004934D4">
      <w:pPr>
        <w:pBdr>
          <w:top w:val="single" w:sz="6" w:space="0" w:color="auto"/>
          <w:left w:val="single" w:sz="6" w:space="4" w:color="auto"/>
          <w:bottom w:val="single" w:sz="6" w:space="11" w:color="auto"/>
          <w:right w:val="single" w:sz="6" w:space="0" w:color="auto"/>
        </w:pBdr>
        <w:spacing w:before="120" w:after="120" w:line="240" w:lineRule="auto"/>
        <w:jc w:val="center"/>
        <w:rPr>
          <w:rFonts w:ascii="Arial" w:hAnsi="Arial" w:cs="Arial"/>
          <w:b/>
          <w:bCs/>
        </w:rPr>
      </w:pPr>
    </w:p>
    <w:p w:rsidR="004934D4" w:rsidRPr="00D9511A" w:rsidRDefault="003C6BD9" w:rsidP="003C6BD9">
      <w:pPr>
        <w:pBdr>
          <w:top w:val="single" w:sz="6" w:space="0" w:color="auto"/>
          <w:left w:val="single" w:sz="6" w:space="4" w:color="auto"/>
          <w:bottom w:val="single" w:sz="6" w:space="11" w:color="auto"/>
          <w:right w:val="single" w:sz="6" w:space="0" w:color="auto"/>
        </w:pBdr>
        <w:spacing w:before="120" w:after="120" w:line="240" w:lineRule="auto"/>
        <w:rPr>
          <w:rFonts w:ascii="Arial" w:hAnsi="Arial" w:cs="Arial"/>
          <w:b/>
          <w:bCs/>
        </w:rPr>
      </w:pPr>
      <w:r w:rsidRPr="00D9511A">
        <w:rPr>
          <w:rFonts w:ascii="Arial" w:hAnsi="Arial" w:cs="Arial"/>
          <w:b/>
          <w:bCs/>
        </w:rPr>
        <w:t>Cena j</w:t>
      </w:r>
      <w:r w:rsidR="005361A1">
        <w:rPr>
          <w:rFonts w:ascii="Arial" w:hAnsi="Arial" w:cs="Arial"/>
          <w:b/>
          <w:bCs/>
        </w:rPr>
        <w:t>edné prohlídky 1 ks chladícího zařízení</w:t>
      </w:r>
      <w:r w:rsidRPr="00D9511A">
        <w:rPr>
          <w:rFonts w:ascii="Arial" w:hAnsi="Arial" w:cs="Arial"/>
          <w:b/>
          <w:bCs/>
        </w:rPr>
        <w:t>:</w:t>
      </w:r>
    </w:p>
    <w:p w:rsidR="003C6BD9" w:rsidRPr="00D9511A" w:rsidRDefault="003C6BD9" w:rsidP="003C6BD9">
      <w:pPr>
        <w:pBdr>
          <w:top w:val="single" w:sz="6" w:space="0" w:color="auto"/>
          <w:left w:val="single" w:sz="6" w:space="4" w:color="auto"/>
          <w:bottom w:val="single" w:sz="6" w:space="11" w:color="auto"/>
          <w:right w:val="single" w:sz="6" w:space="0" w:color="auto"/>
        </w:pBdr>
        <w:spacing w:before="120" w:after="120" w:line="240" w:lineRule="auto"/>
        <w:rPr>
          <w:rFonts w:ascii="Arial" w:hAnsi="Arial" w:cs="Arial"/>
          <w:b/>
          <w:bCs/>
        </w:rPr>
      </w:pPr>
      <w:r w:rsidRPr="00D9511A">
        <w:rPr>
          <w:rFonts w:ascii="Arial" w:hAnsi="Arial" w:cs="Arial"/>
          <w:b/>
          <w:bCs/>
        </w:rPr>
        <w:t xml:space="preserve">Chladící výkon do 10 kW    </w:t>
      </w:r>
      <w:r w:rsidR="0026455B">
        <w:rPr>
          <w:rFonts w:ascii="Arial" w:hAnsi="Arial" w:cs="Arial"/>
          <w:b/>
          <w:bCs/>
        </w:rPr>
        <w:t xml:space="preserve">                             </w:t>
      </w:r>
    </w:p>
    <w:p w:rsidR="003C6BD9" w:rsidRPr="00D9511A" w:rsidRDefault="003C6BD9" w:rsidP="003C6BD9">
      <w:pPr>
        <w:pBdr>
          <w:top w:val="single" w:sz="6" w:space="0" w:color="auto"/>
          <w:left w:val="single" w:sz="6" w:space="4" w:color="auto"/>
          <w:bottom w:val="single" w:sz="6" w:space="11" w:color="auto"/>
          <w:right w:val="single" w:sz="6" w:space="0" w:color="auto"/>
        </w:pBdr>
        <w:spacing w:before="120" w:after="120" w:line="240" w:lineRule="auto"/>
        <w:rPr>
          <w:rFonts w:ascii="Arial" w:hAnsi="Arial" w:cs="Arial"/>
          <w:b/>
          <w:bCs/>
        </w:rPr>
      </w:pPr>
      <w:r w:rsidRPr="00D9511A">
        <w:rPr>
          <w:rFonts w:ascii="Arial" w:hAnsi="Arial" w:cs="Arial"/>
          <w:b/>
          <w:bCs/>
        </w:rPr>
        <w:t xml:space="preserve">Chladící </w:t>
      </w:r>
      <w:proofErr w:type="gramStart"/>
      <w:r w:rsidRPr="00D9511A">
        <w:rPr>
          <w:rFonts w:ascii="Arial" w:hAnsi="Arial" w:cs="Arial"/>
          <w:b/>
          <w:bCs/>
        </w:rPr>
        <w:t>výkon  1</w:t>
      </w:r>
      <w:r w:rsidR="0026455B">
        <w:rPr>
          <w:rFonts w:ascii="Arial" w:hAnsi="Arial" w:cs="Arial"/>
          <w:b/>
          <w:bCs/>
        </w:rPr>
        <w:t>0</w:t>
      </w:r>
      <w:proofErr w:type="gramEnd"/>
      <w:r w:rsidR="0026455B">
        <w:rPr>
          <w:rFonts w:ascii="Arial" w:hAnsi="Arial" w:cs="Arial"/>
          <w:b/>
          <w:bCs/>
        </w:rPr>
        <w:t xml:space="preserve"> kW – 20 kW                    </w:t>
      </w:r>
      <w:r w:rsidRPr="00D9511A">
        <w:rPr>
          <w:rFonts w:ascii="Arial" w:hAnsi="Arial" w:cs="Arial"/>
          <w:b/>
          <w:bCs/>
        </w:rPr>
        <w:t>Chladící výkon nad 2</w:t>
      </w:r>
      <w:r w:rsidR="0026455B">
        <w:rPr>
          <w:rFonts w:ascii="Arial" w:hAnsi="Arial" w:cs="Arial"/>
          <w:b/>
          <w:bCs/>
        </w:rPr>
        <w:t xml:space="preserve">0 kW               </w:t>
      </w:r>
    </w:p>
    <w:p w:rsidR="003C6BD9" w:rsidRPr="00D9511A" w:rsidRDefault="003C6BD9" w:rsidP="003C6BD9">
      <w:pPr>
        <w:pBdr>
          <w:top w:val="single" w:sz="6" w:space="0" w:color="auto"/>
          <w:left w:val="single" w:sz="6" w:space="4" w:color="auto"/>
          <w:bottom w:val="single" w:sz="6" w:space="11" w:color="auto"/>
          <w:right w:val="single" w:sz="6" w:space="0" w:color="auto"/>
        </w:pBdr>
        <w:spacing w:before="120" w:after="120" w:line="240" w:lineRule="auto"/>
        <w:rPr>
          <w:rFonts w:ascii="Arial" w:hAnsi="Arial" w:cs="Arial"/>
          <w:b/>
          <w:bCs/>
        </w:rPr>
      </w:pPr>
      <w:r w:rsidRPr="00D9511A">
        <w:rPr>
          <w:rFonts w:ascii="Arial" w:hAnsi="Arial" w:cs="Arial"/>
          <w:b/>
          <w:bCs/>
        </w:rPr>
        <w:t>Prohlídky 2x ročně</w:t>
      </w:r>
    </w:p>
    <w:p w:rsidR="003C6BD9" w:rsidRDefault="003C6BD9" w:rsidP="003C6BD9">
      <w:pPr>
        <w:pBdr>
          <w:top w:val="single" w:sz="6" w:space="0" w:color="auto"/>
          <w:left w:val="single" w:sz="6" w:space="4" w:color="auto"/>
          <w:bottom w:val="single" w:sz="6" w:space="11" w:color="auto"/>
          <w:right w:val="single" w:sz="6" w:space="0" w:color="auto"/>
        </w:pBdr>
        <w:spacing w:before="120" w:after="120" w:line="240" w:lineRule="auto"/>
        <w:rPr>
          <w:rFonts w:ascii="Arial" w:hAnsi="Arial" w:cs="Arial"/>
          <w:b/>
          <w:bCs/>
        </w:rPr>
      </w:pPr>
      <w:r w:rsidRPr="005361A1">
        <w:rPr>
          <w:rFonts w:ascii="Arial" w:hAnsi="Arial" w:cs="Arial"/>
          <w:b/>
          <w:bCs/>
        </w:rPr>
        <w:t>R</w:t>
      </w:r>
      <w:r w:rsidR="0026455B">
        <w:rPr>
          <w:rFonts w:ascii="Arial" w:hAnsi="Arial" w:cs="Arial"/>
          <w:b/>
          <w:bCs/>
        </w:rPr>
        <w:t xml:space="preserve">oční </w:t>
      </w:r>
      <w:proofErr w:type="gramStart"/>
      <w:r w:rsidR="0026455B">
        <w:rPr>
          <w:rFonts w:ascii="Arial" w:hAnsi="Arial" w:cs="Arial"/>
          <w:b/>
          <w:bCs/>
        </w:rPr>
        <w:t>r</w:t>
      </w:r>
      <w:r w:rsidRPr="005361A1">
        <w:rPr>
          <w:rFonts w:ascii="Arial" w:hAnsi="Arial" w:cs="Arial"/>
          <w:b/>
          <w:bCs/>
        </w:rPr>
        <w:t>evize</w:t>
      </w:r>
      <w:r w:rsidR="00735AF9" w:rsidRPr="00D9511A">
        <w:rPr>
          <w:rFonts w:ascii="Arial" w:hAnsi="Arial" w:cs="Arial"/>
          <w:b/>
          <w:bCs/>
        </w:rPr>
        <w:t xml:space="preserve">   </w:t>
      </w:r>
      <w:r w:rsidR="005361A1">
        <w:rPr>
          <w:rFonts w:ascii="Arial" w:hAnsi="Arial" w:cs="Arial"/>
          <w:b/>
          <w:bCs/>
        </w:rPr>
        <w:t>úniku</w:t>
      </w:r>
      <w:proofErr w:type="gramEnd"/>
      <w:r w:rsidR="005361A1">
        <w:rPr>
          <w:rFonts w:ascii="Arial" w:hAnsi="Arial" w:cs="Arial"/>
          <w:b/>
          <w:bCs/>
        </w:rPr>
        <w:t xml:space="preserve"> chladiva</w:t>
      </w:r>
      <w:r w:rsidR="00735AF9" w:rsidRPr="00D9511A">
        <w:rPr>
          <w:rFonts w:ascii="Arial" w:hAnsi="Arial" w:cs="Arial"/>
          <w:b/>
          <w:bCs/>
        </w:rPr>
        <w:t xml:space="preserve">  </w:t>
      </w:r>
      <w:r w:rsidR="005361A1">
        <w:rPr>
          <w:rFonts w:ascii="Arial" w:hAnsi="Arial" w:cs="Arial"/>
          <w:b/>
          <w:bCs/>
        </w:rPr>
        <w:t xml:space="preserve">        </w:t>
      </w:r>
      <w:r w:rsidR="0026455B">
        <w:rPr>
          <w:rFonts w:ascii="Arial" w:hAnsi="Arial" w:cs="Arial"/>
          <w:b/>
          <w:bCs/>
        </w:rPr>
        <w:t xml:space="preserve">           </w:t>
      </w:r>
    </w:p>
    <w:p w:rsidR="0026455B" w:rsidRPr="00D9511A" w:rsidRDefault="0026455B" w:rsidP="003C6BD9">
      <w:pPr>
        <w:pBdr>
          <w:top w:val="single" w:sz="6" w:space="0" w:color="auto"/>
          <w:left w:val="single" w:sz="6" w:space="4" w:color="auto"/>
          <w:bottom w:val="single" w:sz="6" w:space="11" w:color="auto"/>
          <w:right w:val="single" w:sz="6" w:space="0" w:color="auto"/>
        </w:pBdr>
        <w:spacing w:before="120" w:after="120" w:line="240" w:lineRule="auto"/>
        <w:rPr>
          <w:rFonts w:ascii="Arial" w:hAnsi="Arial" w:cs="Arial"/>
          <w:b/>
          <w:bCs/>
        </w:rPr>
      </w:pPr>
      <w:r>
        <w:rPr>
          <w:rFonts w:ascii="Arial" w:hAnsi="Arial" w:cs="Arial"/>
          <w:b/>
          <w:bCs/>
        </w:rPr>
        <w:t xml:space="preserve">CELKEM/rok                                              </w:t>
      </w:r>
    </w:p>
    <w:p w:rsidR="003C6BD9" w:rsidRPr="00D9511A" w:rsidRDefault="003C6BD9" w:rsidP="00214E00">
      <w:pPr>
        <w:spacing w:after="120" w:line="240" w:lineRule="auto"/>
        <w:jc w:val="both"/>
        <w:rPr>
          <w:rFonts w:ascii="Arial" w:hAnsi="Arial" w:cs="Arial"/>
        </w:rPr>
      </w:pPr>
    </w:p>
    <w:p w:rsidR="004934D4" w:rsidRPr="00D9511A" w:rsidRDefault="004934D4" w:rsidP="00214E00">
      <w:pPr>
        <w:pStyle w:val="Odstavecseseznamem"/>
        <w:spacing w:after="120" w:line="240" w:lineRule="auto"/>
        <w:ind w:left="360"/>
        <w:contextualSpacing w:val="0"/>
        <w:jc w:val="both"/>
        <w:rPr>
          <w:rFonts w:cs="Arial"/>
          <w:sz w:val="22"/>
        </w:rPr>
      </w:pPr>
      <w:r w:rsidRPr="00D9511A">
        <w:rPr>
          <w:rFonts w:cs="Arial"/>
          <w:sz w:val="22"/>
        </w:rPr>
        <w:t>Cena zahrnuje veškeré náklady zhotovitele související se všemi činnostmi dle této Smlouvy a v souladu s Přílohou č. 1.</w:t>
      </w:r>
    </w:p>
    <w:p w:rsidR="003C6BD9" w:rsidRPr="005361A1" w:rsidRDefault="003C6BD9" w:rsidP="004934D4">
      <w:pPr>
        <w:pStyle w:val="Odstavecseseznamem"/>
        <w:numPr>
          <w:ilvl w:val="0"/>
          <w:numId w:val="6"/>
        </w:numPr>
        <w:spacing w:after="120" w:line="240" w:lineRule="auto"/>
        <w:contextualSpacing w:val="0"/>
        <w:jc w:val="both"/>
        <w:rPr>
          <w:rFonts w:cs="Arial"/>
          <w:sz w:val="22"/>
        </w:rPr>
      </w:pPr>
      <w:r w:rsidRPr="005361A1">
        <w:rPr>
          <w:rFonts w:cs="Arial"/>
          <w:sz w:val="22"/>
        </w:rPr>
        <w:t xml:space="preserve">K této ceně bude připočten použitý materiál, který byl odsouhlasen oprávněnými zástupci obou smluvních stran, a to před prováděním díla, resp. Konkrétního servisního či havarijního zásahu dle čl. II </w:t>
      </w:r>
      <w:proofErr w:type="gramStart"/>
      <w:r w:rsidRPr="005361A1">
        <w:rPr>
          <w:rFonts w:cs="Arial"/>
          <w:sz w:val="22"/>
        </w:rPr>
        <w:t>této</w:t>
      </w:r>
      <w:proofErr w:type="gramEnd"/>
      <w:r w:rsidRPr="005361A1">
        <w:rPr>
          <w:rFonts w:cs="Arial"/>
          <w:sz w:val="22"/>
        </w:rPr>
        <w:t xml:space="preserve"> smlouvy.</w:t>
      </w:r>
    </w:p>
    <w:p w:rsidR="004934D4" w:rsidRPr="00D9511A" w:rsidRDefault="004934D4" w:rsidP="004934D4">
      <w:pPr>
        <w:pStyle w:val="Odstavecseseznamem"/>
        <w:numPr>
          <w:ilvl w:val="0"/>
          <w:numId w:val="6"/>
        </w:numPr>
        <w:spacing w:after="120" w:line="240" w:lineRule="auto"/>
        <w:contextualSpacing w:val="0"/>
        <w:jc w:val="both"/>
        <w:rPr>
          <w:rFonts w:cs="Arial"/>
          <w:sz w:val="22"/>
        </w:rPr>
      </w:pPr>
      <w:r w:rsidRPr="00D9511A">
        <w:rPr>
          <w:rFonts w:cs="Arial"/>
          <w:sz w:val="22"/>
        </w:rPr>
        <w:t>DPH bude k uvedené ceně připočtena v souladu s obecně závaznými právními předpisy.</w:t>
      </w:r>
    </w:p>
    <w:p w:rsidR="004934D4" w:rsidRPr="00D9511A" w:rsidRDefault="004934D4" w:rsidP="004934D4">
      <w:pPr>
        <w:pStyle w:val="Odstavecseseznamem"/>
        <w:numPr>
          <w:ilvl w:val="0"/>
          <w:numId w:val="6"/>
        </w:numPr>
        <w:spacing w:after="120" w:line="240" w:lineRule="auto"/>
        <w:contextualSpacing w:val="0"/>
        <w:jc w:val="both"/>
        <w:rPr>
          <w:rFonts w:cs="Arial"/>
          <w:sz w:val="22"/>
        </w:rPr>
      </w:pPr>
      <w:r w:rsidRPr="00D9511A">
        <w:rPr>
          <w:rFonts w:cs="Arial"/>
          <w:sz w:val="22"/>
        </w:rPr>
        <w:t>Zhotoviteli vzniká právo na vystavení měsíční faktury po řádném provedení díla na základě oboustranně odsouhlaseného výkazu práce, který bude přílohou vystavené faktury. Objednatel nebude poskytovat žádné zálohy na provedení díla.</w:t>
      </w:r>
    </w:p>
    <w:p w:rsidR="004934D4" w:rsidRPr="00D9511A" w:rsidRDefault="004934D4" w:rsidP="004934D4">
      <w:pPr>
        <w:pStyle w:val="Odstavecseseznamem"/>
        <w:numPr>
          <w:ilvl w:val="0"/>
          <w:numId w:val="6"/>
        </w:numPr>
        <w:spacing w:after="120" w:line="240" w:lineRule="auto"/>
        <w:contextualSpacing w:val="0"/>
        <w:jc w:val="both"/>
        <w:rPr>
          <w:rFonts w:cs="Arial"/>
          <w:sz w:val="22"/>
        </w:rPr>
      </w:pPr>
      <w:r w:rsidRPr="00D9511A">
        <w:rPr>
          <w:rFonts w:cs="Arial"/>
          <w:sz w:val="22"/>
        </w:rPr>
        <w:t xml:space="preserve">Platba se uskuteční bezhotovostním převodem na účet zhotovitele na základě daňového dokladu (faktury) vystaveného zhotovitelem se splatností 60 kalendářních dnů ode dne jeho doručení objednateli. </w:t>
      </w:r>
    </w:p>
    <w:p w:rsidR="004934D4" w:rsidRPr="00D9511A" w:rsidRDefault="004934D4" w:rsidP="004934D4">
      <w:pPr>
        <w:pStyle w:val="Odstavecseseznamem"/>
        <w:numPr>
          <w:ilvl w:val="0"/>
          <w:numId w:val="6"/>
        </w:numPr>
        <w:spacing w:after="120" w:line="240" w:lineRule="auto"/>
        <w:contextualSpacing w:val="0"/>
        <w:jc w:val="both"/>
        <w:rPr>
          <w:rFonts w:cs="Arial"/>
          <w:sz w:val="22"/>
        </w:rPr>
      </w:pPr>
      <w:r w:rsidRPr="00D9511A">
        <w:rPr>
          <w:rFonts w:cs="Arial"/>
          <w:sz w:val="22"/>
        </w:rPr>
        <w:t xml:space="preserve">Objednatel provede kontrolu, zda zhotovitel je či není evidován jako nespolehlivý plátce DPH ve smyslu ustanovení § 106a zákona o DPH (č. 235/2004 Sb., v platném znění), a že číslo bankovního účtu zhotovitele uvedené na daňovém dokladu je jako povinně registrovaný údaj zveřejněno správcem daně podle § 96 zákona o DPH.  V případě, že ke dni uskutečnění zdanitelného plnění bude v příslušném systému správce daně zhotovitel uveden jako nespolehlivý plátce, nebo číslo bankovního účtu není zveřejněno dle předchozí věty, je objednatel oprávněn provést úhradu daňového dokladu do výše bez DPH. Částka rovnající se DPH bude objednatelem přímo poukázána na účet správce daně podle § 109a zákona o DPH. </w:t>
      </w:r>
    </w:p>
    <w:p w:rsidR="004934D4" w:rsidRPr="00D9511A" w:rsidRDefault="004934D4" w:rsidP="004934D4">
      <w:pPr>
        <w:pStyle w:val="Odstavecseseznamem"/>
        <w:spacing w:after="120" w:line="240" w:lineRule="auto"/>
        <w:ind w:left="360"/>
        <w:contextualSpacing w:val="0"/>
        <w:jc w:val="both"/>
        <w:rPr>
          <w:rFonts w:cs="Arial"/>
          <w:sz w:val="22"/>
        </w:rPr>
      </w:pPr>
      <w:r w:rsidRPr="00D9511A">
        <w:rPr>
          <w:rFonts w:cs="Arial"/>
          <w:sz w:val="22"/>
        </w:rPr>
        <w:t>Faktury zhotovitele musí formou a obsahem odpovídat zákonu o účetnictví a zákonu o dani z přidané hodnoty a musí obsahovat veškeré náležitosti daňového dokladu dle § 29 zákona č. 235/2004 Sb.</w:t>
      </w:r>
    </w:p>
    <w:p w:rsidR="004934D4" w:rsidRPr="00D9511A" w:rsidRDefault="004934D4" w:rsidP="004934D4">
      <w:pPr>
        <w:pStyle w:val="Odstavecseseznamem"/>
        <w:spacing w:after="120" w:line="240" w:lineRule="auto"/>
        <w:ind w:left="360"/>
        <w:contextualSpacing w:val="0"/>
        <w:jc w:val="both"/>
        <w:rPr>
          <w:rFonts w:cs="Arial"/>
          <w:sz w:val="22"/>
        </w:rPr>
      </w:pPr>
      <w:r w:rsidRPr="00D9511A">
        <w:rPr>
          <w:rFonts w:cs="Arial"/>
          <w:sz w:val="22"/>
        </w:rPr>
        <w:t>Zhotovitel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objednatelem a úhradu závazku jen ve výši bez DPH, případně je povinen nahradit objednateli škodu, která by mu z tohoto důvodu, nebo z důvodu úhrady na nezveřejněný účet vznikla.</w:t>
      </w:r>
    </w:p>
    <w:p w:rsidR="004934D4" w:rsidRPr="00D9511A" w:rsidRDefault="004934D4" w:rsidP="004934D4">
      <w:pPr>
        <w:pStyle w:val="Odstavecseseznamem"/>
        <w:numPr>
          <w:ilvl w:val="0"/>
          <w:numId w:val="6"/>
        </w:numPr>
        <w:spacing w:after="120" w:line="240" w:lineRule="auto"/>
        <w:contextualSpacing w:val="0"/>
        <w:jc w:val="both"/>
        <w:rPr>
          <w:rFonts w:cs="Arial"/>
          <w:sz w:val="22"/>
        </w:rPr>
      </w:pPr>
      <w:r w:rsidRPr="00D9511A">
        <w:rPr>
          <w:rFonts w:cs="Arial"/>
          <w:sz w:val="22"/>
        </w:rPr>
        <w:t>Zhotovitel odpovídá za posouzení plnění z hlediska § 92a a návazně za vystavení daňového dokladu (faktury) s náležitostmi podle § 29 zák. 235/2004 Sb. Uchazeč je povinen nahradit objednateli škodu, která vznikne v důsledku nedodržení podmínek těchto ustanovení zhotovitelem.</w:t>
      </w:r>
    </w:p>
    <w:p w:rsidR="004934D4" w:rsidRPr="00D9511A" w:rsidRDefault="004934D4" w:rsidP="004934D4">
      <w:pPr>
        <w:pStyle w:val="Odstavecseseznamem"/>
        <w:numPr>
          <w:ilvl w:val="0"/>
          <w:numId w:val="6"/>
        </w:numPr>
        <w:spacing w:after="120" w:line="240" w:lineRule="auto"/>
        <w:contextualSpacing w:val="0"/>
        <w:jc w:val="both"/>
        <w:rPr>
          <w:rFonts w:cs="Arial"/>
          <w:sz w:val="22"/>
        </w:rPr>
      </w:pPr>
      <w:r w:rsidRPr="00D9511A">
        <w:rPr>
          <w:rFonts w:cs="Arial"/>
          <w:sz w:val="22"/>
        </w:rPr>
        <w:lastRenderedPageBreak/>
        <w:t xml:space="preserve">Postoupení peněžitých pohledávek zhotovitele za objednatelem, vzniklých v souvislosti s touto Smlouvou třetí osobě je nepřípustné bez předchozího písemného souhlasu objednatele. </w:t>
      </w:r>
    </w:p>
    <w:p w:rsidR="004934D4" w:rsidRPr="00D9511A" w:rsidRDefault="004934D4" w:rsidP="004934D4">
      <w:pPr>
        <w:pStyle w:val="Odstavecseseznamem"/>
        <w:numPr>
          <w:ilvl w:val="0"/>
          <w:numId w:val="6"/>
        </w:numPr>
        <w:spacing w:after="120" w:line="240" w:lineRule="auto"/>
        <w:contextualSpacing w:val="0"/>
        <w:jc w:val="both"/>
        <w:rPr>
          <w:rFonts w:cs="Arial"/>
          <w:sz w:val="22"/>
        </w:rPr>
      </w:pPr>
      <w:r w:rsidRPr="00D9511A">
        <w:rPr>
          <w:rFonts w:cs="Arial"/>
          <w:sz w:val="22"/>
        </w:rPr>
        <w:t xml:space="preserve">Zhotovitel prohlašuje, že nebude požadovat placení zálohy ani přiměřenou část odměny v průběhu provádění díla ve smyslu § 2611 OZ. </w:t>
      </w:r>
    </w:p>
    <w:p w:rsidR="004934D4" w:rsidRPr="00D9511A" w:rsidRDefault="004934D4" w:rsidP="004934D4">
      <w:pPr>
        <w:spacing w:before="240" w:after="0" w:line="240" w:lineRule="auto"/>
        <w:jc w:val="center"/>
        <w:rPr>
          <w:rFonts w:ascii="Arial" w:hAnsi="Arial" w:cs="Arial"/>
          <w:b/>
          <w:bCs/>
        </w:rPr>
      </w:pPr>
      <w:r w:rsidRPr="00D9511A">
        <w:rPr>
          <w:rFonts w:ascii="Arial" w:hAnsi="Arial" w:cs="Arial"/>
          <w:b/>
          <w:bCs/>
        </w:rPr>
        <w:t>Čl. IV.</w:t>
      </w:r>
    </w:p>
    <w:p w:rsidR="004934D4" w:rsidRPr="00D9511A" w:rsidRDefault="004934D4" w:rsidP="004934D4">
      <w:pPr>
        <w:spacing w:after="60" w:line="240" w:lineRule="auto"/>
        <w:jc w:val="center"/>
        <w:rPr>
          <w:rFonts w:ascii="Arial" w:hAnsi="Arial" w:cs="Arial"/>
          <w:b/>
          <w:bCs/>
        </w:rPr>
      </w:pPr>
      <w:r w:rsidRPr="00D9511A">
        <w:rPr>
          <w:rFonts w:ascii="Arial" w:hAnsi="Arial" w:cs="Arial"/>
          <w:b/>
          <w:bCs/>
        </w:rPr>
        <w:t>Doba a místo plnění</w:t>
      </w:r>
    </w:p>
    <w:p w:rsidR="004934D4" w:rsidRPr="00D9511A" w:rsidRDefault="004934D4" w:rsidP="004934D4">
      <w:pPr>
        <w:pStyle w:val="Odstavecseseznamem"/>
        <w:numPr>
          <w:ilvl w:val="0"/>
          <w:numId w:val="7"/>
        </w:numPr>
        <w:spacing w:after="120" w:line="240" w:lineRule="auto"/>
        <w:contextualSpacing w:val="0"/>
        <w:jc w:val="both"/>
        <w:rPr>
          <w:rFonts w:cs="Arial"/>
          <w:sz w:val="22"/>
        </w:rPr>
      </w:pPr>
      <w:r w:rsidRPr="00D9511A">
        <w:rPr>
          <w:rFonts w:cs="Arial"/>
          <w:sz w:val="22"/>
        </w:rPr>
        <w:t>Zhotovitel je povinen provádět práce, které jsou předmětem této Smlouvy, prvořadě na pracovištích objednatele, není-li s přihlédnutím k povaze prací účelnější nebo ekonomicky, technicky či jinak výhodnější provádět tyto práce přímo u zhotovitele. Zhotovitel je oprávněn, po konzultaci s objednatelem, pověřit prováděním servisních prací třetí osobu.</w:t>
      </w:r>
      <w:r w:rsidRPr="00D9511A">
        <w:rPr>
          <w:rFonts w:cs="Arial"/>
          <w:sz w:val="22"/>
        </w:rPr>
        <w:tab/>
      </w:r>
    </w:p>
    <w:p w:rsidR="004934D4" w:rsidRPr="00D9511A" w:rsidRDefault="004934D4" w:rsidP="004934D4">
      <w:pPr>
        <w:pStyle w:val="Odstavecseseznamem"/>
        <w:numPr>
          <w:ilvl w:val="0"/>
          <w:numId w:val="7"/>
        </w:numPr>
        <w:spacing w:after="120" w:line="240" w:lineRule="auto"/>
        <w:contextualSpacing w:val="0"/>
        <w:jc w:val="both"/>
        <w:rPr>
          <w:rFonts w:cs="Arial"/>
          <w:sz w:val="22"/>
        </w:rPr>
      </w:pPr>
      <w:r w:rsidRPr="00D9511A">
        <w:rPr>
          <w:rFonts w:cs="Arial"/>
          <w:sz w:val="22"/>
        </w:rPr>
        <w:t>Nedohodnou-li účastníci této smlouvy jinak, je zhotovitel povinen provádět servisní práce v předem dohodnutých termínech v rámci běžné pracovní doby. Na požádání může zhotovitel provádět práce i mimo běžnou pracovní dobu. Servisní práce budo</w:t>
      </w:r>
      <w:r w:rsidR="00753567">
        <w:rPr>
          <w:rFonts w:cs="Arial"/>
          <w:sz w:val="22"/>
        </w:rPr>
        <w:t xml:space="preserve">u prováděny v sídle objednatele. </w:t>
      </w:r>
      <w:r w:rsidRPr="00D9511A">
        <w:rPr>
          <w:rFonts w:cs="Arial"/>
          <w:sz w:val="22"/>
        </w:rPr>
        <w:t>Pokud práce zhotovitele nelze provést nepřerušovaně a je nutno pracovat s přestávkami s ohledem na stávající provoz objednatele, je zhotovitel povinen se tomuto režimu přizpůsobit. Vícenáklady související (nad rámec běžných povinností stanovených v Příloze č. 1) budou uplatněny po oboustranném odsouhlasení výkazu práce a na základě písemného dodatku k této Smlouvě.</w:t>
      </w:r>
    </w:p>
    <w:p w:rsidR="004934D4" w:rsidRPr="00D9511A" w:rsidRDefault="004934D4" w:rsidP="004934D4">
      <w:pPr>
        <w:pStyle w:val="Odstavecseseznamem"/>
        <w:numPr>
          <w:ilvl w:val="0"/>
          <w:numId w:val="7"/>
        </w:numPr>
        <w:spacing w:after="120" w:line="240" w:lineRule="auto"/>
        <w:contextualSpacing w:val="0"/>
        <w:jc w:val="both"/>
        <w:rPr>
          <w:rFonts w:cs="Arial"/>
          <w:sz w:val="22"/>
        </w:rPr>
      </w:pPr>
      <w:r w:rsidRPr="00D9511A">
        <w:rPr>
          <w:rFonts w:cs="Arial"/>
          <w:sz w:val="22"/>
        </w:rPr>
        <w:t>Zhotovitel se zavazuje vyřešit nastalé problémy a závady do 24 hodin od jejich nahlášení objednatelem, bude-li to možné. V opačném případě se zavazuje navrhnout a provést takové dočasné (provizorní) řešení, které neohrozí ani neomezí provoz objednatele. Dočasné řešení podléhá vždy souhlasu objednatele.</w:t>
      </w:r>
    </w:p>
    <w:p w:rsidR="004934D4" w:rsidRPr="00D9511A" w:rsidRDefault="004934D4" w:rsidP="004934D4">
      <w:pPr>
        <w:widowControl w:val="0"/>
        <w:autoSpaceDE w:val="0"/>
        <w:autoSpaceDN w:val="0"/>
        <w:spacing w:before="240" w:after="0" w:line="240" w:lineRule="auto"/>
        <w:jc w:val="center"/>
        <w:rPr>
          <w:rFonts w:ascii="Arial" w:hAnsi="Arial" w:cs="Arial"/>
          <w:b/>
          <w:bCs/>
        </w:rPr>
      </w:pPr>
      <w:r w:rsidRPr="00D9511A">
        <w:rPr>
          <w:rFonts w:ascii="Arial" w:hAnsi="Arial" w:cs="Arial"/>
          <w:b/>
          <w:bCs/>
        </w:rPr>
        <w:t>Čl. V.</w:t>
      </w:r>
    </w:p>
    <w:p w:rsidR="004934D4" w:rsidRPr="00D9511A" w:rsidRDefault="004934D4" w:rsidP="004934D4">
      <w:pPr>
        <w:pStyle w:val="Nadpis1"/>
        <w:rPr>
          <w:rFonts w:ascii="Arial" w:hAnsi="Arial" w:cs="Arial"/>
        </w:rPr>
      </w:pPr>
      <w:r w:rsidRPr="00D9511A">
        <w:rPr>
          <w:rFonts w:ascii="Arial" w:hAnsi="Arial" w:cs="Arial"/>
        </w:rPr>
        <w:t>Práva a povinnosti smluvních stran</w:t>
      </w:r>
    </w:p>
    <w:p w:rsidR="004934D4" w:rsidRPr="00D9511A" w:rsidRDefault="004934D4" w:rsidP="004934D4">
      <w:pPr>
        <w:pStyle w:val="Odstavecseseznamem"/>
        <w:numPr>
          <w:ilvl w:val="0"/>
          <w:numId w:val="8"/>
        </w:numPr>
        <w:spacing w:after="120" w:line="240" w:lineRule="auto"/>
        <w:contextualSpacing w:val="0"/>
        <w:jc w:val="both"/>
        <w:rPr>
          <w:rFonts w:cs="Arial"/>
          <w:sz w:val="22"/>
        </w:rPr>
      </w:pPr>
      <w:r w:rsidRPr="00D9511A">
        <w:rPr>
          <w:rFonts w:cs="Arial"/>
          <w:sz w:val="22"/>
        </w:rPr>
        <w:t>Zhotovitel se zavazuje dodržovat provozní podmínky v areálu objednatele.</w:t>
      </w:r>
    </w:p>
    <w:p w:rsidR="004934D4" w:rsidRPr="00D9511A" w:rsidRDefault="004934D4" w:rsidP="004934D4">
      <w:pPr>
        <w:pStyle w:val="Odstavecseseznamem"/>
        <w:numPr>
          <w:ilvl w:val="0"/>
          <w:numId w:val="8"/>
        </w:numPr>
        <w:spacing w:after="120" w:line="240" w:lineRule="auto"/>
        <w:contextualSpacing w:val="0"/>
        <w:jc w:val="both"/>
        <w:rPr>
          <w:rFonts w:cs="Arial"/>
          <w:sz w:val="22"/>
        </w:rPr>
      </w:pPr>
      <w:r w:rsidRPr="00D9511A">
        <w:rPr>
          <w:rFonts w:cs="Arial"/>
          <w:sz w:val="22"/>
        </w:rPr>
        <w:t>Zhotovitel se zavazuje při provádění díla respektovat a dodržovat obecně závazné právní předpisy a státní normy vztahující se k dílu či jeho realizaci (ČSN). Zhotovitel ručí za kvalitu provedených prací a poskytuje objednateli smluvní záruku na vady díla (provedených prací a materiálu) v délce 2 roky ode dne protokolárního předání a převzetí díla a zaručuje, že dodané dílo bude mít po celou záruční dobu vlastnosti dle platných technických norem. Záruka se nevztahuje na případy poškození z důvodů neodborného zásahu či zanedbání povinné péče a údržby.</w:t>
      </w:r>
    </w:p>
    <w:p w:rsidR="004934D4" w:rsidRPr="00D9511A" w:rsidRDefault="004934D4" w:rsidP="004934D4">
      <w:pPr>
        <w:pStyle w:val="Odstavecseseznamem"/>
        <w:numPr>
          <w:ilvl w:val="0"/>
          <w:numId w:val="8"/>
        </w:numPr>
        <w:spacing w:after="120" w:line="240" w:lineRule="auto"/>
        <w:contextualSpacing w:val="0"/>
        <w:jc w:val="both"/>
        <w:rPr>
          <w:rFonts w:cs="Arial"/>
          <w:sz w:val="22"/>
        </w:rPr>
      </w:pPr>
      <w:r w:rsidRPr="00D9511A">
        <w:rPr>
          <w:rFonts w:cs="Arial"/>
          <w:sz w:val="22"/>
        </w:rPr>
        <w:t>V případě zjištěných vad v záruční době je zhotovitel povinen tyto vady odstranit bez zbytečného odkladu, nejpozději však do 24 hodin od jejich nahlášení ze strany objednatele, a to na vlastní náklad zejména v případě, že se jedná o vady, které byly způsobeny chybným technologickým postupem zhotovitele, použitím nevhodného materiálu či jinak zaviněných zhotovitelem. V případě, že tak zhotovitel neučiní, má objednatel nárok na přiměřenou slevu z ceny díla či od této Smlouvy odstoupit. Další nároky objednatele plynoucí mu z titulu vad díla z této Smlouvy a obecně závazných právních předpisů tím nejsou dotčeny.</w:t>
      </w:r>
    </w:p>
    <w:p w:rsidR="004934D4" w:rsidRPr="00D9511A" w:rsidRDefault="004934D4" w:rsidP="004934D4">
      <w:pPr>
        <w:pStyle w:val="Odstavecseseznamem"/>
        <w:numPr>
          <w:ilvl w:val="0"/>
          <w:numId w:val="8"/>
        </w:numPr>
        <w:spacing w:after="120" w:line="240" w:lineRule="auto"/>
        <w:contextualSpacing w:val="0"/>
        <w:jc w:val="both"/>
        <w:rPr>
          <w:rFonts w:cs="Arial"/>
          <w:sz w:val="22"/>
        </w:rPr>
      </w:pPr>
      <w:r w:rsidRPr="00D9511A">
        <w:rPr>
          <w:rFonts w:cs="Arial"/>
          <w:sz w:val="22"/>
        </w:rPr>
        <w:t>Záruční doba se prodlužuje o dobu, kdy objednatel nemůže užívat dílo pro vady, za něž nese odpovědnost zhotovitel.</w:t>
      </w:r>
    </w:p>
    <w:p w:rsidR="004934D4" w:rsidRPr="00D9511A" w:rsidRDefault="004934D4" w:rsidP="004934D4">
      <w:pPr>
        <w:pStyle w:val="Odstavecseseznamem"/>
        <w:numPr>
          <w:ilvl w:val="0"/>
          <w:numId w:val="8"/>
        </w:numPr>
        <w:spacing w:after="120" w:line="240" w:lineRule="auto"/>
        <w:contextualSpacing w:val="0"/>
        <w:jc w:val="both"/>
        <w:rPr>
          <w:rFonts w:cs="Arial"/>
          <w:sz w:val="22"/>
        </w:rPr>
      </w:pPr>
      <w:r w:rsidRPr="00D9511A">
        <w:rPr>
          <w:rFonts w:cs="Arial"/>
          <w:sz w:val="22"/>
        </w:rPr>
        <w:t>Zhotovitel souhlasí s tím, že v případě jím zaviněné škody na majetku objednatele bude prokazatelná výše škody jednorázově odečtena z fakturované částky.</w:t>
      </w:r>
    </w:p>
    <w:p w:rsidR="004934D4" w:rsidRPr="00D9511A" w:rsidRDefault="004934D4" w:rsidP="004934D4">
      <w:pPr>
        <w:pStyle w:val="Odstavecseseznamem"/>
        <w:numPr>
          <w:ilvl w:val="0"/>
          <w:numId w:val="8"/>
        </w:numPr>
        <w:spacing w:after="120" w:line="240" w:lineRule="auto"/>
        <w:contextualSpacing w:val="0"/>
        <w:jc w:val="both"/>
        <w:rPr>
          <w:rFonts w:cs="Arial"/>
          <w:sz w:val="22"/>
        </w:rPr>
      </w:pPr>
      <w:r w:rsidRPr="00D9511A">
        <w:rPr>
          <w:rFonts w:cs="Arial"/>
          <w:sz w:val="22"/>
        </w:rPr>
        <w:t xml:space="preserve">Zhotovitel je povinen písemně objednatele upozornit na případné nevhodné skutečnosti týkající se díla či jeho provádění v souvislosti s plněním podle této Smlouvy. </w:t>
      </w:r>
    </w:p>
    <w:p w:rsidR="004934D4" w:rsidRPr="00D9511A" w:rsidRDefault="004934D4" w:rsidP="004934D4">
      <w:pPr>
        <w:pStyle w:val="Odstavecseseznamem"/>
        <w:numPr>
          <w:ilvl w:val="0"/>
          <w:numId w:val="8"/>
        </w:numPr>
        <w:spacing w:after="120" w:line="240" w:lineRule="auto"/>
        <w:contextualSpacing w:val="0"/>
        <w:jc w:val="both"/>
        <w:rPr>
          <w:rFonts w:cs="Arial"/>
          <w:sz w:val="22"/>
        </w:rPr>
      </w:pPr>
      <w:r w:rsidRPr="00D9511A">
        <w:rPr>
          <w:rFonts w:cs="Arial"/>
          <w:sz w:val="22"/>
        </w:rPr>
        <w:lastRenderedPageBreak/>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4934D4" w:rsidRPr="00D9511A" w:rsidRDefault="004934D4" w:rsidP="004934D4">
      <w:pPr>
        <w:spacing w:after="0" w:line="240" w:lineRule="auto"/>
        <w:jc w:val="both"/>
        <w:rPr>
          <w:rFonts w:ascii="Arial" w:hAnsi="Arial" w:cs="Arial"/>
        </w:rPr>
      </w:pPr>
      <w:r w:rsidRPr="00D9511A">
        <w:rPr>
          <w:rFonts w:ascii="Arial" w:hAnsi="Arial" w:cs="Arial"/>
        </w:rPr>
        <w:tab/>
      </w:r>
      <w:r w:rsidRPr="00D9511A">
        <w:rPr>
          <w:rFonts w:ascii="Arial" w:hAnsi="Arial" w:cs="Arial"/>
        </w:rPr>
        <w:tab/>
      </w:r>
      <w:r w:rsidRPr="00D9511A">
        <w:rPr>
          <w:rFonts w:ascii="Arial" w:hAnsi="Arial" w:cs="Arial"/>
        </w:rPr>
        <w:tab/>
      </w:r>
      <w:r w:rsidRPr="00D9511A">
        <w:rPr>
          <w:rFonts w:ascii="Arial" w:hAnsi="Arial" w:cs="Arial"/>
        </w:rPr>
        <w:tab/>
      </w:r>
    </w:p>
    <w:p w:rsidR="004934D4" w:rsidRPr="00D9511A" w:rsidRDefault="00214E00" w:rsidP="004934D4">
      <w:pPr>
        <w:spacing w:before="240" w:after="0" w:line="240" w:lineRule="auto"/>
        <w:jc w:val="center"/>
        <w:rPr>
          <w:rFonts w:ascii="Arial" w:hAnsi="Arial" w:cs="Arial"/>
          <w:b/>
          <w:bCs/>
        </w:rPr>
      </w:pPr>
      <w:r w:rsidRPr="00D9511A">
        <w:rPr>
          <w:rFonts w:ascii="Arial" w:hAnsi="Arial" w:cs="Arial"/>
          <w:b/>
          <w:bCs/>
        </w:rPr>
        <w:t>Čl. V</w:t>
      </w:r>
      <w:r w:rsidR="004934D4" w:rsidRPr="00D9511A">
        <w:rPr>
          <w:rFonts w:ascii="Arial" w:hAnsi="Arial" w:cs="Arial"/>
          <w:b/>
          <w:bCs/>
        </w:rPr>
        <w:t>I.</w:t>
      </w:r>
    </w:p>
    <w:p w:rsidR="004934D4" w:rsidRPr="00D9511A" w:rsidRDefault="004934D4" w:rsidP="004934D4">
      <w:pPr>
        <w:spacing w:after="60" w:line="240" w:lineRule="auto"/>
        <w:jc w:val="center"/>
        <w:rPr>
          <w:rFonts w:ascii="Arial" w:hAnsi="Arial" w:cs="Arial"/>
          <w:b/>
          <w:bCs/>
        </w:rPr>
      </w:pPr>
      <w:r w:rsidRPr="00D9511A">
        <w:rPr>
          <w:rFonts w:ascii="Arial" w:hAnsi="Arial" w:cs="Arial"/>
          <w:b/>
          <w:bCs/>
        </w:rPr>
        <w:t>Smluvní pokuty</w:t>
      </w:r>
    </w:p>
    <w:p w:rsidR="004934D4" w:rsidRPr="00D9511A" w:rsidRDefault="004934D4" w:rsidP="004934D4">
      <w:pPr>
        <w:numPr>
          <w:ilvl w:val="0"/>
          <w:numId w:val="4"/>
        </w:numPr>
        <w:autoSpaceDE w:val="0"/>
        <w:autoSpaceDN w:val="0"/>
        <w:spacing w:after="120" w:line="240" w:lineRule="auto"/>
        <w:ind w:left="284" w:hanging="284"/>
        <w:jc w:val="both"/>
        <w:rPr>
          <w:rFonts w:ascii="Arial" w:hAnsi="Arial" w:cs="Arial"/>
        </w:rPr>
      </w:pPr>
      <w:r w:rsidRPr="00D9511A">
        <w:rPr>
          <w:rFonts w:ascii="Arial" w:hAnsi="Arial" w:cs="Arial"/>
        </w:rPr>
        <w:t>Strany se dohodly, že v případě prodlení s plněním servisu ze strany zhotovitele v dohodnutých termínech v rozsahu dle této Smlouvy, resp. Přílohy č. 1, zaplatí zhotovitel objednateli smluvní pokutu ve výši 0,1% ze sjednané měsíční ceny díla za každou započatou hodinu prodlení.</w:t>
      </w:r>
    </w:p>
    <w:p w:rsidR="004934D4" w:rsidRPr="00D9511A" w:rsidRDefault="004934D4" w:rsidP="004934D4">
      <w:pPr>
        <w:numPr>
          <w:ilvl w:val="0"/>
          <w:numId w:val="4"/>
        </w:numPr>
        <w:autoSpaceDE w:val="0"/>
        <w:autoSpaceDN w:val="0"/>
        <w:spacing w:after="120" w:line="240" w:lineRule="auto"/>
        <w:ind w:left="284" w:hanging="284"/>
        <w:jc w:val="both"/>
        <w:rPr>
          <w:rFonts w:ascii="Arial" w:hAnsi="Arial" w:cs="Arial"/>
        </w:rPr>
      </w:pPr>
      <w:r w:rsidRPr="00D9511A">
        <w:rPr>
          <w:rFonts w:ascii="Arial" w:hAnsi="Arial" w:cs="Arial"/>
        </w:rPr>
        <w:t>Smluvní strany vylučují aplikaci ust. § 2050 OZ.</w:t>
      </w:r>
    </w:p>
    <w:p w:rsidR="004934D4" w:rsidRPr="00D9511A" w:rsidRDefault="004934D4" w:rsidP="004934D4">
      <w:pPr>
        <w:numPr>
          <w:ilvl w:val="0"/>
          <w:numId w:val="4"/>
        </w:numPr>
        <w:autoSpaceDE w:val="0"/>
        <w:autoSpaceDN w:val="0"/>
        <w:spacing w:after="120" w:line="240" w:lineRule="auto"/>
        <w:ind w:left="284" w:hanging="284"/>
        <w:jc w:val="both"/>
        <w:rPr>
          <w:rFonts w:ascii="Arial" w:hAnsi="Arial" w:cs="Arial"/>
        </w:rPr>
      </w:pPr>
      <w:r w:rsidRPr="00D9511A">
        <w:rPr>
          <w:rFonts w:ascii="Arial" w:hAnsi="Arial" w:cs="Arial"/>
        </w:rPr>
        <w:t>Objednatel je oprávněn odečíst případné smluvní pokuty z konečné faktury.</w:t>
      </w:r>
    </w:p>
    <w:p w:rsidR="004934D4" w:rsidRPr="00D9511A" w:rsidRDefault="004934D4" w:rsidP="004934D4">
      <w:pPr>
        <w:spacing w:before="240" w:after="0" w:line="240" w:lineRule="auto"/>
        <w:jc w:val="center"/>
        <w:rPr>
          <w:rFonts w:ascii="Arial" w:hAnsi="Arial" w:cs="Arial"/>
          <w:b/>
          <w:bCs/>
        </w:rPr>
      </w:pPr>
      <w:r w:rsidRPr="00D9511A">
        <w:rPr>
          <w:rFonts w:ascii="Arial" w:hAnsi="Arial" w:cs="Arial"/>
          <w:b/>
          <w:bCs/>
        </w:rPr>
        <w:t xml:space="preserve">Čl. </w:t>
      </w:r>
      <w:r w:rsidR="00214E00" w:rsidRPr="00D9511A">
        <w:rPr>
          <w:rFonts w:ascii="Arial" w:hAnsi="Arial" w:cs="Arial"/>
          <w:b/>
          <w:bCs/>
        </w:rPr>
        <w:t>VI</w:t>
      </w:r>
      <w:r w:rsidRPr="00D9511A">
        <w:rPr>
          <w:rFonts w:ascii="Arial" w:hAnsi="Arial" w:cs="Arial"/>
          <w:b/>
          <w:bCs/>
        </w:rPr>
        <w:t>I.</w:t>
      </w:r>
    </w:p>
    <w:p w:rsidR="004934D4" w:rsidRPr="00D9511A" w:rsidRDefault="004934D4" w:rsidP="004934D4">
      <w:pPr>
        <w:spacing w:after="60" w:line="240" w:lineRule="auto"/>
        <w:jc w:val="center"/>
        <w:rPr>
          <w:rFonts w:ascii="Arial" w:hAnsi="Arial" w:cs="Arial"/>
          <w:b/>
          <w:bCs/>
        </w:rPr>
      </w:pPr>
      <w:r w:rsidRPr="00D9511A">
        <w:rPr>
          <w:rFonts w:ascii="Arial" w:hAnsi="Arial" w:cs="Arial"/>
          <w:b/>
          <w:bCs/>
        </w:rPr>
        <w:t>Ostatní ujednání</w:t>
      </w:r>
    </w:p>
    <w:p w:rsidR="004934D4" w:rsidRPr="00D9511A" w:rsidRDefault="004934D4" w:rsidP="004934D4">
      <w:pPr>
        <w:pStyle w:val="Odstavecseseznamem"/>
        <w:numPr>
          <w:ilvl w:val="0"/>
          <w:numId w:val="5"/>
        </w:numPr>
        <w:spacing w:after="120" w:line="240" w:lineRule="auto"/>
        <w:ind w:left="284" w:hanging="284"/>
        <w:contextualSpacing w:val="0"/>
        <w:jc w:val="both"/>
        <w:rPr>
          <w:rFonts w:cs="Arial"/>
          <w:sz w:val="22"/>
        </w:rPr>
      </w:pPr>
      <w:r w:rsidRPr="00D9511A">
        <w:rPr>
          <w:rFonts w:cs="Arial"/>
          <w:sz w:val="22"/>
        </w:rPr>
        <w:t>Obsah této Smlouvy je možno měnit nebo doplnit pouze písemným dodatkem odsouhlaseným oběma smluvními stranami.</w:t>
      </w:r>
    </w:p>
    <w:p w:rsidR="004934D4" w:rsidRPr="00D9511A" w:rsidRDefault="004934D4" w:rsidP="004934D4">
      <w:pPr>
        <w:pStyle w:val="Odstavecseseznamem"/>
        <w:numPr>
          <w:ilvl w:val="0"/>
          <w:numId w:val="5"/>
        </w:numPr>
        <w:spacing w:after="120" w:line="240" w:lineRule="auto"/>
        <w:ind w:left="284" w:hanging="284"/>
        <w:contextualSpacing w:val="0"/>
        <w:jc w:val="both"/>
        <w:rPr>
          <w:rFonts w:cs="Arial"/>
          <w:sz w:val="22"/>
        </w:rPr>
      </w:pPr>
      <w:r w:rsidRPr="00D9511A">
        <w:rPr>
          <w:rFonts w:cs="Arial"/>
          <w:sz w:val="22"/>
        </w:rPr>
        <w:t>Tat</w:t>
      </w:r>
      <w:r w:rsidR="001C38DA" w:rsidRPr="00D9511A">
        <w:rPr>
          <w:rFonts w:cs="Arial"/>
          <w:sz w:val="22"/>
        </w:rPr>
        <w:t>o Smlou</w:t>
      </w:r>
      <w:r w:rsidR="00D9511A">
        <w:rPr>
          <w:rFonts w:cs="Arial"/>
          <w:sz w:val="22"/>
        </w:rPr>
        <w:t>va  se sjednává na dobu určitou</w:t>
      </w:r>
      <w:r w:rsidR="001C38DA" w:rsidRPr="00D9511A">
        <w:rPr>
          <w:rFonts w:cs="Arial"/>
          <w:sz w:val="22"/>
        </w:rPr>
        <w:t xml:space="preserve">, a to </w:t>
      </w:r>
      <w:r w:rsidRPr="00D9511A">
        <w:rPr>
          <w:rFonts w:cs="Arial"/>
          <w:sz w:val="22"/>
        </w:rPr>
        <w:t>od 1. 1. 2017 do 31. 12. 20</w:t>
      </w:r>
      <w:r w:rsidR="003C6BD9" w:rsidRPr="00D9511A">
        <w:rPr>
          <w:rFonts w:cs="Arial"/>
          <w:sz w:val="22"/>
        </w:rPr>
        <w:t>17</w:t>
      </w:r>
      <w:r w:rsidRPr="00D9511A">
        <w:rPr>
          <w:rFonts w:cs="Arial"/>
          <w:sz w:val="22"/>
        </w:rPr>
        <w:t>.</w:t>
      </w:r>
    </w:p>
    <w:p w:rsidR="004934D4" w:rsidRDefault="004934D4" w:rsidP="004934D4">
      <w:pPr>
        <w:pStyle w:val="Odstavecseseznamem"/>
        <w:numPr>
          <w:ilvl w:val="0"/>
          <w:numId w:val="5"/>
        </w:numPr>
        <w:spacing w:after="120" w:line="240" w:lineRule="auto"/>
        <w:ind w:left="284" w:hanging="284"/>
        <w:contextualSpacing w:val="0"/>
        <w:jc w:val="both"/>
        <w:rPr>
          <w:rFonts w:cs="Arial"/>
          <w:sz w:val="22"/>
        </w:rPr>
      </w:pPr>
      <w:r w:rsidRPr="00D9511A">
        <w:rPr>
          <w:rFonts w:cs="Arial"/>
          <w:sz w:val="22"/>
        </w:rPr>
        <w:t>Tato Smlouva a závazkový vztah z ní vyplývající se řídí právním řádem České republiky. Smluvní strany výslovně vylučují použití § 1726, § 1728, § 1729 a § 1751 občanského zákoníku. Ve vztazích mezi stranami vyplývajících z této Smlouvy nemá obchodní zvyklost přednost před ustanoveními zákona, jež nemají donucující účinky.</w:t>
      </w:r>
    </w:p>
    <w:p w:rsidR="004934D4" w:rsidRDefault="004934D4" w:rsidP="00753567">
      <w:pPr>
        <w:pStyle w:val="Odstavecseseznamem"/>
        <w:numPr>
          <w:ilvl w:val="0"/>
          <w:numId w:val="5"/>
        </w:numPr>
        <w:spacing w:after="0" w:line="240" w:lineRule="auto"/>
        <w:ind w:left="284" w:hanging="284"/>
        <w:contextualSpacing w:val="0"/>
        <w:jc w:val="both"/>
        <w:rPr>
          <w:rFonts w:cs="Arial"/>
          <w:sz w:val="22"/>
        </w:rPr>
      </w:pPr>
      <w:r w:rsidRPr="00BC0838">
        <w:rPr>
          <w:rFonts w:cs="Arial"/>
          <w:sz w:val="22"/>
        </w:rPr>
        <w:t>Smluvní strany souhlasí se zveřejněním této Smlouvy, jakož i se zveřejněním</w:t>
      </w:r>
    </w:p>
    <w:p w:rsidR="004934D4" w:rsidRPr="00BC0838" w:rsidRDefault="00BC0838" w:rsidP="00753567">
      <w:pPr>
        <w:spacing w:line="240" w:lineRule="auto"/>
        <w:jc w:val="both"/>
        <w:rPr>
          <w:rFonts w:ascii="Arial" w:hAnsi="Arial" w:cs="Arial"/>
        </w:rPr>
      </w:pPr>
      <w:r>
        <w:rPr>
          <w:rFonts w:cs="Arial"/>
        </w:rPr>
        <w:t xml:space="preserve">      </w:t>
      </w:r>
      <w:r w:rsidRPr="00BC0838">
        <w:rPr>
          <w:rFonts w:ascii="Arial" w:hAnsi="Arial" w:cs="Arial"/>
        </w:rPr>
        <w:t>dalších aspektů tohoto smluvního vztahu na webových stránkách IKEM (</w:t>
      </w:r>
      <w:hyperlink r:id="rId8" w:history="1">
        <w:r w:rsidRPr="00BC0838">
          <w:rPr>
            <w:rFonts w:ascii="Arial" w:hAnsi="Arial" w:cs="Arial"/>
          </w:rPr>
          <w:t>www.ikem.cz</w:t>
        </w:r>
      </w:hyperlink>
      <w:r w:rsidRPr="00BC0838">
        <w:rPr>
          <w:rFonts w:ascii="Arial" w:hAnsi="Arial" w:cs="Arial"/>
        </w:rPr>
        <w:t>).</w:t>
      </w:r>
      <w:r w:rsidR="004934D4" w:rsidRPr="00D9511A">
        <w:rPr>
          <w:rFonts w:cs="Arial"/>
        </w:rPr>
        <w:t xml:space="preserve">     </w:t>
      </w:r>
    </w:p>
    <w:p w:rsidR="004934D4" w:rsidRPr="00BC0838" w:rsidRDefault="00BC0838" w:rsidP="00753567">
      <w:pPr>
        <w:spacing w:after="0" w:line="240" w:lineRule="auto"/>
        <w:jc w:val="both"/>
        <w:rPr>
          <w:rFonts w:ascii="Arial" w:hAnsi="Arial" w:cs="Arial"/>
        </w:rPr>
      </w:pPr>
      <w:r w:rsidRPr="00BC0838">
        <w:rPr>
          <w:rFonts w:ascii="Arial" w:hAnsi="Arial" w:cs="Arial"/>
        </w:rPr>
        <w:t xml:space="preserve">5.    </w:t>
      </w:r>
      <w:r w:rsidR="004934D4" w:rsidRPr="00BC0838">
        <w:rPr>
          <w:rFonts w:ascii="Arial" w:hAnsi="Arial" w:cs="Arial"/>
        </w:rPr>
        <w:t xml:space="preserve">Ve věcech technických a organizačních je  oprávněn jednat:  </w:t>
      </w:r>
    </w:p>
    <w:p w:rsidR="004934D4" w:rsidRPr="00D9511A" w:rsidRDefault="004934D4" w:rsidP="00753567">
      <w:pPr>
        <w:pStyle w:val="Odstavecseseznamem"/>
        <w:spacing w:after="0" w:line="240" w:lineRule="auto"/>
        <w:ind w:left="360"/>
        <w:contextualSpacing w:val="0"/>
        <w:jc w:val="both"/>
        <w:rPr>
          <w:rFonts w:cs="Arial"/>
          <w:sz w:val="22"/>
        </w:rPr>
      </w:pPr>
      <w:r w:rsidRPr="00D9511A">
        <w:rPr>
          <w:rFonts w:cs="Arial"/>
          <w:sz w:val="22"/>
        </w:rPr>
        <w:t>za ob</w:t>
      </w:r>
      <w:r w:rsidR="008D6A18">
        <w:rPr>
          <w:rFonts w:cs="Arial"/>
          <w:sz w:val="22"/>
        </w:rPr>
        <w:t xml:space="preserve">jednatele: </w:t>
      </w:r>
    </w:p>
    <w:p w:rsidR="004934D4" w:rsidRPr="00D9511A" w:rsidRDefault="0026455B" w:rsidP="00753567">
      <w:pPr>
        <w:pStyle w:val="Odstavecseseznamem"/>
        <w:spacing w:line="240" w:lineRule="auto"/>
        <w:ind w:left="360"/>
        <w:contextualSpacing w:val="0"/>
        <w:jc w:val="both"/>
        <w:rPr>
          <w:rFonts w:cs="Arial"/>
          <w:color w:val="0000FF"/>
          <w:sz w:val="22"/>
          <w:u w:val="single"/>
        </w:rPr>
      </w:pPr>
      <w:r>
        <w:rPr>
          <w:rFonts w:cs="Arial"/>
          <w:sz w:val="22"/>
        </w:rPr>
        <w:t xml:space="preserve">za zhotovitele: </w:t>
      </w:r>
    </w:p>
    <w:p w:rsidR="004934D4" w:rsidRPr="00D9511A" w:rsidRDefault="004934D4" w:rsidP="00753567">
      <w:pPr>
        <w:pStyle w:val="Odstavecseseznamem"/>
        <w:numPr>
          <w:ilvl w:val="0"/>
          <w:numId w:val="9"/>
        </w:numPr>
        <w:spacing w:after="0"/>
        <w:jc w:val="both"/>
        <w:rPr>
          <w:rFonts w:cs="Arial"/>
          <w:sz w:val="22"/>
        </w:rPr>
      </w:pPr>
      <w:r w:rsidRPr="00D9511A">
        <w:rPr>
          <w:rFonts w:cs="Arial"/>
          <w:sz w:val="22"/>
        </w:rPr>
        <w:t>Smlouva se vyhotovuje ve dvou stejnopisech, z nichž každá ze smluvních stran obdrží jeden výtisk.</w:t>
      </w:r>
    </w:p>
    <w:p w:rsidR="004934D4" w:rsidRPr="00D9511A" w:rsidRDefault="004934D4" w:rsidP="00753567">
      <w:pPr>
        <w:pStyle w:val="Odstavecseseznamem"/>
        <w:numPr>
          <w:ilvl w:val="0"/>
          <w:numId w:val="9"/>
        </w:numPr>
        <w:spacing w:after="120"/>
        <w:jc w:val="both"/>
        <w:rPr>
          <w:rFonts w:cs="Arial"/>
          <w:sz w:val="22"/>
        </w:rPr>
      </w:pPr>
      <w:r w:rsidRPr="00D9511A">
        <w:rPr>
          <w:rFonts w:cs="Arial"/>
          <w:sz w:val="22"/>
        </w:rPr>
        <w:t>Nedílnou součástí této Smlouvy je:</w:t>
      </w:r>
    </w:p>
    <w:p w:rsidR="004934D4" w:rsidRPr="00D9511A" w:rsidRDefault="004934D4" w:rsidP="004934D4">
      <w:pPr>
        <w:pStyle w:val="Odstavecseseznamem"/>
        <w:spacing w:after="120" w:line="240" w:lineRule="auto"/>
        <w:ind w:left="360"/>
        <w:jc w:val="both"/>
        <w:rPr>
          <w:rFonts w:cs="Arial"/>
          <w:sz w:val="22"/>
        </w:rPr>
      </w:pPr>
    </w:p>
    <w:p w:rsidR="004934D4" w:rsidRPr="00D9511A" w:rsidRDefault="004934D4" w:rsidP="004934D4">
      <w:pPr>
        <w:pStyle w:val="Odstavecseseznamem"/>
        <w:spacing w:after="120" w:line="240" w:lineRule="auto"/>
        <w:ind w:left="360"/>
        <w:jc w:val="both"/>
        <w:rPr>
          <w:rFonts w:cs="Arial"/>
          <w:sz w:val="22"/>
        </w:rPr>
      </w:pPr>
      <w:r w:rsidRPr="00D9511A">
        <w:rPr>
          <w:rFonts w:cs="Arial"/>
          <w:sz w:val="22"/>
        </w:rPr>
        <w:t xml:space="preserve">Příloha č. 1 - </w:t>
      </w:r>
      <w:r w:rsidR="008D6A18">
        <w:rPr>
          <w:rFonts w:cs="Arial"/>
          <w:sz w:val="22"/>
        </w:rPr>
        <w:t xml:space="preserve"> </w:t>
      </w:r>
      <w:r w:rsidRPr="00D9511A">
        <w:rPr>
          <w:rFonts w:cs="Arial"/>
          <w:sz w:val="22"/>
        </w:rPr>
        <w:t>Ce</w:t>
      </w:r>
      <w:r w:rsidR="008D6A18">
        <w:rPr>
          <w:rFonts w:cs="Arial"/>
          <w:sz w:val="22"/>
        </w:rPr>
        <w:t>ník prací</w:t>
      </w:r>
      <w:r w:rsidR="00704D7D">
        <w:rPr>
          <w:rFonts w:cs="Arial"/>
          <w:sz w:val="22"/>
        </w:rPr>
        <w:t xml:space="preserve"> - </w:t>
      </w:r>
      <w:r w:rsidR="008D6A18">
        <w:rPr>
          <w:rFonts w:cs="Arial"/>
          <w:sz w:val="22"/>
        </w:rPr>
        <w:t>Položkový rozpočet</w:t>
      </w:r>
    </w:p>
    <w:p w:rsidR="004934D4" w:rsidRPr="00D9511A" w:rsidRDefault="004934D4" w:rsidP="004934D4">
      <w:pPr>
        <w:pStyle w:val="Odstavecseseznamem"/>
        <w:spacing w:after="120" w:line="240" w:lineRule="auto"/>
        <w:ind w:left="360"/>
        <w:jc w:val="both"/>
        <w:rPr>
          <w:rFonts w:cs="Arial"/>
          <w:sz w:val="22"/>
        </w:rPr>
      </w:pPr>
      <w:r w:rsidRPr="00D9511A">
        <w:rPr>
          <w:rFonts w:cs="Arial"/>
          <w:sz w:val="22"/>
        </w:rPr>
        <w:t xml:space="preserve">Příloha </w:t>
      </w:r>
      <w:proofErr w:type="gramStart"/>
      <w:r w:rsidRPr="00D9511A">
        <w:rPr>
          <w:rFonts w:cs="Arial"/>
          <w:sz w:val="22"/>
        </w:rPr>
        <w:t xml:space="preserve">č.2  - </w:t>
      </w:r>
      <w:r w:rsidR="00E34B90">
        <w:rPr>
          <w:rFonts w:cs="Arial"/>
          <w:sz w:val="22"/>
        </w:rPr>
        <w:t>C</w:t>
      </w:r>
      <w:r w:rsidR="00D9511A">
        <w:rPr>
          <w:rFonts w:cs="Arial"/>
          <w:sz w:val="22"/>
        </w:rPr>
        <w:t>eník</w:t>
      </w:r>
      <w:proofErr w:type="gramEnd"/>
      <w:r w:rsidR="00D9511A">
        <w:rPr>
          <w:rFonts w:cs="Arial"/>
          <w:sz w:val="22"/>
        </w:rPr>
        <w:t xml:space="preserve"> </w:t>
      </w:r>
      <w:r w:rsidR="00E34B90">
        <w:rPr>
          <w:rFonts w:cs="Arial"/>
          <w:sz w:val="22"/>
        </w:rPr>
        <w:t xml:space="preserve">hodinové sazby </w:t>
      </w:r>
      <w:r w:rsidR="00D9511A">
        <w:rPr>
          <w:rFonts w:cs="Arial"/>
          <w:sz w:val="22"/>
        </w:rPr>
        <w:t>havarijních oprav</w:t>
      </w:r>
    </w:p>
    <w:p w:rsidR="004934D4" w:rsidRPr="00D9511A" w:rsidRDefault="004934D4" w:rsidP="004934D4">
      <w:pPr>
        <w:tabs>
          <w:tab w:val="left" w:pos="360"/>
        </w:tabs>
        <w:spacing w:after="0" w:line="240" w:lineRule="auto"/>
        <w:ind w:left="284" w:hanging="284"/>
        <w:jc w:val="both"/>
        <w:rPr>
          <w:rFonts w:ascii="Arial" w:hAnsi="Arial" w:cs="Arial"/>
          <w:i/>
        </w:rPr>
      </w:pPr>
      <w:r w:rsidRPr="00D9511A">
        <w:rPr>
          <w:rFonts w:ascii="Arial" w:hAnsi="Arial" w:cs="Arial"/>
          <w:i/>
        </w:rPr>
        <w:tab/>
      </w:r>
    </w:p>
    <w:p w:rsidR="004934D4" w:rsidRPr="00BF398D" w:rsidRDefault="004934D4" w:rsidP="004934D4">
      <w:pPr>
        <w:spacing w:after="0" w:line="240" w:lineRule="auto"/>
        <w:jc w:val="both"/>
        <w:rPr>
          <w:rFonts w:ascii="Arial" w:hAnsi="Arial" w:cs="Arial"/>
        </w:rPr>
      </w:pPr>
      <w:r w:rsidRPr="00BF398D">
        <w:rPr>
          <w:rFonts w:ascii="Arial" w:hAnsi="Arial" w:cs="Arial"/>
          <w:i/>
        </w:rPr>
        <w:t xml:space="preserve"> </w:t>
      </w:r>
      <w:r w:rsidRPr="00BF398D">
        <w:rPr>
          <w:rFonts w:ascii="Arial" w:hAnsi="Arial" w:cs="Arial"/>
        </w:rPr>
        <w:t>V Praze dne</w:t>
      </w:r>
      <w:r w:rsidRPr="00BF398D">
        <w:rPr>
          <w:rFonts w:ascii="Arial" w:hAnsi="Arial" w:cs="Arial"/>
        </w:rPr>
        <w:tab/>
      </w:r>
      <w:proofErr w:type="gramStart"/>
      <w:r w:rsidR="00515EF8">
        <w:rPr>
          <w:rFonts w:ascii="Arial" w:hAnsi="Arial" w:cs="Arial"/>
        </w:rPr>
        <w:t>29.12.2016</w:t>
      </w:r>
      <w:proofErr w:type="gramEnd"/>
      <w:r w:rsidRPr="00BF398D">
        <w:rPr>
          <w:rFonts w:ascii="Arial" w:hAnsi="Arial" w:cs="Arial"/>
        </w:rPr>
        <w:tab/>
      </w:r>
      <w:r w:rsidRPr="00BF398D">
        <w:rPr>
          <w:rFonts w:ascii="Arial" w:hAnsi="Arial" w:cs="Arial"/>
        </w:rPr>
        <w:tab/>
      </w:r>
      <w:r w:rsidRPr="00BF398D">
        <w:rPr>
          <w:rFonts w:ascii="Arial" w:hAnsi="Arial" w:cs="Arial"/>
        </w:rPr>
        <w:tab/>
      </w:r>
      <w:r w:rsidRPr="00BF398D">
        <w:rPr>
          <w:rFonts w:ascii="Arial" w:hAnsi="Arial" w:cs="Arial"/>
        </w:rPr>
        <w:tab/>
      </w:r>
      <w:r w:rsidRPr="00BF398D">
        <w:rPr>
          <w:rFonts w:ascii="Arial" w:hAnsi="Arial" w:cs="Arial"/>
        </w:rPr>
        <w:tab/>
        <w:t>V Praze dne</w:t>
      </w:r>
      <w:r w:rsidR="00515EF8">
        <w:rPr>
          <w:rFonts w:ascii="Arial" w:hAnsi="Arial" w:cs="Arial"/>
        </w:rPr>
        <w:t xml:space="preserve"> 29.12.2016</w:t>
      </w:r>
    </w:p>
    <w:p w:rsidR="004934D4" w:rsidRPr="00CE0219" w:rsidRDefault="004934D4" w:rsidP="004934D4">
      <w:pPr>
        <w:spacing w:after="0" w:line="240" w:lineRule="auto"/>
        <w:jc w:val="both"/>
        <w:rPr>
          <w:rFonts w:ascii="Arial" w:hAnsi="Arial" w:cs="Arial"/>
        </w:rPr>
      </w:pPr>
    </w:p>
    <w:p w:rsidR="004934D4" w:rsidRPr="00CE0219" w:rsidRDefault="004934D4" w:rsidP="004934D4">
      <w:pPr>
        <w:spacing w:after="0" w:line="240" w:lineRule="auto"/>
        <w:jc w:val="both"/>
        <w:rPr>
          <w:rFonts w:ascii="Arial" w:hAnsi="Arial" w:cs="Arial"/>
        </w:rPr>
      </w:pPr>
    </w:p>
    <w:p w:rsidR="004934D4" w:rsidRPr="00CE0219" w:rsidRDefault="004934D4" w:rsidP="004934D4">
      <w:pPr>
        <w:spacing w:after="0" w:line="240" w:lineRule="auto"/>
        <w:jc w:val="both"/>
        <w:rPr>
          <w:rFonts w:ascii="Arial" w:hAnsi="Arial" w:cs="Arial"/>
        </w:rPr>
      </w:pPr>
      <w:r w:rsidRPr="00CE0219">
        <w:rPr>
          <w:rFonts w:ascii="Arial" w:hAnsi="Arial" w:cs="Arial"/>
        </w:rPr>
        <w:t>za Institut klinické a experimentální medicíny</w:t>
      </w:r>
      <w:r>
        <w:rPr>
          <w:rFonts w:ascii="Arial" w:hAnsi="Arial" w:cs="Arial"/>
        </w:rPr>
        <w:tab/>
      </w:r>
    </w:p>
    <w:p w:rsidR="004934D4" w:rsidRPr="00CE0219" w:rsidRDefault="004934D4" w:rsidP="004934D4">
      <w:pPr>
        <w:spacing w:after="0" w:line="240" w:lineRule="auto"/>
        <w:jc w:val="both"/>
        <w:rPr>
          <w:rFonts w:ascii="Arial" w:hAnsi="Arial" w:cs="Arial"/>
        </w:rPr>
      </w:pPr>
    </w:p>
    <w:p w:rsidR="004934D4" w:rsidRDefault="004934D4" w:rsidP="004934D4">
      <w:pPr>
        <w:spacing w:after="0" w:line="240" w:lineRule="auto"/>
        <w:jc w:val="both"/>
        <w:rPr>
          <w:rFonts w:ascii="Arial" w:hAnsi="Arial" w:cs="Arial"/>
        </w:rPr>
      </w:pPr>
    </w:p>
    <w:p w:rsidR="004934D4" w:rsidRDefault="004934D4" w:rsidP="004934D4">
      <w:pPr>
        <w:spacing w:after="0" w:line="240" w:lineRule="auto"/>
        <w:jc w:val="both"/>
        <w:rPr>
          <w:rFonts w:ascii="Arial" w:hAnsi="Arial" w:cs="Arial"/>
        </w:rPr>
      </w:pPr>
    </w:p>
    <w:p w:rsidR="004934D4" w:rsidRPr="00CE0219" w:rsidRDefault="004934D4" w:rsidP="004934D4">
      <w:pPr>
        <w:spacing w:after="0" w:line="240" w:lineRule="auto"/>
        <w:jc w:val="both"/>
        <w:rPr>
          <w:rFonts w:ascii="Arial" w:hAnsi="Arial" w:cs="Arial"/>
        </w:rPr>
      </w:pPr>
    </w:p>
    <w:p w:rsidR="004934D4" w:rsidRPr="00CE0219" w:rsidRDefault="004934D4" w:rsidP="004934D4">
      <w:pPr>
        <w:spacing w:after="0" w:line="240" w:lineRule="auto"/>
        <w:jc w:val="both"/>
        <w:rPr>
          <w:rFonts w:ascii="Arial" w:hAnsi="Arial" w:cs="Arial"/>
        </w:rPr>
      </w:pPr>
      <w:r w:rsidRPr="00CE0219">
        <w:rPr>
          <w:rFonts w:ascii="Arial" w:hAnsi="Arial" w:cs="Arial"/>
        </w:rPr>
        <w:t>.........................................................</w:t>
      </w:r>
      <w:r w:rsidRPr="00CE0219">
        <w:rPr>
          <w:rFonts w:ascii="Arial" w:hAnsi="Arial" w:cs="Arial"/>
        </w:rPr>
        <w:tab/>
      </w:r>
      <w:r w:rsidRPr="00CE0219">
        <w:rPr>
          <w:rFonts w:ascii="Arial" w:hAnsi="Arial" w:cs="Arial"/>
        </w:rPr>
        <w:tab/>
      </w:r>
      <w:r w:rsidRPr="00CE0219">
        <w:rPr>
          <w:rFonts w:ascii="Arial" w:hAnsi="Arial" w:cs="Arial"/>
        </w:rPr>
        <w:tab/>
        <w:t>..........................................................</w:t>
      </w:r>
      <w:bookmarkStart w:id="0" w:name="Text27"/>
    </w:p>
    <w:bookmarkEnd w:id="0"/>
    <w:p w:rsidR="004934D4" w:rsidRPr="00BB753C" w:rsidRDefault="004934D4" w:rsidP="004934D4">
      <w:pPr>
        <w:spacing w:after="0" w:line="240" w:lineRule="auto"/>
        <w:rPr>
          <w:rFonts w:ascii="Arial" w:hAnsi="Arial" w:cs="Arial"/>
        </w:rPr>
      </w:pPr>
      <w:r w:rsidRPr="00BB753C">
        <w:rPr>
          <w:rFonts w:ascii="Arial" w:hAnsi="Arial" w:cs="Arial"/>
        </w:rPr>
        <w:t>MUDr. Aleš Herman Ph.D.</w:t>
      </w:r>
      <w:r w:rsidRPr="00BB753C">
        <w:rPr>
          <w:rFonts w:ascii="Arial" w:hAnsi="Arial" w:cs="Arial"/>
        </w:rPr>
        <w:tab/>
      </w:r>
      <w:r w:rsidRPr="00BB753C">
        <w:rPr>
          <w:rFonts w:ascii="Arial" w:hAnsi="Arial" w:cs="Arial"/>
        </w:rPr>
        <w:tab/>
      </w:r>
      <w:r w:rsidRPr="00BB753C">
        <w:rPr>
          <w:rFonts w:ascii="Arial" w:hAnsi="Arial" w:cs="Arial"/>
        </w:rPr>
        <w:tab/>
      </w:r>
      <w:r w:rsidRPr="00BB753C">
        <w:rPr>
          <w:rFonts w:ascii="Arial" w:hAnsi="Arial" w:cs="Arial"/>
        </w:rPr>
        <w:tab/>
      </w:r>
      <w:r w:rsidR="0026455B">
        <w:rPr>
          <w:rFonts w:ascii="Arial" w:hAnsi="Arial" w:cs="Arial"/>
        </w:rPr>
        <w:t>Jiří Láska, zhotovitel</w:t>
      </w:r>
    </w:p>
    <w:tbl>
      <w:tblPr>
        <w:tblW w:w="0" w:type="auto"/>
        <w:tblLayout w:type="fixed"/>
        <w:tblLook w:val="04A0" w:firstRow="1" w:lastRow="0" w:firstColumn="1" w:lastColumn="0" w:noHBand="0" w:noVBand="1"/>
      </w:tblPr>
      <w:tblGrid>
        <w:gridCol w:w="1246"/>
        <w:gridCol w:w="397"/>
        <w:gridCol w:w="7562"/>
      </w:tblGrid>
      <w:tr w:rsidR="004934D4" w:rsidRPr="002865D2" w:rsidTr="00A65814">
        <w:tc>
          <w:tcPr>
            <w:tcW w:w="1246" w:type="dxa"/>
          </w:tcPr>
          <w:p w:rsidR="004934D4" w:rsidRPr="00CE0219" w:rsidRDefault="004934D4" w:rsidP="00A65814">
            <w:pPr>
              <w:tabs>
                <w:tab w:val="left" w:pos="360"/>
              </w:tabs>
              <w:spacing w:after="0" w:line="240" w:lineRule="auto"/>
              <w:ind w:left="284" w:hanging="284"/>
              <w:jc w:val="both"/>
              <w:rPr>
                <w:rFonts w:ascii="Arial" w:hAnsi="Arial" w:cs="Arial"/>
              </w:rPr>
            </w:pPr>
            <w:r w:rsidRPr="00CE0219">
              <w:rPr>
                <w:rFonts w:ascii="Arial" w:hAnsi="Arial" w:cs="Arial"/>
              </w:rPr>
              <w:t>ředitel</w:t>
            </w:r>
          </w:p>
        </w:tc>
        <w:tc>
          <w:tcPr>
            <w:tcW w:w="397" w:type="dxa"/>
          </w:tcPr>
          <w:p w:rsidR="004934D4" w:rsidRPr="00CE0219" w:rsidRDefault="004934D4" w:rsidP="00A65814">
            <w:pPr>
              <w:tabs>
                <w:tab w:val="left" w:pos="360"/>
              </w:tabs>
              <w:spacing w:after="0" w:line="240" w:lineRule="auto"/>
              <w:ind w:left="284" w:hanging="284"/>
              <w:jc w:val="both"/>
              <w:rPr>
                <w:rFonts w:ascii="Arial" w:hAnsi="Arial" w:cs="Arial"/>
              </w:rPr>
            </w:pPr>
          </w:p>
        </w:tc>
        <w:tc>
          <w:tcPr>
            <w:tcW w:w="7562" w:type="dxa"/>
          </w:tcPr>
          <w:p w:rsidR="004934D4" w:rsidRPr="00CE0219" w:rsidRDefault="004934D4" w:rsidP="00A65814">
            <w:pPr>
              <w:tabs>
                <w:tab w:val="left" w:pos="360"/>
                <w:tab w:val="left" w:pos="2109"/>
                <w:tab w:val="left" w:pos="2817"/>
                <w:tab w:val="left" w:pos="3525"/>
                <w:tab w:val="left" w:pos="4233"/>
                <w:tab w:val="left" w:pos="4941"/>
                <w:tab w:val="left" w:pos="5649"/>
                <w:tab w:val="left" w:pos="6357"/>
                <w:tab w:val="left" w:pos="7065"/>
              </w:tabs>
              <w:spacing w:after="0" w:line="240" w:lineRule="auto"/>
              <w:ind w:left="284" w:hanging="284"/>
              <w:jc w:val="both"/>
              <w:rPr>
                <w:rFonts w:ascii="Arial" w:hAnsi="Arial" w:cs="Arial"/>
              </w:rPr>
            </w:pPr>
          </w:p>
        </w:tc>
      </w:tr>
    </w:tbl>
    <w:p w:rsidR="004934D4" w:rsidRDefault="004934D4" w:rsidP="0026455B">
      <w:pPr>
        <w:spacing w:after="120" w:line="240" w:lineRule="auto"/>
        <w:jc w:val="both"/>
      </w:pPr>
      <w:bookmarkStart w:id="1" w:name="_GoBack"/>
      <w:bookmarkEnd w:id="1"/>
      <w:permStart w:id="141765791" w:edGrp="everyone"/>
      <w:permEnd w:id="141765791"/>
    </w:p>
    <w:sectPr w:rsidR="004934D4" w:rsidSect="005658D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30" w:rsidRDefault="00D02530" w:rsidP="004934D4">
      <w:pPr>
        <w:spacing w:after="0" w:line="240" w:lineRule="auto"/>
      </w:pPr>
      <w:r>
        <w:separator/>
      </w:r>
    </w:p>
  </w:endnote>
  <w:endnote w:type="continuationSeparator" w:id="0">
    <w:p w:rsidR="00D02530" w:rsidRDefault="00D02530" w:rsidP="0049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30" w:rsidRDefault="00D02530" w:rsidP="004934D4">
      <w:pPr>
        <w:spacing w:after="0" w:line="240" w:lineRule="auto"/>
      </w:pPr>
      <w:r>
        <w:separator/>
      </w:r>
    </w:p>
  </w:footnote>
  <w:footnote w:type="continuationSeparator" w:id="0">
    <w:p w:rsidR="00D02530" w:rsidRDefault="00D02530" w:rsidP="00493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4D4" w:rsidRPr="006354B2" w:rsidRDefault="006354B2" w:rsidP="006354B2">
    <w:pPr>
      <w:pStyle w:val="Zhlav"/>
      <w:jc w:val="right"/>
      <w:rPr>
        <w:rFonts w:ascii="Arial" w:hAnsi="Arial" w:cs="Arial"/>
        <w:sz w:val="16"/>
        <w:szCs w:val="16"/>
      </w:rPr>
    </w:pPr>
    <w:r>
      <w:rPr>
        <w:rFonts w:ascii="Arial" w:hAnsi="Arial" w:cs="Arial"/>
        <w:sz w:val="16"/>
        <w:szCs w:val="16"/>
      </w:rPr>
      <w:t>VZMR: IKEM -</w:t>
    </w:r>
    <w:r w:rsidRPr="006354B2">
      <w:t xml:space="preserve"> </w:t>
    </w:r>
    <w:r w:rsidRPr="006354B2">
      <w:rPr>
        <w:rFonts w:ascii="Arial" w:hAnsi="Arial" w:cs="Arial"/>
        <w:sz w:val="16"/>
        <w:szCs w:val="16"/>
      </w:rPr>
      <w:t>Pravidelné údržby,</w:t>
    </w:r>
    <w:r w:rsidR="00704D7D">
      <w:rPr>
        <w:rFonts w:ascii="Arial" w:hAnsi="Arial" w:cs="Arial"/>
        <w:sz w:val="16"/>
        <w:szCs w:val="16"/>
      </w:rPr>
      <w:t xml:space="preserve"> opravy a revize  chladících</w:t>
    </w:r>
    <w:r w:rsidRPr="006354B2">
      <w:rPr>
        <w:rFonts w:ascii="Arial" w:hAnsi="Arial" w:cs="Arial"/>
        <w:sz w:val="16"/>
        <w:szCs w:val="16"/>
      </w:rPr>
      <w:t xml:space="preserve"> zařízení</w:t>
    </w:r>
  </w:p>
  <w:p w:rsidR="006354B2" w:rsidRPr="006354B2" w:rsidRDefault="006354B2" w:rsidP="006354B2">
    <w:pPr>
      <w:pStyle w:val="Zhlav"/>
      <w:jc w:val="right"/>
      <w:rPr>
        <w:rFonts w:ascii="Arial" w:hAnsi="Arial" w:cs="Arial"/>
        <w:sz w:val="16"/>
        <w:szCs w:val="16"/>
      </w:rPr>
    </w:pPr>
    <w:r w:rsidRPr="006354B2">
      <w:rPr>
        <w:rFonts w:ascii="Arial" w:hAnsi="Arial" w:cs="Arial"/>
        <w:sz w:val="16"/>
        <w:szCs w:val="16"/>
      </w:rPr>
      <w:t>Identifikátor veřejné zakázky 483/2016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6A102C"/>
    <w:multiLevelType w:val="hybridMultilevel"/>
    <w:tmpl w:val="E28474DE"/>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
    <w:nsid w:val="1C1B64CA"/>
    <w:multiLevelType w:val="hybridMultilevel"/>
    <w:tmpl w:val="B8DE95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2953114F"/>
    <w:multiLevelType w:val="multilevel"/>
    <w:tmpl w:val="790637C8"/>
    <w:lvl w:ilvl="0">
      <w:start w:val="4"/>
      <w:numFmt w:val="decimal"/>
      <w:lvlText w:val="%1."/>
      <w:lvlJc w:val="left"/>
      <w:pPr>
        <w:tabs>
          <w:tab w:val="num" w:pos="1134"/>
        </w:tabs>
        <w:ind w:left="357" w:hanging="357"/>
      </w:pPr>
      <w:rPr>
        <w:rFonts w:cs="Times New Roman" w:hint="default"/>
      </w:rPr>
    </w:lvl>
    <w:lvl w:ilvl="1">
      <w:start w:val="1"/>
      <w:numFmt w:val="decimal"/>
      <w:lvlText w:val="%1.%2."/>
      <w:lvlJc w:val="left"/>
      <w:pPr>
        <w:tabs>
          <w:tab w:val="num" w:pos="1491"/>
        </w:tabs>
        <w:ind w:left="714" w:hanging="357"/>
      </w:pPr>
      <w:rPr>
        <w:rFonts w:cs="Times New Roman" w:hint="default"/>
      </w:rPr>
    </w:lvl>
    <w:lvl w:ilvl="2">
      <w:start w:val="1"/>
      <w:numFmt w:val="decimal"/>
      <w:lvlText w:val="%1.%2.%3."/>
      <w:lvlJc w:val="left"/>
      <w:pPr>
        <w:tabs>
          <w:tab w:val="num" w:pos="1848"/>
        </w:tabs>
        <w:ind w:left="1071" w:hanging="357"/>
      </w:pPr>
      <w:rPr>
        <w:rFonts w:cs="Times New Roman" w:hint="default"/>
      </w:rPr>
    </w:lvl>
    <w:lvl w:ilvl="3">
      <w:start w:val="1"/>
      <w:numFmt w:val="decimal"/>
      <w:lvlText w:val="%1.%2.%3.%4."/>
      <w:lvlJc w:val="left"/>
      <w:pPr>
        <w:tabs>
          <w:tab w:val="num" w:pos="2205"/>
        </w:tabs>
        <w:ind w:left="1428" w:hanging="357"/>
      </w:pPr>
      <w:rPr>
        <w:rFonts w:cs="Times New Roman" w:hint="default"/>
      </w:rPr>
    </w:lvl>
    <w:lvl w:ilvl="4">
      <w:start w:val="1"/>
      <w:numFmt w:val="decimal"/>
      <w:lvlText w:val="%1.%2.%3.%4.%5."/>
      <w:lvlJc w:val="left"/>
      <w:pPr>
        <w:tabs>
          <w:tab w:val="num" w:pos="2562"/>
        </w:tabs>
        <w:ind w:left="1785" w:hanging="357"/>
      </w:pPr>
      <w:rPr>
        <w:rFonts w:cs="Times New Roman" w:hint="default"/>
      </w:rPr>
    </w:lvl>
    <w:lvl w:ilvl="5">
      <w:start w:val="1"/>
      <w:numFmt w:val="decimal"/>
      <w:lvlText w:val="%1.%2.%3.%4.%5.%6."/>
      <w:lvlJc w:val="left"/>
      <w:pPr>
        <w:tabs>
          <w:tab w:val="num" w:pos="2919"/>
        </w:tabs>
        <w:ind w:left="2142" w:hanging="357"/>
      </w:pPr>
      <w:rPr>
        <w:rFonts w:cs="Times New Roman" w:hint="default"/>
      </w:rPr>
    </w:lvl>
    <w:lvl w:ilvl="6">
      <w:start w:val="1"/>
      <w:numFmt w:val="decimal"/>
      <w:lvlText w:val="%1.%2.%3.%4.%5.%6.%7."/>
      <w:lvlJc w:val="left"/>
      <w:pPr>
        <w:tabs>
          <w:tab w:val="num" w:pos="3276"/>
        </w:tabs>
        <w:ind w:left="2499" w:hanging="357"/>
      </w:pPr>
      <w:rPr>
        <w:rFonts w:cs="Times New Roman" w:hint="default"/>
      </w:rPr>
    </w:lvl>
    <w:lvl w:ilvl="7">
      <w:start w:val="1"/>
      <w:numFmt w:val="decimal"/>
      <w:lvlText w:val="%1.%2.%3.%4.%5.%6.%7.%8."/>
      <w:lvlJc w:val="left"/>
      <w:pPr>
        <w:tabs>
          <w:tab w:val="num" w:pos="3633"/>
        </w:tabs>
        <w:ind w:left="2856" w:hanging="357"/>
      </w:pPr>
      <w:rPr>
        <w:rFonts w:cs="Times New Roman" w:hint="default"/>
      </w:rPr>
    </w:lvl>
    <w:lvl w:ilvl="8">
      <w:start w:val="1"/>
      <w:numFmt w:val="decimal"/>
      <w:lvlText w:val="%1.%2.%3.%4.%5.%6.%7.%8.%9."/>
      <w:lvlJc w:val="left"/>
      <w:pPr>
        <w:tabs>
          <w:tab w:val="num" w:pos="3990"/>
        </w:tabs>
        <w:ind w:left="3213" w:hanging="357"/>
      </w:pPr>
      <w:rPr>
        <w:rFonts w:cs="Times New Roman" w:hint="default"/>
      </w:rPr>
    </w:lvl>
  </w:abstractNum>
  <w:abstractNum w:abstractNumId="4">
    <w:nsid w:val="33D657B1"/>
    <w:multiLevelType w:val="hybridMultilevel"/>
    <w:tmpl w:val="CC8A3FE6"/>
    <w:lvl w:ilvl="0" w:tplc="2BFE3DA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4FD0174"/>
    <w:multiLevelType w:val="hybridMultilevel"/>
    <w:tmpl w:val="DAA6BC58"/>
    <w:lvl w:ilvl="0" w:tplc="2086F60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5454CEB"/>
    <w:multiLevelType w:val="hybridMultilevel"/>
    <w:tmpl w:val="14E62D52"/>
    <w:lvl w:ilvl="0" w:tplc="B8E4888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D335AC1"/>
    <w:multiLevelType w:val="hybridMultilevel"/>
    <w:tmpl w:val="C9741D58"/>
    <w:lvl w:ilvl="0" w:tplc="4CA485D0">
      <w:start w:val="1"/>
      <w:numFmt w:val="decimal"/>
      <w:lvlText w:val="%1."/>
      <w:lvlJc w:val="left"/>
      <w:pPr>
        <w:ind w:left="360" w:hanging="360"/>
      </w:pPr>
      <w:rPr>
        <w:rFonts w:ascii="Arial" w:hAnsi="Arial"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531D57C2"/>
    <w:multiLevelType w:val="hybridMultilevel"/>
    <w:tmpl w:val="F10E31D8"/>
    <w:lvl w:ilvl="0" w:tplc="002AA348">
      <w:start w:val="1"/>
      <w:numFmt w:val="decimal"/>
      <w:lvlText w:val="2.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8FD6E30"/>
    <w:multiLevelType w:val="singleLevel"/>
    <w:tmpl w:val="429E01D0"/>
    <w:lvl w:ilvl="0">
      <w:start w:val="1"/>
      <w:numFmt w:val="decimal"/>
      <w:lvlText w:val="%1."/>
      <w:legacy w:legacy="1" w:legacySpace="0" w:legacyIndent="283"/>
      <w:lvlJc w:val="left"/>
      <w:pPr>
        <w:ind w:left="283" w:hanging="283"/>
      </w:pPr>
      <w:rPr>
        <w:rFonts w:cs="Times New Roman"/>
      </w:rPr>
    </w:lvl>
  </w:abstractNum>
  <w:abstractNum w:abstractNumId="10">
    <w:nsid w:val="6C4F5963"/>
    <w:multiLevelType w:val="hybridMultilevel"/>
    <w:tmpl w:val="F8A2137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7CA933F5"/>
    <w:multiLevelType w:val="multilevel"/>
    <w:tmpl w:val="994464E4"/>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7EC93656"/>
    <w:multiLevelType w:val="hybridMultilevel"/>
    <w:tmpl w:val="9C4206D4"/>
    <w:lvl w:ilvl="0" w:tplc="6478CDC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9"/>
    <w:lvlOverride w:ilvl="0">
      <w:startOverride w:val="1"/>
    </w:lvlOverride>
  </w:num>
  <w:num w:numId="5">
    <w:abstractNumId w:val="7"/>
  </w:num>
  <w:num w:numId="6">
    <w:abstractNumId w:val="6"/>
  </w:num>
  <w:num w:numId="7">
    <w:abstractNumId w:val="4"/>
  </w:num>
  <w:num w:numId="8">
    <w:abstractNumId w:val="5"/>
  </w:num>
  <w:num w:numId="9">
    <w:abstractNumId w:val="11"/>
  </w:num>
  <w:num w:numId="10">
    <w:abstractNumId w:val="3"/>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27"/>
    <w:rsid w:val="00017A6B"/>
    <w:rsid w:val="00036AC5"/>
    <w:rsid w:val="00043B2D"/>
    <w:rsid w:val="00045A76"/>
    <w:rsid w:val="00067718"/>
    <w:rsid w:val="000E74E5"/>
    <w:rsid w:val="001C38DA"/>
    <w:rsid w:val="001F2038"/>
    <w:rsid w:val="001F7749"/>
    <w:rsid w:val="00214E00"/>
    <w:rsid w:val="0026455B"/>
    <w:rsid w:val="00305870"/>
    <w:rsid w:val="00351EE5"/>
    <w:rsid w:val="003C6BD9"/>
    <w:rsid w:val="003E34AD"/>
    <w:rsid w:val="003F1FCD"/>
    <w:rsid w:val="003F39D2"/>
    <w:rsid w:val="00422336"/>
    <w:rsid w:val="00431F6F"/>
    <w:rsid w:val="00463118"/>
    <w:rsid w:val="00486607"/>
    <w:rsid w:val="004934D4"/>
    <w:rsid w:val="004A6C4B"/>
    <w:rsid w:val="004A76CC"/>
    <w:rsid w:val="004C6564"/>
    <w:rsid w:val="004E79AB"/>
    <w:rsid w:val="005108E5"/>
    <w:rsid w:val="00515EF8"/>
    <w:rsid w:val="005161E4"/>
    <w:rsid w:val="005361A1"/>
    <w:rsid w:val="005658D5"/>
    <w:rsid w:val="005B46EF"/>
    <w:rsid w:val="006326B8"/>
    <w:rsid w:val="006354B2"/>
    <w:rsid w:val="006646D9"/>
    <w:rsid w:val="006B2210"/>
    <w:rsid w:val="00704D7D"/>
    <w:rsid w:val="00735AF9"/>
    <w:rsid w:val="00753567"/>
    <w:rsid w:val="007608B8"/>
    <w:rsid w:val="008630AF"/>
    <w:rsid w:val="0087102C"/>
    <w:rsid w:val="008728F5"/>
    <w:rsid w:val="008C2C2C"/>
    <w:rsid w:val="008D6A18"/>
    <w:rsid w:val="008F7BE0"/>
    <w:rsid w:val="00970ADF"/>
    <w:rsid w:val="00994613"/>
    <w:rsid w:val="009E653B"/>
    <w:rsid w:val="00B04B48"/>
    <w:rsid w:val="00B70C7D"/>
    <w:rsid w:val="00B97427"/>
    <w:rsid w:val="00BC0838"/>
    <w:rsid w:val="00C64583"/>
    <w:rsid w:val="00C67A6C"/>
    <w:rsid w:val="00C71D34"/>
    <w:rsid w:val="00D02530"/>
    <w:rsid w:val="00D22DF9"/>
    <w:rsid w:val="00D9511A"/>
    <w:rsid w:val="00DE53F9"/>
    <w:rsid w:val="00E34B90"/>
    <w:rsid w:val="00E350FE"/>
    <w:rsid w:val="00E92B14"/>
    <w:rsid w:val="00ED02F9"/>
    <w:rsid w:val="00EF187B"/>
    <w:rsid w:val="00F66305"/>
    <w:rsid w:val="00FE53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583"/>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036AC5"/>
    <w:pPr>
      <w:keepNext/>
      <w:jc w:val="center"/>
      <w:outlineLvl w:val="0"/>
    </w:pPr>
    <w:rPr>
      <w:b/>
    </w:rPr>
  </w:style>
  <w:style w:type="paragraph" w:styleId="Nadpis2">
    <w:name w:val="heading 2"/>
    <w:basedOn w:val="Normln"/>
    <w:next w:val="Normln"/>
    <w:link w:val="Nadpis2Char"/>
    <w:semiHidden/>
    <w:unhideWhenUsed/>
    <w:qFormat/>
    <w:rsid w:val="003F39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3F39D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F39D2"/>
    <w:rPr>
      <w:b/>
      <w:sz w:val="24"/>
    </w:rPr>
  </w:style>
  <w:style w:type="character" w:customStyle="1" w:styleId="Nadpis2Char">
    <w:name w:val="Nadpis 2 Char"/>
    <w:link w:val="Nadpis2"/>
    <w:semiHidden/>
    <w:rsid w:val="003F39D2"/>
    <w:rPr>
      <w:rFonts w:asciiTheme="majorHAnsi" w:eastAsiaTheme="majorEastAsia" w:hAnsiTheme="majorHAnsi" w:cstheme="majorBidi"/>
      <w:b/>
      <w:bCs/>
      <w:color w:val="4F81BD" w:themeColor="accent1"/>
      <w:sz w:val="26"/>
      <w:szCs w:val="26"/>
      <w:lang w:val="en-GB"/>
    </w:rPr>
  </w:style>
  <w:style w:type="character" w:customStyle="1" w:styleId="Nadpis3Char">
    <w:name w:val="Nadpis 3 Char"/>
    <w:link w:val="Nadpis3"/>
    <w:semiHidden/>
    <w:rsid w:val="003F39D2"/>
    <w:rPr>
      <w:rFonts w:asciiTheme="majorHAnsi" w:eastAsiaTheme="majorEastAsia" w:hAnsiTheme="majorHAnsi" w:cstheme="majorBidi"/>
      <w:b/>
      <w:bCs/>
      <w:color w:val="4F81BD" w:themeColor="accent1"/>
      <w:sz w:val="24"/>
      <w:lang w:val="en-GB"/>
    </w:rPr>
  </w:style>
  <w:style w:type="paragraph" w:styleId="Titulek">
    <w:name w:val="caption"/>
    <w:basedOn w:val="Normln"/>
    <w:next w:val="Normln"/>
    <w:semiHidden/>
    <w:unhideWhenUsed/>
    <w:qFormat/>
    <w:rsid w:val="003F39D2"/>
    <w:rPr>
      <w:b/>
      <w:bCs/>
      <w:color w:val="4F81BD" w:themeColor="accent1"/>
      <w:sz w:val="18"/>
      <w:szCs w:val="18"/>
    </w:rPr>
  </w:style>
  <w:style w:type="paragraph" w:styleId="Nadpisobsahu">
    <w:name w:val="TOC Heading"/>
    <w:basedOn w:val="Nadpis1"/>
    <w:next w:val="Normln"/>
    <w:uiPriority w:val="39"/>
    <w:semiHidden/>
    <w:unhideWhenUsed/>
    <w:qFormat/>
    <w:rsid w:val="003F39D2"/>
    <w:pPr>
      <w:keepLines/>
      <w:spacing w:before="480"/>
      <w:jc w:val="left"/>
      <w:outlineLvl w:val="9"/>
    </w:pPr>
    <w:rPr>
      <w:rFonts w:asciiTheme="majorHAnsi" w:eastAsiaTheme="majorEastAsia" w:hAnsiTheme="majorHAnsi" w:cstheme="majorBidi"/>
      <w:bCs/>
      <w:color w:val="365F91" w:themeColor="accent1" w:themeShade="BF"/>
      <w:sz w:val="28"/>
      <w:szCs w:val="28"/>
      <w:lang w:val="en-GB"/>
    </w:rPr>
  </w:style>
  <w:style w:type="paragraph" w:customStyle="1" w:styleId="Stednmka21">
    <w:name w:val="Střední mřížka 21"/>
    <w:uiPriority w:val="1"/>
    <w:semiHidden/>
    <w:rsid w:val="00970ADF"/>
    <w:rPr>
      <w:rFonts w:ascii="Calibri" w:eastAsia="Calibri" w:hAnsi="Calibri"/>
      <w:szCs w:val="22"/>
      <w:lang w:eastAsia="en-US"/>
    </w:rPr>
  </w:style>
  <w:style w:type="paragraph" w:customStyle="1" w:styleId="Stednmka22">
    <w:name w:val="Střední mřížka 22"/>
    <w:uiPriority w:val="1"/>
    <w:semiHidden/>
    <w:rsid w:val="00422336"/>
    <w:rPr>
      <w:rFonts w:ascii="Calibri" w:eastAsia="Calibri" w:hAnsi="Calibri"/>
      <w:szCs w:val="22"/>
      <w:lang w:eastAsia="en-US"/>
    </w:rPr>
  </w:style>
  <w:style w:type="paragraph" w:customStyle="1" w:styleId="Stednmka23">
    <w:name w:val="Střední mřížka 23"/>
    <w:uiPriority w:val="1"/>
    <w:semiHidden/>
    <w:rsid w:val="003F39D2"/>
    <w:rPr>
      <w:rFonts w:ascii="Calibri" w:eastAsia="Calibri" w:hAnsi="Calibri"/>
      <w:szCs w:val="22"/>
      <w:lang w:eastAsia="en-US"/>
    </w:rPr>
  </w:style>
  <w:style w:type="character" w:styleId="Hypertextovodkaz">
    <w:name w:val="Hyperlink"/>
    <w:uiPriority w:val="99"/>
    <w:unhideWhenUsed/>
    <w:rsid w:val="00C64583"/>
    <w:rPr>
      <w:color w:val="0563C1"/>
      <w:u w:val="single"/>
    </w:rPr>
  </w:style>
  <w:style w:type="paragraph" w:customStyle="1" w:styleId="Smluvnstrana">
    <w:name w:val="Smluvní strana"/>
    <w:basedOn w:val="Normln"/>
    <w:rsid w:val="00C64583"/>
    <w:pPr>
      <w:overflowPunct w:val="0"/>
      <w:autoSpaceDE w:val="0"/>
      <w:autoSpaceDN w:val="0"/>
      <w:adjustRightInd w:val="0"/>
      <w:spacing w:after="0" w:line="280" w:lineRule="atLeast"/>
      <w:jc w:val="both"/>
      <w:textAlignment w:val="baseline"/>
    </w:pPr>
    <w:rPr>
      <w:rFonts w:ascii="Times New Roman" w:eastAsia="Times New Roman" w:hAnsi="Times New Roman"/>
      <w:b/>
      <w:sz w:val="28"/>
      <w:szCs w:val="20"/>
    </w:rPr>
  </w:style>
  <w:style w:type="paragraph" w:customStyle="1" w:styleId="Identifikacestran">
    <w:name w:val="Identifikace stran"/>
    <w:basedOn w:val="Normln"/>
    <w:rsid w:val="00C64583"/>
    <w:pPr>
      <w:overflowPunct w:val="0"/>
      <w:autoSpaceDE w:val="0"/>
      <w:autoSpaceDN w:val="0"/>
      <w:adjustRightInd w:val="0"/>
      <w:spacing w:after="0" w:line="280" w:lineRule="atLeast"/>
      <w:jc w:val="both"/>
      <w:textAlignment w:val="baseline"/>
    </w:pPr>
    <w:rPr>
      <w:rFonts w:ascii="Times New Roman" w:eastAsia="Times New Roman" w:hAnsi="Times New Roman"/>
      <w:sz w:val="24"/>
      <w:szCs w:val="20"/>
    </w:rPr>
  </w:style>
  <w:style w:type="paragraph" w:styleId="Odstavecseseznamem">
    <w:name w:val="List Paragraph"/>
    <w:basedOn w:val="Normln"/>
    <w:uiPriority w:val="34"/>
    <w:qFormat/>
    <w:rsid w:val="00C64583"/>
    <w:pPr>
      <w:ind w:left="720"/>
      <w:contextualSpacing/>
    </w:pPr>
    <w:rPr>
      <w:rFonts w:ascii="Arial" w:hAnsi="Arial"/>
      <w:sz w:val="24"/>
      <w:lang w:eastAsia="cs-CZ"/>
    </w:rPr>
  </w:style>
  <w:style w:type="paragraph" w:styleId="Zhlav">
    <w:name w:val="header"/>
    <w:basedOn w:val="Normln"/>
    <w:link w:val="ZhlavChar"/>
    <w:uiPriority w:val="99"/>
    <w:unhideWhenUsed/>
    <w:rsid w:val="004934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34D4"/>
    <w:rPr>
      <w:rFonts w:ascii="Calibri" w:eastAsia="Calibri" w:hAnsi="Calibri"/>
      <w:sz w:val="22"/>
      <w:szCs w:val="22"/>
      <w:lang w:eastAsia="en-US"/>
    </w:rPr>
  </w:style>
  <w:style w:type="paragraph" w:styleId="Zpat">
    <w:name w:val="footer"/>
    <w:basedOn w:val="Normln"/>
    <w:link w:val="ZpatChar"/>
    <w:uiPriority w:val="99"/>
    <w:unhideWhenUsed/>
    <w:rsid w:val="004934D4"/>
    <w:pPr>
      <w:tabs>
        <w:tab w:val="center" w:pos="4536"/>
        <w:tab w:val="right" w:pos="9072"/>
      </w:tabs>
      <w:spacing w:after="0" w:line="240" w:lineRule="auto"/>
    </w:pPr>
  </w:style>
  <w:style w:type="character" w:customStyle="1" w:styleId="ZpatChar">
    <w:name w:val="Zápatí Char"/>
    <w:basedOn w:val="Standardnpsmoodstavce"/>
    <w:link w:val="Zpat"/>
    <w:uiPriority w:val="99"/>
    <w:rsid w:val="004934D4"/>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4C65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6564"/>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583"/>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036AC5"/>
    <w:pPr>
      <w:keepNext/>
      <w:jc w:val="center"/>
      <w:outlineLvl w:val="0"/>
    </w:pPr>
    <w:rPr>
      <w:b/>
    </w:rPr>
  </w:style>
  <w:style w:type="paragraph" w:styleId="Nadpis2">
    <w:name w:val="heading 2"/>
    <w:basedOn w:val="Normln"/>
    <w:next w:val="Normln"/>
    <w:link w:val="Nadpis2Char"/>
    <w:semiHidden/>
    <w:unhideWhenUsed/>
    <w:qFormat/>
    <w:rsid w:val="003F39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3F39D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F39D2"/>
    <w:rPr>
      <w:b/>
      <w:sz w:val="24"/>
    </w:rPr>
  </w:style>
  <w:style w:type="character" w:customStyle="1" w:styleId="Nadpis2Char">
    <w:name w:val="Nadpis 2 Char"/>
    <w:link w:val="Nadpis2"/>
    <w:semiHidden/>
    <w:rsid w:val="003F39D2"/>
    <w:rPr>
      <w:rFonts w:asciiTheme="majorHAnsi" w:eastAsiaTheme="majorEastAsia" w:hAnsiTheme="majorHAnsi" w:cstheme="majorBidi"/>
      <w:b/>
      <w:bCs/>
      <w:color w:val="4F81BD" w:themeColor="accent1"/>
      <w:sz w:val="26"/>
      <w:szCs w:val="26"/>
      <w:lang w:val="en-GB"/>
    </w:rPr>
  </w:style>
  <w:style w:type="character" w:customStyle="1" w:styleId="Nadpis3Char">
    <w:name w:val="Nadpis 3 Char"/>
    <w:link w:val="Nadpis3"/>
    <w:semiHidden/>
    <w:rsid w:val="003F39D2"/>
    <w:rPr>
      <w:rFonts w:asciiTheme="majorHAnsi" w:eastAsiaTheme="majorEastAsia" w:hAnsiTheme="majorHAnsi" w:cstheme="majorBidi"/>
      <w:b/>
      <w:bCs/>
      <w:color w:val="4F81BD" w:themeColor="accent1"/>
      <w:sz w:val="24"/>
      <w:lang w:val="en-GB"/>
    </w:rPr>
  </w:style>
  <w:style w:type="paragraph" w:styleId="Titulek">
    <w:name w:val="caption"/>
    <w:basedOn w:val="Normln"/>
    <w:next w:val="Normln"/>
    <w:semiHidden/>
    <w:unhideWhenUsed/>
    <w:qFormat/>
    <w:rsid w:val="003F39D2"/>
    <w:rPr>
      <w:b/>
      <w:bCs/>
      <w:color w:val="4F81BD" w:themeColor="accent1"/>
      <w:sz w:val="18"/>
      <w:szCs w:val="18"/>
    </w:rPr>
  </w:style>
  <w:style w:type="paragraph" w:styleId="Nadpisobsahu">
    <w:name w:val="TOC Heading"/>
    <w:basedOn w:val="Nadpis1"/>
    <w:next w:val="Normln"/>
    <w:uiPriority w:val="39"/>
    <w:semiHidden/>
    <w:unhideWhenUsed/>
    <w:qFormat/>
    <w:rsid w:val="003F39D2"/>
    <w:pPr>
      <w:keepLines/>
      <w:spacing w:before="480"/>
      <w:jc w:val="left"/>
      <w:outlineLvl w:val="9"/>
    </w:pPr>
    <w:rPr>
      <w:rFonts w:asciiTheme="majorHAnsi" w:eastAsiaTheme="majorEastAsia" w:hAnsiTheme="majorHAnsi" w:cstheme="majorBidi"/>
      <w:bCs/>
      <w:color w:val="365F91" w:themeColor="accent1" w:themeShade="BF"/>
      <w:sz w:val="28"/>
      <w:szCs w:val="28"/>
      <w:lang w:val="en-GB"/>
    </w:rPr>
  </w:style>
  <w:style w:type="paragraph" w:customStyle="1" w:styleId="Stednmka21">
    <w:name w:val="Střední mřížka 21"/>
    <w:uiPriority w:val="1"/>
    <w:semiHidden/>
    <w:rsid w:val="00970ADF"/>
    <w:rPr>
      <w:rFonts w:ascii="Calibri" w:eastAsia="Calibri" w:hAnsi="Calibri"/>
      <w:szCs w:val="22"/>
      <w:lang w:eastAsia="en-US"/>
    </w:rPr>
  </w:style>
  <w:style w:type="paragraph" w:customStyle="1" w:styleId="Stednmka22">
    <w:name w:val="Střední mřížka 22"/>
    <w:uiPriority w:val="1"/>
    <w:semiHidden/>
    <w:rsid w:val="00422336"/>
    <w:rPr>
      <w:rFonts w:ascii="Calibri" w:eastAsia="Calibri" w:hAnsi="Calibri"/>
      <w:szCs w:val="22"/>
      <w:lang w:eastAsia="en-US"/>
    </w:rPr>
  </w:style>
  <w:style w:type="paragraph" w:customStyle="1" w:styleId="Stednmka23">
    <w:name w:val="Střední mřížka 23"/>
    <w:uiPriority w:val="1"/>
    <w:semiHidden/>
    <w:rsid w:val="003F39D2"/>
    <w:rPr>
      <w:rFonts w:ascii="Calibri" w:eastAsia="Calibri" w:hAnsi="Calibri"/>
      <w:szCs w:val="22"/>
      <w:lang w:eastAsia="en-US"/>
    </w:rPr>
  </w:style>
  <w:style w:type="character" w:styleId="Hypertextovodkaz">
    <w:name w:val="Hyperlink"/>
    <w:uiPriority w:val="99"/>
    <w:unhideWhenUsed/>
    <w:rsid w:val="00C64583"/>
    <w:rPr>
      <w:color w:val="0563C1"/>
      <w:u w:val="single"/>
    </w:rPr>
  </w:style>
  <w:style w:type="paragraph" w:customStyle="1" w:styleId="Smluvnstrana">
    <w:name w:val="Smluvní strana"/>
    <w:basedOn w:val="Normln"/>
    <w:rsid w:val="00C64583"/>
    <w:pPr>
      <w:overflowPunct w:val="0"/>
      <w:autoSpaceDE w:val="0"/>
      <w:autoSpaceDN w:val="0"/>
      <w:adjustRightInd w:val="0"/>
      <w:spacing w:after="0" w:line="280" w:lineRule="atLeast"/>
      <w:jc w:val="both"/>
      <w:textAlignment w:val="baseline"/>
    </w:pPr>
    <w:rPr>
      <w:rFonts w:ascii="Times New Roman" w:eastAsia="Times New Roman" w:hAnsi="Times New Roman"/>
      <w:b/>
      <w:sz w:val="28"/>
      <w:szCs w:val="20"/>
    </w:rPr>
  </w:style>
  <w:style w:type="paragraph" w:customStyle="1" w:styleId="Identifikacestran">
    <w:name w:val="Identifikace stran"/>
    <w:basedOn w:val="Normln"/>
    <w:rsid w:val="00C64583"/>
    <w:pPr>
      <w:overflowPunct w:val="0"/>
      <w:autoSpaceDE w:val="0"/>
      <w:autoSpaceDN w:val="0"/>
      <w:adjustRightInd w:val="0"/>
      <w:spacing w:after="0" w:line="280" w:lineRule="atLeast"/>
      <w:jc w:val="both"/>
      <w:textAlignment w:val="baseline"/>
    </w:pPr>
    <w:rPr>
      <w:rFonts w:ascii="Times New Roman" w:eastAsia="Times New Roman" w:hAnsi="Times New Roman"/>
      <w:sz w:val="24"/>
      <w:szCs w:val="20"/>
    </w:rPr>
  </w:style>
  <w:style w:type="paragraph" w:styleId="Odstavecseseznamem">
    <w:name w:val="List Paragraph"/>
    <w:basedOn w:val="Normln"/>
    <w:uiPriority w:val="34"/>
    <w:qFormat/>
    <w:rsid w:val="00C64583"/>
    <w:pPr>
      <w:ind w:left="720"/>
      <w:contextualSpacing/>
    </w:pPr>
    <w:rPr>
      <w:rFonts w:ascii="Arial" w:hAnsi="Arial"/>
      <w:sz w:val="24"/>
      <w:lang w:eastAsia="cs-CZ"/>
    </w:rPr>
  </w:style>
  <w:style w:type="paragraph" w:styleId="Zhlav">
    <w:name w:val="header"/>
    <w:basedOn w:val="Normln"/>
    <w:link w:val="ZhlavChar"/>
    <w:uiPriority w:val="99"/>
    <w:unhideWhenUsed/>
    <w:rsid w:val="004934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34D4"/>
    <w:rPr>
      <w:rFonts w:ascii="Calibri" w:eastAsia="Calibri" w:hAnsi="Calibri"/>
      <w:sz w:val="22"/>
      <w:szCs w:val="22"/>
      <w:lang w:eastAsia="en-US"/>
    </w:rPr>
  </w:style>
  <w:style w:type="paragraph" w:styleId="Zpat">
    <w:name w:val="footer"/>
    <w:basedOn w:val="Normln"/>
    <w:link w:val="ZpatChar"/>
    <w:uiPriority w:val="99"/>
    <w:unhideWhenUsed/>
    <w:rsid w:val="004934D4"/>
    <w:pPr>
      <w:tabs>
        <w:tab w:val="center" w:pos="4536"/>
        <w:tab w:val="right" w:pos="9072"/>
      </w:tabs>
      <w:spacing w:after="0" w:line="240" w:lineRule="auto"/>
    </w:pPr>
  </w:style>
  <w:style w:type="character" w:customStyle="1" w:styleId="ZpatChar">
    <w:name w:val="Zápatí Char"/>
    <w:basedOn w:val="Standardnpsmoodstavce"/>
    <w:link w:val="Zpat"/>
    <w:uiPriority w:val="99"/>
    <w:rsid w:val="004934D4"/>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4C65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6564"/>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em.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11652</Characters>
  <Application>Microsoft Office Word</Application>
  <DocSecurity>8</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IKEM</Company>
  <LinksUpToDate>false</LinksUpToDate>
  <CharactersWithSpaces>13599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krcj</dc:creator>
  <cp:lastModifiedBy>Veronika Rubešová</cp:lastModifiedBy>
  <cp:revision>2</cp:revision>
  <dcterms:created xsi:type="dcterms:W3CDTF">2017-01-13T14:17:00Z</dcterms:created>
  <dcterms:modified xsi:type="dcterms:W3CDTF">2017-01-13T14:17:00Z</dcterms:modified>
</cp:coreProperties>
</file>