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4B8" w:rsidRDefault="0000119A">
      <w:pPr>
        <w:spacing w:after="262"/>
        <w:ind w:left="288"/>
        <w:jc w:val="center"/>
      </w:pPr>
      <w:r>
        <w:rPr>
          <w:sz w:val="50"/>
        </w:rPr>
        <w:t>DODATEK č, 2</w:t>
      </w:r>
      <w:r>
        <w:rPr>
          <w:noProof/>
        </w:rPr>
        <w:drawing>
          <wp:inline distT="0" distB="0" distL="0" distR="0">
            <wp:extent cx="204216" cy="149395"/>
            <wp:effectExtent l="0" t="0" r="0" b="0"/>
            <wp:docPr id="2735" name="Picture 27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5" name="Picture 273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216" cy="14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4B8" w:rsidRDefault="0000119A">
      <w:pPr>
        <w:spacing w:after="0" w:line="265" w:lineRule="auto"/>
        <w:ind w:left="1527" w:right="1546" w:hanging="10"/>
        <w:jc w:val="center"/>
      </w:pPr>
      <w:r>
        <w:rPr>
          <w:sz w:val="28"/>
        </w:rPr>
        <w:t xml:space="preserve">ke smlouvě o dílo a smlouvě o kontrolní činnosti </w:t>
      </w:r>
      <w:proofErr w:type="gramStart"/>
      <w:r>
        <w:rPr>
          <w:sz w:val="28"/>
        </w:rPr>
        <w:t>mezi</w:t>
      </w:r>
      <w:proofErr w:type="gramEnd"/>
    </w:p>
    <w:p w:rsidR="006914B8" w:rsidRDefault="0000119A">
      <w:pPr>
        <w:spacing w:after="21" w:line="223" w:lineRule="auto"/>
        <w:ind w:left="2308" w:right="806" w:hanging="1517"/>
        <w:jc w:val="both"/>
      </w:pPr>
      <w:r>
        <w:rPr>
          <w:sz w:val="28"/>
        </w:rPr>
        <w:t xml:space="preserve">Integrovaná doprava Středočeského kraje, příspěvková organizace Rytířská 406/10, Praha I — Staré Město </w:t>
      </w:r>
      <w:proofErr w:type="spellStart"/>
      <w:r>
        <w:rPr>
          <w:sz w:val="28"/>
        </w:rPr>
        <w:t>lč</w:t>
      </w:r>
      <w:proofErr w:type="spellEnd"/>
      <w:r>
        <w:rPr>
          <w:sz w:val="28"/>
        </w:rPr>
        <w:t>: 057 92 291 a</w:t>
      </w:r>
    </w:p>
    <w:p w:rsidR="006914B8" w:rsidRDefault="0000119A">
      <w:pPr>
        <w:spacing w:after="0" w:line="265" w:lineRule="auto"/>
        <w:ind w:left="1527" w:right="1541" w:hanging="10"/>
        <w:jc w:val="center"/>
      </w:pPr>
      <w:r>
        <w:rPr>
          <w:sz w:val="28"/>
        </w:rPr>
        <w:t>BOMESPOL, s.r.o.</w:t>
      </w:r>
    </w:p>
    <w:p w:rsidR="006914B8" w:rsidRDefault="0000119A">
      <w:pPr>
        <w:spacing w:after="233" w:line="223" w:lineRule="auto"/>
        <w:ind w:left="3667" w:right="3398" w:hanging="317"/>
        <w:jc w:val="both"/>
      </w:pPr>
      <w:r>
        <w:rPr>
          <w:sz w:val="28"/>
        </w:rPr>
        <w:t xml:space="preserve">Nademlejnská 600/1 198 OO Praha 9 </w:t>
      </w:r>
      <w:proofErr w:type="spellStart"/>
      <w:r>
        <w:rPr>
          <w:sz w:val="28"/>
        </w:rPr>
        <w:t>lč</w:t>
      </w:r>
      <w:proofErr w:type="spellEnd"/>
      <w:r>
        <w:rPr>
          <w:sz w:val="28"/>
        </w:rPr>
        <w:t>: 261 24 777</w:t>
      </w:r>
    </w:p>
    <w:p w:rsidR="006914B8" w:rsidRDefault="0000119A">
      <w:pPr>
        <w:spacing w:after="772" w:line="265" w:lineRule="auto"/>
        <w:ind w:left="1527" w:right="1531" w:hanging="10"/>
        <w:jc w:val="center"/>
      </w:pPr>
      <w:r>
        <w:rPr>
          <w:sz w:val="28"/>
        </w:rPr>
        <w:t xml:space="preserve">ze dne </w:t>
      </w:r>
      <w:proofErr w:type="gramStart"/>
      <w:r>
        <w:rPr>
          <w:sz w:val="28"/>
        </w:rPr>
        <w:t>1.12.2017</w:t>
      </w:r>
      <w:proofErr w:type="gramEnd"/>
    </w:p>
    <w:p w:rsidR="006914B8" w:rsidRDefault="0000119A">
      <w:pPr>
        <w:spacing w:after="245" w:line="265" w:lineRule="auto"/>
        <w:ind w:left="9" w:hanging="10"/>
      </w:pPr>
      <w:r>
        <w:rPr>
          <w:sz w:val="24"/>
        </w:rPr>
        <w:t>Článek IV., bod 3.</w:t>
      </w:r>
    </w:p>
    <w:p w:rsidR="006914B8" w:rsidRDefault="0000119A">
      <w:pPr>
        <w:spacing w:after="506" w:line="265" w:lineRule="auto"/>
        <w:ind w:left="9" w:hanging="10"/>
      </w:pPr>
      <w:r>
        <w:rPr>
          <w:sz w:val="24"/>
        </w:rPr>
        <w:t>Smluvní strany se dohodly na prodloužení splatnosti faktur na 30 dní.</w:t>
      </w:r>
    </w:p>
    <w:p w:rsidR="006914B8" w:rsidRDefault="0000119A">
      <w:pPr>
        <w:spacing w:after="566" w:line="265" w:lineRule="auto"/>
        <w:ind w:left="9" w:hanging="10"/>
      </w:pPr>
      <w:r>
        <w:rPr>
          <w:sz w:val="24"/>
        </w:rPr>
        <w:t>Tento dodatek č. 2 nabývá platnosti a ú</w:t>
      </w:r>
      <w:bookmarkStart w:id="0" w:name="_GoBack"/>
      <w:bookmarkEnd w:id="0"/>
      <w:r>
        <w:rPr>
          <w:sz w:val="24"/>
        </w:rPr>
        <w:t xml:space="preserve">činnosti od </w:t>
      </w:r>
      <w:proofErr w:type="gramStart"/>
      <w:r>
        <w:rPr>
          <w:sz w:val="24"/>
        </w:rPr>
        <w:t>1.8.2019</w:t>
      </w:r>
      <w:proofErr w:type="gramEnd"/>
      <w:r>
        <w:rPr>
          <w:sz w:val="24"/>
        </w:rPr>
        <w:t>.</w:t>
      </w:r>
    </w:p>
    <w:p w:rsidR="006914B8" w:rsidRDefault="0000119A">
      <w:pPr>
        <w:spacing w:after="778" w:line="265" w:lineRule="auto"/>
        <w:ind w:left="9" w:hanging="10"/>
      </w:pPr>
      <w:r>
        <w:rPr>
          <w:sz w:val="24"/>
        </w:rPr>
        <w:t xml:space="preserve">Dodatek č. 2 byl sepsán ve </w:t>
      </w:r>
      <w:proofErr w:type="gramStart"/>
      <w:r>
        <w:rPr>
          <w:sz w:val="24"/>
        </w:rPr>
        <w:t>dvou</w:t>
      </w:r>
      <w:proofErr w:type="gramEnd"/>
      <w:r>
        <w:rPr>
          <w:sz w:val="24"/>
        </w:rPr>
        <w:t xml:space="preserve"> vyhotovení s platností originálu, z nichž každá smluvní strana obdrží po jednom stejnopisu.</w:t>
      </w:r>
    </w:p>
    <w:p w:rsidR="006914B8" w:rsidRDefault="0000119A">
      <w:pPr>
        <w:spacing w:after="1158" w:line="265" w:lineRule="auto"/>
        <w:ind w:left="9" w:hanging="10"/>
      </w:pPr>
      <w:r>
        <w:rPr>
          <w:sz w:val="24"/>
        </w:rPr>
        <w:t>V Praze</w:t>
      </w:r>
      <w:r>
        <w:rPr>
          <w:noProof/>
        </w:rPr>
        <w:drawing>
          <wp:inline distT="0" distB="0" distL="0" distR="0">
            <wp:extent cx="176784" cy="112808"/>
            <wp:effectExtent l="0" t="0" r="0" b="0"/>
            <wp:docPr id="2737" name="Picture 2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7" name="Picture 27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262" w:tblpY="144"/>
        <w:tblOverlap w:val="never"/>
        <w:tblW w:w="320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144"/>
        <w:gridCol w:w="991"/>
      </w:tblGrid>
      <w:tr w:rsidR="006914B8" w:rsidTr="0000119A">
        <w:trPr>
          <w:trHeight w:val="366"/>
        </w:trPr>
        <w:tc>
          <w:tcPr>
            <w:tcW w:w="217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914B8" w:rsidRDefault="0000119A">
            <w:pPr>
              <w:spacing w:after="0"/>
              <w:ind w:left="-243" w:right="-1049"/>
            </w:pPr>
            <w:r>
              <w:rPr>
                <w:noProof/>
              </w:rPr>
              <w:drawing>
                <wp:inline distT="0" distB="0" distL="0" distR="0">
                  <wp:extent cx="1571625" cy="116840"/>
                  <wp:effectExtent l="0" t="0" r="9525" b="0"/>
                  <wp:docPr id="2741" name="Picture 2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1" name="Picture 27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607" cy="116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914B8" w:rsidRDefault="0000119A">
            <w:pPr>
              <w:spacing w:after="0"/>
              <w:ind w:left="-2"/>
            </w:pPr>
            <w:r>
              <w:rPr>
                <w:noProof/>
              </w:rPr>
              <w:drawing>
                <wp:inline distT="0" distB="0" distL="0" distR="0">
                  <wp:extent cx="722376" cy="344522"/>
                  <wp:effectExtent l="0" t="0" r="0" b="0"/>
                  <wp:docPr id="2743" name="Picture 2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3" name="Picture 27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376" cy="344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14B8" w:rsidTr="0000119A">
        <w:trPr>
          <w:trHeight w:val="570"/>
        </w:trPr>
        <w:tc>
          <w:tcPr>
            <w:tcW w:w="2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14B8" w:rsidRDefault="0000119A">
            <w:pPr>
              <w:spacing w:after="0"/>
              <w:ind w:left="4"/>
              <w:jc w:val="center"/>
            </w:pPr>
            <w:proofErr w:type="spellStart"/>
            <w:r>
              <w:t>Integrovafi</w:t>
            </w:r>
            <w:proofErr w:type="spellEnd"/>
          </w:p>
          <w:p w:rsidR="006914B8" w:rsidRDefault="0000119A">
            <w:pPr>
              <w:spacing w:after="0" w:line="216" w:lineRule="auto"/>
              <w:ind w:left="362" w:hanging="96"/>
            </w:pPr>
            <w:r>
              <w:rPr>
                <w:sz w:val="20"/>
              </w:rPr>
              <w:t xml:space="preserve">Středočeské </w:t>
            </w:r>
            <w:proofErr w:type="spellStart"/>
            <w:r>
              <w:rPr>
                <w:sz w:val="20"/>
              </w:rPr>
              <w:t>pffspévková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</w:t>
            </w:r>
            <w:proofErr w:type="spellEnd"/>
            <w:r>
              <w:rPr>
                <w:sz w:val="20"/>
              </w:rPr>
              <w:t xml:space="preserve"> </w:t>
            </w:r>
          </w:p>
          <w:p w:rsidR="006914B8" w:rsidRDefault="0000119A">
            <w:pPr>
              <w:spacing w:after="0"/>
              <w:ind w:left="28"/>
              <w:jc w:val="center"/>
            </w:pPr>
            <w:r>
              <w:rPr>
                <w:sz w:val="20"/>
              </w:rPr>
              <w:t xml:space="preserve">110 OO Praha 1, </w:t>
            </w:r>
          </w:p>
        </w:tc>
        <w:tc>
          <w:tcPr>
            <w:tcW w:w="8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14B8" w:rsidRDefault="0000119A">
            <w:pPr>
              <w:spacing w:after="0" w:line="216" w:lineRule="auto"/>
              <w:ind w:left="88" w:firstLine="43"/>
            </w:pPr>
            <w:proofErr w:type="spellStart"/>
            <w:r>
              <w:rPr>
                <w:sz w:val="24"/>
              </w:rPr>
              <w:t>prava</w:t>
            </w:r>
            <w:proofErr w:type="spellEnd"/>
            <w:r>
              <w:rPr>
                <w:sz w:val="24"/>
              </w:rPr>
              <w:t xml:space="preserve"> O kraje, </w:t>
            </w:r>
            <w:proofErr w:type="spellStart"/>
            <w:r>
              <w:rPr>
                <w:sz w:val="24"/>
              </w:rPr>
              <w:t>nlzaoe</w:t>
            </w:r>
            <w:proofErr w:type="spellEnd"/>
          </w:p>
          <w:p w:rsidR="006914B8" w:rsidRDefault="0000119A">
            <w:pPr>
              <w:spacing w:after="0"/>
              <w:ind w:left="-85"/>
            </w:pPr>
            <w:proofErr w:type="spellStart"/>
            <w:r>
              <w:rPr>
                <w:sz w:val="20"/>
              </w:rPr>
              <w:t>Rytffská</w:t>
            </w:r>
            <w:proofErr w:type="spellEnd"/>
            <w:r>
              <w:rPr>
                <w:sz w:val="20"/>
              </w:rPr>
              <w:t xml:space="preserve"> 10</w:t>
            </w:r>
          </w:p>
        </w:tc>
      </w:tr>
    </w:tbl>
    <w:p w:rsidR="006914B8" w:rsidRDefault="0000119A">
      <w:pPr>
        <w:tabs>
          <w:tab w:val="center" w:pos="2861"/>
          <w:tab w:val="center" w:pos="6792"/>
        </w:tabs>
        <w:spacing w:after="107"/>
      </w:pPr>
      <w:r>
        <w:rPr>
          <w:sz w:val="28"/>
        </w:rPr>
        <w:tab/>
      </w:r>
      <w:proofErr w:type="spellStart"/>
      <w:r>
        <w:rPr>
          <w:sz w:val="28"/>
        </w:rPr>
        <w:t>čce.y</w:t>
      </w:r>
      <w:proofErr w:type="spellEnd"/>
      <w:r>
        <w:rPr>
          <w:sz w:val="28"/>
        </w:rPr>
        <w:tab/>
      </w:r>
      <w:r>
        <w:rPr>
          <w:noProof/>
        </w:rPr>
        <w:drawing>
          <wp:inline distT="0" distB="0" distL="0" distR="0">
            <wp:extent cx="1266825" cy="203835"/>
            <wp:effectExtent l="0" t="0" r="9525" b="5715"/>
            <wp:docPr id="2739" name="Picture 2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9" name="Picture 27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7993" cy="204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4B8" w:rsidRDefault="0000119A">
      <w:pPr>
        <w:spacing w:after="0"/>
        <w:ind w:left="262" w:right="1046"/>
        <w:jc w:val="right"/>
      </w:pPr>
      <w:r>
        <w:t>BOMESPOL, s.r.o.</w:t>
      </w:r>
    </w:p>
    <w:p w:rsidR="006914B8" w:rsidRPr="0000119A" w:rsidRDefault="0000119A">
      <w:pPr>
        <w:spacing w:after="0"/>
        <w:ind w:left="272" w:right="619" w:hanging="10"/>
        <w:jc w:val="right"/>
        <w:rPr>
          <w:color w:val="auto"/>
          <w:highlight w:val="black"/>
        </w:rPr>
      </w:pPr>
      <w:r w:rsidRPr="0000119A">
        <w:rPr>
          <w:color w:val="auto"/>
          <w:sz w:val="18"/>
          <w:highlight w:val="black"/>
        </w:rPr>
        <w:t>Nademlejnská 600, 198 00 Praha 9</w:t>
      </w:r>
    </w:p>
    <w:p w:rsidR="006914B8" w:rsidRPr="0000119A" w:rsidRDefault="0000119A">
      <w:pPr>
        <w:spacing w:after="0"/>
        <w:ind w:left="272" w:right="619" w:hanging="10"/>
        <w:jc w:val="right"/>
        <w:rPr>
          <w:color w:val="auto"/>
          <w:highlight w:val="black"/>
        </w:rPr>
      </w:pPr>
      <w:r w:rsidRPr="0000119A">
        <w:rPr>
          <w:color w:val="auto"/>
          <w:sz w:val="18"/>
          <w:highlight w:val="black"/>
        </w:rPr>
        <w:t>Tel.: 266 610 084, 602 662 273 -4</w:t>
      </w:r>
    </w:p>
    <w:p w:rsidR="006914B8" w:rsidRPr="0000119A" w:rsidRDefault="0000119A">
      <w:pPr>
        <w:spacing w:after="0"/>
        <w:ind w:left="272" w:right="619" w:hanging="10"/>
        <w:jc w:val="right"/>
        <w:rPr>
          <w:color w:val="auto"/>
        </w:rPr>
      </w:pPr>
      <w:r w:rsidRPr="0000119A">
        <w:rPr>
          <w:color w:val="auto"/>
          <w:sz w:val="18"/>
          <w:highlight w:val="black"/>
        </w:rPr>
        <w:t>IČO; 26124777, DIČ: CZ26124777</w:t>
      </w:r>
    </w:p>
    <w:p w:rsidR="006914B8" w:rsidRDefault="0000119A">
      <w:pPr>
        <w:spacing w:after="0"/>
        <w:ind w:left="6442"/>
      </w:pPr>
      <w:r>
        <w:rPr>
          <w:noProof/>
        </w:rPr>
        <w:drawing>
          <wp:inline distT="0" distB="0" distL="0" distR="0">
            <wp:extent cx="844296" cy="125004"/>
            <wp:effectExtent l="0" t="0" r="0" b="0"/>
            <wp:docPr id="1208" name="Picture 1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" name="Picture 120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4296" cy="12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14B8">
      <w:pgSz w:w="11904" w:h="16834"/>
      <w:pgMar w:top="1440" w:right="1483" w:bottom="1440" w:left="14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4B8"/>
    <w:rsid w:val="0000119A"/>
    <w:rsid w:val="0069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68D4D-638A-497B-9509-22C2449E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Buchetka Oldřich</dc:creator>
  <cp:keywords/>
  <cp:lastModifiedBy>Buchetka Oldřich</cp:lastModifiedBy>
  <cp:revision>2</cp:revision>
  <dcterms:created xsi:type="dcterms:W3CDTF">2020-10-27T10:43:00Z</dcterms:created>
  <dcterms:modified xsi:type="dcterms:W3CDTF">2020-10-27T10:43:00Z</dcterms:modified>
</cp:coreProperties>
</file>