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3E4560" w14:textId="77777777" w:rsidR="00790872" w:rsidRDefault="00790872">
      <w:pPr>
        <w:jc w:val="center"/>
        <w:rPr>
          <w:b/>
          <w:sz w:val="32"/>
        </w:rPr>
      </w:pPr>
    </w:p>
    <w:p w14:paraId="1FF85E6D" w14:textId="77777777" w:rsidR="00BD7DE0" w:rsidRDefault="00BD7DE0">
      <w:pPr>
        <w:jc w:val="center"/>
        <w:rPr>
          <w:b/>
          <w:sz w:val="32"/>
        </w:rPr>
      </w:pPr>
      <w:r>
        <w:rPr>
          <w:b/>
          <w:sz w:val="32"/>
        </w:rPr>
        <w:t>DODATEK Č. 2</w:t>
      </w:r>
    </w:p>
    <w:p w14:paraId="164B3A77" w14:textId="77777777" w:rsidR="00F71306" w:rsidRDefault="00F71306">
      <w:pPr>
        <w:jc w:val="center"/>
      </w:pPr>
      <w:r>
        <w:rPr>
          <w:b/>
          <w:sz w:val="32"/>
        </w:rPr>
        <w:t xml:space="preserve">KE SMLOUVĚ O </w:t>
      </w:r>
      <w:r w:rsidR="00321440">
        <w:rPr>
          <w:b/>
          <w:sz w:val="32"/>
        </w:rPr>
        <w:t>POSKYTOVÁNÍ</w:t>
      </w:r>
      <w:r w:rsidR="0000471B">
        <w:rPr>
          <w:b/>
          <w:sz w:val="32"/>
        </w:rPr>
        <w:t xml:space="preserve"> SLUŽEB MULTIKANÁLOVÉHO ODBAVOVACÍHO SYSTÉMU</w:t>
      </w:r>
    </w:p>
    <w:p w14:paraId="5F0EA9EA" w14:textId="77777777" w:rsidR="00F71306" w:rsidRDefault="00F71306">
      <w:pPr>
        <w:pStyle w:val="RLdajeosmluvnstran"/>
      </w:pPr>
      <w:bookmarkStart w:id="0" w:name="OLE_LINK1"/>
      <w:bookmarkStart w:id="1" w:name="OLE_LINK2"/>
      <w:bookmarkEnd w:id="0"/>
      <w:bookmarkEnd w:id="1"/>
    </w:p>
    <w:p w14:paraId="5099692C" w14:textId="77777777" w:rsidR="00F71306" w:rsidRDefault="00F71306">
      <w:pPr>
        <w:pStyle w:val="RLdajeosmluvnstran"/>
      </w:pPr>
    </w:p>
    <w:p w14:paraId="28649DCB" w14:textId="77777777" w:rsidR="00F71306" w:rsidRDefault="00F71306">
      <w:pPr>
        <w:pStyle w:val="RLdajeosmluvnstran"/>
      </w:pPr>
      <w:r>
        <w:t>Smluvní strany:</w:t>
      </w:r>
    </w:p>
    <w:p w14:paraId="3706424C" w14:textId="77777777" w:rsidR="00F71306" w:rsidRDefault="00F71306">
      <w:pPr>
        <w:pStyle w:val="RLdajeosmluvnstran"/>
      </w:pPr>
    </w:p>
    <w:p w14:paraId="426B2E81" w14:textId="77777777" w:rsidR="00A34213" w:rsidRPr="00726FE6" w:rsidRDefault="00A34213" w:rsidP="00A34213">
      <w:pPr>
        <w:pStyle w:val="RLdajeosmluvnstran"/>
        <w:rPr>
          <w:b/>
        </w:rPr>
      </w:pPr>
      <w:r w:rsidRPr="00726FE6">
        <w:rPr>
          <w:b/>
        </w:rPr>
        <w:t>Integrovaná doprava Středočeského kraje, příspěvková organizace</w:t>
      </w:r>
    </w:p>
    <w:p w14:paraId="24E3D651" w14:textId="22F3FAD5" w:rsidR="00A34213" w:rsidRPr="00726FE6" w:rsidRDefault="00A34213" w:rsidP="00A34213">
      <w:pPr>
        <w:pStyle w:val="RLdajeosmluvnstran"/>
      </w:pPr>
      <w:r w:rsidRPr="00726FE6">
        <w:t xml:space="preserve">zřízená ke dni 1. 11. 2016 usnesením Zastupitelstva Středočeského kraje č. 020-24/2016/ZK ze dne </w:t>
      </w:r>
      <w:r w:rsidR="0000237E">
        <w:br/>
      </w:r>
      <w:r w:rsidRPr="00726FE6">
        <w:t xml:space="preserve">19. 9. 2016, zřizovací listina nově vydána a schválena usnesením Zastupitelstva Středočeského kraje </w:t>
      </w:r>
      <w:r w:rsidR="0000237E">
        <w:br/>
      </w:r>
      <w:r w:rsidRPr="00726FE6">
        <w:t xml:space="preserve">č. 084-20/2019/ZK ze dne 26. 8. 2019 </w:t>
      </w:r>
    </w:p>
    <w:p w14:paraId="53A1B7E4" w14:textId="77777777" w:rsidR="00A34213" w:rsidRDefault="00A34213" w:rsidP="00A34213">
      <w:pPr>
        <w:jc w:val="center"/>
      </w:pPr>
      <w:r>
        <w:rPr>
          <w:sz w:val="24"/>
        </w:rPr>
        <w:t xml:space="preserve">se sídlem </w:t>
      </w:r>
      <w:r w:rsidRPr="009B5E95">
        <w:rPr>
          <w:sz w:val="24"/>
        </w:rPr>
        <w:t>Sokolovská 100/94, 186 00 Praha 8 – Karlín</w:t>
      </w:r>
      <w:r w:rsidRPr="00726FE6">
        <w:t>,</w:t>
      </w:r>
    </w:p>
    <w:p w14:paraId="7E189731" w14:textId="77777777" w:rsidR="00A34213" w:rsidRPr="00BB7E60" w:rsidRDefault="00A34213" w:rsidP="00A34213">
      <w:pPr>
        <w:jc w:val="center"/>
        <w:rPr>
          <w:color w:val="1F497D"/>
          <w:sz w:val="24"/>
        </w:rPr>
      </w:pPr>
      <w:r w:rsidRPr="00726FE6">
        <w:t>IČ</w:t>
      </w:r>
      <w:r>
        <w:t>O</w:t>
      </w:r>
      <w:r w:rsidRPr="00726FE6">
        <w:t>: 05792291</w:t>
      </w:r>
      <w:r w:rsidRPr="00726FE6">
        <w:tab/>
        <w:t>DIČ: CZ05792291</w:t>
      </w:r>
    </w:p>
    <w:p w14:paraId="106D2C30" w14:textId="77777777" w:rsidR="00A34213" w:rsidRPr="00726FE6" w:rsidRDefault="00A34213" w:rsidP="00A34213">
      <w:pPr>
        <w:pStyle w:val="RLdajeosmluvnstran"/>
      </w:pPr>
      <w:r w:rsidRPr="00726FE6">
        <w:t xml:space="preserve">zapsaná v obchodním rejstříku u Městského soudu v Praze, oddíl </w:t>
      </w:r>
      <w:proofErr w:type="spellStart"/>
      <w:r w:rsidRPr="00726FE6">
        <w:t>Pr</w:t>
      </w:r>
      <w:proofErr w:type="spellEnd"/>
      <w:r w:rsidRPr="00726FE6">
        <w:t>, vložka 1564</w:t>
      </w:r>
    </w:p>
    <w:p w14:paraId="4744EACE" w14:textId="50B3D772" w:rsidR="00A34213" w:rsidRDefault="00A34213" w:rsidP="00A34213">
      <w:pPr>
        <w:pStyle w:val="RLdajeosmluvnstran"/>
      </w:pPr>
      <w:r w:rsidRPr="00726FE6">
        <w:t xml:space="preserve">zastoupená </w:t>
      </w:r>
      <w:r w:rsidR="000404FA">
        <w:t>Tomášem Duroněm</w:t>
      </w:r>
      <w:r w:rsidRPr="00726FE6">
        <w:t xml:space="preserve">, </w:t>
      </w:r>
      <w:r w:rsidR="000404FA">
        <w:t>pověřeným řízením</w:t>
      </w:r>
    </w:p>
    <w:p w14:paraId="0AAA2253" w14:textId="39F0B19C" w:rsidR="00931A41" w:rsidRPr="00931A41" w:rsidRDefault="00A34213" w:rsidP="00A34213">
      <w:pPr>
        <w:pStyle w:val="RLdajeosmluvnstran"/>
      </w:pPr>
      <w:r w:rsidRPr="00931A41">
        <w:t xml:space="preserve"> </w:t>
      </w:r>
      <w:r w:rsidR="00931A41" w:rsidRPr="00931A41">
        <w:t>(dále jen „</w:t>
      </w:r>
      <w:r w:rsidR="00931A41" w:rsidRPr="00931A41">
        <w:rPr>
          <w:b/>
        </w:rPr>
        <w:t>Objednatel</w:t>
      </w:r>
      <w:r w:rsidR="00931A41" w:rsidRPr="00931A41">
        <w:t>“)</w:t>
      </w:r>
    </w:p>
    <w:p w14:paraId="3BF389EB" w14:textId="77777777" w:rsidR="00931A41" w:rsidRDefault="00931A41">
      <w:pPr>
        <w:jc w:val="center"/>
      </w:pPr>
    </w:p>
    <w:p w14:paraId="08FEC5F4" w14:textId="77777777" w:rsidR="00F71306" w:rsidRPr="00726FE6" w:rsidRDefault="00F71306">
      <w:pPr>
        <w:jc w:val="center"/>
      </w:pPr>
      <w:r w:rsidRPr="00726FE6">
        <w:t>a</w:t>
      </w:r>
    </w:p>
    <w:p w14:paraId="30FCE35B" w14:textId="77777777" w:rsidR="00F71306" w:rsidRDefault="00F71306">
      <w:pPr>
        <w:jc w:val="center"/>
        <w:rPr>
          <w:szCs w:val="22"/>
          <w:lang w:eastAsia="en-US"/>
        </w:rPr>
      </w:pPr>
    </w:p>
    <w:p w14:paraId="70AAD8FF" w14:textId="77777777" w:rsidR="00F71306" w:rsidRDefault="00F71306">
      <w:pPr>
        <w:pStyle w:val="RLdajeosmluvnstran"/>
      </w:pPr>
      <w:r>
        <w:rPr>
          <w:b/>
        </w:rPr>
        <w:t>Operátor ICT, a.s.</w:t>
      </w:r>
      <w:r>
        <w:rPr>
          <w:b/>
          <w:bCs/>
        </w:rPr>
        <w:t xml:space="preserve"> </w:t>
      </w:r>
    </w:p>
    <w:p w14:paraId="65539EA7" w14:textId="77777777" w:rsidR="00F71306" w:rsidRDefault="00F71306">
      <w:pPr>
        <w:pStyle w:val="RLdajeosmluvnstran"/>
      </w:pPr>
      <w:r>
        <w:rPr>
          <w:szCs w:val="22"/>
        </w:rPr>
        <w:t>se sídlem</w:t>
      </w:r>
      <w:r>
        <w:t>: Dělnická 213/12, 170 00 Praha 7</w:t>
      </w:r>
    </w:p>
    <w:p w14:paraId="53FA5BC9" w14:textId="77777777" w:rsidR="00F71306" w:rsidRDefault="00F71306">
      <w:pPr>
        <w:pStyle w:val="RLdajeosmluvnstran"/>
      </w:pPr>
      <w:r>
        <w:rPr>
          <w:szCs w:val="22"/>
        </w:rPr>
        <w:t xml:space="preserve">IČO: </w:t>
      </w:r>
      <w:r>
        <w:t>02795281</w:t>
      </w:r>
      <w:r>
        <w:rPr>
          <w:szCs w:val="22"/>
        </w:rPr>
        <w:t xml:space="preserve">, DIČ: </w:t>
      </w:r>
      <w:r>
        <w:t>CZ02795281</w:t>
      </w:r>
    </w:p>
    <w:p w14:paraId="46A0162B" w14:textId="77777777" w:rsidR="00F71306" w:rsidRDefault="00F71306">
      <w:pPr>
        <w:pStyle w:val="RLdajeosmluvnstran"/>
      </w:pPr>
      <w:r>
        <w:rPr>
          <w:szCs w:val="22"/>
        </w:rPr>
        <w:t xml:space="preserve">společnost zapsaná v obchodním rejstříku vedeném </w:t>
      </w:r>
      <w:r>
        <w:t>Městským soudem v Praze</w:t>
      </w:r>
      <w:r>
        <w:rPr>
          <w:szCs w:val="22"/>
        </w:rPr>
        <w:t xml:space="preserve">, </w:t>
      </w:r>
    </w:p>
    <w:p w14:paraId="067F5BE5" w14:textId="77777777" w:rsidR="00F71306" w:rsidRDefault="00F71306">
      <w:pPr>
        <w:pStyle w:val="RLdajeosmluvnstran"/>
      </w:pPr>
      <w:r>
        <w:rPr>
          <w:szCs w:val="22"/>
        </w:rPr>
        <w:t xml:space="preserve">oddíl </w:t>
      </w:r>
      <w:r>
        <w:t>B</w:t>
      </w:r>
      <w:r>
        <w:rPr>
          <w:szCs w:val="22"/>
        </w:rPr>
        <w:t xml:space="preserve">, vložka </w:t>
      </w:r>
      <w:r>
        <w:t>19676</w:t>
      </w:r>
    </w:p>
    <w:p w14:paraId="7DB5199F" w14:textId="77777777" w:rsidR="00F71306" w:rsidRDefault="00F71306">
      <w:pPr>
        <w:pStyle w:val="RLdajeosmluvnstran"/>
      </w:pPr>
      <w:r>
        <w:rPr>
          <w:szCs w:val="22"/>
        </w:rPr>
        <w:t xml:space="preserve">zastoupená </w:t>
      </w:r>
      <w:r>
        <w:t>Michalem Fišerem, MBA, předsedou představenstva a</w:t>
      </w:r>
    </w:p>
    <w:p w14:paraId="27A4ECCA" w14:textId="148FBF50" w:rsidR="00931A41" w:rsidRDefault="00CA5330">
      <w:pPr>
        <w:pStyle w:val="RLdajeosmluvnstran"/>
        <w:rPr>
          <w:rFonts w:cs="Calibri"/>
        </w:rPr>
      </w:pPr>
      <w:r>
        <w:rPr>
          <w:rFonts w:cs="Calibri"/>
        </w:rPr>
        <w:t>JUDr. Matejem Šandorem</w:t>
      </w:r>
      <w:r w:rsidR="0083048A">
        <w:rPr>
          <w:rFonts w:cs="Calibri"/>
        </w:rPr>
        <w:t xml:space="preserve">, </w:t>
      </w:r>
      <w:r>
        <w:rPr>
          <w:rFonts w:cs="Calibri"/>
        </w:rPr>
        <w:t xml:space="preserve">PhD., místopředsedou </w:t>
      </w:r>
      <w:r w:rsidR="0083048A">
        <w:rPr>
          <w:rFonts w:cs="Calibri"/>
        </w:rPr>
        <w:t>představenstva</w:t>
      </w:r>
    </w:p>
    <w:p w14:paraId="7D1CB6F4" w14:textId="77777777" w:rsidR="00F71306" w:rsidRDefault="00F71306">
      <w:pPr>
        <w:pStyle w:val="RLdajeosmluvnstran"/>
      </w:pPr>
      <w:r>
        <w:rPr>
          <w:rFonts w:eastAsia="Calibri" w:cs="Calibri"/>
          <w:szCs w:val="22"/>
        </w:rPr>
        <w:t xml:space="preserve"> </w:t>
      </w:r>
      <w:r>
        <w:rPr>
          <w:szCs w:val="22"/>
        </w:rPr>
        <w:t>(dále jen „</w:t>
      </w:r>
      <w:r>
        <w:rPr>
          <w:b/>
          <w:bCs/>
        </w:rPr>
        <w:t>Poskytovatel</w:t>
      </w:r>
      <w:r>
        <w:rPr>
          <w:szCs w:val="22"/>
        </w:rPr>
        <w:t>“)</w:t>
      </w:r>
    </w:p>
    <w:p w14:paraId="51A3A9F9" w14:textId="77777777" w:rsidR="00F71306" w:rsidRDefault="00F71306">
      <w:pPr>
        <w:pStyle w:val="RLdajeosmluvnstran"/>
        <w:rPr>
          <w:szCs w:val="22"/>
        </w:rPr>
      </w:pPr>
    </w:p>
    <w:p w14:paraId="0EBC8EB3" w14:textId="77777777" w:rsidR="00F71306" w:rsidRDefault="00F71306">
      <w:pPr>
        <w:jc w:val="center"/>
        <w:rPr>
          <w:szCs w:val="22"/>
          <w:lang w:eastAsia="en-US"/>
        </w:rPr>
      </w:pPr>
    </w:p>
    <w:p w14:paraId="72BB2950" w14:textId="77777777" w:rsidR="00F71306" w:rsidRDefault="00F71306">
      <w:pPr>
        <w:jc w:val="center"/>
      </w:pPr>
      <w:r>
        <w:rPr>
          <w:szCs w:val="22"/>
          <w:lang w:eastAsia="en-US"/>
        </w:rPr>
        <w:t>dnešního dne uzavřely v souladu s ustanovením § 1746 odst. 2 a násl. zákona č. 89/2012 Sb., občanský zákoník, ve znění pozdějších předpisů (dále jen „</w:t>
      </w:r>
      <w:r>
        <w:rPr>
          <w:b/>
          <w:szCs w:val="22"/>
          <w:lang w:eastAsia="en-US"/>
        </w:rPr>
        <w:t>občanský zákoník</w:t>
      </w:r>
      <w:r>
        <w:rPr>
          <w:szCs w:val="22"/>
          <w:lang w:eastAsia="en-US"/>
        </w:rPr>
        <w:t xml:space="preserve">“) tento Dodatek č. </w:t>
      </w:r>
      <w:r w:rsidR="00F229E0">
        <w:rPr>
          <w:szCs w:val="22"/>
          <w:lang w:eastAsia="en-US"/>
        </w:rPr>
        <w:t>2</w:t>
      </w:r>
      <w:r>
        <w:rPr>
          <w:szCs w:val="22"/>
          <w:lang w:eastAsia="en-US"/>
        </w:rPr>
        <w:t xml:space="preserve"> ke Smlouvě </w:t>
      </w:r>
      <w:r>
        <w:t xml:space="preserve">o </w:t>
      </w:r>
      <w:r w:rsidR="008F18AB">
        <w:t>spolupráci při rozšiřování služeb multikanálového odbavovacího systému pro integrované dopravní systémy</w:t>
      </w:r>
    </w:p>
    <w:p w14:paraId="112CDC6C" w14:textId="77777777" w:rsidR="00F71306" w:rsidRDefault="00F71306">
      <w:pPr>
        <w:jc w:val="center"/>
      </w:pPr>
      <w:r>
        <w:rPr>
          <w:szCs w:val="22"/>
          <w:lang w:eastAsia="en-US"/>
        </w:rPr>
        <w:t>(dále jen „</w:t>
      </w:r>
      <w:r>
        <w:rPr>
          <w:b/>
          <w:lang w:eastAsia="en-US"/>
        </w:rPr>
        <w:t xml:space="preserve">Dodatek č. </w:t>
      </w:r>
      <w:r w:rsidR="00F229E0">
        <w:rPr>
          <w:b/>
          <w:lang w:eastAsia="en-US"/>
        </w:rPr>
        <w:t>2</w:t>
      </w:r>
      <w:r>
        <w:rPr>
          <w:szCs w:val="22"/>
          <w:lang w:eastAsia="en-US"/>
        </w:rPr>
        <w:t>“).</w:t>
      </w:r>
    </w:p>
    <w:p w14:paraId="0110E68B" w14:textId="77777777" w:rsidR="00F71306" w:rsidRPr="00E53AEA" w:rsidRDefault="00F71306" w:rsidP="00E53AEA">
      <w:pPr>
        <w:pStyle w:val="RLlneksmlouvy"/>
        <w:pageBreakBefore/>
        <w:numPr>
          <w:ilvl w:val="0"/>
          <w:numId w:val="2"/>
        </w:numPr>
        <w:tabs>
          <w:tab w:val="clear" w:pos="737"/>
          <w:tab w:val="num" w:pos="709"/>
        </w:tabs>
      </w:pPr>
      <w:r w:rsidRPr="00E53AEA">
        <w:lastRenderedPageBreak/>
        <w:t>ÚVODNÍ USTANOVENÍ</w:t>
      </w:r>
    </w:p>
    <w:p w14:paraId="006904AB" w14:textId="77777777" w:rsidR="008D143F" w:rsidRPr="00E53AEA" w:rsidRDefault="008D143F" w:rsidP="008D143F">
      <w:pPr>
        <w:pStyle w:val="RLTextlnkuslovan"/>
        <w:numPr>
          <w:ilvl w:val="1"/>
          <w:numId w:val="2"/>
        </w:numPr>
      </w:pPr>
      <w:r w:rsidRPr="00E53AEA">
        <w:t xml:space="preserve">Smluvní strany spolu uzavřely dne </w:t>
      </w:r>
      <w:r w:rsidR="00DF6E7B">
        <w:t>30</w:t>
      </w:r>
      <w:r w:rsidR="00931A41" w:rsidRPr="00E53AEA">
        <w:t xml:space="preserve">. </w:t>
      </w:r>
      <w:r w:rsidR="00DF6E7B">
        <w:t>6</w:t>
      </w:r>
      <w:r w:rsidR="00931A41" w:rsidRPr="00E53AEA">
        <w:t>. 201</w:t>
      </w:r>
      <w:r w:rsidR="00DF6E7B">
        <w:t>7</w:t>
      </w:r>
      <w:r w:rsidR="00931A41" w:rsidRPr="00E53AEA">
        <w:t xml:space="preserve"> </w:t>
      </w:r>
      <w:r w:rsidRPr="00E53AEA">
        <w:t xml:space="preserve">smlouvu označenou jako „Smlouva o </w:t>
      </w:r>
      <w:r w:rsidR="00F229E0">
        <w:t>poskytování</w:t>
      </w:r>
      <w:r w:rsidR="008F18AB" w:rsidRPr="00E53AEA">
        <w:t xml:space="preserve"> služeb multikanálového odbavovacího systému</w:t>
      </w:r>
      <w:r w:rsidRPr="00E53AEA">
        <w:t xml:space="preserve">“, uveřejněnou v registru smluv pod ID smlouvy </w:t>
      </w:r>
      <w:r w:rsidR="00DF6E7B">
        <w:t>2326358</w:t>
      </w:r>
      <w:r w:rsidR="008B40F1">
        <w:t xml:space="preserve">, ve znění dodatku č. 1 ze dne </w:t>
      </w:r>
      <w:r w:rsidR="00DF6E7B">
        <w:t>29</w:t>
      </w:r>
      <w:r w:rsidR="008B40F1">
        <w:t xml:space="preserve">. 8. 2018, uveřejněného v registru smluv pod ID smlouvy </w:t>
      </w:r>
      <w:r w:rsidR="00DF6E7B">
        <w:t>6058531</w:t>
      </w:r>
      <w:r w:rsidRPr="00E53AEA">
        <w:t xml:space="preserve"> (dále jen „</w:t>
      </w:r>
      <w:r w:rsidRPr="00E53AEA">
        <w:rPr>
          <w:b/>
        </w:rPr>
        <w:t>Smlouva</w:t>
      </w:r>
      <w:r w:rsidRPr="00E53AEA">
        <w:t>“).</w:t>
      </w:r>
    </w:p>
    <w:p w14:paraId="57E4C101" w14:textId="77777777" w:rsidR="00F71306" w:rsidRPr="00E53AEA" w:rsidRDefault="00F71306">
      <w:pPr>
        <w:pStyle w:val="RLTextlnkuslovan"/>
        <w:numPr>
          <w:ilvl w:val="1"/>
          <w:numId w:val="2"/>
        </w:numPr>
      </w:pPr>
      <w:r w:rsidRPr="00E53AEA">
        <w:t xml:space="preserve">V souladu s odst. 13.1 Smlouvy smluvní strany přistupují k dílčím úpravám svých závazků dle Smlouvy uzavřením tohoto Dodatku č. </w:t>
      </w:r>
      <w:r w:rsidR="00355A50">
        <w:t>2</w:t>
      </w:r>
      <w:r w:rsidRPr="00E53AEA">
        <w:t>.</w:t>
      </w:r>
    </w:p>
    <w:p w14:paraId="7DCD2121" w14:textId="77777777" w:rsidR="00F71306" w:rsidRPr="00E53AEA" w:rsidRDefault="00F71306" w:rsidP="00E53AEA">
      <w:pPr>
        <w:pStyle w:val="RLlneksmlouvy"/>
        <w:numPr>
          <w:ilvl w:val="0"/>
          <w:numId w:val="2"/>
        </w:numPr>
        <w:tabs>
          <w:tab w:val="clear" w:pos="737"/>
          <w:tab w:val="num" w:pos="709"/>
        </w:tabs>
      </w:pPr>
      <w:bookmarkStart w:id="2" w:name="_Ref510799741"/>
      <w:r w:rsidRPr="00E53AEA">
        <w:t>PŘEDMĚT DODATKU</w:t>
      </w:r>
      <w:bookmarkEnd w:id="2"/>
    </w:p>
    <w:p w14:paraId="417CFAA8" w14:textId="77777777" w:rsidR="00F71306" w:rsidRPr="00E53AEA" w:rsidRDefault="00F71306">
      <w:pPr>
        <w:pStyle w:val="RLTextlnkuslovan"/>
        <w:numPr>
          <w:ilvl w:val="1"/>
          <w:numId w:val="2"/>
        </w:numPr>
      </w:pPr>
      <w:r w:rsidRPr="00E53AEA">
        <w:t xml:space="preserve">Předmětem tohoto Dodatku č. </w:t>
      </w:r>
      <w:r w:rsidR="00355A50">
        <w:t>2</w:t>
      </w:r>
      <w:r w:rsidRPr="00E53AEA">
        <w:t xml:space="preserve"> je úprava stávajících a stanovení dalších podmínek pro:</w:t>
      </w:r>
      <w:bookmarkStart w:id="3" w:name="_Ref479841384"/>
      <w:bookmarkEnd w:id="3"/>
    </w:p>
    <w:p w14:paraId="72A8C8AF" w14:textId="77777777" w:rsidR="00ED69D4" w:rsidRPr="00E53AEA" w:rsidRDefault="008B40F1" w:rsidP="00925B59">
      <w:pPr>
        <w:pStyle w:val="RLTextlnkuslovan"/>
        <w:numPr>
          <w:ilvl w:val="2"/>
          <w:numId w:val="6"/>
        </w:numPr>
        <w:ind w:left="2127" w:hanging="709"/>
      </w:pPr>
      <w:r>
        <w:t>specifikaci Služeb vyjmenovaných v odst. 2.2 Smlouvy</w:t>
      </w:r>
      <w:r w:rsidR="00AF5A10">
        <w:t>;</w:t>
      </w:r>
      <w:r>
        <w:t xml:space="preserve"> </w:t>
      </w:r>
    </w:p>
    <w:p w14:paraId="5027D09E" w14:textId="77777777" w:rsidR="00B875D4" w:rsidRDefault="008B40F1" w:rsidP="00925B59">
      <w:pPr>
        <w:pStyle w:val="RLTextlnkuslovan"/>
        <w:numPr>
          <w:ilvl w:val="2"/>
          <w:numId w:val="6"/>
        </w:numPr>
        <w:ind w:left="2127" w:hanging="709"/>
      </w:pPr>
      <w:r w:rsidRPr="00E53AEA">
        <w:t>cenu a platební podmínky dle čl. 8 Smlouvy;</w:t>
      </w:r>
    </w:p>
    <w:p w14:paraId="227B1EBB" w14:textId="77777777" w:rsidR="008B40F1" w:rsidRPr="00E53AEA" w:rsidRDefault="008B40F1" w:rsidP="00925B59">
      <w:pPr>
        <w:pStyle w:val="RLTextlnkuslovan"/>
        <w:numPr>
          <w:ilvl w:val="2"/>
          <w:numId w:val="6"/>
        </w:numPr>
        <w:ind w:left="2127" w:hanging="709"/>
      </w:pPr>
      <w:r w:rsidRPr="00E53AEA">
        <w:t>způsob výpočtu smluvních pokut;</w:t>
      </w:r>
    </w:p>
    <w:p w14:paraId="6856C3E6" w14:textId="77777777" w:rsidR="0019759C" w:rsidRPr="00E53AEA" w:rsidRDefault="0019759C" w:rsidP="00925B59">
      <w:pPr>
        <w:pStyle w:val="RLTextlnkuslovan"/>
        <w:numPr>
          <w:ilvl w:val="2"/>
          <w:numId w:val="6"/>
        </w:numPr>
        <w:ind w:left="2127" w:hanging="709"/>
      </w:pPr>
      <w:r w:rsidRPr="00E53AEA">
        <w:t>akceptaci plnění Služeb dle odst. 5.5 Smlouvy;</w:t>
      </w:r>
    </w:p>
    <w:p w14:paraId="63A631D5" w14:textId="77777777" w:rsidR="00DB0FA1" w:rsidRPr="00E53AEA" w:rsidRDefault="0019759C" w:rsidP="00925B59">
      <w:pPr>
        <w:numPr>
          <w:ilvl w:val="2"/>
          <w:numId w:val="6"/>
        </w:numPr>
        <w:ind w:left="2127"/>
      </w:pPr>
      <w:r w:rsidRPr="00E53AEA">
        <w:t>vystavení objednávky a proces její akceptace dle</w:t>
      </w:r>
      <w:r w:rsidR="00DB0FA1" w:rsidRPr="00E53AEA">
        <w:t xml:space="preserve"> odst. 2.</w:t>
      </w:r>
      <w:r w:rsidRPr="00E53AEA">
        <w:t>3</w:t>
      </w:r>
      <w:r w:rsidR="00DB0FA1" w:rsidRPr="00E53AEA">
        <w:t xml:space="preserve"> Smlouvy ve spojení s Přílohou č. 1 Smlouvy</w:t>
      </w:r>
      <w:r w:rsidRPr="00E53AEA">
        <w:t>;</w:t>
      </w:r>
    </w:p>
    <w:p w14:paraId="79D2AC11" w14:textId="0E307315" w:rsidR="00E25657" w:rsidRDefault="00E25657" w:rsidP="00925B59">
      <w:pPr>
        <w:numPr>
          <w:ilvl w:val="2"/>
          <w:numId w:val="6"/>
        </w:numPr>
        <w:ind w:left="2127"/>
      </w:pPr>
      <w:r w:rsidRPr="00E53AEA">
        <w:t xml:space="preserve">vznik a fungování </w:t>
      </w:r>
      <w:r w:rsidR="00421957">
        <w:t>Ř</w:t>
      </w:r>
      <w:r w:rsidRPr="00E53AEA">
        <w:t>ídícího výboru dle čl. 9;</w:t>
      </w:r>
    </w:p>
    <w:p w14:paraId="221FF366" w14:textId="77777777" w:rsidR="00421957" w:rsidRDefault="00421957" w:rsidP="00421957">
      <w:pPr>
        <w:numPr>
          <w:ilvl w:val="2"/>
          <w:numId w:val="6"/>
        </w:numPr>
        <w:ind w:left="2127"/>
      </w:pPr>
      <w:r>
        <w:t>aktualizace přílohy č. 3 Smlouvy (Vzor Výkazu plnění Fakultativních Služeb);</w:t>
      </w:r>
    </w:p>
    <w:p w14:paraId="3EC96732" w14:textId="77777777" w:rsidR="00B179F9" w:rsidRDefault="00B179F9" w:rsidP="00925B59">
      <w:pPr>
        <w:numPr>
          <w:ilvl w:val="2"/>
          <w:numId w:val="6"/>
        </w:numPr>
        <w:ind w:left="2127"/>
      </w:pPr>
      <w:r>
        <w:t>aktualizace přílohy č. 4 Smlouvy;</w:t>
      </w:r>
    </w:p>
    <w:p w14:paraId="4F88CC85" w14:textId="77777777" w:rsidR="00B179F9" w:rsidRDefault="00240AA4" w:rsidP="00925B59">
      <w:pPr>
        <w:numPr>
          <w:ilvl w:val="2"/>
          <w:numId w:val="6"/>
        </w:numPr>
        <w:ind w:left="2127"/>
      </w:pPr>
      <w:r>
        <w:t xml:space="preserve">znění </w:t>
      </w:r>
      <w:r w:rsidR="00B179F9">
        <w:t xml:space="preserve">nové přílohy č. </w:t>
      </w:r>
      <w:r>
        <w:t>6 Smlouvy</w:t>
      </w:r>
      <w:r w:rsidR="00B179F9" w:rsidRPr="00B179F9">
        <w:t xml:space="preserve"> </w:t>
      </w:r>
      <w:r>
        <w:t>(</w:t>
      </w:r>
      <w:r w:rsidR="00B179F9">
        <w:t>Výčet Jádrových Služeb a Fakultativních Služeb</w:t>
      </w:r>
      <w:r>
        <w:t>)</w:t>
      </w:r>
      <w:r w:rsidR="0076552A">
        <w:t>;</w:t>
      </w:r>
    </w:p>
    <w:p w14:paraId="4E1ADE9C" w14:textId="0E9167CC" w:rsidR="00240AA4" w:rsidRPr="00E53AEA" w:rsidRDefault="00240AA4" w:rsidP="00925B59">
      <w:pPr>
        <w:numPr>
          <w:ilvl w:val="2"/>
          <w:numId w:val="6"/>
        </w:numPr>
        <w:ind w:left="2127"/>
      </w:pPr>
      <w:r>
        <w:t>znění nové přílohy č. 7 Smlouvy (Vzor Výkazu plnění Jádrových Služeb</w:t>
      </w:r>
      <w:r w:rsidR="00DA3794">
        <w:t>)</w:t>
      </w:r>
      <w:r w:rsidR="00AA5D35">
        <w:t>,</w:t>
      </w:r>
    </w:p>
    <w:p w14:paraId="77DAEDC5" w14:textId="74450C96" w:rsidR="00F71306" w:rsidRPr="00E53AEA" w:rsidRDefault="00F71306">
      <w:pPr>
        <w:pStyle w:val="RLTextlnkuslovan"/>
        <w:tabs>
          <w:tab w:val="left" w:pos="1474"/>
        </w:tabs>
        <w:ind w:left="1474"/>
      </w:pPr>
      <w:r w:rsidRPr="00E53AEA">
        <w:rPr>
          <w:lang w:eastAsia="en-US"/>
        </w:rPr>
        <w:t xml:space="preserve">a to způsobem uvedeným v tomto čl. </w:t>
      </w:r>
      <w:r w:rsidRPr="00E53AEA">
        <w:rPr>
          <w:color w:val="2B579A"/>
          <w:shd w:val="clear" w:color="auto" w:fill="E6E6E6"/>
          <w:lang w:eastAsia="en-US"/>
        </w:rPr>
        <w:fldChar w:fldCharType="begin"/>
      </w:r>
      <w:r w:rsidRPr="00E53AEA">
        <w:rPr>
          <w:lang w:eastAsia="en-US"/>
        </w:rPr>
        <w:instrText xml:space="preserve"> REF _Ref510799741 \r \h </w:instrText>
      </w:r>
      <w:r w:rsidR="00E53AEA">
        <w:rPr>
          <w:lang w:eastAsia="en-US"/>
        </w:rPr>
        <w:instrText xml:space="preserve"> \* MERGEFORMAT </w:instrText>
      </w:r>
      <w:r w:rsidRPr="00E53AEA">
        <w:rPr>
          <w:color w:val="2B579A"/>
          <w:shd w:val="clear" w:color="auto" w:fill="E6E6E6"/>
          <w:lang w:eastAsia="en-US"/>
        </w:rPr>
      </w:r>
      <w:r w:rsidRPr="00E53AEA">
        <w:rPr>
          <w:color w:val="2B579A"/>
          <w:shd w:val="clear" w:color="auto" w:fill="E6E6E6"/>
          <w:lang w:eastAsia="en-US"/>
        </w:rPr>
        <w:fldChar w:fldCharType="separate"/>
      </w:r>
      <w:r w:rsidR="000404FA">
        <w:rPr>
          <w:lang w:eastAsia="en-US"/>
        </w:rPr>
        <w:t>2</w:t>
      </w:r>
      <w:r w:rsidRPr="00E53AEA">
        <w:rPr>
          <w:color w:val="2B579A"/>
          <w:shd w:val="clear" w:color="auto" w:fill="E6E6E6"/>
          <w:lang w:eastAsia="en-US"/>
        </w:rPr>
        <w:fldChar w:fldCharType="end"/>
      </w:r>
      <w:r w:rsidRPr="00E53AEA">
        <w:rPr>
          <w:lang w:eastAsia="en-US"/>
        </w:rPr>
        <w:t xml:space="preserve"> Dodatku č. </w:t>
      </w:r>
      <w:r w:rsidR="0007414B">
        <w:rPr>
          <w:lang w:eastAsia="en-US"/>
        </w:rPr>
        <w:t>2</w:t>
      </w:r>
      <w:r w:rsidRPr="00E53AEA">
        <w:rPr>
          <w:lang w:eastAsia="en-US"/>
        </w:rPr>
        <w:t>.</w:t>
      </w:r>
    </w:p>
    <w:p w14:paraId="24E09C5F" w14:textId="77777777" w:rsidR="00DB0FA1" w:rsidRDefault="00DB0FA1" w:rsidP="00DB0FA1">
      <w:pPr>
        <w:pStyle w:val="RLTextlnkuslovan"/>
        <w:numPr>
          <w:ilvl w:val="1"/>
          <w:numId w:val="2"/>
        </w:numPr>
      </w:pPr>
      <w:bookmarkStart w:id="4" w:name="_Ref510800158"/>
      <w:bookmarkStart w:id="5" w:name="_Hlk36544363"/>
      <w:r w:rsidRPr="00E53AEA">
        <w:t>Ustanovení odst. 2.</w:t>
      </w:r>
      <w:r w:rsidR="008B40F1">
        <w:t>2</w:t>
      </w:r>
      <w:r w:rsidRPr="00E53AEA">
        <w:t xml:space="preserve"> Smlouvy se v plném rozsahu nahrazuje následujícím ustanovením:</w:t>
      </w:r>
      <w:bookmarkEnd w:id="4"/>
    </w:p>
    <w:p w14:paraId="57DBC173" w14:textId="77777777" w:rsidR="008B40F1" w:rsidRDefault="008B40F1" w:rsidP="008B40F1">
      <w:pPr>
        <w:pStyle w:val="RLTextlnkuslovan"/>
        <w:ind w:left="737" w:hanging="737"/>
      </w:pPr>
      <w:r>
        <w:rPr>
          <w:i/>
        </w:rPr>
        <w:t>„2.2</w:t>
      </w:r>
      <w:r>
        <w:rPr>
          <w:i/>
        </w:rPr>
        <w:tab/>
        <w:t>Předmětem Smlouvy je úplatné poskytování komplexních služeb souvisejících s MOS Poskytovatelem v souladu s potřebami Objednatele, tedy v zájmu naplňování účelu této Smlouvy vymezeného v jejím odst. 2.1</w:t>
      </w:r>
      <w:r>
        <w:t>.</w:t>
      </w:r>
      <w:r>
        <w:rPr>
          <w:i/>
        </w:rPr>
        <w:t xml:space="preserve"> Službami se rozumí zejména:</w:t>
      </w:r>
    </w:p>
    <w:p w14:paraId="249949EC" w14:textId="73BBB41C" w:rsidR="008B40F1" w:rsidRDefault="008B40F1" w:rsidP="009F22B9">
      <w:pPr>
        <w:pStyle w:val="RLTextlnkuslovan"/>
        <w:ind w:left="1418" w:hanging="709"/>
      </w:pPr>
      <w:r>
        <w:rPr>
          <w:i/>
        </w:rPr>
        <w:t>2.2.1</w:t>
      </w:r>
      <w:r>
        <w:rPr>
          <w:i/>
        </w:rPr>
        <w:tab/>
        <w:t xml:space="preserve">MOS-PA-01: </w:t>
      </w:r>
      <w:r w:rsidR="00F722E7">
        <w:rPr>
          <w:i/>
        </w:rPr>
        <w:t>P</w:t>
      </w:r>
      <w:r w:rsidRPr="007D4DBB">
        <w:rPr>
          <w:i/>
        </w:rPr>
        <w:t xml:space="preserve">rovoz </w:t>
      </w:r>
      <w:proofErr w:type="spellStart"/>
      <w:r w:rsidRPr="007D4DBB">
        <w:rPr>
          <w:i/>
        </w:rPr>
        <w:t>core</w:t>
      </w:r>
      <w:proofErr w:type="spellEnd"/>
      <w:r w:rsidRPr="007D4DBB">
        <w:rPr>
          <w:i/>
        </w:rPr>
        <w:t xml:space="preserve"> služeb MOS a integračního rozhraní </w:t>
      </w:r>
      <w:r>
        <w:rPr>
          <w:i/>
        </w:rPr>
        <w:t>(dále jen „</w:t>
      </w:r>
      <w:r>
        <w:rPr>
          <w:b/>
          <w:i/>
        </w:rPr>
        <w:t>APV MOS</w:t>
      </w:r>
      <w:r>
        <w:rPr>
          <w:i/>
        </w:rPr>
        <w:t>“);</w:t>
      </w:r>
    </w:p>
    <w:p w14:paraId="27B5A0DA" w14:textId="02F97AF4" w:rsidR="008B40F1" w:rsidRDefault="008B40F1" w:rsidP="009F22B9">
      <w:pPr>
        <w:pStyle w:val="RLTextlnkuslovan"/>
        <w:ind w:left="1418" w:hanging="709"/>
      </w:pPr>
      <w:r>
        <w:rPr>
          <w:i/>
        </w:rPr>
        <w:t>2.2.2</w:t>
      </w:r>
      <w:r>
        <w:rPr>
          <w:i/>
        </w:rPr>
        <w:tab/>
        <w:t xml:space="preserve">MOS-PA-02: </w:t>
      </w:r>
      <w:r w:rsidR="00F722E7">
        <w:rPr>
          <w:i/>
        </w:rPr>
        <w:t>P</w:t>
      </w:r>
      <w:r>
        <w:rPr>
          <w:i/>
        </w:rPr>
        <w:t>rovoz webové aplikace (dále jen „</w:t>
      </w:r>
      <w:r>
        <w:rPr>
          <w:b/>
          <w:i/>
        </w:rPr>
        <w:t>Provoz WEB</w:t>
      </w:r>
      <w:r>
        <w:rPr>
          <w:i/>
        </w:rPr>
        <w:t>“);</w:t>
      </w:r>
    </w:p>
    <w:p w14:paraId="7DE894EC" w14:textId="37EEA1F5" w:rsidR="008B40F1" w:rsidRDefault="008B40F1" w:rsidP="009F22B9">
      <w:pPr>
        <w:pStyle w:val="RLTextlnkuslovan"/>
        <w:ind w:left="1418" w:hanging="709"/>
      </w:pPr>
      <w:r>
        <w:rPr>
          <w:i/>
        </w:rPr>
        <w:t>2.2.3</w:t>
      </w:r>
      <w:r>
        <w:rPr>
          <w:i/>
        </w:rPr>
        <w:tab/>
        <w:t xml:space="preserve">MOS-PA-03: </w:t>
      </w:r>
      <w:r w:rsidR="00F722E7">
        <w:rPr>
          <w:i/>
        </w:rPr>
        <w:t>P</w:t>
      </w:r>
      <w:r>
        <w:rPr>
          <w:i/>
        </w:rPr>
        <w:t xml:space="preserve">rovoz </w:t>
      </w:r>
      <w:r w:rsidRPr="007D4DBB">
        <w:rPr>
          <w:i/>
        </w:rPr>
        <w:t xml:space="preserve">administračního rozhraní a malého prodejního systému </w:t>
      </w:r>
      <w:r>
        <w:rPr>
          <w:i/>
        </w:rPr>
        <w:t>(dále jen „</w:t>
      </w:r>
      <w:r w:rsidRPr="002C1087">
        <w:rPr>
          <w:b/>
          <w:i/>
        </w:rPr>
        <w:t>Provoz administračního rozhraní a MPS</w:t>
      </w:r>
      <w:r>
        <w:rPr>
          <w:i/>
        </w:rPr>
        <w:t>“);</w:t>
      </w:r>
      <w:r>
        <w:rPr>
          <w:i/>
        </w:rPr>
        <w:tab/>
      </w:r>
    </w:p>
    <w:p w14:paraId="5EA617BF" w14:textId="77777777" w:rsidR="008B40F1" w:rsidRDefault="008B40F1" w:rsidP="009F22B9">
      <w:pPr>
        <w:pStyle w:val="RLTextlnkuslovan"/>
        <w:ind w:left="1418" w:hanging="709"/>
      </w:pPr>
      <w:r>
        <w:rPr>
          <w:i/>
        </w:rPr>
        <w:t>2.2.4</w:t>
      </w:r>
      <w:r>
        <w:rPr>
          <w:i/>
        </w:rPr>
        <w:tab/>
        <w:t xml:space="preserve">MOS-PA-04: </w:t>
      </w:r>
      <w:r w:rsidRPr="00FA325B">
        <w:rPr>
          <w:i/>
        </w:rPr>
        <w:t>Provoz mobilní aplikace pro prodej jízdních dokladů a poskytování dalších služeb cestujícím</w:t>
      </w:r>
      <w:r w:rsidRPr="007D4DBB">
        <w:rPr>
          <w:i/>
        </w:rPr>
        <w:t xml:space="preserve"> </w:t>
      </w:r>
      <w:r>
        <w:rPr>
          <w:i/>
        </w:rPr>
        <w:t>(dále jen „</w:t>
      </w:r>
      <w:r>
        <w:rPr>
          <w:b/>
          <w:i/>
        </w:rPr>
        <w:t>Provoz mobilní aplikace</w:t>
      </w:r>
      <w:r>
        <w:rPr>
          <w:i/>
        </w:rPr>
        <w:t>“);</w:t>
      </w:r>
    </w:p>
    <w:p w14:paraId="24E9D786" w14:textId="58C7FA23" w:rsidR="008B40F1" w:rsidRDefault="008B40F1" w:rsidP="009F22B9">
      <w:pPr>
        <w:pStyle w:val="RLTextlnkuslovan"/>
        <w:ind w:left="1418" w:hanging="709"/>
      </w:pPr>
      <w:r>
        <w:rPr>
          <w:i/>
        </w:rPr>
        <w:t>2.2.5</w:t>
      </w:r>
      <w:r>
        <w:rPr>
          <w:i/>
        </w:rPr>
        <w:tab/>
        <w:t xml:space="preserve">MOS-PA-05: </w:t>
      </w:r>
      <w:r w:rsidR="00F722E7">
        <w:rPr>
          <w:i/>
        </w:rPr>
        <w:t>P</w:t>
      </w:r>
      <w:r w:rsidRPr="002C1087">
        <w:rPr>
          <w:i/>
        </w:rPr>
        <w:t xml:space="preserve">rovoz revizorské aplikace pro </w:t>
      </w:r>
      <w:r>
        <w:rPr>
          <w:i/>
        </w:rPr>
        <w:t xml:space="preserve">kontrolu </w:t>
      </w:r>
      <w:r w:rsidRPr="002C1087">
        <w:rPr>
          <w:i/>
        </w:rPr>
        <w:t xml:space="preserve">jízdních dokladů </w:t>
      </w:r>
      <w:r>
        <w:rPr>
          <w:i/>
        </w:rPr>
        <w:t xml:space="preserve">(dále jen </w:t>
      </w:r>
      <w:r>
        <w:rPr>
          <w:b/>
          <w:i/>
        </w:rPr>
        <w:t>„Provoz revizorské aplikace“</w:t>
      </w:r>
      <w:r>
        <w:rPr>
          <w:i/>
        </w:rPr>
        <w:t>);</w:t>
      </w:r>
    </w:p>
    <w:p w14:paraId="39FE010D" w14:textId="0AD40229" w:rsidR="008B40F1" w:rsidRDefault="008B40F1" w:rsidP="009F22B9">
      <w:pPr>
        <w:pStyle w:val="RLTextlnkuslovan"/>
        <w:ind w:left="1418" w:hanging="709"/>
      </w:pPr>
      <w:r>
        <w:rPr>
          <w:i/>
        </w:rPr>
        <w:t>2.2.6</w:t>
      </w:r>
      <w:r>
        <w:rPr>
          <w:i/>
        </w:rPr>
        <w:tab/>
        <w:t xml:space="preserve">MOS-PA-06: </w:t>
      </w:r>
      <w:r w:rsidR="00F722E7">
        <w:rPr>
          <w:i/>
        </w:rPr>
        <w:t>P</w:t>
      </w:r>
      <w:r>
        <w:rPr>
          <w:i/>
        </w:rPr>
        <w:t xml:space="preserve">rovoz kontaktních míst pro styk s veřejností (dále jen </w:t>
      </w:r>
      <w:r>
        <w:rPr>
          <w:b/>
          <w:i/>
        </w:rPr>
        <w:t>„Provoz kontaktních míst“</w:t>
      </w:r>
      <w:r>
        <w:rPr>
          <w:i/>
        </w:rPr>
        <w:t>);</w:t>
      </w:r>
    </w:p>
    <w:p w14:paraId="607B339A" w14:textId="02639286" w:rsidR="008B40F1" w:rsidRDefault="008B40F1" w:rsidP="009F22B9">
      <w:pPr>
        <w:pStyle w:val="RLTextlnkuslovan"/>
        <w:ind w:left="1418" w:hanging="709"/>
      </w:pPr>
      <w:r>
        <w:rPr>
          <w:i/>
        </w:rPr>
        <w:lastRenderedPageBreak/>
        <w:t>2.2.7</w:t>
      </w:r>
      <w:r>
        <w:rPr>
          <w:i/>
        </w:rPr>
        <w:tab/>
        <w:t xml:space="preserve">MOS-PA-07: </w:t>
      </w:r>
      <w:r w:rsidR="00F722E7">
        <w:rPr>
          <w:i/>
        </w:rPr>
        <w:t>S</w:t>
      </w:r>
      <w:r>
        <w:rPr>
          <w:i/>
        </w:rPr>
        <w:t xml:space="preserve">lužba whitelist a sběr dat z odbavovacích zařízení (dále jen </w:t>
      </w:r>
      <w:r>
        <w:rPr>
          <w:b/>
          <w:i/>
        </w:rPr>
        <w:t>„Whitelist a sběr dat“</w:t>
      </w:r>
      <w:r>
        <w:rPr>
          <w:i/>
        </w:rPr>
        <w:t>);</w:t>
      </w:r>
    </w:p>
    <w:p w14:paraId="717779A7" w14:textId="77777777" w:rsidR="008B40F1" w:rsidRDefault="008B40F1" w:rsidP="009F22B9">
      <w:pPr>
        <w:pStyle w:val="RLTextlnkuslovan"/>
        <w:ind w:left="1418" w:hanging="709"/>
      </w:pPr>
      <w:r>
        <w:rPr>
          <w:i/>
        </w:rPr>
        <w:t>2.2.8</w:t>
      </w:r>
      <w:r>
        <w:rPr>
          <w:i/>
        </w:rPr>
        <w:tab/>
        <w:t xml:space="preserve">MOS-PA-08: </w:t>
      </w:r>
      <w:r w:rsidRPr="00705064">
        <w:rPr>
          <w:i/>
        </w:rPr>
        <w:t xml:space="preserve">Jednotné kontaktní místo pro poskytování služeb </w:t>
      </w:r>
      <w:proofErr w:type="spellStart"/>
      <w:r w:rsidRPr="00705064">
        <w:rPr>
          <w:i/>
        </w:rPr>
        <w:t>Servicedesk</w:t>
      </w:r>
      <w:proofErr w:type="spellEnd"/>
      <w:r>
        <w:rPr>
          <w:i/>
        </w:rPr>
        <w:t xml:space="preserve"> (dále jen </w:t>
      </w:r>
      <w:r>
        <w:rPr>
          <w:b/>
          <w:i/>
        </w:rPr>
        <w:t>„ServiceDesk“</w:t>
      </w:r>
      <w:r>
        <w:rPr>
          <w:i/>
        </w:rPr>
        <w:t>);</w:t>
      </w:r>
    </w:p>
    <w:p w14:paraId="0F82EC4A" w14:textId="40F8D7ED" w:rsidR="008B40F1" w:rsidRDefault="008B40F1" w:rsidP="009F22B9">
      <w:pPr>
        <w:pStyle w:val="RLTextlnkuslovan"/>
        <w:ind w:left="1418" w:hanging="709"/>
      </w:pPr>
      <w:r>
        <w:rPr>
          <w:i/>
        </w:rPr>
        <w:t>2.2.9</w:t>
      </w:r>
      <w:r>
        <w:rPr>
          <w:i/>
        </w:rPr>
        <w:tab/>
        <w:t xml:space="preserve">MOS-PA-09: </w:t>
      </w:r>
      <w:r w:rsidR="00F722E7">
        <w:rPr>
          <w:i/>
        </w:rPr>
        <w:t>S</w:t>
      </w:r>
      <w:r>
        <w:rPr>
          <w:i/>
        </w:rPr>
        <w:t xml:space="preserve">lužba tokenizace (dále jen </w:t>
      </w:r>
      <w:r>
        <w:rPr>
          <w:b/>
          <w:i/>
        </w:rPr>
        <w:t>„Tokenizace“</w:t>
      </w:r>
      <w:r w:rsidRPr="00705064">
        <w:rPr>
          <w:i/>
        </w:rPr>
        <w:t>)</w:t>
      </w:r>
      <w:r>
        <w:rPr>
          <w:i/>
        </w:rPr>
        <w:t>;</w:t>
      </w:r>
    </w:p>
    <w:p w14:paraId="2CAF86A9" w14:textId="622D8510" w:rsidR="008B40F1" w:rsidRDefault="008B40F1" w:rsidP="009F22B9">
      <w:pPr>
        <w:pStyle w:val="RLTextlnkuslovan"/>
        <w:ind w:left="1418" w:hanging="709"/>
        <w:rPr>
          <w:i/>
        </w:rPr>
      </w:pPr>
      <w:r>
        <w:rPr>
          <w:i/>
        </w:rPr>
        <w:t>2.2.10</w:t>
      </w:r>
      <w:r>
        <w:rPr>
          <w:i/>
        </w:rPr>
        <w:tab/>
        <w:t xml:space="preserve">MOS-IS-01: </w:t>
      </w:r>
      <w:r w:rsidR="00A73041">
        <w:rPr>
          <w:i/>
        </w:rPr>
        <w:t>R</w:t>
      </w:r>
      <w:r>
        <w:rPr>
          <w:i/>
        </w:rPr>
        <w:t>ozvojové a konzultační služby</w:t>
      </w:r>
      <w:r w:rsidR="00BA2B12">
        <w:rPr>
          <w:i/>
        </w:rPr>
        <w:t xml:space="preserve"> k Jádrovým Službám</w:t>
      </w:r>
      <w:r>
        <w:rPr>
          <w:i/>
        </w:rPr>
        <w:t xml:space="preserve"> MOS</w:t>
      </w:r>
      <w:r w:rsidR="00BA2B12">
        <w:rPr>
          <w:i/>
        </w:rPr>
        <w:t xml:space="preserve"> </w:t>
      </w:r>
      <w:r w:rsidR="00BA2B12" w:rsidRPr="00BA2B12">
        <w:rPr>
          <w:i/>
        </w:rPr>
        <w:t>(dále jen „</w:t>
      </w:r>
      <w:r w:rsidR="00BA2B12" w:rsidRPr="00BA2B12">
        <w:rPr>
          <w:b/>
          <w:bCs/>
          <w:i/>
        </w:rPr>
        <w:t>Rozvoj Jádrových Služeb</w:t>
      </w:r>
      <w:r w:rsidR="00BA2B12" w:rsidRPr="00BA2B12">
        <w:rPr>
          <w:i/>
        </w:rPr>
        <w:t>“)</w:t>
      </w:r>
      <w:r>
        <w:rPr>
          <w:i/>
        </w:rPr>
        <w:t>;</w:t>
      </w:r>
    </w:p>
    <w:p w14:paraId="64CDC893" w14:textId="25807040" w:rsidR="00641C68" w:rsidRDefault="00BA2B12" w:rsidP="009F22B9">
      <w:pPr>
        <w:pStyle w:val="RLTextlnkuslovan"/>
        <w:ind w:left="1418" w:hanging="709"/>
      </w:pPr>
      <w:r>
        <w:rPr>
          <w:i/>
        </w:rPr>
        <w:t xml:space="preserve">2.2.11 MOS-IS-02: </w:t>
      </w:r>
      <w:r w:rsidR="00F722E7">
        <w:rPr>
          <w:i/>
        </w:rPr>
        <w:t>R</w:t>
      </w:r>
      <w:r>
        <w:rPr>
          <w:i/>
        </w:rPr>
        <w:t xml:space="preserve">ozvojové a konzultační služby k Fakultativním Službám MOS </w:t>
      </w:r>
      <w:r w:rsidRPr="00BA2B12">
        <w:rPr>
          <w:i/>
        </w:rPr>
        <w:t>(dále jen „</w:t>
      </w:r>
      <w:r w:rsidRPr="00BA2B12">
        <w:rPr>
          <w:b/>
          <w:bCs/>
          <w:i/>
        </w:rPr>
        <w:t xml:space="preserve">Rozvoj </w:t>
      </w:r>
      <w:r>
        <w:rPr>
          <w:b/>
          <w:bCs/>
          <w:i/>
        </w:rPr>
        <w:t>Fakultativních</w:t>
      </w:r>
      <w:r w:rsidRPr="00BA2B12">
        <w:rPr>
          <w:b/>
          <w:bCs/>
          <w:i/>
        </w:rPr>
        <w:t xml:space="preserve"> Služeb</w:t>
      </w:r>
      <w:r w:rsidRPr="00BA2B12">
        <w:rPr>
          <w:i/>
        </w:rPr>
        <w:t>“)</w:t>
      </w:r>
      <w:r>
        <w:rPr>
          <w:i/>
        </w:rPr>
        <w:t>;</w:t>
      </w:r>
    </w:p>
    <w:p w14:paraId="45949EAC" w14:textId="77777777" w:rsidR="008B40F1" w:rsidRDefault="008B40F1" w:rsidP="008B40F1">
      <w:pPr>
        <w:pStyle w:val="RLTextlnkuslovan"/>
        <w:ind w:left="737"/>
      </w:pPr>
      <w:r>
        <w:rPr>
          <w:i/>
        </w:rPr>
        <w:t>(dále jen „</w:t>
      </w:r>
      <w:r>
        <w:rPr>
          <w:b/>
          <w:i/>
        </w:rPr>
        <w:t>Služby</w:t>
      </w:r>
      <w:r>
        <w:rPr>
          <w:i/>
        </w:rPr>
        <w:t>“).“</w:t>
      </w:r>
    </w:p>
    <w:bookmarkEnd w:id="5"/>
    <w:p w14:paraId="7197FC35" w14:textId="77777777" w:rsidR="008B40F1" w:rsidRPr="00E53AEA" w:rsidRDefault="008B40F1" w:rsidP="00DB0FA1">
      <w:pPr>
        <w:pStyle w:val="RLTextlnkuslovan"/>
        <w:numPr>
          <w:ilvl w:val="1"/>
          <w:numId w:val="2"/>
        </w:numPr>
      </w:pPr>
      <w:r>
        <w:t>Ustanovení odst. 2.3 Smlouvy se v plném rozsahu nahrazuje následujícím ustanovením:</w:t>
      </w:r>
    </w:p>
    <w:p w14:paraId="6EB36148" w14:textId="3C535383" w:rsidR="00A67EF7" w:rsidRPr="00E53AEA" w:rsidRDefault="00A67EF7" w:rsidP="00E53AEA">
      <w:pPr>
        <w:pStyle w:val="RLTextlnkuslovan"/>
        <w:ind w:left="709" w:hanging="709"/>
        <w:rPr>
          <w:i/>
        </w:rPr>
      </w:pPr>
      <w:r w:rsidRPr="00E53AEA">
        <w:rPr>
          <w:i/>
        </w:rPr>
        <w:t>„2.3</w:t>
      </w:r>
      <w:r w:rsidRPr="00E53AEA">
        <w:rPr>
          <w:i/>
        </w:rPr>
        <w:tab/>
        <w:t>Služby dle této Smlouvy jsou rozděleny na paušální služby, které Poskytovatel bude poskytovat kontinuálně na základě této Smlouvy (dále jen „</w:t>
      </w:r>
      <w:r w:rsidRPr="00E53AEA">
        <w:rPr>
          <w:b/>
          <w:i/>
        </w:rPr>
        <w:t>Paušální Služby</w:t>
      </w:r>
      <w:r w:rsidRPr="00E53AEA">
        <w:rPr>
          <w:i/>
        </w:rPr>
        <w:t xml:space="preserve">“), a na rozvojové a konzultační služby, </w:t>
      </w:r>
      <w:r w:rsidR="00A455C7">
        <w:rPr>
          <w:i/>
        </w:rPr>
        <w:t>jejichž</w:t>
      </w:r>
      <w:r w:rsidR="00A455C7" w:rsidRPr="00E53AEA">
        <w:rPr>
          <w:i/>
        </w:rPr>
        <w:t xml:space="preserve"> </w:t>
      </w:r>
      <w:r w:rsidRPr="00E53AEA">
        <w:rPr>
          <w:i/>
        </w:rPr>
        <w:t>poskytován</w:t>
      </w:r>
      <w:r w:rsidR="00FC3A1A">
        <w:rPr>
          <w:i/>
        </w:rPr>
        <w:t>í</w:t>
      </w:r>
      <w:r w:rsidR="00A455C7">
        <w:rPr>
          <w:i/>
        </w:rPr>
        <w:t xml:space="preserve"> bude zahájeno</w:t>
      </w:r>
      <w:r w:rsidRPr="00E53AEA">
        <w:rPr>
          <w:i/>
        </w:rPr>
        <w:t xml:space="preserve"> pouze na základě předchozí objednávky Objednatele. Paušální Služby se dále dělí na jádrové služby, které jsou</w:t>
      </w:r>
      <w:r w:rsidR="00817FE2" w:rsidRPr="00E53AEA">
        <w:rPr>
          <w:i/>
        </w:rPr>
        <w:t xml:space="preserve"> základem MOS a</w:t>
      </w:r>
      <w:r w:rsidRPr="00E53AEA">
        <w:rPr>
          <w:i/>
        </w:rPr>
        <w:t xml:space="preserve"> jejichž výčet nemůže Objednatel měnit</w:t>
      </w:r>
      <w:r w:rsidR="002353A9" w:rsidRPr="00E53AEA">
        <w:rPr>
          <w:i/>
        </w:rPr>
        <w:t xml:space="preserve"> bez schválení řídícím výborem</w:t>
      </w:r>
      <w:r w:rsidRPr="00E53AEA">
        <w:rPr>
          <w:i/>
        </w:rPr>
        <w:t xml:space="preserve"> (dále jen „</w:t>
      </w:r>
      <w:r w:rsidRPr="00E53AEA">
        <w:rPr>
          <w:b/>
          <w:i/>
        </w:rPr>
        <w:t>Jádrové Služby</w:t>
      </w:r>
      <w:r w:rsidRPr="00E53AEA">
        <w:rPr>
          <w:i/>
        </w:rPr>
        <w:t>“)</w:t>
      </w:r>
      <w:r w:rsidR="00D93996">
        <w:rPr>
          <w:i/>
        </w:rPr>
        <w:t>,</w:t>
      </w:r>
      <w:r w:rsidRPr="00E53AEA">
        <w:rPr>
          <w:i/>
        </w:rPr>
        <w:t xml:space="preserve"> a na fakultativní služby, jejichž rozsah může Objednatel upravovat </w:t>
      </w:r>
      <w:r w:rsidR="00817FE2" w:rsidRPr="00E53AEA">
        <w:rPr>
          <w:i/>
        </w:rPr>
        <w:t>na základě dohody s Poskytovatelem (dále jen „</w:t>
      </w:r>
      <w:r w:rsidR="00817FE2" w:rsidRPr="00E53AEA">
        <w:rPr>
          <w:b/>
          <w:i/>
        </w:rPr>
        <w:t>Fakultativní Služby</w:t>
      </w:r>
      <w:r w:rsidR="00817FE2" w:rsidRPr="00E53AEA">
        <w:rPr>
          <w:i/>
        </w:rPr>
        <w:t xml:space="preserve">“). Výčet konkrétních služeb a jejich rozřazení mezi Jádrové Služby a Fakultativní Služby tvoří Přílohu č. </w:t>
      </w:r>
      <w:r w:rsidR="005D61C2">
        <w:rPr>
          <w:i/>
        </w:rPr>
        <w:t>6</w:t>
      </w:r>
      <w:r w:rsidR="00817FE2" w:rsidRPr="00E53AEA">
        <w:rPr>
          <w:i/>
        </w:rPr>
        <w:t xml:space="preserve"> </w:t>
      </w:r>
      <w:r w:rsidR="005D61C2">
        <w:rPr>
          <w:i/>
        </w:rPr>
        <w:t>této Smlouvy</w:t>
      </w:r>
      <w:r w:rsidR="00817FE2" w:rsidRPr="00E53AEA">
        <w:rPr>
          <w:i/>
        </w:rPr>
        <w:t xml:space="preserve">. </w:t>
      </w:r>
    </w:p>
    <w:p w14:paraId="72A7F3E0" w14:textId="2CFE410F" w:rsidR="0045467A" w:rsidRPr="00E53AEA" w:rsidRDefault="00AB289A" w:rsidP="00AB289A">
      <w:pPr>
        <w:pStyle w:val="RLTextlnkuslovan"/>
        <w:ind w:left="1418" w:hanging="709"/>
        <w:rPr>
          <w:i/>
        </w:rPr>
      </w:pPr>
      <w:r w:rsidRPr="00E53AEA">
        <w:rPr>
          <w:i/>
        </w:rPr>
        <w:t xml:space="preserve"> </w:t>
      </w:r>
      <w:r w:rsidR="0045467A" w:rsidRPr="00E53AEA">
        <w:rPr>
          <w:i/>
        </w:rPr>
        <w:t>2.3.1</w:t>
      </w:r>
      <w:r w:rsidR="0045467A" w:rsidRPr="00E53AEA">
        <w:rPr>
          <w:i/>
        </w:rPr>
        <w:tab/>
        <w:t>Služba dle pododst. 2.2.</w:t>
      </w:r>
      <w:r>
        <w:rPr>
          <w:i/>
        </w:rPr>
        <w:t>1</w:t>
      </w:r>
      <w:r w:rsidR="00FC3A1A">
        <w:rPr>
          <w:i/>
        </w:rPr>
        <w:t>1</w:t>
      </w:r>
      <w:r w:rsidR="0045467A" w:rsidRPr="00E53AEA">
        <w:rPr>
          <w:i/>
        </w:rPr>
        <w:t xml:space="preserve"> Smlouvy nem</w:t>
      </w:r>
      <w:r w:rsidR="00FC3A1A">
        <w:rPr>
          <w:i/>
        </w:rPr>
        <w:t>á</w:t>
      </w:r>
      <w:r w:rsidR="0045467A" w:rsidRPr="00E53AEA">
        <w:rPr>
          <w:i/>
        </w:rPr>
        <w:t xml:space="preserve"> samostatné SLA, ale bude Poskytovatelem realizována vždy na základě dílčích objednávek, které budou obsahovat alespoň:</w:t>
      </w:r>
    </w:p>
    <w:p w14:paraId="3043C7CB" w14:textId="77777777" w:rsidR="00014953" w:rsidRDefault="00014953" w:rsidP="00925B59">
      <w:pPr>
        <w:pStyle w:val="RLTextlnkuslovan"/>
        <w:numPr>
          <w:ilvl w:val="0"/>
          <w:numId w:val="11"/>
        </w:numPr>
        <w:ind w:left="1985" w:hanging="567"/>
        <w:rPr>
          <w:i/>
        </w:rPr>
      </w:pPr>
      <w:r>
        <w:rPr>
          <w:i/>
        </w:rPr>
        <w:t>Identifikaci Objednatele,</w:t>
      </w:r>
    </w:p>
    <w:p w14:paraId="3354947C" w14:textId="77777777" w:rsidR="0045467A" w:rsidRPr="00E53AEA" w:rsidRDefault="0045467A" w:rsidP="00925B59">
      <w:pPr>
        <w:pStyle w:val="RLTextlnkuslovan"/>
        <w:numPr>
          <w:ilvl w:val="0"/>
          <w:numId w:val="11"/>
        </w:numPr>
        <w:ind w:left="1985" w:hanging="567"/>
        <w:rPr>
          <w:i/>
        </w:rPr>
      </w:pPr>
      <w:r w:rsidRPr="00E53AEA">
        <w:rPr>
          <w:i/>
        </w:rPr>
        <w:t>předmět plnění vč. podrobného popisu a technické specifikace,</w:t>
      </w:r>
    </w:p>
    <w:p w14:paraId="4ED11570" w14:textId="77777777" w:rsidR="0045467A" w:rsidRPr="00E53AEA" w:rsidRDefault="0045467A" w:rsidP="00925B59">
      <w:pPr>
        <w:pStyle w:val="RLTextlnkuslovan"/>
        <w:numPr>
          <w:ilvl w:val="0"/>
          <w:numId w:val="11"/>
        </w:numPr>
        <w:ind w:left="1985" w:hanging="567"/>
        <w:rPr>
          <w:i/>
        </w:rPr>
      </w:pPr>
      <w:r w:rsidRPr="00E53AEA">
        <w:rPr>
          <w:i/>
        </w:rPr>
        <w:t>lhůty a způsob poskytování Služby,</w:t>
      </w:r>
    </w:p>
    <w:p w14:paraId="46EB8913" w14:textId="77777777" w:rsidR="00FE55C8" w:rsidRPr="00FE55C8" w:rsidRDefault="0045467A" w:rsidP="00FE55C8">
      <w:pPr>
        <w:pStyle w:val="RLTextlnkuslovan"/>
        <w:numPr>
          <w:ilvl w:val="0"/>
          <w:numId w:val="11"/>
        </w:numPr>
        <w:ind w:left="1985" w:hanging="567"/>
        <w:rPr>
          <w:i/>
        </w:rPr>
      </w:pPr>
      <w:r w:rsidRPr="00E53AEA">
        <w:rPr>
          <w:i/>
        </w:rPr>
        <w:t>identifikaci této Smlouvy, číslo objednávky.</w:t>
      </w:r>
    </w:p>
    <w:p w14:paraId="54F67258" w14:textId="35808B36" w:rsidR="00AB289A" w:rsidRDefault="00AB289A" w:rsidP="00AB289A">
      <w:pPr>
        <w:pStyle w:val="RLTextlnkuslovan"/>
        <w:ind w:left="1418" w:hanging="710"/>
        <w:rPr>
          <w:i/>
        </w:rPr>
      </w:pPr>
      <w:r>
        <w:rPr>
          <w:i/>
        </w:rPr>
        <w:t>2.3.2</w:t>
      </w:r>
      <w:r>
        <w:rPr>
          <w:i/>
        </w:rPr>
        <w:tab/>
      </w:r>
      <w:r w:rsidRPr="002508AC">
        <w:rPr>
          <w:i/>
        </w:rPr>
        <w:t xml:space="preserve">Objednávky </w:t>
      </w:r>
      <w:r w:rsidR="00014953" w:rsidRPr="00E53AEA">
        <w:rPr>
          <w:i/>
        </w:rPr>
        <w:t>Služ</w:t>
      </w:r>
      <w:r w:rsidR="00014953">
        <w:rPr>
          <w:i/>
        </w:rPr>
        <w:t>eb</w:t>
      </w:r>
      <w:r w:rsidR="00014953" w:rsidRPr="00E53AEA">
        <w:rPr>
          <w:i/>
        </w:rPr>
        <w:t xml:space="preserve"> dle pododst. 2.2.</w:t>
      </w:r>
      <w:r w:rsidR="00014953">
        <w:rPr>
          <w:i/>
        </w:rPr>
        <w:t>1</w:t>
      </w:r>
      <w:r w:rsidR="00FC3A1A">
        <w:rPr>
          <w:i/>
        </w:rPr>
        <w:t>1</w:t>
      </w:r>
      <w:r w:rsidR="00014953" w:rsidRPr="00E53AEA">
        <w:rPr>
          <w:i/>
        </w:rPr>
        <w:t xml:space="preserve"> </w:t>
      </w:r>
      <w:r w:rsidR="00014953">
        <w:rPr>
          <w:i/>
        </w:rPr>
        <w:t xml:space="preserve">této </w:t>
      </w:r>
      <w:r w:rsidR="00014953" w:rsidRPr="00E53AEA">
        <w:rPr>
          <w:i/>
        </w:rPr>
        <w:t>Smlouvy</w:t>
      </w:r>
      <w:r w:rsidR="00014953">
        <w:rPr>
          <w:i/>
        </w:rPr>
        <w:t xml:space="preserve"> </w:t>
      </w:r>
      <w:r w:rsidRPr="002508AC">
        <w:rPr>
          <w:i/>
        </w:rPr>
        <w:t xml:space="preserve">budou zasílány písemně prostřednictvím Oprávněných osob </w:t>
      </w:r>
      <w:r>
        <w:rPr>
          <w:i/>
        </w:rPr>
        <w:t>dle</w:t>
      </w:r>
      <w:r w:rsidRPr="002508AC">
        <w:rPr>
          <w:i/>
        </w:rPr>
        <w:t xml:space="preserve"> této Smlouvy. Poskytovatel ve lhůtě 3 pracovních dnů od doručení dílčí objednávky zašle Objednateli písemnou akceptaci této objednávky, nebo písemně v této lhůtě sdělí své výhrady, pro které nelze plnění dle dílčí objednávky realizovat</w:t>
      </w:r>
      <w:r>
        <w:rPr>
          <w:i/>
        </w:rPr>
        <w:t>, nebo je-li v přímém rozporu s nabídkou dle pododst. 2.3.3 Smlouvy</w:t>
      </w:r>
      <w:r w:rsidRPr="002508AC">
        <w:rPr>
          <w:i/>
        </w:rPr>
        <w:t xml:space="preserve">. V případě, že v této lhůtě Poskytovatel nereaguje a prokazatelně zahájí svou činnost na poskytování Služeb, </w:t>
      </w:r>
      <w:r>
        <w:rPr>
          <w:i/>
        </w:rPr>
        <w:t>považuje</w:t>
      </w:r>
      <w:r w:rsidRPr="002508AC">
        <w:rPr>
          <w:i/>
        </w:rPr>
        <w:t xml:space="preserve"> se dílčí objednávka za akceptovanou.</w:t>
      </w:r>
    </w:p>
    <w:p w14:paraId="0D8D8F03" w14:textId="2A3753BF" w:rsidR="00014953" w:rsidRDefault="00DB0FA1" w:rsidP="00AB289A">
      <w:pPr>
        <w:pStyle w:val="RLTextlnkuslovan"/>
        <w:ind w:left="1418" w:hanging="709"/>
        <w:rPr>
          <w:i/>
        </w:rPr>
      </w:pPr>
      <w:r w:rsidRPr="00E53AEA">
        <w:rPr>
          <w:i/>
        </w:rPr>
        <w:t>2.3.3</w:t>
      </w:r>
      <w:r w:rsidRPr="00E53AEA">
        <w:rPr>
          <w:i/>
        </w:rPr>
        <w:tab/>
        <w:t>Vystavení objednávky</w:t>
      </w:r>
      <w:r w:rsidR="00014953">
        <w:rPr>
          <w:i/>
        </w:rPr>
        <w:t xml:space="preserve"> </w:t>
      </w:r>
      <w:r w:rsidR="00014953" w:rsidRPr="00E53AEA">
        <w:rPr>
          <w:i/>
        </w:rPr>
        <w:t>Služ</w:t>
      </w:r>
      <w:r w:rsidR="00014953">
        <w:rPr>
          <w:i/>
        </w:rPr>
        <w:t>eb</w:t>
      </w:r>
      <w:r w:rsidR="00014953" w:rsidRPr="00E53AEA">
        <w:rPr>
          <w:i/>
        </w:rPr>
        <w:t xml:space="preserve"> dle pododst. 2.2.</w:t>
      </w:r>
      <w:r w:rsidR="00014953">
        <w:rPr>
          <w:i/>
        </w:rPr>
        <w:t>1</w:t>
      </w:r>
      <w:r w:rsidR="00FC3A1A">
        <w:rPr>
          <w:i/>
        </w:rPr>
        <w:t>1</w:t>
      </w:r>
      <w:r w:rsidR="00014953" w:rsidRPr="00E53AEA">
        <w:rPr>
          <w:i/>
        </w:rPr>
        <w:t xml:space="preserve"> </w:t>
      </w:r>
      <w:r w:rsidR="00014953">
        <w:rPr>
          <w:i/>
        </w:rPr>
        <w:t xml:space="preserve">této </w:t>
      </w:r>
      <w:r w:rsidR="00014953" w:rsidRPr="00E53AEA">
        <w:rPr>
          <w:i/>
        </w:rPr>
        <w:t>Smlouvy</w:t>
      </w:r>
      <w:r w:rsidR="00014953">
        <w:rPr>
          <w:i/>
        </w:rPr>
        <w:t xml:space="preserve"> </w:t>
      </w:r>
      <w:r w:rsidRPr="00E53AEA">
        <w:rPr>
          <w:i/>
        </w:rPr>
        <w:t>a procesu její akceptace dle předchozího odstavce této Smlouvy bude předcházet poptávkové řízení, kdy písemně prostřednictvím Oprávněných osob dle této Smlouvy zašle Objednatel Poskytovateli svou poptávku s dostatečně konkretizovaným předmětem plnění. Poskytovatel nejdéle ve lhůtě 5 pracovních dní vyhotoví a odešle Objednateli svou nabídku, kde uvede zejména faktory nezbytné pro zajištění plnění, cenu plnění a další vyjádření a návrhy k předmětu plnění;</w:t>
      </w:r>
      <w:r w:rsidR="0019759C" w:rsidRPr="00E53AEA">
        <w:rPr>
          <w:i/>
        </w:rPr>
        <w:t xml:space="preserve"> v případě neakceptování nabídky ze strany Objednatele se celý proces vrací do fáze poptávkového řízení podle předcházející věty, nedohodnou-li se Smluvní strany jinak</w:t>
      </w:r>
      <w:r w:rsidRPr="00E53AEA">
        <w:rPr>
          <w:i/>
        </w:rPr>
        <w:t>.</w:t>
      </w:r>
    </w:p>
    <w:p w14:paraId="0AB40EEE" w14:textId="132BA946" w:rsidR="00DB0FA1" w:rsidRDefault="00014953" w:rsidP="00AB289A">
      <w:pPr>
        <w:pStyle w:val="RLTextlnkuslovan"/>
        <w:ind w:left="1418" w:hanging="709"/>
        <w:rPr>
          <w:i/>
        </w:rPr>
      </w:pPr>
      <w:r>
        <w:rPr>
          <w:i/>
        </w:rPr>
        <w:t>2.3.4</w:t>
      </w:r>
      <w:r>
        <w:rPr>
          <w:i/>
        </w:rPr>
        <w:tab/>
        <w:t>Postup dle pododst. 2.3.</w:t>
      </w:r>
      <w:r w:rsidR="00A56714">
        <w:rPr>
          <w:i/>
        </w:rPr>
        <w:t>1</w:t>
      </w:r>
      <w:r>
        <w:rPr>
          <w:i/>
        </w:rPr>
        <w:t xml:space="preserve"> až 2.3.3 této Smlouvy se obdobně použije při objednávání </w:t>
      </w:r>
      <w:r w:rsidRPr="00E53AEA">
        <w:rPr>
          <w:i/>
        </w:rPr>
        <w:t>Služ</w:t>
      </w:r>
      <w:r>
        <w:rPr>
          <w:i/>
        </w:rPr>
        <w:t xml:space="preserve">eb </w:t>
      </w:r>
      <w:r w:rsidRPr="00E53AEA">
        <w:rPr>
          <w:i/>
        </w:rPr>
        <w:t>dle pododst. 2.2.</w:t>
      </w:r>
      <w:r>
        <w:rPr>
          <w:i/>
        </w:rPr>
        <w:t>1</w:t>
      </w:r>
      <w:r w:rsidR="00FC3A1A">
        <w:rPr>
          <w:i/>
        </w:rPr>
        <w:t>0</w:t>
      </w:r>
      <w:r w:rsidRPr="00E53AEA">
        <w:rPr>
          <w:i/>
        </w:rPr>
        <w:t xml:space="preserve"> Smlouvy</w:t>
      </w:r>
      <w:r>
        <w:rPr>
          <w:i/>
        </w:rPr>
        <w:t xml:space="preserve"> s tím, že procesu objednávání se účastní nikoli jeden </w:t>
      </w:r>
      <w:r>
        <w:rPr>
          <w:i/>
        </w:rPr>
        <w:lastRenderedPageBreak/>
        <w:t xml:space="preserve">Objednatel, </w:t>
      </w:r>
      <w:r w:rsidR="00B870BE">
        <w:rPr>
          <w:i/>
        </w:rPr>
        <w:t>nýbrž</w:t>
      </w:r>
      <w:r>
        <w:rPr>
          <w:i/>
        </w:rPr>
        <w:t xml:space="preserve"> všichni </w:t>
      </w:r>
      <w:r w:rsidR="00EA6B92">
        <w:rPr>
          <w:i/>
        </w:rPr>
        <w:t>o</w:t>
      </w:r>
      <w:r>
        <w:rPr>
          <w:i/>
        </w:rPr>
        <w:t>bjednatelé</w:t>
      </w:r>
      <w:r w:rsidR="00AA35D2">
        <w:rPr>
          <w:i/>
        </w:rPr>
        <w:t xml:space="preserve"> </w:t>
      </w:r>
      <w:r w:rsidR="00EA6B92">
        <w:rPr>
          <w:i/>
        </w:rPr>
        <w:t>s</w:t>
      </w:r>
      <w:r w:rsidR="00AA35D2">
        <w:rPr>
          <w:i/>
        </w:rPr>
        <w:t>luže</w:t>
      </w:r>
      <w:r w:rsidR="00EA6B92">
        <w:rPr>
          <w:i/>
        </w:rPr>
        <w:t>b</w:t>
      </w:r>
      <w:r w:rsidR="00B870BE">
        <w:rPr>
          <w:i/>
        </w:rPr>
        <w:t>,</w:t>
      </w:r>
      <w:r w:rsidR="00EA6B92" w:rsidRPr="00EA6B92">
        <w:rPr>
          <w:i/>
        </w:rPr>
        <w:t xml:space="preserve"> </w:t>
      </w:r>
      <w:bookmarkStart w:id="6" w:name="_Hlk36545249"/>
      <w:r w:rsidR="00BA2B12" w:rsidRPr="00E53AEA">
        <w:rPr>
          <w:i/>
        </w:rPr>
        <w:t>s nimiž má Poskytovatel uzavřené smlouvy o poskytování obdobných Služeb, jako je tato Smlouva</w:t>
      </w:r>
      <w:bookmarkEnd w:id="6"/>
      <w:r w:rsidR="00BA2B12">
        <w:rPr>
          <w:i/>
        </w:rPr>
        <w:t xml:space="preserve">, </w:t>
      </w:r>
      <w:r w:rsidR="00EA6B92">
        <w:rPr>
          <w:i/>
        </w:rPr>
        <w:t xml:space="preserve">tj. </w:t>
      </w:r>
      <w:r w:rsidR="007A2A13" w:rsidRPr="007A2A13">
        <w:rPr>
          <w:i/>
        </w:rPr>
        <w:t xml:space="preserve">Regionální organizátor pražské integrované dopravy, příspěvková organizace </w:t>
      </w:r>
      <w:r w:rsidR="00EA6B92" w:rsidRPr="00E53AEA">
        <w:rPr>
          <w:i/>
        </w:rPr>
        <w:t>(dále jen „</w:t>
      </w:r>
      <w:r w:rsidR="007A2A13">
        <w:rPr>
          <w:b/>
          <w:i/>
        </w:rPr>
        <w:t>ROPID</w:t>
      </w:r>
      <w:r w:rsidR="00EA6B92" w:rsidRPr="00E53AEA">
        <w:rPr>
          <w:i/>
        </w:rPr>
        <w:t>“)</w:t>
      </w:r>
      <w:r w:rsidR="00FC3A1A">
        <w:rPr>
          <w:i/>
        </w:rPr>
        <w:t>,</w:t>
      </w:r>
      <w:r w:rsidR="00EA6B92">
        <w:rPr>
          <w:i/>
        </w:rPr>
        <w:t xml:space="preserve"> a  společnost KORID LK spol. s r.o. (dále jen „</w:t>
      </w:r>
      <w:r w:rsidR="00EA6B92">
        <w:rPr>
          <w:b/>
          <w:bCs/>
          <w:i/>
        </w:rPr>
        <w:t>KORID</w:t>
      </w:r>
      <w:r w:rsidR="00EA6B92">
        <w:rPr>
          <w:i/>
        </w:rPr>
        <w:t>“),</w:t>
      </w:r>
      <w:r w:rsidR="00EA6B92" w:rsidRPr="00E53AEA">
        <w:rPr>
          <w:i/>
        </w:rPr>
        <w:t xml:space="preserve"> (Objednatel, </w:t>
      </w:r>
      <w:r w:rsidR="007A2A13">
        <w:rPr>
          <w:i/>
        </w:rPr>
        <w:t>ROPID</w:t>
      </w:r>
      <w:r w:rsidR="00EA6B92">
        <w:rPr>
          <w:i/>
        </w:rPr>
        <w:t xml:space="preserve"> a KORID</w:t>
      </w:r>
      <w:r w:rsidR="00EA6B92" w:rsidRPr="00E53AEA">
        <w:rPr>
          <w:i/>
        </w:rPr>
        <w:t xml:space="preserve"> dále společně jen „</w:t>
      </w:r>
      <w:r w:rsidR="00EA6B92" w:rsidRPr="00E53AEA">
        <w:rPr>
          <w:b/>
          <w:i/>
        </w:rPr>
        <w:t>Stávající Objednatelé</w:t>
      </w:r>
      <w:r w:rsidR="00EA6B92" w:rsidRPr="00E53AEA">
        <w:rPr>
          <w:i/>
        </w:rPr>
        <w:t>“)</w:t>
      </w:r>
      <w:r w:rsidR="00EA6B92">
        <w:rPr>
          <w:i/>
        </w:rPr>
        <w:t xml:space="preserve"> a</w:t>
      </w:r>
      <w:r w:rsidR="00EA6B92" w:rsidRPr="00E53AEA">
        <w:rPr>
          <w:i/>
        </w:rPr>
        <w:t xml:space="preserve"> další subjekt</w:t>
      </w:r>
      <w:r w:rsidR="00EA6B92">
        <w:rPr>
          <w:i/>
        </w:rPr>
        <w:t>y</w:t>
      </w:r>
      <w:r w:rsidR="00EA6B92" w:rsidRPr="00E53AEA">
        <w:rPr>
          <w:i/>
        </w:rPr>
        <w:t>, se kterými by postupem stanoveným touto Smlouvou byly uzavřeny smlouvy o poskytování obdobných Služeb, jako je tato Smlouva (dále jen „</w:t>
      </w:r>
      <w:r w:rsidR="00EA6B92" w:rsidRPr="00E53AEA">
        <w:rPr>
          <w:b/>
          <w:i/>
        </w:rPr>
        <w:t>Noví Objednatelé</w:t>
      </w:r>
      <w:r w:rsidR="00EA6B92" w:rsidRPr="00E53AEA">
        <w:rPr>
          <w:i/>
        </w:rPr>
        <w:t>“), tj. vše</w:t>
      </w:r>
      <w:r w:rsidR="00EA6B92">
        <w:rPr>
          <w:i/>
        </w:rPr>
        <w:t>chny</w:t>
      </w:r>
      <w:r w:rsidR="00EA6B92" w:rsidRPr="00E53AEA">
        <w:rPr>
          <w:i/>
        </w:rPr>
        <w:t xml:space="preserve"> subjekt</w:t>
      </w:r>
      <w:r w:rsidR="00EA6B92">
        <w:rPr>
          <w:i/>
        </w:rPr>
        <w:t>y</w:t>
      </w:r>
      <w:r w:rsidR="00EA6B92" w:rsidRPr="00E53AEA">
        <w:rPr>
          <w:i/>
        </w:rPr>
        <w:t xml:space="preserve">, kterým Poskytovatel Jádrové Služby poskytuje (Stávající </w:t>
      </w:r>
      <w:r w:rsidR="00FC3A1A">
        <w:rPr>
          <w:i/>
        </w:rPr>
        <w:t xml:space="preserve">Objednatelé </w:t>
      </w:r>
      <w:r w:rsidR="00EA6B92" w:rsidRPr="00E53AEA">
        <w:rPr>
          <w:i/>
        </w:rPr>
        <w:t>a Noví Objednatelé dále společně jen „</w:t>
      </w:r>
      <w:r w:rsidR="00EA6B92" w:rsidRPr="00E53AEA">
        <w:rPr>
          <w:b/>
          <w:i/>
        </w:rPr>
        <w:t>Objednatelé Služeb</w:t>
      </w:r>
      <w:r w:rsidR="00EA6B92" w:rsidRPr="00E53AEA">
        <w:rPr>
          <w:i/>
        </w:rPr>
        <w:t>“)</w:t>
      </w:r>
      <w:r w:rsidR="00EA6B92">
        <w:rPr>
          <w:i/>
        </w:rPr>
        <w:t>. N</w:t>
      </w:r>
      <w:r w:rsidR="00421957">
        <w:rPr>
          <w:i/>
        </w:rPr>
        <w:t>edohodnou-li se smluvní strany jinak, je k platnému objednání této Služby nezbytné vystavení stejné objednávky všemi Objednateli</w:t>
      </w:r>
      <w:r w:rsidR="00AA35D2">
        <w:rPr>
          <w:i/>
        </w:rPr>
        <w:t xml:space="preserve"> Služeb</w:t>
      </w:r>
      <w:r w:rsidR="00421957">
        <w:rPr>
          <w:i/>
        </w:rPr>
        <w:t>.</w:t>
      </w:r>
      <w:r w:rsidR="00B870BE">
        <w:rPr>
          <w:i/>
        </w:rPr>
        <w:t xml:space="preserve"> Lhůty pro vyjádření Poskytovatele se počítají vždy od doručení projevu vůle posledního z</w:t>
      </w:r>
      <w:r w:rsidR="00AA35D2">
        <w:rPr>
          <w:i/>
        </w:rPr>
        <w:t> </w:t>
      </w:r>
      <w:r w:rsidR="00B870BE">
        <w:rPr>
          <w:i/>
        </w:rPr>
        <w:t>Objednatelů</w:t>
      </w:r>
      <w:r w:rsidR="00AA35D2">
        <w:rPr>
          <w:i/>
        </w:rPr>
        <w:t xml:space="preserve"> Služeb</w:t>
      </w:r>
      <w:r w:rsidR="00B870BE">
        <w:rPr>
          <w:i/>
        </w:rPr>
        <w:t>.</w:t>
      </w:r>
      <w:r w:rsidR="00DB0FA1" w:rsidRPr="00E53AEA">
        <w:rPr>
          <w:i/>
        </w:rPr>
        <w:t>“</w:t>
      </w:r>
    </w:p>
    <w:p w14:paraId="6083F336" w14:textId="4AD1F5B5" w:rsidR="00365DFD" w:rsidRDefault="00365DFD" w:rsidP="007A2A13">
      <w:pPr>
        <w:pStyle w:val="RLTextlnkuslovan"/>
        <w:ind w:left="709"/>
        <w:rPr>
          <w:kern w:val="2"/>
        </w:rPr>
      </w:pPr>
      <w:r>
        <w:t>2.4 Ustanovení odst. 4.6 Smlouvy se v plném rozsahu nahrazuje následujícím zněním:</w:t>
      </w:r>
    </w:p>
    <w:p w14:paraId="5EFCF75A" w14:textId="6679409D" w:rsidR="00365DFD" w:rsidRPr="009F22B9" w:rsidRDefault="00365DFD" w:rsidP="009F22B9">
      <w:pPr>
        <w:pStyle w:val="RLTextlnkuslovan"/>
        <w:ind w:left="709" w:hanging="709"/>
        <w:rPr>
          <w:i/>
          <w:iCs/>
        </w:rPr>
      </w:pPr>
      <w:r>
        <w:rPr>
          <w:i/>
          <w:iCs/>
        </w:rPr>
        <w:t xml:space="preserve">„4.6 </w:t>
      </w:r>
      <w:r>
        <w:rPr>
          <w:i/>
          <w:iCs/>
        </w:rPr>
        <w:tab/>
        <w:t>Poskytovatel je povinen mít uzavřenou pojistnou smlouvu pro případ vzniku odpovědnosti za škodu způsobenou v souvislosti se zajištěním provozu MOS s pojistným plněním v minimální výši 50.000.000,- Kč, přičemž spoluúčast Poskytovatele může činit maximálně 10 % z výše pojistného plnění. Pojištění v tomto rozsahu je Poskytovatel povinen udržovat po celou dobu trvání této Smlouvy a v případě výzvy Objednatele tomuto bez zbytečného odkladu předložit doklad o existenci pojištění dle tohoto článku.“</w:t>
      </w:r>
    </w:p>
    <w:p w14:paraId="38AD73B6" w14:textId="57C72618" w:rsidR="00DB0FA1" w:rsidRDefault="009F22B9" w:rsidP="007A2A13">
      <w:pPr>
        <w:pStyle w:val="RLTextlnkuslovan"/>
        <w:ind w:left="709"/>
      </w:pPr>
      <w:r>
        <w:t>2.</w:t>
      </w:r>
      <w:r w:rsidR="008F1719">
        <w:t>5</w:t>
      </w:r>
      <w:r>
        <w:t xml:space="preserve"> </w:t>
      </w:r>
      <w:r w:rsidR="00910454" w:rsidRPr="00E53AEA">
        <w:t xml:space="preserve">Ustanovení čl. </w:t>
      </w:r>
      <w:r w:rsidR="00910454">
        <w:t>5</w:t>
      </w:r>
      <w:r w:rsidR="00910454" w:rsidRPr="00E53AEA">
        <w:t xml:space="preserve"> Smlouvy se v plném rozsahu nahrazuje následujícím zněním:</w:t>
      </w:r>
    </w:p>
    <w:p w14:paraId="713CF03F" w14:textId="77777777" w:rsidR="0075526E" w:rsidRPr="00A11A04" w:rsidRDefault="0075526E" w:rsidP="00A11A04">
      <w:pPr>
        <w:pStyle w:val="RLTextlnkuslovan"/>
        <w:rPr>
          <w:b/>
          <w:bCs/>
          <w:i/>
          <w:iCs/>
        </w:rPr>
      </w:pPr>
      <w:r w:rsidRPr="00A11A04">
        <w:rPr>
          <w:b/>
          <w:bCs/>
          <w:i/>
          <w:iCs/>
        </w:rPr>
        <w:t>„5.</w:t>
      </w:r>
      <w:r w:rsidRPr="00A11A04">
        <w:rPr>
          <w:b/>
          <w:bCs/>
          <w:i/>
          <w:iCs/>
        </w:rPr>
        <w:tab/>
        <w:t>VÝKAZ PLNĚNÍ</w:t>
      </w:r>
    </w:p>
    <w:p w14:paraId="49D986A4" w14:textId="77777777" w:rsidR="003B6914" w:rsidRDefault="00F9021D" w:rsidP="00A11A04">
      <w:pPr>
        <w:pStyle w:val="RLTextlnkuslovan"/>
        <w:ind w:left="709" w:hanging="709"/>
      </w:pPr>
      <w:r w:rsidRPr="00E53AEA">
        <w:rPr>
          <w:i/>
        </w:rPr>
        <w:t>5.1</w:t>
      </w:r>
      <w:r w:rsidRPr="00E53AEA">
        <w:rPr>
          <w:i/>
        </w:rPr>
        <w:tab/>
      </w:r>
      <w:r w:rsidR="0075526E" w:rsidRPr="00E53AEA">
        <w:rPr>
          <w:i/>
        </w:rPr>
        <w:t>O Paušálních Službách</w:t>
      </w:r>
      <w:r w:rsidR="00864C92">
        <w:rPr>
          <w:i/>
        </w:rPr>
        <w:t xml:space="preserve"> </w:t>
      </w:r>
      <w:r w:rsidR="0075526E" w:rsidRPr="00E53AEA">
        <w:rPr>
          <w:i/>
        </w:rPr>
        <w:t>poskytnutých v průběhu každého kalendářního měsíce po dobu trvání této Smlouvy vyhotoví Poskytovatel Výkaz plnění, a to zvlášť pro Fakultativní Služby podle vzoru uvedeného v Příloze č. 3 této Smlouvy (dále jen „</w:t>
      </w:r>
      <w:r w:rsidR="0075526E" w:rsidRPr="00E53AEA">
        <w:rPr>
          <w:b/>
          <w:i/>
        </w:rPr>
        <w:t>Výkaz plnění Fakultativních Služeb</w:t>
      </w:r>
      <w:r w:rsidR="0075526E" w:rsidRPr="00E53AEA">
        <w:rPr>
          <w:i/>
        </w:rPr>
        <w:t>“), a zvlášť pro Jádrové Služby (dále jen „</w:t>
      </w:r>
      <w:r w:rsidR="0075526E" w:rsidRPr="00E53AEA">
        <w:rPr>
          <w:b/>
          <w:i/>
        </w:rPr>
        <w:t>Výkaz plnění Jádrových Služeb</w:t>
      </w:r>
      <w:r w:rsidR="0075526E" w:rsidRPr="00E53AEA">
        <w:rPr>
          <w:i/>
        </w:rPr>
        <w:t xml:space="preserve">“) podle vzoru uvedeného v Příloze č. </w:t>
      </w:r>
      <w:r w:rsidR="00613F95">
        <w:rPr>
          <w:i/>
        </w:rPr>
        <w:t>7</w:t>
      </w:r>
      <w:r w:rsidR="0075526E" w:rsidRPr="00E53AEA">
        <w:rPr>
          <w:i/>
        </w:rPr>
        <w:t xml:space="preserve"> </w:t>
      </w:r>
      <w:r w:rsidR="00613F95">
        <w:rPr>
          <w:i/>
        </w:rPr>
        <w:t>této Smlouvy</w:t>
      </w:r>
      <w:r w:rsidR="0075526E" w:rsidRPr="00E53AEA">
        <w:rPr>
          <w:i/>
        </w:rPr>
        <w:t xml:space="preserve">. Každý Výkaz plnění musí být zpracován v členění dle jednotlivých Fakultativních, resp. Jádrových Služeb dle Přílohy č. </w:t>
      </w:r>
      <w:r w:rsidR="00613F95">
        <w:rPr>
          <w:i/>
        </w:rPr>
        <w:t>6 této Smlouvy</w:t>
      </w:r>
      <w:r w:rsidR="0075526E" w:rsidRPr="00E53AEA">
        <w:rPr>
          <w:i/>
        </w:rPr>
        <w:t>.</w:t>
      </w:r>
    </w:p>
    <w:p w14:paraId="390F0ED4" w14:textId="2E1FAFFE" w:rsidR="00221D94" w:rsidRDefault="00221D94" w:rsidP="00221D94">
      <w:pPr>
        <w:pStyle w:val="RLTextlnkuslovan"/>
        <w:ind w:left="709" w:hanging="709"/>
        <w:rPr>
          <w:i/>
        </w:rPr>
      </w:pPr>
      <w:r w:rsidRPr="00A11A04">
        <w:rPr>
          <w:i/>
          <w:iCs/>
        </w:rPr>
        <w:t>5.2</w:t>
      </w:r>
      <w:r>
        <w:tab/>
      </w:r>
      <w:bookmarkStart w:id="7" w:name="_Hlk36545345"/>
      <w:r w:rsidR="00864C92" w:rsidRPr="00A56714">
        <w:rPr>
          <w:i/>
          <w:iCs/>
        </w:rPr>
        <w:t xml:space="preserve">Povinnost vyhotovovat </w:t>
      </w:r>
      <w:r w:rsidR="00A56714" w:rsidRPr="00A56714">
        <w:rPr>
          <w:i/>
          <w:iCs/>
        </w:rPr>
        <w:t>V</w:t>
      </w:r>
      <w:r w:rsidR="00864C92" w:rsidRPr="00A56714">
        <w:rPr>
          <w:i/>
          <w:iCs/>
        </w:rPr>
        <w:t>ýkazy</w:t>
      </w:r>
      <w:r w:rsidR="00A56714" w:rsidRPr="00A56714">
        <w:rPr>
          <w:i/>
          <w:iCs/>
        </w:rPr>
        <w:t xml:space="preserve"> plnění</w:t>
      </w:r>
      <w:r w:rsidR="00864C92" w:rsidRPr="00A56714">
        <w:rPr>
          <w:i/>
          <w:iCs/>
        </w:rPr>
        <w:t xml:space="preserve"> dle odst. 5.1 se nevztahuje na </w:t>
      </w:r>
      <w:bookmarkEnd w:id="7"/>
      <w:r w:rsidR="0075526E" w:rsidRPr="00156DD5">
        <w:rPr>
          <w:i/>
        </w:rPr>
        <w:t>Služb</w:t>
      </w:r>
      <w:r w:rsidR="00864C92">
        <w:rPr>
          <w:i/>
        </w:rPr>
        <w:t>y</w:t>
      </w:r>
      <w:r w:rsidR="0075526E" w:rsidRPr="00156DD5">
        <w:rPr>
          <w:i/>
        </w:rPr>
        <w:t xml:space="preserve"> dle </w:t>
      </w:r>
      <w:r w:rsidR="003B4AC8">
        <w:rPr>
          <w:i/>
        </w:rPr>
        <w:t>pod</w:t>
      </w:r>
      <w:r w:rsidR="0075526E" w:rsidRPr="00156DD5">
        <w:rPr>
          <w:i/>
        </w:rPr>
        <w:t xml:space="preserve">odst. </w:t>
      </w:r>
      <w:r w:rsidR="0075526E" w:rsidRPr="00BA2B12">
        <w:rPr>
          <w:i/>
        </w:rPr>
        <w:t xml:space="preserve">2.2.10 </w:t>
      </w:r>
      <w:r w:rsidR="00864C92">
        <w:rPr>
          <w:i/>
        </w:rPr>
        <w:t xml:space="preserve">a 2.2.11 </w:t>
      </w:r>
      <w:r w:rsidR="0075526E" w:rsidRPr="00BA2B12">
        <w:rPr>
          <w:i/>
        </w:rPr>
        <w:t>Smlouvy</w:t>
      </w:r>
      <w:r w:rsidR="0075526E" w:rsidRPr="00156DD5">
        <w:rPr>
          <w:i/>
        </w:rPr>
        <w:t>, tj. pro Rozvoj Jádrových Služeb a Rozvoj Fakultativních Služeb, které představují tzv. Službu na objednávku</w:t>
      </w:r>
      <w:r w:rsidR="00864C92">
        <w:rPr>
          <w:i/>
        </w:rPr>
        <w:t>.</w:t>
      </w:r>
      <w:r w:rsidR="0075526E" w:rsidRPr="00156DD5">
        <w:rPr>
          <w:i/>
        </w:rPr>
        <w:t xml:space="preserve"> </w:t>
      </w:r>
      <w:r w:rsidR="00864C92">
        <w:rPr>
          <w:i/>
        </w:rPr>
        <w:t xml:space="preserve">Pro tyto Služby </w:t>
      </w:r>
      <w:r w:rsidR="0075526E" w:rsidRPr="00156DD5">
        <w:rPr>
          <w:i/>
        </w:rPr>
        <w:t>bude vyhotoven samostatný Akceptační protokol.</w:t>
      </w:r>
      <w:r w:rsidR="00864C92">
        <w:rPr>
          <w:i/>
        </w:rPr>
        <w:t xml:space="preserve"> </w:t>
      </w:r>
    </w:p>
    <w:p w14:paraId="11B8BF46" w14:textId="77777777" w:rsidR="005960DE" w:rsidRDefault="005960DE" w:rsidP="00221D94">
      <w:pPr>
        <w:pStyle w:val="RLTextlnkuslovan"/>
        <w:ind w:left="709" w:hanging="709"/>
      </w:pPr>
      <w:r>
        <w:rPr>
          <w:i/>
        </w:rPr>
        <w:t>5.3</w:t>
      </w:r>
      <w:r>
        <w:rPr>
          <w:i/>
        </w:rPr>
        <w:tab/>
      </w:r>
      <w:r w:rsidRPr="00156DD5">
        <w:rPr>
          <w:i/>
        </w:rPr>
        <w:t>Každý Výkaz plnění Fakultativních Služeb a Výkaz plnění Jádrových Služeb musí obsahovat soupis veškerých vad nahlášených a řešených při poskytování Služeb s uvedením času nahlášení vady, zahájení řešení vady a odstranění vady. Příslušný Výkaz plnění bude obsahovat i soupis přijatých požadavků vyhodnocených tak, že se nejedná o vadu dle této Smlouvy. Akceptační protokol pro Rozvoj Járových Služeb nebo Rozvoj Fakultativních Služeb bude obsahovat soupis veškerých provedených prací dle objednávky.</w:t>
      </w:r>
    </w:p>
    <w:p w14:paraId="778E9540" w14:textId="77777777" w:rsidR="00C664A7" w:rsidRPr="00E53AEA" w:rsidRDefault="005960DE" w:rsidP="00E53AEA">
      <w:pPr>
        <w:pStyle w:val="RLTextlnkuslovan"/>
        <w:ind w:left="709" w:hanging="709"/>
        <w:rPr>
          <w:i/>
        </w:rPr>
      </w:pPr>
      <w:r w:rsidRPr="00E53AEA" w:rsidDel="005960DE">
        <w:t xml:space="preserve"> </w:t>
      </w:r>
      <w:r w:rsidR="00C664A7" w:rsidRPr="00E53AEA">
        <w:rPr>
          <w:i/>
        </w:rPr>
        <w:t>5.4</w:t>
      </w:r>
      <w:r w:rsidR="00C664A7" w:rsidRPr="00E53AEA">
        <w:rPr>
          <w:i/>
        </w:rPr>
        <w:tab/>
      </w:r>
      <w:bookmarkStart w:id="8" w:name="_Ref471734051"/>
      <w:r w:rsidRPr="00E53AEA">
        <w:rPr>
          <w:i/>
        </w:rPr>
        <w:t xml:space="preserve">Výkaz plnění Fakultativních Služeb předloží Poskytovatel Objednateli ke schválení nejpozději do 7 </w:t>
      </w:r>
      <w:r w:rsidR="008B071A">
        <w:rPr>
          <w:i/>
        </w:rPr>
        <w:t xml:space="preserve">pracovních </w:t>
      </w:r>
      <w:r w:rsidRPr="00E53AEA">
        <w:rPr>
          <w:i/>
        </w:rPr>
        <w:t xml:space="preserve">dnů od skončení příslušného kalendářního měsíce. </w:t>
      </w:r>
      <w:r w:rsidR="0093331B" w:rsidRPr="00AF0D99">
        <w:rPr>
          <w:i/>
          <w:iCs/>
        </w:rPr>
        <w:t>Výkaz plnění bude vždy zahrnovat výpočet a výši slev či smluvních pokut za incidenty dle jednotlivých kategorií a celkovou výši slev či smluvních pokut za příslušný kalendářní měsíc.</w:t>
      </w:r>
      <w:r w:rsidR="0093331B">
        <w:t xml:space="preserve"> </w:t>
      </w:r>
      <w:r w:rsidRPr="00E53AEA">
        <w:rPr>
          <w:i/>
        </w:rPr>
        <w:t xml:space="preserve">Objednatel ve lhůtě 5 </w:t>
      </w:r>
      <w:r w:rsidR="008B071A">
        <w:rPr>
          <w:i/>
        </w:rPr>
        <w:t>pracovních</w:t>
      </w:r>
      <w:r w:rsidR="008B071A" w:rsidRPr="00E53AEA">
        <w:rPr>
          <w:i/>
        </w:rPr>
        <w:t xml:space="preserve"> </w:t>
      </w:r>
      <w:r w:rsidRPr="00E53AEA">
        <w:rPr>
          <w:i/>
        </w:rPr>
        <w:t xml:space="preserve">dnů ode dne předložení Výkazu plnění Fakultativních Služeb ke schválení tento Výkaz plnění Fakultativních Služeb schválí, nebo sdělí Poskytovateli odůvodněné výhrady k obsahu předloženého Výkazu plnění Fakultativních Služeb, zejména tehdy, pokud Výkaz plnění Fakultativních Služeb neodpovídá skutečně poskytnutým Fakultativním Službám v daném měsíci. Poskytovatel na základě výhrad Objednatele předloží opravený Výkaz plnění Fakultativních Služeb do 5 </w:t>
      </w:r>
      <w:r w:rsidR="008B071A">
        <w:rPr>
          <w:i/>
        </w:rPr>
        <w:t>pracovních</w:t>
      </w:r>
      <w:r w:rsidR="008B071A" w:rsidRPr="00E53AEA">
        <w:rPr>
          <w:i/>
        </w:rPr>
        <w:t xml:space="preserve"> </w:t>
      </w:r>
      <w:r w:rsidRPr="00E53AEA">
        <w:rPr>
          <w:i/>
        </w:rPr>
        <w:t xml:space="preserve">dnů ode dne obdržení výhrad Objednatele. Schvalování </w:t>
      </w:r>
      <w:r w:rsidRPr="00E53AEA">
        <w:rPr>
          <w:i/>
        </w:rPr>
        <w:lastRenderedPageBreak/>
        <w:t>opraveného Výkazu plnění Fakultativních Služeb se řídí tímto ustanovením, avšak veškeré lhůty se zkracují na 2 pracovní dny. Tento postup lze použít i opakovaně za předpokladu dodržení zkrácení lhůt.</w:t>
      </w:r>
      <w:bookmarkEnd w:id="8"/>
    </w:p>
    <w:p w14:paraId="3400BAA0" w14:textId="77777777" w:rsidR="00612375" w:rsidRPr="00E53AEA" w:rsidRDefault="005960DE" w:rsidP="00505B01">
      <w:pPr>
        <w:pStyle w:val="RLTextlnkuslovan"/>
        <w:ind w:left="709" w:hanging="709"/>
        <w:rPr>
          <w:i/>
        </w:rPr>
      </w:pPr>
      <w:r w:rsidRPr="00E53AEA" w:rsidDel="005960DE">
        <w:t xml:space="preserve"> </w:t>
      </w:r>
      <w:r w:rsidR="00DB0FA1" w:rsidRPr="00E53AEA">
        <w:rPr>
          <w:i/>
        </w:rPr>
        <w:t>5.5</w:t>
      </w:r>
      <w:r w:rsidR="00DB0FA1" w:rsidRPr="00E53AEA">
        <w:rPr>
          <w:i/>
        </w:rPr>
        <w:tab/>
        <w:t xml:space="preserve">Akceptační protokol pro </w:t>
      </w:r>
      <w:r w:rsidR="00C664A7" w:rsidRPr="00E53AEA">
        <w:rPr>
          <w:i/>
        </w:rPr>
        <w:t>Rozvoj Fakultativních Služeb</w:t>
      </w:r>
      <w:r w:rsidR="00DB0FA1" w:rsidRPr="00E53AEA">
        <w:rPr>
          <w:i/>
        </w:rPr>
        <w:t xml:space="preserve"> předloží Poskytovatel Objednateli ke schválení nejpozději do 7 pracovních dnů po jejím provedení. Objednatel ve lhůtě 5 pracovních dnů ode dne předložení Akceptačního protokolu pro </w:t>
      </w:r>
      <w:r w:rsidR="00C664A7" w:rsidRPr="00E53AEA">
        <w:rPr>
          <w:i/>
        </w:rPr>
        <w:t>Rozvoj Fakultativních Služeb</w:t>
      </w:r>
      <w:r w:rsidR="00DB0FA1" w:rsidRPr="00E53AEA">
        <w:rPr>
          <w:i/>
        </w:rPr>
        <w:t xml:space="preserve"> ke schválení tento Akceptační protokol pro </w:t>
      </w:r>
      <w:r w:rsidR="00C664A7" w:rsidRPr="00E53AEA">
        <w:rPr>
          <w:i/>
        </w:rPr>
        <w:t>Rozvoj Fakultativních Služeb</w:t>
      </w:r>
      <w:r w:rsidR="00DB0FA1" w:rsidRPr="00E53AEA">
        <w:rPr>
          <w:i/>
        </w:rPr>
        <w:t xml:space="preserve"> schválí, nebo sdělí Poskytovateli odůvodněné výhrady k obsahu předloženého Akceptačního protokolu pro </w:t>
      </w:r>
      <w:r w:rsidR="00C664A7" w:rsidRPr="00E53AEA">
        <w:rPr>
          <w:i/>
        </w:rPr>
        <w:t>Rozvoj Fakultativních Služeb</w:t>
      </w:r>
      <w:r w:rsidR="00DB0FA1" w:rsidRPr="00E53AEA">
        <w:rPr>
          <w:i/>
        </w:rPr>
        <w:t xml:space="preserve">, zejména tehdy, pokud Akceptační protokol pro </w:t>
      </w:r>
      <w:r w:rsidR="00C664A7" w:rsidRPr="00E53AEA">
        <w:rPr>
          <w:i/>
        </w:rPr>
        <w:t>Rozvoj Fakultativních Služeb</w:t>
      </w:r>
      <w:r w:rsidR="00DB0FA1" w:rsidRPr="00E53AEA">
        <w:rPr>
          <w:i/>
        </w:rPr>
        <w:t xml:space="preserve"> neodpovídá skutečně poskytnuté</w:t>
      </w:r>
      <w:r w:rsidR="00C664A7" w:rsidRPr="00E53AEA">
        <w:rPr>
          <w:i/>
        </w:rPr>
        <w:t>mu</w:t>
      </w:r>
      <w:r w:rsidR="00DB0FA1" w:rsidRPr="00E53AEA">
        <w:rPr>
          <w:i/>
        </w:rPr>
        <w:t xml:space="preserve"> </w:t>
      </w:r>
      <w:r w:rsidR="00C664A7" w:rsidRPr="00E53AEA">
        <w:rPr>
          <w:i/>
        </w:rPr>
        <w:t>Rozvoji Fakultativních Služeb</w:t>
      </w:r>
      <w:r w:rsidR="00DB0FA1" w:rsidRPr="00E53AEA">
        <w:rPr>
          <w:i/>
        </w:rPr>
        <w:t xml:space="preserve">. Poskytovatel na základě výhrad Objednatele předloží opravený Akceptační protokol pro </w:t>
      </w:r>
      <w:r w:rsidR="00C664A7" w:rsidRPr="00E53AEA">
        <w:rPr>
          <w:i/>
        </w:rPr>
        <w:t>Rozvoj Fakultativních Služeb</w:t>
      </w:r>
      <w:r w:rsidR="00DB0FA1" w:rsidRPr="00E53AEA">
        <w:rPr>
          <w:i/>
        </w:rPr>
        <w:t xml:space="preserve"> do 5 pracovních dnů ode dne obdržení výhrad Objednatele. Schvalování opraveného Akceptačního protokolu pro </w:t>
      </w:r>
      <w:r w:rsidR="00C664A7" w:rsidRPr="00E53AEA">
        <w:rPr>
          <w:i/>
        </w:rPr>
        <w:t>Rozvoj Fakultativních Služeb</w:t>
      </w:r>
      <w:r w:rsidR="00DB0FA1" w:rsidRPr="00E53AEA">
        <w:rPr>
          <w:i/>
        </w:rPr>
        <w:t xml:space="preserve"> se řídí tímto ustanovením, avšak veškeré lhůty se zkracují na 2 pracovní dny. Tento postup lze použít i opakovaně za předpokladu dodržení zkrácení lhůt;</w:t>
      </w:r>
      <w:r w:rsidR="0019759C" w:rsidRPr="00E53AEA">
        <w:rPr>
          <w:i/>
        </w:rPr>
        <w:t xml:space="preserve"> v případě neschválení Akceptačního protokolu z důvodu vadného plnění </w:t>
      </w:r>
      <w:r w:rsidR="00C664A7" w:rsidRPr="00E53AEA">
        <w:rPr>
          <w:i/>
        </w:rPr>
        <w:t>Rozvoje Fakultativních Služeb</w:t>
      </w:r>
      <w:r w:rsidR="0019759C" w:rsidRPr="00E53AEA">
        <w:rPr>
          <w:i/>
        </w:rPr>
        <w:t xml:space="preserve"> je Objednatel oprávněn stanovit i delší lhůty</w:t>
      </w:r>
      <w:r w:rsidR="00DB0FA1" w:rsidRPr="00E53AEA">
        <w:rPr>
          <w:i/>
        </w:rPr>
        <w:t>.</w:t>
      </w:r>
    </w:p>
    <w:p w14:paraId="1B046811" w14:textId="77777777" w:rsidR="00C664A7" w:rsidRPr="00E53AEA" w:rsidRDefault="005960DE" w:rsidP="00E53AEA">
      <w:pPr>
        <w:pStyle w:val="RLTextlnkuslovan"/>
        <w:ind w:left="709" w:hanging="709"/>
        <w:rPr>
          <w:i/>
        </w:rPr>
      </w:pPr>
      <w:r w:rsidRPr="00E53AEA" w:rsidDel="005960DE">
        <w:t xml:space="preserve"> </w:t>
      </w:r>
      <w:r w:rsidR="00C664A7" w:rsidRPr="00E53AEA">
        <w:rPr>
          <w:i/>
        </w:rPr>
        <w:t>5.6</w:t>
      </w:r>
      <w:r w:rsidR="00C664A7" w:rsidRPr="00E53AEA">
        <w:rPr>
          <w:i/>
        </w:rPr>
        <w:tab/>
        <w:t>Neschválí-li</w:t>
      </w:r>
      <w:r w:rsidR="00370813" w:rsidRPr="00E53AEA">
        <w:rPr>
          <w:i/>
        </w:rPr>
        <w:t xml:space="preserve"> Objednatel předložený Výkaz plnění Fakultativních Služeb</w:t>
      </w:r>
      <w:r w:rsidR="00C664A7" w:rsidRPr="00E53AEA">
        <w:rPr>
          <w:i/>
        </w:rPr>
        <w:t xml:space="preserve"> ve </w:t>
      </w:r>
      <w:r w:rsidR="00370813" w:rsidRPr="00E53AEA">
        <w:rPr>
          <w:i/>
        </w:rPr>
        <w:t>lhůtě</w:t>
      </w:r>
      <w:r w:rsidR="00C664A7" w:rsidRPr="00E53AEA">
        <w:rPr>
          <w:i/>
        </w:rPr>
        <w:t xml:space="preserve"> dle odst.</w:t>
      </w:r>
      <w:r w:rsidR="00370813" w:rsidRPr="00E53AEA">
        <w:rPr>
          <w:i/>
        </w:rPr>
        <w:t xml:space="preserve"> 5.4 této Smlouvy, či předložený Akceptační protokol pro Rozvoj Fakultativních Služeb ve lhůtě dle odst. 5.5 této Smlouvy,</w:t>
      </w:r>
      <w:r w:rsidR="00C664A7" w:rsidRPr="00E53AEA">
        <w:rPr>
          <w:i/>
        </w:rPr>
        <w:t xml:space="preserve"> nebo nepředá-li</w:t>
      </w:r>
      <w:r w:rsidR="00370813" w:rsidRPr="00E53AEA">
        <w:rPr>
          <w:i/>
        </w:rPr>
        <w:t xml:space="preserve"> Objednatel</w:t>
      </w:r>
      <w:r w:rsidR="00C664A7" w:rsidRPr="00E53AEA">
        <w:rPr>
          <w:i/>
        </w:rPr>
        <w:t xml:space="preserve"> v uveden</w:t>
      </w:r>
      <w:r w:rsidR="00370813" w:rsidRPr="00E53AEA">
        <w:rPr>
          <w:i/>
        </w:rPr>
        <w:t>ých</w:t>
      </w:r>
      <w:r w:rsidR="00C664A7" w:rsidRPr="00E53AEA">
        <w:rPr>
          <w:i/>
        </w:rPr>
        <w:t xml:space="preserve"> lhůt</w:t>
      </w:r>
      <w:r w:rsidR="00370813" w:rsidRPr="00E53AEA">
        <w:rPr>
          <w:i/>
        </w:rPr>
        <w:t>ách</w:t>
      </w:r>
      <w:r w:rsidR="00C664A7" w:rsidRPr="00E53AEA">
        <w:rPr>
          <w:i/>
        </w:rPr>
        <w:t xml:space="preserve"> své připomínky či výhrady k Výkaz</w:t>
      </w:r>
      <w:r w:rsidR="00370813" w:rsidRPr="00E53AEA">
        <w:rPr>
          <w:i/>
        </w:rPr>
        <w:t>u</w:t>
      </w:r>
      <w:r w:rsidR="00C664A7" w:rsidRPr="00E53AEA">
        <w:rPr>
          <w:i/>
        </w:rPr>
        <w:t xml:space="preserve"> plnění</w:t>
      </w:r>
      <w:r w:rsidR="000F6109" w:rsidRPr="00E53AEA">
        <w:rPr>
          <w:i/>
        </w:rPr>
        <w:t xml:space="preserve"> Fakultativních Služeb</w:t>
      </w:r>
      <w:r w:rsidR="00370813" w:rsidRPr="00E53AEA">
        <w:rPr>
          <w:i/>
        </w:rPr>
        <w:t>,</w:t>
      </w:r>
      <w:r w:rsidR="00C664A7" w:rsidRPr="00E53AEA">
        <w:rPr>
          <w:i/>
        </w:rPr>
        <w:t xml:space="preserve"> </w:t>
      </w:r>
      <w:r w:rsidR="00370813" w:rsidRPr="00E53AEA">
        <w:rPr>
          <w:i/>
        </w:rPr>
        <w:t>respektive k</w:t>
      </w:r>
      <w:r w:rsidR="00C664A7" w:rsidRPr="00E53AEA">
        <w:rPr>
          <w:i/>
        </w:rPr>
        <w:t xml:space="preserve"> Akceptačním</w:t>
      </w:r>
      <w:r w:rsidR="00370813" w:rsidRPr="00E53AEA">
        <w:rPr>
          <w:i/>
        </w:rPr>
        <w:t>u</w:t>
      </w:r>
      <w:r w:rsidR="00C664A7" w:rsidRPr="00E53AEA">
        <w:rPr>
          <w:i/>
        </w:rPr>
        <w:t xml:space="preserve"> protokol</w:t>
      </w:r>
      <w:r w:rsidR="00370813" w:rsidRPr="00E53AEA">
        <w:rPr>
          <w:i/>
        </w:rPr>
        <w:t>u</w:t>
      </w:r>
      <w:r w:rsidR="000F6109" w:rsidRPr="00E53AEA">
        <w:rPr>
          <w:i/>
        </w:rPr>
        <w:t xml:space="preserve"> pro Rozvoj Fakultativních Služeb</w:t>
      </w:r>
      <w:r w:rsidR="00C664A7" w:rsidRPr="00E53AEA">
        <w:rPr>
          <w:i/>
        </w:rPr>
        <w:t xml:space="preserve"> Poskytovateli, považuj</w:t>
      </w:r>
      <w:r w:rsidR="00370813" w:rsidRPr="00E53AEA">
        <w:rPr>
          <w:i/>
        </w:rPr>
        <w:t>e</w:t>
      </w:r>
      <w:r w:rsidR="00C664A7" w:rsidRPr="00E53AEA">
        <w:rPr>
          <w:i/>
        </w:rPr>
        <w:t xml:space="preserve"> se uplynutím této lhůty Výkaz plnění</w:t>
      </w:r>
      <w:r w:rsidR="000F6109" w:rsidRPr="00E53AEA">
        <w:rPr>
          <w:i/>
        </w:rPr>
        <w:t xml:space="preserve"> Fakultativních Služeb</w:t>
      </w:r>
      <w:r w:rsidR="00370813" w:rsidRPr="00E53AEA">
        <w:rPr>
          <w:i/>
        </w:rPr>
        <w:t>,</w:t>
      </w:r>
      <w:r w:rsidR="00C664A7" w:rsidRPr="00E53AEA">
        <w:rPr>
          <w:i/>
        </w:rPr>
        <w:t xml:space="preserve"> </w:t>
      </w:r>
      <w:r w:rsidR="00370813" w:rsidRPr="00E53AEA">
        <w:rPr>
          <w:i/>
        </w:rPr>
        <w:t>respektive</w:t>
      </w:r>
      <w:r w:rsidR="00C664A7" w:rsidRPr="00E53AEA">
        <w:rPr>
          <w:i/>
        </w:rPr>
        <w:t xml:space="preserve"> Akceptační protokol</w:t>
      </w:r>
      <w:r w:rsidR="000F6109" w:rsidRPr="00E53AEA">
        <w:rPr>
          <w:i/>
        </w:rPr>
        <w:t xml:space="preserve"> pro Rozvoj Fakultativních Služeb</w:t>
      </w:r>
      <w:r w:rsidR="00370813" w:rsidRPr="00E53AEA">
        <w:rPr>
          <w:i/>
        </w:rPr>
        <w:t>,</w:t>
      </w:r>
      <w:r w:rsidR="00C664A7" w:rsidRPr="00E53AEA">
        <w:rPr>
          <w:i/>
        </w:rPr>
        <w:t xml:space="preserve"> za schválen</w:t>
      </w:r>
      <w:r w:rsidR="00370813" w:rsidRPr="00E53AEA">
        <w:rPr>
          <w:i/>
        </w:rPr>
        <w:t>ý</w:t>
      </w:r>
      <w:r w:rsidR="00C664A7" w:rsidRPr="00E53AEA">
        <w:rPr>
          <w:i/>
        </w:rPr>
        <w:t>.</w:t>
      </w:r>
    </w:p>
    <w:p w14:paraId="131902C9" w14:textId="6DC39BE0" w:rsidR="00201691" w:rsidRPr="00E53AEA" w:rsidRDefault="005960DE" w:rsidP="00E53AEA">
      <w:pPr>
        <w:pStyle w:val="RLTextlnkuslovan"/>
        <w:ind w:left="709" w:hanging="709"/>
      </w:pPr>
      <w:r w:rsidRPr="00E53AEA" w:rsidDel="005960DE">
        <w:t xml:space="preserve"> </w:t>
      </w:r>
      <w:r w:rsidR="00201691" w:rsidRPr="00A11A04">
        <w:rPr>
          <w:i/>
          <w:iCs/>
        </w:rPr>
        <w:t>5.7</w:t>
      </w:r>
      <w:r w:rsidR="00201691" w:rsidRPr="00E53AEA">
        <w:tab/>
      </w:r>
      <w:r w:rsidR="00201691" w:rsidRPr="00E53AEA">
        <w:rPr>
          <w:i/>
        </w:rPr>
        <w:t xml:space="preserve">Výkaz plnění Jádrových Služeb předloží Poskytovatel ke schválení </w:t>
      </w:r>
      <w:r w:rsidR="00EA6B92">
        <w:rPr>
          <w:i/>
        </w:rPr>
        <w:t>všem</w:t>
      </w:r>
      <w:r w:rsidR="00577AAF">
        <w:rPr>
          <w:i/>
        </w:rPr>
        <w:t xml:space="preserve"> </w:t>
      </w:r>
      <w:r w:rsidR="006F42A6" w:rsidRPr="00AD1143">
        <w:rPr>
          <w:bCs/>
          <w:i/>
        </w:rPr>
        <w:t>Objednatel</w:t>
      </w:r>
      <w:r w:rsidR="00EA6B92" w:rsidRPr="00AD1143">
        <w:rPr>
          <w:bCs/>
          <w:i/>
        </w:rPr>
        <w:t>ům</w:t>
      </w:r>
      <w:r w:rsidR="006F42A6" w:rsidRPr="00AD1143">
        <w:rPr>
          <w:bCs/>
          <w:i/>
        </w:rPr>
        <w:t xml:space="preserve"> Služeb</w:t>
      </w:r>
      <w:r w:rsidR="006F42A6" w:rsidRPr="00E53AEA">
        <w:rPr>
          <w:i/>
        </w:rPr>
        <w:t xml:space="preserve">. </w:t>
      </w:r>
      <w:r w:rsidR="00E74651" w:rsidRPr="00AF0D99">
        <w:rPr>
          <w:i/>
          <w:iCs/>
        </w:rPr>
        <w:t xml:space="preserve">Výkaz plnění bude vždy zahrnovat výpočet a výši slev </w:t>
      </w:r>
      <w:r w:rsidR="006330DC" w:rsidRPr="00AF0D99">
        <w:rPr>
          <w:i/>
          <w:iCs/>
        </w:rPr>
        <w:t xml:space="preserve">či smluvních pokut </w:t>
      </w:r>
      <w:r w:rsidR="00E74651" w:rsidRPr="00AF0D99">
        <w:rPr>
          <w:i/>
          <w:iCs/>
        </w:rPr>
        <w:t xml:space="preserve">za incidenty dle jednotlivých kategorií a celkovou výši slev </w:t>
      </w:r>
      <w:r w:rsidR="00AF0D99" w:rsidRPr="00AF0D99">
        <w:rPr>
          <w:i/>
          <w:iCs/>
        </w:rPr>
        <w:t xml:space="preserve">či smluvních pokut </w:t>
      </w:r>
      <w:r w:rsidR="00E74651" w:rsidRPr="00AF0D99">
        <w:rPr>
          <w:i/>
          <w:iCs/>
        </w:rPr>
        <w:t>za příslušný kalendářní měsíc.</w:t>
      </w:r>
      <w:r w:rsidR="00E74651">
        <w:t xml:space="preserve"> </w:t>
      </w:r>
      <w:r w:rsidR="006F42A6" w:rsidRPr="00E53AEA">
        <w:rPr>
          <w:i/>
        </w:rPr>
        <w:t xml:space="preserve">Výkaz plnění Jádrových Služeb Poskytovatel předloží </w:t>
      </w:r>
      <w:r w:rsidR="003D1CEB" w:rsidRPr="00E53AEA">
        <w:rPr>
          <w:i/>
        </w:rPr>
        <w:t>Objednatel</w:t>
      </w:r>
      <w:r w:rsidR="0093331B">
        <w:rPr>
          <w:i/>
        </w:rPr>
        <w:t>ům Služeb</w:t>
      </w:r>
      <w:r w:rsidR="006F42A6" w:rsidRPr="00E53AEA">
        <w:rPr>
          <w:i/>
        </w:rPr>
        <w:t xml:space="preserve"> </w:t>
      </w:r>
      <w:r w:rsidR="00201691" w:rsidRPr="00E53AEA">
        <w:rPr>
          <w:i/>
        </w:rPr>
        <w:t xml:space="preserve">nejpozději do 7 </w:t>
      </w:r>
      <w:r w:rsidR="008B071A">
        <w:rPr>
          <w:i/>
        </w:rPr>
        <w:t>pracovních</w:t>
      </w:r>
      <w:r w:rsidR="008B071A" w:rsidRPr="00E53AEA">
        <w:rPr>
          <w:i/>
        </w:rPr>
        <w:t xml:space="preserve"> </w:t>
      </w:r>
      <w:r w:rsidR="00201691" w:rsidRPr="00E53AEA">
        <w:rPr>
          <w:i/>
        </w:rPr>
        <w:t xml:space="preserve">dnů od skončení příslušného kalendářního měsíce. </w:t>
      </w:r>
      <w:r w:rsidR="003D1CEB" w:rsidRPr="00E53AEA">
        <w:rPr>
          <w:i/>
        </w:rPr>
        <w:t>Objednatel</w:t>
      </w:r>
      <w:r w:rsidR="0093331B">
        <w:rPr>
          <w:i/>
        </w:rPr>
        <w:t>é Služeb</w:t>
      </w:r>
      <w:r w:rsidR="00201691" w:rsidRPr="00E53AEA">
        <w:rPr>
          <w:i/>
        </w:rPr>
        <w:t xml:space="preserve"> ve lhůtě 5 </w:t>
      </w:r>
      <w:r w:rsidR="008B071A">
        <w:rPr>
          <w:i/>
        </w:rPr>
        <w:t xml:space="preserve">pracovních </w:t>
      </w:r>
      <w:r w:rsidR="00201691" w:rsidRPr="00E53AEA">
        <w:rPr>
          <w:i/>
        </w:rPr>
        <w:t>dnů ode dne</w:t>
      </w:r>
      <w:r w:rsidR="006F42A6" w:rsidRPr="00E53AEA">
        <w:rPr>
          <w:i/>
        </w:rPr>
        <w:t xml:space="preserve">, kdy </w:t>
      </w:r>
      <w:r w:rsidR="0093331B">
        <w:rPr>
          <w:i/>
        </w:rPr>
        <w:t>jim</w:t>
      </w:r>
      <w:r w:rsidR="006F42A6" w:rsidRPr="00E53AEA">
        <w:rPr>
          <w:i/>
        </w:rPr>
        <w:t xml:space="preserve"> byl</w:t>
      </w:r>
      <w:r w:rsidR="00201691" w:rsidRPr="00E53AEA">
        <w:rPr>
          <w:i/>
        </w:rPr>
        <w:t xml:space="preserve"> Výkaz plnění </w:t>
      </w:r>
      <w:r w:rsidR="006F42A6" w:rsidRPr="00E53AEA">
        <w:rPr>
          <w:i/>
        </w:rPr>
        <w:t>Jádrových</w:t>
      </w:r>
      <w:r w:rsidR="00201691" w:rsidRPr="00E53AEA">
        <w:rPr>
          <w:i/>
        </w:rPr>
        <w:t xml:space="preserve"> Služeb</w:t>
      </w:r>
      <w:r w:rsidR="006F42A6" w:rsidRPr="00E53AEA">
        <w:rPr>
          <w:i/>
        </w:rPr>
        <w:t xml:space="preserve"> předložen</w:t>
      </w:r>
      <w:r w:rsidR="00201691" w:rsidRPr="00E53AEA">
        <w:rPr>
          <w:i/>
        </w:rPr>
        <w:t xml:space="preserve"> ke schválení</w:t>
      </w:r>
      <w:r w:rsidR="006F42A6" w:rsidRPr="00E53AEA">
        <w:rPr>
          <w:i/>
        </w:rPr>
        <w:t>,</w:t>
      </w:r>
      <w:r w:rsidR="00201691" w:rsidRPr="00E53AEA">
        <w:rPr>
          <w:i/>
        </w:rPr>
        <w:t xml:space="preserve"> tento Výkaz plnění </w:t>
      </w:r>
      <w:r w:rsidR="006F42A6" w:rsidRPr="00E53AEA">
        <w:rPr>
          <w:i/>
        </w:rPr>
        <w:t>Jádrových</w:t>
      </w:r>
      <w:r w:rsidR="00201691" w:rsidRPr="00E53AEA">
        <w:rPr>
          <w:i/>
        </w:rPr>
        <w:t xml:space="preserve"> Služeb schválí, nebo sdělí Poskytovateli odůvodněné výhrady k obsahu předloženého Výkazu plnění </w:t>
      </w:r>
      <w:r w:rsidR="006F42A6" w:rsidRPr="00E53AEA">
        <w:rPr>
          <w:i/>
        </w:rPr>
        <w:t>Jádrových</w:t>
      </w:r>
      <w:r w:rsidR="00201691" w:rsidRPr="00E53AEA">
        <w:rPr>
          <w:i/>
        </w:rPr>
        <w:t xml:space="preserve"> Služeb, zejména tehdy, pokud Výkaz plnění </w:t>
      </w:r>
      <w:r w:rsidR="006F42A6" w:rsidRPr="00E53AEA">
        <w:rPr>
          <w:i/>
        </w:rPr>
        <w:t>Jádrových</w:t>
      </w:r>
      <w:r w:rsidR="00201691" w:rsidRPr="00E53AEA">
        <w:rPr>
          <w:i/>
        </w:rPr>
        <w:t xml:space="preserve"> Služeb neodpovídá skutečně poskytnutým </w:t>
      </w:r>
      <w:r w:rsidR="006F42A6" w:rsidRPr="00E53AEA">
        <w:rPr>
          <w:i/>
        </w:rPr>
        <w:t>Jádrovým</w:t>
      </w:r>
      <w:r w:rsidR="00201691" w:rsidRPr="00E53AEA">
        <w:rPr>
          <w:i/>
        </w:rPr>
        <w:t xml:space="preserve"> Službám v daném měsíci. Poskytovatel na základě výhrad</w:t>
      </w:r>
      <w:r w:rsidR="009728BD" w:rsidRPr="00E53AEA">
        <w:rPr>
          <w:i/>
        </w:rPr>
        <w:t xml:space="preserve"> kteréhokoliv</w:t>
      </w:r>
      <w:r w:rsidR="006F42A6" w:rsidRPr="00E53AEA">
        <w:rPr>
          <w:i/>
        </w:rPr>
        <w:t xml:space="preserve"> </w:t>
      </w:r>
      <w:r w:rsidR="00201691" w:rsidRPr="00E53AEA">
        <w:rPr>
          <w:i/>
        </w:rPr>
        <w:t>Objednatele</w:t>
      </w:r>
      <w:r w:rsidR="009728BD" w:rsidRPr="00E53AEA">
        <w:rPr>
          <w:i/>
        </w:rPr>
        <w:t xml:space="preserve"> Služeb</w:t>
      </w:r>
      <w:r w:rsidR="006F42A6" w:rsidRPr="00E53AEA">
        <w:rPr>
          <w:i/>
        </w:rPr>
        <w:t xml:space="preserve"> </w:t>
      </w:r>
      <w:r w:rsidR="00201691" w:rsidRPr="00E53AEA">
        <w:rPr>
          <w:i/>
        </w:rPr>
        <w:t>předloží</w:t>
      </w:r>
      <w:r w:rsidR="006F42A6" w:rsidRPr="00E53AEA">
        <w:rPr>
          <w:i/>
        </w:rPr>
        <w:t xml:space="preserve"> všem Objednatelům Služeb</w:t>
      </w:r>
      <w:r w:rsidR="00201691" w:rsidRPr="00E53AEA">
        <w:rPr>
          <w:i/>
        </w:rPr>
        <w:t xml:space="preserve"> opravený Výkaz plnění </w:t>
      </w:r>
      <w:r w:rsidR="006F42A6" w:rsidRPr="00E53AEA">
        <w:rPr>
          <w:i/>
        </w:rPr>
        <w:t>Jádrový</w:t>
      </w:r>
      <w:r w:rsidR="003D1CEB" w:rsidRPr="00E53AEA">
        <w:rPr>
          <w:i/>
        </w:rPr>
        <w:t>c</w:t>
      </w:r>
      <w:r w:rsidR="006F42A6" w:rsidRPr="00E53AEA">
        <w:rPr>
          <w:i/>
        </w:rPr>
        <w:t>h</w:t>
      </w:r>
      <w:r w:rsidR="00201691" w:rsidRPr="00E53AEA">
        <w:rPr>
          <w:i/>
        </w:rPr>
        <w:t xml:space="preserve"> Služeb do 5 </w:t>
      </w:r>
      <w:r w:rsidR="008B071A">
        <w:rPr>
          <w:i/>
        </w:rPr>
        <w:t>pracovních</w:t>
      </w:r>
      <w:r w:rsidR="008B071A" w:rsidRPr="00E53AEA">
        <w:rPr>
          <w:i/>
        </w:rPr>
        <w:t xml:space="preserve"> </w:t>
      </w:r>
      <w:r w:rsidR="00201691" w:rsidRPr="00E53AEA">
        <w:rPr>
          <w:i/>
        </w:rPr>
        <w:t>dnů ode dne</w:t>
      </w:r>
      <w:r w:rsidR="006F42A6" w:rsidRPr="00E53AEA">
        <w:rPr>
          <w:i/>
        </w:rPr>
        <w:t>, kdy lhůta ke sdělení výhrad uplynula poslednímu z Objednatelů Služeb</w:t>
      </w:r>
      <w:r w:rsidR="00201691" w:rsidRPr="00E53AEA">
        <w:rPr>
          <w:i/>
        </w:rPr>
        <w:t xml:space="preserve">. Schvalování opraveného Výkazu plnění </w:t>
      </w:r>
      <w:r w:rsidR="006F42A6" w:rsidRPr="00E53AEA">
        <w:rPr>
          <w:i/>
        </w:rPr>
        <w:t>Jádrových</w:t>
      </w:r>
      <w:r w:rsidR="00201691" w:rsidRPr="00E53AEA">
        <w:rPr>
          <w:i/>
        </w:rPr>
        <w:t xml:space="preserve"> Služeb se řídí tímto ustanovením, avšak veškeré lhůty se zkracují na 2 pracovní dny. Tento postup lze použít i opakovaně za předpokladu dodržení zkrácení lhůt.</w:t>
      </w:r>
      <w:r w:rsidR="009F64A5" w:rsidRPr="00E53AEA">
        <w:rPr>
          <w:i/>
        </w:rPr>
        <w:t xml:space="preserve"> Výkaz plnění Jádrových Služeb je schválen ve chvíli, kdy ho schválí všichni Objednatelé Služeb, nebo kdy Objednatelům Služeb, kteří ho výslovně neschválili, uplyne marně lhůta ke sdělení výhrad.</w:t>
      </w:r>
      <w:r w:rsidR="00E74651">
        <w:rPr>
          <w:i/>
        </w:rPr>
        <w:t xml:space="preserve"> </w:t>
      </w:r>
    </w:p>
    <w:p w14:paraId="418C8BBF" w14:textId="77777777" w:rsidR="00CA05C1" w:rsidRPr="00E53AEA" w:rsidRDefault="005960DE" w:rsidP="00E53AEA">
      <w:pPr>
        <w:pStyle w:val="RLTextlnkuslovan"/>
        <w:ind w:left="709" w:hanging="709"/>
        <w:rPr>
          <w:i/>
        </w:rPr>
      </w:pPr>
      <w:r w:rsidRPr="00E53AEA" w:rsidDel="005960DE">
        <w:t xml:space="preserve"> </w:t>
      </w:r>
      <w:r w:rsidR="00CA05C1" w:rsidRPr="00E53AEA">
        <w:rPr>
          <w:i/>
        </w:rPr>
        <w:t>5.8</w:t>
      </w:r>
      <w:r w:rsidR="00CA05C1" w:rsidRPr="00E53AEA">
        <w:rPr>
          <w:i/>
        </w:rPr>
        <w:tab/>
        <w:t xml:space="preserve">Akceptační protokol pro Rozvoj Jádrových Služeb předloží Poskytovatel </w:t>
      </w:r>
      <w:r w:rsidR="000C6D9A" w:rsidRPr="00E53AEA">
        <w:rPr>
          <w:i/>
        </w:rPr>
        <w:t>Objednatel</w:t>
      </w:r>
      <w:r w:rsidR="00E4586C">
        <w:rPr>
          <w:i/>
        </w:rPr>
        <w:t>ům Služeb</w:t>
      </w:r>
      <w:r w:rsidR="00CA05C1" w:rsidRPr="00E53AEA">
        <w:rPr>
          <w:i/>
        </w:rPr>
        <w:t xml:space="preserve"> ke schválení nejpozději do 7 pracovních dnů po jejím provedení. </w:t>
      </w:r>
      <w:r w:rsidR="000C6D9A" w:rsidRPr="00E53AEA">
        <w:rPr>
          <w:i/>
        </w:rPr>
        <w:t>Objednatel</w:t>
      </w:r>
      <w:r w:rsidR="00E4586C">
        <w:rPr>
          <w:i/>
        </w:rPr>
        <w:t>é Služeb</w:t>
      </w:r>
      <w:r w:rsidR="00CA05C1" w:rsidRPr="00E53AEA">
        <w:rPr>
          <w:i/>
        </w:rPr>
        <w:t xml:space="preserve"> ve lhůtě 5 pracovních dnů ode dne předložení Akceptačního protokolu pro Rozvoj Jádrových Služeb ke schválení tento Akceptační protokol pro Rozvoj Jádrových Služeb schválí, nebo sdělí Poskytovateli odůvodněné výhrady k obsahu předloženého Akceptačního protokolu pro Rozvoj Jádrových Služeb, zejména tehdy, pokud Akceptační protokol pro Rozvoj Jádrových Služeb neodpovídá skutečně poskytnutému Rozvoji </w:t>
      </w:r>
      <w:r w:rsidR="004E0D01" w:rsidRPr="00E53AEA">
        <w:rPr>
          <w:i/>
        </w:rPr>
        <w:t>Jádrovýc</w:t>
      </w:r>
      <w:r w:rsidR="00CA05C1" w:rsidRPr="00E53AEA">
        <w:rPr>
          <w:i/>
        </w:rPr>
        <w:t>h Služeb. Poskytovatel na základě výhrad</w:t>
      </w:r>
      <w:r w:rsidR="004E0D01" w:rsidRPr="00E53AEA">
        <w:rPr>
          <w:i/>
        </w:rPr>
        <w:t xml:space="preserve"> </w:t>
      </w:r>
      <w:r w:rsidR="009728BD" w:rsidRPr="00E53AEA">
        <w:rPr>
          <w:i/>
        </w:rPr>
        <w:t xml:space="preserve">kteréhokoliv </w:t>
      </w:r>
      <w:r w:rsidR="00CA05C1" w:rsidRPr="00E53AEA">
        <w:rPr>
          <w:i/>
        </w:rPr>
        <w:t>Objednatel</w:t>
      </w:r>
      <w:r w:rsidR="004E0D01" w:rsidRPr="00E53AEA">
        <w:rPr>
          <w:i/>
        </w:rPr>
        <w:t>e</w:t>
      </w:r>
      <w:r w:rsidR="009728BD" w:rsidRPr="00E53AEA">
        <w:rPr>
          <w:i/>
        </w:rPr>
        <w:t xml:space="preserve"> Služeb</w:t>
      </w:r>
      <w:r w:rsidR="004E0D01" w:rsidRPr="00E53AEA">
        <w:rPr>
          <w:i/>
        </w:rPr>
        <w:t xml:space="preserve"> </w:t>
      </w:r>
      <w:r w:rsidR="00CA05C1" w:rsidRPr="00E53AEA">
        <w:rPr>
          <w:i/>
        </w:rPr>
        <w:t>předloží</w:t>
      </w:r>
      <w:r w:rsidR="004E0D01" w:rsidRPr="00E53AEA">
        <w:rPr>
          <w:i/>
        </w:rPr>
        <w:t xml:space="preserve"> všem Objednatelům Služeb</w:t>
      </w:r>
      <w:r w:rsidR="00CA05C1" w:rsidRPr="00E53AEA">
        <w:rPr>
          <w:i/>
        </w:rPr>
        <w:t xml:space="preserve"> opravený Akceptační protokol pro Rozvoj </w:t>
      </w:r>
      <w:r w:rsidR="004E0D01" w:rsidRPr="00E53AEA">
        <w:rPr>
          <w:i/>
        </w:rPr>
        <w:t>Jádrových</w:t>
      </w:r>
      <w:r w:rsidR="00CA05C1" w:rsidRPr="00E53AEA">
        <w:rPr>
          <w:i/>
        </w:rPr>
        <w:t xml:space="preserve"> Služeb do 5 pracovních dnů ode dne</w:t>
      </w:r>
      <w:r w:rsidR="004E0D01" w:rsidRPr="00E53AEA">
        <w:rPr>
          <w:i/>
        </w:rPr>
        <w:t>,</w:t>
      </w:r>
      <w:r w:rsidR="00CA05C1" w:rsidRPr="00E53AEA">
        <w:rPr>
          <w:i/>
        </w:rPr>
        <w:t xml:space="preserve"> </w:t>
      </w:r>
      <w:r w:rsidR="004E0D01" w:rsidRPr="00E53AEA">
        <w:rPr>
          <w:i/>
        </w:rPr>
        <w:t>kdy lhůta ke sdělení výhrad uplynula poslednímu z Objednatelů Služeb</w:t>
      </w:r>
      <w:r w:rsidR="00CA05C1" w:rsidRPr="00E53AEA">
        <w:rPr>
          <w:i/>
        </w:rPr>
        <w:t xml:space="preserve">. Schvalování opraveného Akceptačního protokolu </w:t>
      </w:r>
      <w:r w:rsidR="00CA05C1" w:rsidRPr="00E53AEA">
        <w:rPr>
          <w:i/>
        </w:rPr>
        <w:lastRenderedPageBreak/>
        <w:t xml:space="preserve">pro Rozvoj </w:t>
      </w:r>
      <w:r w:rsidR="004E0D01" w:rsidRPr="00E53AEA">
        <w:rPr>
          <w:i/>
        </w:rPr>
        <w:t>Jádrových</w:t>
      </w:r>
      <w:r w:rsidR="00CA05C1" w:rsidRPr="00E53AEA">
        <w:rPr>
          <w:i/>
        </w:rPr>
        <w:t xml:space="preserve"> Služeb se řídí tímto ustanovením, avšak veškeré lhůty se zkracují na 2 pracovní dny. Tento postup lze použít i opakovaně za předpokladu dodržení zkrácení lhůt; v případě neschválení Akceptačního protokolu z důvodu vadného plnění Rozvoje </w:t>
      </w:r>
      <w:r w:rsidR="004E0D01" w:rsidRPr="00E53AEA">
        <w:rPr>
          <w:i/>
        </w:rPr>
        <w:t>Jádrových</w:t>
      </w:r>
      <w:r w:rsidR="00CA05C1" w:rsidRPr="00E53AEA">
        <w:rPr>
          <w:i/>
        </w:rPr>
        <w:t xml:space="preserve"> Služeb j</w:t>
      </w:r>
      <w:r w:rsidR="004E0D01" w:rsidRPr="00E53AEA">
        <w:rPr>
          <w:i/>
        </w:rPr>
        <w:t>sou</w:t>
      </w:r>
      <w:r w:rsidR="00CA05C1" w:rsidRPr="00E53AEA">
        <w:rPr>
          <w:i/>
        </w:rPr>
        <w:t xml:space="preserve"> Objednatel</w:t>
      </w:r>
      <w:r w:rsidR="004E0D01" w:rsidRPr="00E53AEA">
        <w:rPr>
          <w:i/>
        </w:rPr>
        <w:t>é Služeb</w:t>
      </w:r>
      <w:r w:rsidR="00CA05C1" w:rsidRPr="00E53AEA">
        <w:rPr>
          <w:i/>
        </w:rPr>
        <w:t xml:space="preserve"> oprávněn</w:t>
      </w:r>
      <w:r w:rsidR="004E0D01" w:rsidRPr="00E53AEA">
        <w:rPr>
          <w:i/>
        </w:rPr>
        <w:t>i</w:t>
      </w:r>
      <w:r w:rsidR="00CA05C1" w:rsidRPr="00E53AEA">
        <w:rPr>
          <w:i/>
        </w:rPr>
        <w:t xml:space="preserve"> stanovit</w:t>
      </w:r>
      <w:r w:rsidR="004E0D01" w:rsidRPr="00E53AEA">
        <w:rPr>
          <w:i/>
        </w:rPr>
        <w:t xml:space="preserve"> jednomyslnou shodou</w:t>
      </w:r>
      <w:r w:rsidR="00CA05C1" w:rsidRPr="00E53AEA">
        <w:rPr>
          <w:i/>
        </w:rPr>
        <w:t xml:space="preserve"> i delší lhůty.</w:t>
      </w:r>
      <w:r w:rsidR="004E0D01" w:rsidRPr="00E53AEA">
        <w:rPr>
          <w:i/>
        </w:rPr>
        <w:t xml:space="preserve"> Akceptační protokol pro Rozvoj Jádrových Služeb je schválen ve chvíli, kdy ho schválí všichni Objednatelé Služeb, nebo kdy Objednatelům Služeb, kteří ho výslovně neschválili, uplyne marně lhůta ke sdělení výhrad.</w:t>
      </w:r>
      <w:r w:rsidR="00CA05C1" w:rsidRPr="00E53AEA">
        <w:rPr>
          <w:i/>
        </w:rPr>
        <w:t>“</w:t>
      </w:r>
    </w:p>
    <w:p w14:paraId="47D9F71A" w14:textId="2CD186DD" w:rsidR="005F59C8" w:rsidRPr="00E53AEA" w:rsidRDefault="009F22B9" w:rsidP="009F22B9">
      <w:pPr>
        <w:pStyle w:val="RLTextlnkuslovan"/>
        <w:ind w:left="1418" w:hanging="709"/>
      </w:pPr>
      <w:r>
        <w:t>2.</w:t>
      </w:r>
      <w:r w:rsidR="008F1719">
        <w:t>6</w:t>
      </w:r>
      <w:r>
        <w:t xml:space="preserve"> </w:t>
      </w:r>
      <w:r>
        <w:tab/>
      </w:r>
      <w:r w:rsidR="005F59C8" w:rsidRPr="00E53AEA">
        <w:t xml:space="preserve">Ustanovení </w:t>
      </w:r>
      <w:r w:rsidR="00766F36" w:rsidRPr="00E53AEA">
        <w:t>čl</w:t>
      </w:r>
      <w:r w:rsidR="005F59C8" w:rsidRPr="00E53AEA">
        <w:t>. 8 Smlouvy se v plném rozsahu nahrazuje následujícím zněním:</w:t>
      </w:r>
    </w:p>
    <w:p w14:paraId="0FE97CAF" w14:textId="77777777" w:rsidR="00C74330" w:rsidRPr="00E53AEA" w:rsidRDefault="00076D38" w:rsidP="00E53AEA">
      <w:pPr>
        <w:pStyle w:val="RLlneksmlouvy"/>
        <w:tabs>
          <w:tab w:val="clear" w:pos="737"/>
        </w:tabs>
        <w:spacing w:before="120"/>
        <w:outlineLvl w:val="0"/>
        <w:rPr>
          <w:rFonts w:cs="Arial"/>
          <w:i/>
          <w:kern w:val="28"/>
          <w:szCs w:val="22"/>
        </w:rPr>
      </w:pPr>
      <w:r w:rsidRPr="00E53AEA">
        <w:rPr>
          <w:i/>
        </w:rPr>
        <w:t>„</w:t>
      </w:r>
      <w:r w:rsidR="0056425B" w:rsidRPr="00E53AEA">
        <w:rPr>
          <w:i/>
        </w:rPr>
        <w:t xml:space="preserve">8. </w:t>
      </w:r>
      <w:r w:rsidR="0056425B" w:rsidRPr="00E53AEA">
        <w:rPr>
          <w:i/>
        </w:rPr>
        <w:tab/>
      </w:r>
      <w:r w:rsidR="00C74330" w:rsidRPr="00E53AEA">
        <w:rPr>
          <w:rFonts w:cs="Arial"/>
          <w:i/>
          <w:kern w:val="28"/>
          <w:szCs w:val="22"/>
        </w:rPr>
        <w:t>CENA A PLATEBNÍ PODMÍNKY</w:t>
      </w:r>
    </w:p>
    <w:p w14:paraId="027BB0EA" w14:textId="77777777" w:rsidR="00CA5330" w:rsidRDefault="0056425B" w:rsidP="00CA5330">
      <w:pPr>
        <w:pStyle w:val="RLTextlnkuslovan"/>
        <w:tabs>
          <w:tab w:val="num" w:pos="1474"/>
        </w:tabs>
        <w:suppressAutoHyphens w:val="0"/>
        <w:ind w:left="709"/>
        <w:rPr>
          <w:i/>
          <w:lang w:eastAsia="en-US"/>
        </w:rPr>
      </w:pPr>
      <w:r w:rsidRPr="00E53AEA">
        <w:rPr>
          <w:i/>
        </w:rPr>
        <w:t>8.1</w:t>
      </w:r>
      <w:r w:rsidRPr="00E53AEA">
        <w:rPr>
          <w:i/>
        </w:rPr>
        <w:tab/>
      </w:r>
      <w:r w:rsidR="00C74330" w:rsidRPr="00E53AEA">
        <w:rPr>
          <w:i/>
        </w:rPr>
        <w:t xml:space="preserve">Za poskytování Služeb dle této Smlouvy je Objednatel povinen platit Poskytovateli cenu stanovenou </w:t>
      </w:r>
      <w:r w:rsidR="00ED4FB2" w:rsidRPr="00E53AEA">
        <w:rPr>
          <w:i/>
          <w:lang w:eastAsia="en-US"/>
        </w:rPr>
        <w:t>postupem</w:t>
      </w:r>
      <w:r w:rsidR="00FB5C03" w:rsidRPr="00E53AEA">
        <w:rPr>
          <w:i/>
          <w:lang w:eastAsia="en-US"/>
        </w:rPr>
        <w:t xml:space="preserve"> uvedeným v této Smlouvě</w:t>
      </w:r>
      <w:r w:rsidR="00ED4FB2" w:rsidRPr="00E53AEA">
        <w:rPr>
          <w:i/>
          <w:lang w:eastAsia="en-US"/>
        </w:rPr>
        <w:t xml:space="preserve"> a</w:t>
      </w:r>
      <w:r w:rsidR="00C74330" w:rsidRPr="00E53AEA">
        <w:rPr>
          <w:i/>
          <w:lang w:eastAsia="en-US"/>
        </w:rPr>
        <w:t xml:space="preserve"> v souladu s následujícími pravidly</w:t>
      </w:r>
      <w:r w:rsidR="007C220E" w:rsidRPr="00E53AEA">
        <w:rPr>
          <w:i/>
          <w:lang w:eastAsia="en-US"/>
        </w:rPr>
        <w:t xml:space="preserve">. Cena za Služby poskytnuté </w:t>
      </w:r>
      <w:r w:rsidR="00DE6D3B" w:rsidRPr="00E53AEA">
        <w:rPr>
          <w:i/>
          <w:lang w:eastAsia="en-US"/>
        </w:rPr>
        <w:t>O</w:t>
      </w:r>
      <w:r w:rsidR="007C220E" w:rsidRPr="00E53AEA">
        <w:rPr>
          <w:i/>
          <w:lang w:eastAsia="en-US"/>
        </w:rPr>
        <w:t>bjednateli sestává z</w:t>
      </w:r>
      <w:r w:rsidR="001767B3" w:rsidRPr="00E53AEA">
        <w:rPr>
          <w:i/>
          <w:lang w:eastAsia="en-US"/>
        </w:rPr>
        <w:t xml:space="preserve">e součtu Ceny za </w:t>
      </w:r>
      <w:r w:rsidR="00275352">
        <w:rPr>
          <w:i/>
          <w:lang w:eastAsia="en-US"/>
        </w:rPr>
        <w:t>Fakultativní Služby,</w:t>
      </w:r>
      <w:r w:rsidR="009436BD" w:rsidRPr="00E53AEA">
        <w:rPr>
          <w:i/>
          <w:lang w:eastAsia="en-US"/>
        </w:rPr>
        <w:t xml:space="preserve"> Ceny za </w:t>
      </w:r>
      <w:r w:rsidR="00275352">
        <w:rPr>
          <w:i/>
          <w:lang w:eastAsia="en-US"/>
        </w:rPr>
        <w:t>Jádrové</w:t>
      </w:r>
      <w:r w:rsidR="009436BD" w:rsidRPr="00E53AEA">
        <w:rPr>
          <w:i/>
          <w:lang w:eastAsia="en-US"/>
        </w:rPr>
        <w:t xml:space="preserve"> Služb</w:t>
      </w:r>
      <w:r w:rsidR="00275352">
        <w:rPr>
          <w:i/>
          <w:lang w:eastAsia="en-US"/>
        </w:rPr>
        <w:t>y</w:t>
      </w:r>
      <w:r w:rsidR="001767B3" w:rsidRPr="00E53AEA">
        <w:rPr>
          <w:i/>
          <w:lang w:eastAsia="en-US"/>
        </w:rPr>
        <w:t>, jak jsou tyto pojmy definovány dále</w:t>
      </w:r>
      <w:r w:rsidR="00F31E1B">
        <w:rPr>
          <w:i/>
          <w:lang w:eastAsia="en-US"/>
        </w:rPr>
        <w:t>,</w:t>
      </w:r>
      <w:r w:rsidR="00275352">
        <w:rPr>
          <w:i/>
          <w:lang w:eastAsia="en-US"/>
        </w:rPr>
        <w:t xml:space="preserve"> a </w:t>
      </w:r>
      <w:r w:rsidR="00275352" w:rsidRPr="00E53AEA">
        <w:rPr>
          <w:i/>
          <w:lang w:eastAsia="en-US"/>
        </w:rPr>
        <w:t>přiměřeného zisku Poskytovatele</w:t>
      </w:r>
      <w:r w:rsidR="001767B3" w:rsidRPr="00E53AEA">
        <w:rPr>
          <w:i/>
          <w:lang w:eastAsia="en-US"/>
        </w:rPr>
        <w:t xml:space="preserve"> (dále jen „</w:t>
      </w:r>
      <w:r w:rsidR="001767B3" w:rsidRPr="00E53AEA">
        <w:rPr>
          <w:b/>
          <w:i/>
          <w:lang w:eastAsia="en-US"/>
        </w:rPr>
        <w:t>Cena za Služby</w:t>
      </w:r>
      <w:r w:rsidR="001767B3" w:rsidRPr="00E53AEA">
        <w:rPr>
          <w:i/>
          <w:lang w:eastAsia="en-US"/>
        </w:rPr>
        <w:t>“).</w:t>
      </w:r>
      <w:r w:rsidR="00FF4944">
        <w:rPr>
          <w:i/>
          <w:lang w:eastAsia="en-US"/>
        </w:rPr>
        <w:t xml:space="preserve"> </w:t>
      </w:r>
    </w:p>
    <w:p w14:paraId="25B1B1B2" w14:textId="03C6F398" w:rsidR="00C74330" w:rsidRPr="00E53AEA" w:rsidRDefault="00C74330" w:rsidP="00892543">
      <w:pPr>
        <w:pStyle w:val="RLTextlnkuslovan"/>
        <w:numPr>
          <w:ilvl w:val="2"/>
          <w:numId w:val="7"/>
        </w:numPr>
        <w:tabs>
          <w:tab w:val="num" w:pos="1474"/>
        </w:tabs>
        <w:suppressAutoHyphens w:val="0"/>
        <w:ind w:left="1418" w:hanging="709"/>
        <w:rPr>
          <w:i/>
        </w:rPr>
      </w:pPr>
      <w:r w:rsidRPr="00E53AEA">
        <w:rPr>
          <w:i/>
          <w:lang w:eastAsia="en-US"/>
        </w:rPr>
        <w:t xml:space="preserve">Cena za poskytování </w:t>
      </w:r>
      <w:r w:rsidR="00015FF9" w:rsidRPr="00E53AEA">
        <w:rPr>
          <w:i/>
          <w:lang w:eastAsia="en-US"/>
        </w:rPr>
        <w:t>Fakultativních</w:t>
      </w:r>
      <w:r w:rsidRPr="00E53AEA">
        <w:rPr>
          <w:i/>
          <w:lang w:eastAsia="en-US"/>
        </w:rPr>
        <w:t xml:space="preserve"> Služeb </w:t>
      </w:r>
      <w:r w:rsidR="00015FF9" w:rsidRPr="00E53AEA">
        <w:rPr>
          <w:i/>
          <w:lang w:eastAsia="en-US"/>
        </w:rPr>
        <w:t>j</w:t>
      </w:r>
      <w:r w:rsidRPr="00E53AEA">
        <w:rPr>
          <w:i/>
          <w:lang w:eastAsia="en-US"/>
        </w:rPr>
        <w:t>e</w:t>
      </w:r>
      <w:r w:rsidR="00FB5C03" w:rsidRPr="00E53AEA">
        <w:rPr>
          <w:i/>
          <w:lang w:eastAsia="en-US"/>
        </w:rPr>
        <w:t xml:space="preserve"> </w:t>
      </w:r>
      <w:r w:rsidR="00015FF9" w:rsidRPr="00E53AEA">
        <w:rPr>
          <w:i/>
          <w:lang w:eastAsia="en-US"/>
        </w:rPr>
        <w:t>tvořena</w:t>
      </w:r>
      <w:r w:rsidRPr="00E53AEA">
        <w:rPr>
          <w:i/>
          <w:lang w:eastAsia="en-US"/>
        </w:rPr>
        <w:t xml:space="preserve"> úplat</w:t>
      </w:r>
      <w:r w:rsidR="00015FF9" w:rsidRPr="00E53AEA">
        <w:rPr>
          <w:i/>
          <w:lang w:eastAsia="en-US"/>
        </w:rPr>
        <w:t>ou</w:t>
      </w:r>
      <w:r w:rsidRPr="00E53AEA">
        <w:rPr>
          <w:i/>
          <w:lang w:eastAsia="en-US"/>
        </w:rPr>
        <w:t xml:space="preserve"> za</w:t>
      </w:r>
      <w:r w:rsidR="00015FF9" w:rsidRPr="00E53AEA">
        <w:rPr>
          <w:i/>
          <w:lang w:eastAsia="en-US"/>
        </w:rPr>
        <w:t xml:space="preserve"> poskytování</w:t>
      </w:r>
      <w:r w:rsidRPr="00E53AEA">
        <w:rPr>
          <w:i/>
          <w:lang w:eastAsia="en-US"/>
        </w:rPr>
        <w:t xml:space="preserve"> </w:t>
      </w:r>
      <w:r w:rsidR="00015FF9" w:rsidRPr="00E53AEA">
        <w:rPr>
          <w:i/>
          <w:lang w:eastAsia="en-US"/>
        </w:rPr>
        <w:t>Fakultativních Služeb</w:t>
      </w:r>
      <w:r w:rsidRPr="00E53AEA">
        <w:rPr>
          <w:i/>
          <w:lang w:eastAsia="en-US"/>
        </w:rPr>
        <w:t xml:space="preserve"> </w:t>
      </w:r>
      <w:r w:rsidR="00015FF9" w:rsidRPr="00E53AEA">
        <w:rPr>
          <w:i/>
          <w:lang w:eastAsia="en-US"/>
        </w:rPr>
        <w:t>(dále jen „</w:t>
      </w:r>
      <w:r w:rsidR="00015FF9" w:rsidRPr="00E53AEA">
        <w:rPr>
          <w:b/>
          <w:i/>
          <w:lang w:eastAsia="en-US"/>
        </w:rPr>
        <w:t>Cena za Fakultativní Služby</w:t>
      </w:r>
      <w:r w:rsidR="00015FF9" w:rsidRPr="00E53AEA">
        <w:rPr>
          <w:i/>
          <w:lang w:eastAsia="en-US"/>
        </w:rPr>
        <w:t>“). Objednatel sám plně hradí hodnotu Fakultativních Služeb, které mu Poskytovatel na základě této Smlouvy poskytnul.</w:t>
      </w:r>
    </w:p>
    <w:p w14:paraId="2CFAAD84" w14:textId="77777777" w:rsidR="008C55A2" w:rsidRPr="00E53AEA" w:rsidRDefault="00237140" w:rsidP="00D65F69">
      <w:pPr>
        <w:pStyle w:val="RLTextlnkuslovan"/>
        <w:suppressAutoHyphens w:val="0"/>
        <w:ind w:left="2268" w:hanging="850"/>
        <w:rPr>
          <w:i/>
        </w:rPr>
      </w:pPr>
      <w:r w:rsidRPr="00E53AEA">
        <w:rPr>
          <w:i/>
          <w:lang w:eastAsia="en-US"/>
        </w:rPr>
        <w:t>8.1.</w:t>
      </w:r>
      <w:r w:rsidR="00961851">
        <w:rPr>
          <w:i/>
          <w:lang w:eastAsia="en-US"/>
        </w:rPr>
        <w:t>a</w:t>
      </w:r>
      <w:r w:rsidRPr="00E53AEA">
        <w:rPr>
          <w:i/>
          <w:lang w:eastAsia="en-US"/>
        </w:rPr>
        <w:t>.1</w:t>
      </w:r>
      <w:r w:rsidRPr="00E53AEA">
        <w:rPr>
          <w:i/>
          <w:lang w:eastAsia="en-US"/>
        </w:rPr>
        <w:tab/>
      </w:r>
      <w:r w:rsidR="008C55A2" w:rsidRPr="00E53AEA">
        <w:rPr>
          <w:i/>
          <w:lang w:eastAsia="en-US"/>
        </w:rPr>
        <w:t xml:space="preserve">Konkrétní výše úplat </w:t>
      </w:r>
      <w:r w:rsidR="008C55A2" w:rsidRPr="00E53AEA">
        <w:rPr>
          <w:i/>
        </w:rPr>
        <w:t>za jednotlivé Fakultativní Služby bude Smluvními stranami stanovena vždy předem na období jednoho kalendářního roku, a to nejpozději do konce roku jemu předcházejícího. Poskytovatel je povinen postupovat s odbornou péčí k optimalizaci nákladů na zajištění Fakultativních Služeb v požadovaném rozsahu a kvalitě</w:t>
      </w:r>
      <w:r w:rsidR="00754EE8">
        <w:rPr>
          <w:i/>
        </w:rPr>
        <w:t>; optimalizací se rozumí optimalizace z pohledu Objednatele</w:t>
      </w:r>
      <w:r w:rsidR="008C55A2" w:rsidRPr="00E53AEA">
        <w:rPr>
          <w:i/>
        </w:rPr>
        <w:t>. Smluvní strany se zároveň zavazují vyvinout maximální úsilí, aby úplata za Fakultativní Služby na následující kalendářní rok byla dohodou Smluvních stran stanovena nejpozději do 31. 12. roku jemu předcházejícího.</w:t>
      </w:r>
    </w:p>
    <w:p w14:paraId="27DF6F1B" w14:textId="77777777" w:rsidR="006B6AEF" w:rsidRPr="00E53AEA" w:rsidRDefault="00237140" w:rsidP="00D65F69">
      <w:pPr>
        <w:pStyle w:val="RLTextlnkuslovan"/>
        <w:suppressAutoHyphens w:val="0"/>
        <w:ind w:left="2268" w:hanging="850"/>
        <w:rPr>
          <w:i/>
        </w:rPr>
      </w:pPr>
      <w:r w:rsidRPr="00E53AEA">
        <w:rPr>
          <w:i/>
        </w:rPr>
        <w:t>8.1.</w:t>
      </w:r>
      <w:r w:rsidR="00961851">
        <w:rPr>
          <w:i/>
        </w:rPr>
        <w:t>a</w:t>
      </w:r>
      <w:r w:rsidRPr="00E53AEA">
        <w:rPr>
          <w:i/>
        </w:rPr>
        <w:t>.2</w:t>
      </w:r>
      <w:r w:rsidRPr="00E53AEA">
        <w:rPr>
          <w:i/>
        </w:rPr>
        <w:tab/>
      </w:r>
      <w:r w:rsidR="006B6AEF" w:rsidRPr="00E53AEA">
        <w:rPr>
          <w:i/>
        </w:rPr>
        <w:t>Nedohodnou-li se Smluvní strany na výši úplaty za Fakultativní Služby na následující kalendářní rok, platí, že Objednatel je povinen platit Poskytovateli úplatu za Fakultativní Služby ve výši jako v posledním kalendářním roce, pro který byla výše úplaty Smluvními stranami stanovena.</w:t>
      </w:r>
    </w:p>
    <w:p w14:paraId="41B62398" w14:textId="77777777" w:rsidR="006B6AEF" w:rsidRPr="00E53AEA" w:rsidRDefault="00237140" w:rsidP="00D65F69">
      <w:pPr>
        <w:pStyle w:val="RLTextlnkuslovan"/>
        <w:suppressAutoHyphens w:val="0"/>
        <w:ind w:left="2268" w:hanging="850"/>
        <w:rPr>
          <w:i/>
        </w:rPr>
      </w:pPr>
      <w:r w:rsidRPr="00E53AEA">
        <w:rPr>
          <w:i/>
          <w:lang w:eastAsia="en-US"/>
        </w:rPr>
        <w:t>8.1.</w:t>
      </w:r>
      <w:r w:rsidR="00961851">
        <w:rPr>
          <w:i/>
          <w:lang w:eastAsia="en-US"/>
        </w:rPr>
        <w:t>a</w:t>
      </w:r>
      <w:r w:rsidRPr="00E53AEA">
        <w:rPr>
          <w:i/>
          <w:lang w:eastAsia="en-US"/>
        </w:rPr>
        <w:t>.3</w:t>
      </w:r>
      <w:r w:rsidRPr="00E53AEA">
        <w:rPr>
          <w:i/>
          <w:lang w:eastAsia="en-US"/>
        </w:rPr>
        <w:tab/>
      </w:r>
      <w:r w:rsidR="006B6AEF" w:rsidRPr="00E53AEA">
        <w:rPr>
          <w:i/>
          <w:lang w:eastAsia="en-US"/>
        </w:rPr>
        <w:t>Konkrétní výše úplaty</w:t>
      </w:r>
      <w:r w:rsidR="006B6AEF" w:rsidRPr="00E53AEA">
        <w:rPr>
          <w:i/>
        </w:rPr>
        <w:t xml:space="preserve"> za Fakultativní Služby dle této Smlouvy na </w:t>
      </w:r>
      <w:r w:rsidR="00215D27">
        <w:rPr>
          <w:i/>
        </w:rPr>
        <w:t>r. 2020</w:t>
      </w:r>
      <w:r w:rsidR="006B6AEF" w:rsidRPr="00E53AEA">
        <w:rPr>
          <w:i/>
        </w:rPr>
        <w:t xml:space="preserve"> poskytování Fakultativních Služeb, resp. jeho odpovídající část, bude stanovena dohodou Smluvních stran nejpozději společně s upřesněním technické specifikace Služeb dle odst. 2.5 této Smlouvy.</w:t>
      </w:r>
    </w:p>
    <w:p w14:paraId="03804E52" w14:textId="69F1885D" w:rsidR="003F5AA3" w:rsidRPr="00E53AEA" w:rsidRDefault="00015FF9" w:rsidP="00925B59">
      <w:pPr>
        <w:pStyle w:val="RLTextlnkuslovan"/>
        <w:numPr>
          <w:ilvl w:val="2"/>
          <w:numId w:val="7"/>
        </w:numPr>
        <w:tabs>
          <w:tab w:val="num" w:pos="1474"/>
        </w:tabs>
        <w:suppressAutoHyphens w:val="0"/>
        <w:ind w:left="1418"/>
        <w:rPr>
          <w:i/>
        </w:rPr>
      </w:pPr>
      <w:r w:rsidRPr="00E53AEA">
        <w:rPr>
          <w:i/>
          <w:lang w:eastAsia="en-US"/>
        </w:rPr>
        <w:t>Cena za poskytování Jádrových Služeb je tvořena úplatou za poskytování Jádrových Služeb (dále jen „</w:t>
      </w:r>
      <w:r w:rsidRPr="00E53AEA">
        <w:rPr>
          <w:b/>
          <w:i/>
          <w:lang w:eastAsia="en-US"/>
        </w:rPr>
        <w:t>Cena za Jádrové Služby</w:t>
      </w:r>
      <w:r w:rsidRPr="00E53AEA">
        <w:rPr>
          <w:i/>
          <w:lang w:eastAsia="en-US"/>
        </w:rPr>
        <w:t xml:space="preserve">“). Její výše </w:t>
      </w:r>
      <w:r w:rsidR="00215D27">
        <w:rPr>
          <w:i/>
          <w:lang w:eastAsia="en-US"/>
        </w:rPr>
        <w:t>odpovídá podílu Objednatele sjednaného postup</w:t>
      </w:r>
      <w:r w:rsidR="0093490F">
        <w:rPr>
          <w:i/>
          <w:lang w:eastAsia="en-US"/>
        </w:rPr>
        <w:t>em</w:t>
      </w:r>
      <w:r w:rsidR="00215D27">
        <w:rPr>
          <w:i/>
          <w:lang w:eastAsia="en-US"/>
        </w:rPr>
        <w:t xml:space="preserve"> dle </w:t>
      </w:r>
      <w:r w:rsidR="007414C6">
        <w:rPr>
          <w:i/>
          <w:lang w:eastAsia="en-US"/>
        </w:rPr>
        <w:t>čl</w:t>
      </w:r>
      <w:r w:rsidR="00215D27">
        <w:rPr>
          <w:i/>
          <w:lang w:eastAsia="en-US"/>
        </w:rPr>
        <w:t xml:space="preserve">. 9 této Smlouvy </w:t>
      </w:r>
      <w:r w:rsidR="00215D27" w:rsidRPr="00E53AEA">
        <w:rPr>
          <w:i/>
          <w:lang w:eastAsia="en-US"/>
        </w:rPr>
        <w:t>(dále jen „</w:t>
      </w:r>
      <w:r w:rsidR="00215D27" w:rsidRPr="00E53AEA">
        <w:rPr>
          <w:b/>
          <w:i/>
          <w:lang w:eastAsia="en-US"/>
        </w:rPr>
        <w:t>Podíl</w:t>
      </w:r>
      <w:r w:rsidR="00215D27" w:rsidRPr="00E53AEA">
        <w:rPr>
          <w:i/>
          <w:lang w:eastAsia="en-US"/>
        </w:rPr>
        <w:t>“)</w:t>
      </w:r>
      <w:r w:rsidR="00215D27">
        <w:rPr>
          <w:i/>
          <w:lang w:eastAsia="en-US"/>
        </w:rPr>
        <w:t xml:space="preserve"> </w:t>
      </w:r>
      <w:r w:rsidR="00215D27" w:rsidRPr="00215D27">
        <w:rPr>
          <w:i/>
          <w:lang w:eastAsia="en-US"/>
        </w:rPr>
        <w:t>na celkové ceně za poskytování Jádrových Služeb</w:t>
      </w:r>
      <w:r w:rsidR="00DA7CF8">
        <w:rPr>
          <w:i/>
          <w:lang w:eastAsia="en-US"/>
        </w:rPr>
        <w:t xml:space="preserve"> (dále jen „</w:t>
      </w:r>
      <w:r w:rsidR="00DA7CF8" w:rsidRPr="006B33E7">
        <w:rPr>
          <w:b/>
          <w:i/>
          <w:lang w:eastAsia="en-US"/>
        </w:rPr>
        <w:t xml:space="preserve">Souhrn úplat za Jádrové </w:t>
      </w:r>
      <w:r w:rsidR="006B33E7">
        <w:rPr>
          <w:b/>
          <w:i/>
          <w:lang w:eastAsia="en-US"/>
        </w:rPr>
        <w:t>S</w:t>
      </w:r>
      <w:r w:rsidR="00DA7CF8" w:rsidRPr="006B33E7">
        <w:rPr>
          <w:b/>
          <w:i/>
          <w:lang w:eastAsia="en-US"/>
        </w:rPr>
        <w:t>lužby</w:t>
      </w:r>
      <w:r w:rsidR="00DA7CF8">
        <w:rPr>
          <w:i/>
          <w:lang w:eastAsia="en-US"/>
        </w:rPr>
        <w:t>“)</w:t>
      </w:r>
      <w:r w:rsidR="00215D27" w:rsidRPr="00215D27">
        <w:rPr>
          <w:i/>
          <w:lang w:eastAsia="en-US"/>
        </w:rPr>
        <w:t xml:space="preserve"> </w:t>
      </w:r>
      <w:r w:rsidR="00AA35D2">
        <w:rPr>
          <w:i/>
        </w:rPr>
        <w:t>stanovené dohromady</w:t>
      </w:r>
      <w:r w:rsidR="00AA35D2" w:rsidRPr="00215D27">
        <w:rPr>
          <w:i/>
          <w:lang w:eastAsia="en-US"/>
        </w:rPr>
        <w:t xml:space="preserve"> </w:t>
      </w:r>
      <w:r w:rsidR="00215D27" w:rsidRPr="00215D27">
        <w:rPr>
          <w:i/>
          <w:lang w:eastAsia="en-US"/>
        </w:rPr>
        <w:t xml:space="preserve">pro všechny </w:t>
      </w:r>
      <w:r w:rsidR="003F5AA3" w:rsidRPr="00E53AEA">
        <w:rPr>
          <w:i/>
        </w:rPr>
        <w:t>Objednatel</w:t>
      </w:r>
      <w:r w:rsidR="00215D27">
        <w:rPr>
          <w:i/>
        </w:rPr>
        <w:t>e</w:t>
      </w:r>
      <w:r w:rsidR="003F5AA3" w:rsidRPr="00E53AEA">
        <w:rPr>
          <w:i/>
        </w:rPr>
        <w:t xml:space="preserve"> Služeb</w:t>
      </w:r>
      <w:r w:rsidR="00DA7CF8">
        <w:rPr>
          <w:i/>
        </w:rPr>
        <w:t xml:space="preserve"> </w:t>
      </w:r>
      <w:r w:rsidRPr="00E53AEA">
        <w:rPr>
          <w:i/>
        </w:rPr>
        <w:t>na základě</w:t>
      </w:r>
      <w:r w:rsidR="00001068">
        <w:rPr>
          <w:i/>
        </w:rPr>
        <w:t xml:space="preserve"> této Smlouvy </w:t>
      </w:r>
      <w:r w:rsidR="00A030B6">
        <w:rPr>
          <w:i/>
        </w:rPr>
        <w:t>a</w:t>
      </w:r>
      <w:r w:rsidR="00A030B6" w:rsidRPr="00E53AEA">
        <w:rPr>
          <w:i/>
        </w:rPr>
        <w:t xml:space="preserve"> </w:t>
      </w:r>
      <w:r w:rsidRPr="00E53AEA">
        <w:rPr>
          <w:i/>
          <w:lang w:eastAsia="en-US"/>
        </w:rPr>
        <w:t>smluv o poskytování obdobných Služeb, jako je tato Smlouva.</w:t>
      </w:r>
      <w:r w:rsidR="003F5AA3" w:rsidRPr="00E53AEA">
        <w:rPr>
          <w:i/>
          <w:lang w:eastAsia="en-US"/>
        </w:rPr>
        <w:t xml:space="preserve"> </w:t>
      </w:r>
    </w:p>
    <w:p w14:paraId="6C4959EE" w14:textId="46B6B2AE" w:rsidR="00015FF9" w:rsidRPr="00E53AEA" w:rsidRDefault="004E4B9C" w:rsidP="00925B59">
      <w:pPr>
        <w:pStyle w:val="RLTextlnkuslovan"/>
        <w:numPr>
          <w:ilvl w:val="2"/>
          <w:numId w:val="7"/>
        </w:numPr>
        <w:tabs>
          <w:tab w:val="num" w:pos="1474"/>
        </w:tabs>
        <w:suppressAutoHyphens w:val="0"/>
        <w:ind w:left="1418"/>
        <w:rPr>
          <w:i/>
        </w:rPr>
      </w:pPr>
      <w:r w:rsidRPr="00E53AEA">
        <w:rPr>
          <w:i/>
          <w:lang w:eastAsia="en-US"/>
        </w:rPr>
        <w:t xml:space="preserve">Výše přiměřeného zisku je stanovena v Příloze č. </w:t>
      </w:r>
      <w:r w:rsidR="00DF79D3">
        <w:rPr>
          <w:i/>
          <w:lang w:eastAsia="en-US"/>
        </w:rPr>
        <w:t>4</w:t>
      </w:r>
      <w:r w:rsidRPr="00E53AEA">
        <w:rPr>
          <w:i/>
          <w:lang w:eastAsia="en-US"/>
        </w:rPr>
        <w:t xml:space="preserve"> </w:t>
      </w:r>
      <w:r w:rsidR="00DF79D3">
        <w:rPr>
          <w:i/>
          <w:lang w:eastAsia="en-US"/>
        </w:rPr>
        <w:t>Smlouvy</w:t>
      </w:r>
      <w:r w:rsidRPr="00E53AEA">
        <w:rPr>
          <w:i/>
          <w:lang w:eastAsia="en-US"/>
        </w:rPr>
        <w:t>.</w:t>
      </w:r>
    </w:p>
    <w:p w14:paraId="2F62EEF2" w14:textId="1AF6F56F" w:rsidR="0056425B" w:rsidRPr="00E53AEA" w:rsidRDefault="00076D38" w:rsidP="00B8424C">
      <w:pPr>
        <w:pStyle w:val="RLTextlnkuslovan"/>
        <w:tabs>
          <w:tab w:val="num" w:pos="709"/>
        </w:tabs>
        <w:suppressAutoHyphens w:val="0"/>
        <w:ind w:left="709" w:hanging="709"/>
        <w:rPr>
          <w:i/>
          <w:lang w:eastAsia="en-US"/>
        </w:rPr>
      </w:pPr>
      <w:r w:rsidRPr="00E53AEA">
        <w:rPr>
          <w:i/>
          <w:lang w:eastAsia="en-US"/>
        </w:rPr>
        <w:t>8.2</w:t>
      </w:r>
      <w:r w:rsidRPr="00E53AEA">
        <w:rPr>
          <w:i/>
          <w:lang w:eastAsia="en-US"/>
        </w:rPr>
        <w:tab/>
      </w:r>
      <w:bookmarkStart w:id="9" w:name="_Hlk27167774"/>
      <w:r w:rsidR="0056425B" w:rsidRPr="00E53AEA">
        <w:rPr>
          <w:i/>
          <w:lang w:eastAsia="en-US"/>
        </w:rPr>
        <w:t>Vždy po skončení kalendářního měsíce, ve kterém byly Paušální Služby poskytovány, provedou Smluvní strany vyúčtování měsíční úplaty za Paušální Služby a měsíčního přiměřeného zisku Poskytovatele, a to na základě daňových dokladů (dále jen „</w:t>
      </w:r>
      <w:r w:rsidR="0056425B" w:rsidRPr="00E53AEA">
        <w:rPr>
          <w:b/>
          <w:i/>
          <w:lang w:eastAsia="en-US"/>
        </w:rPr>
        <w:t>vyúčtovací faktura</w:t>
      </w:r>
      <w:r w:rsidR="0056425B" w:rsidRPr="00E53AEA">
        <w:rPr>
          <w:i/>
          <w:lang w:eastAsia="en-US"/>
        </w:rPr>
        <w:t>“) řádně vystavených Poskytovatelem.</w:t>
      </w:r>
      <w:r w:rsidR="00000BDF" w:rsidRPr="00E53AEA">
        <w:rPr>
          <w:i/>
          <w:lang w:eastAsia="en-US"/>
        </w:rPr>
        <w:t xml:space="preserve"> Na vyúčtovací faktuře budou odděleně uvedeny Cena za </w:t>
      </w:r>
      <w:r w:rsidR="00000BDF" w:rsidRPr="00E53AEA">
        <w:rPr>
          <w:i/>
          <w:lang w:eastAsia="en-US"/>
        </w:rPr>
        <w:lastRenderedPageBreak/>
        <w:t>Fakultativní Služby a Cena za Jádrové Služby</w:t>
      </w:r>
      <w:r w:rsidR="009F7786">
        <w:rPr>
          <w:i/>
          <w:lang w:eastAsia="en-US"/>
        </w:rPr>
        <w:t xml:space="preserve">; tyto ceny budou poníženy o předpokládanou </w:t>
      </w:r>
      <w:r w:rsidR="009F7786" w:rsidRPr="00C03B48">
        <w:rPr>
          <w:i/>
          <w:lang w:eastAsia="en-US"/>
        </w:rPr>
        <w:t xml:space="preserve">částku, kterou </w:t>
      </w:r>
      <w:r w:rsidR="009F7786">
        <w:rPr>
          <w:i/>
          <w:lang w:eastAsia="en-US"/>
        </w:rPr>
        <w:t xml:space="preserve">bude za dané zúčtovací období povinen </w:t>
      </w:r>
      <w:r w:rsidR="009F7786" w:rsidRPr="00C03B48">
        <w:rPr>
          <w:i/>
          <w:lang w:eastAsia="en-US"/>
        </w:rPr>
        <w:t>uhrad</w:t>
      </w:r>
      <w:r w:rsidR="009F7786">
        <w:rPr>
          <w:i/>
          <w:lang w:eastAsia="en-US"/>
        </w:rPr>
        <w:t>it</w:t>
      </w:r>
      <w:r w:rsidR="009F7786" w:rsidRPr="00C03B48">
        <w:rPr>
          <w:i/>
          <w:lang w:eastAsia="en-US"/>
        </w:rPr>
        <w:t xml:space="preserve"> Poskytovateli Dopravní podnik hl. m. Prahy, akciová společnost, se sídlem Sokolovská 217/42, 190 22 Praha 9, IČO: 000 05 886, na základě komisionářské smlouvy o obchodní spolupráci ze dne 17. 7. 2018, ve znění pozdějších dodatků</w:t>
      </w:r>
      <w:r w:rsidR="009F7786">
        <w:rPr>
          <w:i/>
          <w:lang w:eastAsia="en-US"/>
        </w:rPr>
        <w:t xml:space="preserve">, a o předpokládanou </w:t>
      </w:r>
      <w:r w:rsidR="009F7786" w:rsidRPr="00C03B48">
        <w:rPr>
          <w:i/>
          <w:lang w:eastAsia="en-US"/>
        </w:rPr>
        <w:t xml:space="preserve">částku, kterou </w:t>
      </w:r>
      <w:r w:rsidR="009F7786">
        <w:rPr>
          <w:i/>
          <w:lang w:eastAsia="en-US"/>
        </w:rPr>
        <w:t xml:space="preserve">bude za dané zúčtovací období povinna </w:t>
      </w:r>
      <w:r w:rsidR="009F7786" w:rsidRPr="00C03B48">
        <w:rPr>
          <w:i/>
          <w:lang w:eastAsia="en-US"/>
        </w:rPr>
        <w:t>uhrad</w:t>
      </w:r>
      <w:r w:rsidR="009F7786">
        <w:rPr>
          <w:i/>
          <w:lang w:eastAsia="en-US"/>
        </w:rPr>
        <w:t>it</w:t>
      </w:r>
      <w:r w:rsidR="009F7786" w:rsidRPr="00C03B48">
        <w:rPr>
          <w:i/>
          <w:lang w:eastAsia="en-US"/>
        </w:rPr>
        <w:t xml:space="preserve"> Poskytovateli Technick</w:t>
      </w:r>
      <w:r w:rsidR="009F7786">
        <w:rPr>
          <w:i/>
          <w:lang w:eastAsia="en-US"/>
        </w:rPr>
        <w:t>á</w:t>
      </w:r>
      <w:r w:rsidR="009F7786" w:rsidRPr="00C03B48">
        <w:rPr>
          <w:i/>
          <w:lang w:eastAsia="en-US"/>
        </w:rPr>
        <w:t xml:space="preserve"> správou komunikací hl. m. Prahy, a.s., se sídlem: Řásnovka 770/8, Staré Město, 110 00 Praha 1, IČO: 034 47 286, na základě rámcové dohody o poskytování služeb aplikace PID Lítačka pro úhradu parkovného</w:t>
      </w:r>
      <w:r w:rsidR="00000BDF" w:rsidRPr="00E53AEA">
        <w:rPr>
          <w:i/>
          <w:lang w:eastAsia="en-US"/>
        </w:rPr>
        <w:t>.</w:t>
      </w:r>
      <w:r w:rsidR="0056425B" w:rsidRPr="00E53AEA">
        <w:rPr>
          <w:i/>
          <w:lang w:eastAsia="en-US"/>
        </w:rPr>
        <w:t xml:space="preserve"> Nejpozději do 5 </w:t>
      </w:r>
      <w:r w:rsidR="00E63B60">
        <w:rPr>
          <w:i/>
          <w:lang w:eastAsia="en-US"/>
        </w:rPr>
        <w:t>pracovních</w:t>
      </w:r>
      <w:r w:rsidR="00E63B60" w:rsidRPr="00E53AEA">
        <w:rPr>
          <w:i/>
          <w:lang w:eastAsia="en-US"/>
        </w:rPr>
        <w:t xml:space="preserve"> </w:t>
      </w:r>
      <w:r w:rsidR="0056425B" w:rsidRPr="00E53AEA">
        <w:rPr>
          <w:i/>
          <w:lang w:eastAsia="en-US"/>
        </w:rPr>
        <w:t>dnů po schválení příslušn</w:t>
      </w:r>
      <w:r w:rsidR="00906545" w:rsidRPr="00E53AEA">
        <w:rPr>
          <w:i/>
          <w:lang w:eastAsia="en-US"/>
        </w:rPr>
        <w:t>ých</w:t>
      </w:r>
      <w:r w:rsidR="0056425B" w:rsidRPr="00E53AEA">
        <w:rPr>
          <w:i/>
          <w:lang w:eastAsia="en-US"/>
        </w:rPr>
        <w:t xml:space="preserve"> </w:t>
      </w:r>
      <w:r w:rsidR="0056425B" w:rsidRPr="00E53AEA">
        <w:rPr>
          <w:i/>
        </w:rPr>
        <w:t xml:space="preserve">Výkazu plnění </w:t>
      </w:r>
      <w:r w:rsidR="00906545" w:rsidRPr="00E53AEA">
        <w:rPr>
          <w:i/>
        </w:rPr>
        <w:t>Fakultativní</w:t>
      </w:r>
      <w:r w:rsidR="00163A9E">
        <w:rPr>
          <w:i/>
        </w:rPr>
        <w:t>ch</w:t>
      </w:r>
      <w:r w:rsidR="0056425B" w:rsidRPr="00E53AEA">
        <w:rPr>
          <w:i/>
        </w:rPr>
        <w:t xml:space="preserve"> Služ</w:t>
      </w:r>
      <w:r w:rsidR="00163A9E">
        <w:rPr>
          <w:i/>
        </w:rPr>
        <w:t>e</w:t>
      </w:r>
      <w:r w:rsidR="0056425B" w:rsidRPr="00E53AEA">
        <w:rPr>
          <w:i/>
        </w:rPr>
        <w:t>b</w:t>
      </w:r>
      <w:r w:rsidR="00906545" w:rsidRPr="00E53AEA">
        <w:rPr>
          <w:i/>
        </w:rPr>
        <w:t xml:space="preserve"> a Výkazu plněn</w:t>
      </w:r>
      <w:r w:rsidR="00163A9E">
        <w:rPr>
          <w:i/>
        </w:rPr>
        <w:t>í</w:t>
      </w:r>
      <w:r w:rsidR="00906545" w:rsidRPr="00E53AEA">
        <w:rPr>
          <w:i/>
        </w:rPr>
        <w:t xml:space="preserve"> Jádrov</w:t>
      </w:r>
      <w:r w:rsidR="00163A9E">
        <w:rPr>
          <w:i/>
        </w:rPr>
        <w:t>ých</w:t>
      </w:r>
      <w:r w:rsidR="00906545" w:rsidRPr="00E53AEA">
        <w:rPr>
          <w:i/>
        </w:rPr>
        <w:t xml:space="preserve"> Služ</w:t>
      </w:r>
      <w:r w:rsidR="00163A9E">
        <w:rPr>
          <w:i/>
        </w:rPr>
        <w:t>e</w:t>
      </w:r>
      <w:r w:rsidR="00906545" w:rsidRPr="00E53AEA">
        <w:rPr>
          <w:i/>
        </w:rPr>
        <w:t>b</w:t>
      </w:r>
      <w:r w:rsidR="0056425B" w:rsidRPr="00E53AEA">
        <w:rPr>
          <w:i/>
        </w:rPr>
        <w:t xml:space="preserve"> dle čl. 5 této Smlouvy zašle Poskytovatel Objednateli vyúčtovací fakturu</w:t>
      </w:r>
      <w:r w:rsidR="0056425B" w:rsidRPr="00E53AEA">
        <w:rPr>
          <w:i/>
          <w:lang w:eastAsia="en-US"/>
        </w:rPr>
        <w:t>.</w:t>
      </w:r>
      <w:r w:rsidR="007964D3" w:rsidRPr="00E53AEA">
        <w:rPr>
          <w:i/>
          <w:lang w:eastAsia="en-US"/>
        </w:rPr>
        <w:t xml:space="preserve"> Pro počátek lhůty dle předchozí věty je rozhodné, ke schválení kterého výkazu došlo později.</w:t>
      </w:r>
      <w:r w:rsidR="0056425B" w:rsidRPr="00E53AEA">
        <w:rPr>
          <w:i/>
          <w:lang w:eastAsia="en-US"/>
        </w:rPr>
        <w:t xml:space="preserve"> Přílohou vyúčtovací faktury musí být kopie schváleného </w:t>
      </w:r>
      <w:r w:rsidR="0056425B" w:rsidRPr="00E53AEA">
        <w:rPr>
          <w:i/>
        </w:rPr>
        <w:t xml:space="preserve">Výkazu plnění </w:t>
      </w:r>
      <w:r w:rsidR="007964D3" w:rsidRPr="00E53AEA">
        <w:rPr>
          <w:i/>
        </w:rPr>
        <w:t>Fakultativní</w:t>
      </w:r>
      <w:r w:rsidR="00163A9E">
        <w:rPr>
          <w:i/>
        </w:rPr>
        <w:t>ch</w:t>
      </w:r>
      <w:r w:rsidR="0056425B" w:rsidRPr="00E53AEA">
        <w:rPr>
          <w:i/>
        </w:rPr>
        <w:t xml:space="preserve"> Služ</w:t>
      </w:r>
      <w:r w:rsidR="00163A9E">
        <w:rPr>
          <w:i/>
        </w:rPr>
        <w:t>e</w:t>
      </w:r>
      <w:r w:rsidR="0056425B" w:rsidRPr="00E53AEA">
        <w:rPr>
          <w:i/>
        </w:rPr>
        <w:t>b</w:t>
      </w:r>
      <w:r w:rsidR="00B8424C">
        <w:rPr>
          <w:i/>
        </w:rPr>
        <w:t>,</w:t>
      </w:r>
      <w:r w:rsidR="007964D3" w:rsidRPr="00E53AEA">
        <w:rPr>
          <w:i/>
        </w:rPr>
        <w:t xml:space="preserve"> Výkazu plnění Jádrov</w:t>
      </w:r>
      <w:r w:rsidR="00163A9E">
        <w:rPr>
          <w:i/>
        </w:rPr>
        <w:t>ých</w:t>
      </w:r>
      <w:r w:rsidR="007964D3" w:rsidRPr="00E53AEA">
        <w:rPr>
          <w:i/>
        </w:rPr>
        <w:t xml:space="preserve"> Služ</w:t>
      </w:r>
      <w:r w:rsidR="00163A9E">
        <w:rPr>
          <w:i/>
        </w:rPr>
        <w:t>e</w:t>
      </w:r>
      <w:r w:rsidR="007964D3" w:rsidRPr="00E53AEA">
        <w:rPr>
          <w:i/>
        </w:rPr>
        <w:t>b</w:t>
      </w:r>
      <w:r w:rsidR="00B8424C">
        <w:rPr>
          <w:i/>
        </w:rPr>
        <w:t xml:space="preserve"> </w:t>
      </w:r>
      <w:bookmarkStart w:id="10" w:name="_Hlk36546360"/>
      <w:r w:rsidR="00B8424C">
        <w:rPr>
          <w:i/>
        </w:rPr>
        <w:t>a Akceptačních protokolů Jádrových a Fakultativních Služeb</w:t>
      </w:r>
      <w:bookmarkEnd w:id="10"/>
      <w:r w:rsidR="0056425B" w:rsidRPr="00E53AEA">
        <w:rPr>
          <w:i/>
          <w:lang w:eastAsia="en-US"/>
        </w:rPr>
        <w:t>.</w:t>
      </w:r>
      <w:r w:rsidR="004D430C">
        <w:rPr>
          <w:i/>
          <w:lang w:eastAsia="en-US"/>
        </w:rPr>
        <w:t xml:space="preserve"> </w:t>
      </w:r>
      <w:r w:rsidR="00B8424C">
        <w:rPr>
          <w:i/>
          <w:lang w:eastAsia="en-US"/>
        </w:rPr>
        <w:t>O</w:t>
      </w:r>
      <w:r w:rsidR="002469BA">
        <w:rPr>
          <w:i/>
          <w:lang w:eastAsia="en-US"/>
        </w:rPr>
        <w:t>riginál</w:t>
      </w:r>
      <w:r w:rsidR="00B8424C">
        <w:rPr>
          <w:i/>
          <w:lang w:eastAsia="en-US"/>
        </w:rPr>
        <w:t>y těchto dokumentů</w:t>
      </w:r>
      <w:r w:rsidR="002469BA">
        <w:rPr>
          <w:i/>
          <w:lang w:eastAsia="en-US"/>
        </w:rPr>
        <w:t xml:space="preserve"> bud</w:t>
      </w:r>
      <w:r w:rsidR="00B8424C">
        <w:rPr>
          <w:i/>
          <w:lang w:eastAsia="en-US"/>
        </w:rPr>
        <w:t>ou</w:t>
      </w:r>
      <w:r w:rsidR="002469BA">
        <w:rPr>
          <w:i/>
          <w:lang w:eastAsia="en-US"/>
        </w:rPr>
        <w:t xml:space="preserve"> k dispozici u Poskytovatele.</w:t>
      </w:r>
      <w:r w:rsidR="0056425B" w:rsidRPr="00E53AEA">
        <w:rPr>
          <w:i/>
          <w:lang w:eastAsia="en-US"/>
        </w:rPr>
        <w:t xml:space="preserve"> V případě, že Paušální Služby nebyly poskytovány po celý kalendářní měsíc (např. z důvodu jejich zahájení uprostřed měsíce apod.), náleží Poskytovateli alikvotní část </w:t>
      </w:r>
      <w:r w:rsidR="007964D3" w:rsidRPr="00E53AEA">
        <w:rPr>
          <w:i/>
          <w:lang w:eastAsia="en-US"/>
        </w:rPr>
        <w:t>Ceny za poskytování Paušálních Služeb</w:t>
      </w:r>
      <w:r w:rsidR="0056425B" w:rsidRPr="00E53AEA">
        <w:rPr>
          <w:i/>
          <w:lang w:eastAsia="en-US"/>
        </w:rPr>
        <w:t xml:space="preserve">. Obdobně se může </w:t>
      </w:r>
      <w:r w:rsidR="007D3E9E" w:rsidRPr="00E53AEA">
        <w:rPr>
          <w:i/>
          <w:lang w:eastAsia="en-US"/>
        </w:rPr>
        <w:t>C</w:t>
      </w:r>
      <w:r w:rsidR="007964D3" w:rsidRPr="00E53AEA">
        <w:rPr>
          <w:i/>
          <w:lang w:eastAsia="en-US"/>
        </w:rPr>
        <w:t>ena za poskytování Paušálních Služeb</w:t>
      </w:r>
      <w:r w:rsidR="0056425B" w:rsidRPr="00E53AEA">
        <w:rPr>
          <w:i/>
          <w:lang w:eastAsia="en-US"/>
        </w:rPr>
        <w:t xml:space="preserve"> přiměřeně snížit, pokud dle příslušného</w:t>
      </w:r>
      <w:r w:rsidR="0056425B" w:rsidRPr="00E53AEA">
        <w:rPr>
          <w:i/>
        </w:rPr>
        <w:t xml:space="preserve"> Výkazu plnění</w:t>
      </w:r>
      <w:r w:rsidR="0056425B" w:rsidRPr="00E53AEA">
        <w:rPr>
          <w:i/>
          <w:lang w:eastAsia="en-US"/>
        </w:rPr>
        <w:t xml:space="preserve"> bude zřejmé, že Paušální Služby nebyly poskytovány v celé dohodnuté šíři a rozsahu</w:t>
      </w:r>
      <w:r w:rsidR="007A5425">
        <w:rPr>
          <w:i/>
          <w:lang w:eastAsia="en-US"/>
        </w:rPr>
        <w:t>.</w:t>
      </w:r>
      <w:r w:rsidR="0056425B" w:rsidRPr="00E53AEA">
        <w:rPr>
          <w:i/>
          <w:lang w:eastAsia="en-US"/>
        </w:rPr>
        <w:t xml:space="preserve"> Splatnost vyúčtovací faktury bude stanovena vždy na 30 dnů od jejího doručení Objednateli.</w:t>
      </w:r>
    </w:p>
    <w:p w14:paraId="15CF0F01" w14:textId="77777777" w:rsidR="0056425B" w:rsidRPr="00E53AEA" w:rsidRDefault="0056425B" w:rsidP="00925B59">
      <w:pPr>
        <w:pStyle w:val="RLTextlnkuslovan"/>
        <w:numPr>
          <w:ilvl w:val="1"/>
          <w:numId w:val="15"/>
        </w:numPr>
        <w:suppressAutoHyphens w:val="0"/>
        <w:ind w:left="709" w:hanging="709"/>
        <w:rPr>
          <w:i/>
          <w:lang w:eastAsia="en-US"/>
        </w:rPr>
      </w:pPr>
      <w:r w:rsidRPr="00E53AEA">
        <w:rPr>
          <w:i/>
          <w:lang w:eastAsia="en-US"/>
        </w:rPr>
        <w:t>Nejpozději k 15.</w:t>
      </w:r>
      <w:r w:rsidR="00BF692C">
        <w:rPr>
          <w:i/>
          <w:lang w:eastAsia="en-US"/>
        </w:rPr>
        <w:t> </w:t>
      </w:r>
      <w:r w:rsidR="00F57A75">
        <w:rPr>
          <w:i/>
          <w:lang w:eastAsia="en-US"/>
        </w:rPr>
        <w:t>1</w:t>
      </w:r>
      <w:r w:rsidRPr="00E53AEA">
        <w:rPr>
          <w:i/>
          <w:lang w:eastAsia="en-US"/>
        </w:rPr>
        <w:t xml:space="preserve">. nového kalendářního roku provedou Smluvní strany schválení vyúčtování </w:t>
      </w:r>
      <w:r w:rsidRPr="00E53AEA">
        <w:rPr>
          <w:i/>
        </w:rPr>
        <w:t xml:space="preserve">skutečně prokázaných účelně vynaložených </w:t>
      </w:r>
      <w:r w:rsidRPr="00E53AEA">
        <w:rPr>
          <w:i/>
          <w:lang w:eastAsia="en-US"/>
        </w:rPr>
        <w:t>nákladů (dále jen „</w:t>
      </w:r>
      <w:r w:rsidRPr="00AF0D99">
        <w:rPr>
          <w:b/>
          <w:i/>
          <w:lang w:eastAsia="en-US"/>
        </w:rPr>
        <w:t>reálné náklady</w:t>
      </w:r>
      <w:r w:rsidRPr="00E53AEA">
        <w:rPr>
          <w:i/>
          <w:lang w:eastAsia="en-US"/>
        </w:rPr>
        <w:t xml:space="preserve">“) </w:t>
      </w:r>
      <w:r w:rsidR="00903CBC" w:rsidRPr="00E53AEA">
        <w:rPr>
          <w:i/>
          <w:lang w:eastAsia="en-US"/>
        </w:rPr>
        <w:t>Fakultativníc</w:t>
      </w:r>
      <w:r w:rsidR="00000BDF" w:rsidRPr="00E53AEA">
        <w:rPr>
          <w:i/>
          <w:lang w:eastAsia="en-US"/>
        </w:rPr>
        <w:t>h</w:t>
      </w:r>
      <w:r w:rsidR="006557BC">
        <w:rPr>
          <w:i/>
          <w:lang w:eastAsia="en-US"/>
        </w:rPr>
        <w:t xml:space="preserve"> i Jádrových</w:t>
      </w:r>
      <w:r w:rsidRPr="00E53AEA">
        <w:rPr>
          <w:i/>
          <w:lang w:eastAsia="en-US"/>
        </w:rPr>
        <w:t xml:space="preserve"> Služeb za předchozí kalendářní rok (či jeho část), a to v souladu s následujícími pravidly:</w:t>
      </w:r>
    </w:p>
    <w:p w14:paraId="437F5F0C" w14:textId="2C940A04" w:rsidR="006557BC" w:rsidRDefault="0056425B" w:rsidP="00D65F69">
      <w:pPr>
        <w:pStyle w:val="RLTextlnkuslovan"/>
        <w:numPr>
          <w:ilvl w:val="2"/>
          <w:numId w:val="2"/>
        </w:numPr>
        <w:tabs>
          <w:tab w:val="clear" w:pos="2211"/>
          <w:tab w:val="num" w:pos="1418"/>
        </w:tabs>
        <w:suppressAutoHyphens w:val="0"/>
        <w:ind w:left="1418" w:hanging="651"/>
        <w:rPr>
          <w:i/>
          <w:lang w:eastAsia="en-US"/>
        </w:rPr>
      </w:pPr>
      <w:r w:rsidRPr="00E53AEA">
        <w:rPr>
          <w:i/>
          <w:lang w:eastAsia="en-US"/>
        </w:rPr>
        <w:t xml:space="preserve">Budou-li celkové reálné náklady </w:t>
      </w:r>
      <w:r w:rsidR="00000BDF" w:rsidRPr="00E53AEA">
        <w:rPr>
          <w:i/>
          <w:lang w:eastAsia="en-US"/>
        </w:rPr>
        <w:t>Fakultativ</w:t>
      </w:r>
      <w:r w:rsidRPr="00E53AEA">
        <w:rPr>
          <w:i/>
          <w:lang w:eastAsia="en-US"/>
        </w:rPr>
        <w:t>ních Služeb za předchozí kalendářní rok (či jeho část)</w:t>
      </w:r>
      <w:r w:rsidR="00E34C51" w:rsidRPr="00E53AEA">
        <w:rPr>
          <w:i/>
          <w:lang w:eastAsia="en-US"/>
        </w:rPr>
        <w:t xml:space="preserve"> odlišné od celkové</w:t>
      </w:r>
      <w:r w:rsidRPr="00E53AEA">
        <w:rPr>
          <w:i/>
          <w:lang w:eastAsia="en-US"/>
        </w:rPr>
        <w:t xml:space="preserve"> výše </w:t>
      </w:r>
      <w:r w:rsidR="00000BDF" w:rsidRPr="00E53AEA">
        <w:rPr>
          <w:i/>
          <w:lang w:eastAsia="en-US"/>
        </w:rPr>
        <w:t>Ceny za Fakultativní</w:t>
      </w:r>
      <w:r w:rsidRPr="00E53AEA">
        <w:rPr>
          <w:i/>
          <w:lang w:eastAsia="en-US"/>
        </w:rPr>
        <w:t xml:space="preserve"> Služby fakturovan</w:t>
      </w:r>
      <w:r w:rsidR="009F5C0A">
        <w:rPr>
          <w:i/>
          <w:lang w:eastAsia="en-US"/>
        </w:rPr>
        <w:t>é</w:t>
      </w:r>
      <w:r w:rsidRPr="00E53AEA">
        <w:rPr>
          <w:i/>
          <w:lang w:eastAsia="en-US"/>
        </w:rPr>
        <w:t xml:space="preserve"> za předchozí kalendářní rok (či jeho část), Poskytovatel tento rozdíl zohlední formou</w:t>
      </w:r>
      <w:r w:rsidR="00831DB5" w:rsidRPr="00E53AEA">
        <w:rPr>
          <w:i/>
          <w:lang w:eastAsia="en-US"/>
        </w:rPr>
        <w:t xml:space="preserve"> opravného daňového dokladu dle § 45 zákona č. 235/2004 Sb., o dani z přidané hodnoty, ve znění pozdějších předpisů. Přílohou takového</w:t>
      </w:r>
      <w:r w:rsidRPr="00E53AEA">
        <w:rPr>
          <w:i/>
          <w:lang w:eastAsia="en-US"/>
        </w:rPr>
        <w:t xml:space="preserve"> </w:t>
      </w:r>
      <w:r w:rsidR="00831DB5" w:rsidRPr="00E53AEA">
        <w:rPr>
          <w:i/>
          <w:lang w:eastAsia="en-US"/>
        </w:rPr>
        <w:t>opravného daňového dokladu bude</w:t>
      </w:r>
      <w:r w:rsidRPr="00E53AEA">
        <w:rPr>
          <w:i/>
          <w:lang w:eastAsia="en-US"/>
        </w:rPr>
        <w:t xml:space="preserve">, vedle Výkazu plnění </w:t>
      </w:r>
      <w:r w:rsidR="00B52CC9" w:rsidRPr="00E53AEA">
        <w:rPr>
          <w:i/>
          <w:lang w:eastAsia="en-US"/>
        </w:rPr>
        <w:t>Fakultativních</w:t>
      </w:r>
      <w:r w:rsidRPr="00E53AEA">
        <w:rPr>
          <w:i/>
          <w:lang w:eastAsia="en-US"/>
        </w:rPr>
        <w:t xml:space="preserve"> Služeb, i schválené vyúčtování reálných nákladů </w:t>
      </w:r>
      <w:r w:rsidR="00B52CC9" w:rsidRPr="00E53AEA">
        <w:rPr>
          <w:i/>
          <w:lang w:eastAsia="en-US"/>
        </w:rPr>
        <w:t>Fakultativních</w:t>
      </w:r>
      <w:r w:rsidRPr="00E53AEA">
        <w:rPr>
          <w:i/>
          <w:lang w:eastAsia="en-US"/>
        </w:rPr>
        <w:t xml:space="preserve"> Služeb.</w:t>
      </w:r>
    </w:p>
    <w:p w14:paraId="086E31DB" w14:textId="738A8924" w:rsidR="0056425B" w:rsidRDefault="006557BC" w:rsidP="006557BC">
      <w:pPr>
        <w:pStyle w:val="RLTextlnkuslovan"/>
        <w:numPr>
          <w:ilvl w:val="2"/>
          <w:numId w:val="2"/>
        </w:numPr>
        <w:tabs>
          <w:tab w:val="clear" w:pos="2211"/>
          <w:tab w:val="num" w:pos="1418"/>
        </w:tabs>
        <w:suppressAutoHyphens w:val="0"/>
        <w:ind w:left="1418" w:hanging="651"/>
        <w:rPr>
          <w:i/>
          <w:lang w:eastAsia="en-US"/>
        </w:rPr>
      </w:pPr>
      <w:r w:rsidRPr="006557BC">
        <w:rPr>
          <w:i/>
          <w:lang w:eastAsia="en-US"/>
        </w:rPr>
        <w:t xml:space="preserve"> </w:t>
      </w:r>
      <w:r w:rsidRPr="00E53AEA">
        <w:rPr>
          <w:i/>
          <w:lang w:eastAsia="en-US"/>
        </w:rPr>
        <w:t>Bud</w:t>
      </w:r>
      <w:r w:rsidR="002D2F0C">
        <w:rPr>
          <w:i/>
          <w:lang w:eastAsia="en-US"/>
        </w:rPr>
        <w:t>e</w:t>
      </w:r>
      <w:r w:rsidRPr="00E53AEA">
        <w:rPr>
          <w:i/>
          <w:lang w:eastAsia="en-US"/>
        </w:rPr>
        <w:t xml:space="preserve">-li </w:t>
      </w:r>
      <w:r w:rsidR="002D2F0C">
        <w:rPr>
          <w:i/>
          <w:lang w:eastAsia="en-US"/>
        </w:rPr>
        <w:t xml:space="preserve">Podíl </w:t>
      </w:r>
      <w:r w:rsidRPr="00E53AEA">
        <w:rPr>
          <w:i/>
          <w:lang w:eastAsia="en-US"/>
        </w:rPr>
        <w:t>reáln</w:t>
      </w:r>
      <w:r w:rsidR="002D2F0C">
        <w:rPr>
          <w:i/>
          <w:lang w:eastAsia="en-US"/>
        </w:rPr>
        <w:t>ých</w:t>
      </w:r>
      <w:r w:rsidRPr="00E53AEA">
        <w:rPr>
          <w:i/>
          <w:lang w:eastAsia="en-US"/>
        </w:rPr>
        <w:t xml:space="preserve"> náklad</w:t>
      </w:r>
      <w:r w:rsidR="002D2F0C">
        <w:rPr>
          <w:i/>
          <w:lang w:eastAsia="en-US"/>
        </w:rPr>
        <w:t>ů</w:t>
      </w:r>
      <w:r w:rsidRPr="00E53AEA">
        <w:rPr>
          <w:i/>
          <w:lang w:eastAsia="en-US"/>
        </w:rPr>
        <w:t xml:space="preserve"> </w:t>
      </w:r>
      <w:r>
        <w:rPr>
          <w:i/>
          <w:lang w:eastAsia="en-US"/>
        </w:rPr>
        <w:t>Jádrových</w:t>
      </w:r>
      <w:r w:rsidRPr="00E53AEA">
        <w:rPr>
          <w:i/>
          <w:lang w:eastAsia="en-US"/>
        </w:rPr>
        <w:t xml:space="preserve"> Služeb za předchozí kalendářní rok (či jeho část)</w:t>
      </w:r>
      <w:r w:rsidR="00A1599C">
        <w:rPr>
          <w:i/>
          <w:lang w:eastAsia="en-US"/>
        </w:rPr>
        <w:t xml:space="preserve">, </w:t>
      </w:r>
      <w:r w:rsidR="002D2F0C">
        <w:rPr>
          <w:i/>
          <w:lang w:eastAsia="en-US"/>
        </w:rPr>
        <w:t>který připadne na Objednatele,</w:t>
      </w:r>
      <w:r w:rsidRPr="00E53AEA">
        <w:rPr>
          <w:i/>
          <w:lang w:eastAsia="en-US"/>
        </w:rPr>
        <w:t xml:space="preserve"> </w:t>
      </w:r>
      <w:r w:rsidR="00B8424C">
        <w:rPr>
          <w:i/>
          <w:lang w:eastAsia="en-US"/>
        </w:rPr>
        <w:t>odlišn</w:t>
      </w:r>
      <w:r w:rsidR="002D2F0C">
        <w:rPr>
          <w:i/>
          <w:lang w:eastAsia="en-US"/>
        </w:rPr>
        <w:t>ý</w:t>
      </w:r>
      <w:r w:rsidRPr="00E53AEA">
        <w:rPr>
          <w:i/>
          <w:lang w:eastAsia="en-US"/>
        </w:rPr>
        <w:t xml:space="preserve"> od výše Ceny za </w:t>
      </w:r>
      <w:r>
        <w:rPr>
          <w:i/>
          <w:lang w:eastAsia="en-US"/>
        </w:rPr>
        <w:t>Jádrové</w:t>
      </w:r>
      <w:r w:rsidRPr="00E53AEA">
        <w:rPr>
          <w:i/>
          <w:lang w:eastAsia="en-US"/>
        </w:rPr>
        <w:t xml:space="preserve"> Služby fakturovan</w:t>
      </w:r>
      <w:r>
        <w:rPr>
          <w:i/>
          <w:lang w:eastAsia="en-US"/>
        </w:rPr>
        <w:t>é</w:t>
      </w:r>
      <w:r w:rsidRPr="00E53AEA">
        <w:rPr>
          <w:i/>
          <w:lang w:eastAsia="en-US"/>
        </w:rPr>
        <w:t xml:space="preserve"> za předchozí kalendářní rok (či jeho část)</w:t>
      </w:r>
      <w:r>
        <w:rPr>
          <w:i/>
          <w:lang w:eastAsia="en-US"/>
        </w:rPr>
        <w:t xml:space="preserve"> Objednateli</w:t>
      </w:r>
      <w:r w:rsidRPr="00E53AEA">
        <w:rPr>
          <w:i/>
          <w:lang w:eastAsia="en-US"/>
        </w:rPr>
        <w:t xml:space="preserve">, Poskytovatel tento rozdíl zohlední formou opravného daňového dokladu dle § 45 zákona č. 235/2004 Sb., o dani z přidané hodnoty, ve znění pozdějších předpisů. Přílohou takového opravného daňového dokladu bude, vedle Výkazu plnění </w:t>
      </w:r>
      <w:r>
        <w:rPr>
          <w:i/>
          <w:lang w:eastAsia="en-US"/>
        </w:rPr>
        <w:t>Jádrových</w:t>
      </w:r>
      <w:r w:rsidRPr="00E53AEA">
        <w:rPr>
          <w:i/>
          <w:lang w:eastAsia="en-US"/>
        </w:rPr>
        <w:t xml:space="preserve"> Služeb, i schválené vyúčtování reálných nákladů </w:t>
      </w:r>
      <w:r>
        <w:rPr>
          <w:i/>
          <w:lang w:eastAsia="en-US"/>
        </w:rPr>
        <w:t>Jádrových</w:t>
      </w:r>
      <w:r w:rsidRPr="00E53AEA">
        <w:rPr>
          <w:i/>
          <w:lang w:eastAsia="en-US"/>
        </w:rPr>
        <w:t xml:space="preserve"> Služeb.</w:t>
      </w:r>
    </w:p>
    <w:p w14:paraId="067B5C4E" w14:textId="182278B4" w:rsidR="0056425B" w:rsidRPr="00E53AEA" w:rsidRDefault="00A1599C" w:rsidP="007414C6">
      <w:pPr>
        <w:pStyle w:val="RLTextlnkuslovan"/>
        <w:numPr>
          <w:ilvl w:val="1"/>
          <w:numId w:val="15"/>
        </w:numPr>
        <w:suppressAutoHyphens w:val="0"/>
        <w:ind w:left="709" w:hanging="709"/>
        <w:rPr>
          <w:i/>
          <w:lang w:eastAsia="en-US"/>
        </w:rPr>
      </w:pPr>
      <w:bookmarkStart w:id="11" w:name="_Hlk36546511"/>
      <w:r>
        <w:rPr>
          <w:i/>
          <w:lang w:eastAsia="en-US"/>
        </w:rPr>
        <w:t xml:space="preserve">V návaznosti na schválení vyúčtování reálných nákladů Jádrových Služeb bude propočtena </w:t>
      </w:r>
      <w:bookmarkEnd w:id="11"/>
      <w:r w:rsidR="0056425B" w:rsidRPr="00E53AEA">
        <w:rPr>
          <w:i/>
          <w:lang w:eastAsia="en-US"/>
        </w:rPr>
        <w:t>výš</w:t>
      </w:r>
      <w:r>
        <w:rPr>
          <w:i/>
          <w:lang w:eastAsia="en-US"/>
        </w:rPr>
        <w:t>e</w:t>
      </w:r>
      <w:r w:rsidR="0056425B" w:rsidRPr="00E53AEA">
        <w:rPr>
          <w:i/>
          <w:lang w:eastAsia="en-US"/>
        </w:rPr>
        <w:t xml:space="preserve"> přiměřeného zisku Poskytovatele za uplynulý kalendářní rok</w:t>
      </w:r>
      <w:r>
        <w:rPr>
          <w:i/>
        </w:rPr>
        <w:t xml:space="preserve">. </w:t>
      </w:r>
      <w:bookmarkStart w:id="12" w:name="_Hlk36546549"/>
      <w:r>
        <w:rPr>
          <w:i/>
        </w:rPr>
        <w:t>B</w:t>
      </w:r>
      <w:r w:rsidRPr="00E53AEA">
        <w:rPr>
          <w:i/>
          <w:lang w:eastAsia="en-US"/>
        </w:rPr>
        <w:t>ud</w:t>
      </w:r>
      <w:r>
        <w:rPr>
          <w:i/>
          <w:lang w:eastAsia="en-US"/>
        </w:rPr>
        <w:t>e</w:t>
      </w:r>
      <w:r w:rsidRPr="00E53AEA">
        <w:rPr>
          <w:i/>
          <w:lang w:eastAsia="en-US"/>
        </w:rPr>
        <w:t xml:space="preserve">-li </w:t>
      </w:r>
      <w:r>
        <w:rPr>
          <w:i/>
          <w:lang w:eastAsia="en-US"/>
        </w:rPr>
        <w:t>výše přiměřeného zisku Poskytovatele, která odpovídá</w:t>
      </w:r>
      <w:r w:rsidR="002D2F0C">
        <w:rPr>
          <w:i/>
          <w:lang w:eastAsia="en-US"/>
        </w:rPr>
        <w:t xml:space="preserve"> Podílu Objednatele na</w:t>
      </w:r>
      <w:r>
        <w:rPr>
          <w:i/>
          <w:lang w:eastAsia="en-US"/>
        </w:rPr>
        <w:t xml:space="preserve"> reáln</w:t>
      </w:r>
      <w:r w:rsidR="002D2F0C">
        <w:rPr>
          <w:i/>
          <w:lang w:eastAsia="en-US"/>
        </w:rPr>
        <w:t xml:space="preserve">ých </w:t>
      </w:r>
      <w:r>
        <w:rPr>
          <w:i/>
          <w:lang w:eastAsia="en-US"/>
        </w:rPr>
        <w:t>náklad</w:t>
      </w:r>
      <w:r w:rsidR="002D2F0C">
        <w:rPr>
          <w:i/>
          <w:lang w:eastAsia="en-US"/>
        </w:rPr>
        <w:t>ech</w:t>
      </w:r>
      <w:r>
        <w:rPr>
          <w:i/>
          <w:lang w:eastAsia="en-US"/>
        </w:rPr>
        <w:t xml:space="preserve"> Jádrových služeb </w:t>
      </w:r>
      <w:r w:rsidRPr="00E53AEA">
        <w:rPr>
          <w:i/>
          <w:lang w:eastAsia="en-US"/>
        </w:rPr>
        <w:t>za předchozí kalendářní rok (či jeho část)</w:t>
      </w:r>
      <w:r w:rsidR="002D2F0C">
        <w:rPr>
          <w:i/>
          <w:lang w:eastAsia="en-US"/>
        </w:rPr>
        <w:t>,</w:t>
      </w:r>
      <w:r w:rsidRPr="00E53AEA">
        <w:rPr>
          <w:i/>
          <w:lang w:eastAsia="en-US"/>
        </w:rPr>
        <w:t xml:space="preserve"> </w:t>
      </w:r>
      <w:r>
        <w:rPr>
          <w:i/>
          <w:lang w:eastAsia="en-US"/>
        </w:rPr>
        <w:t>odlišná</w:t>
      </w:r>
      <w:r w:rsidRPr="00E53AEA">
        <w:rPr>
          <w:i/>
          <w:lang w:eastAsia="en-US"/>
        </w:rPr>
        <w:t xml:space="preserve"> od</w:t>
      </w:r>
      <w:r w:rsidR="002D2F0C">
        <w:rPr>
          <w:i/>
          <w:lang w:eastAsia="en-US"/>
        </w:rPr>
        <w:t xml:space="preserve"> výše</w:t>
      </w:r>
      <w:r w:rsidRPr="00E53AEA">
        <w:rPr>
          <w:i/>
          <w:lang w:eastAsia="en-US"/>
        </w:rPr>
        <w:t xml:space="preserve"> </w:t>
      </w:r>
      <w:r w:rsidR="002D2F0C">
        <w:rPr>
          <w:i/>
          <w:lang w:eastAsia="en-US"/>
        </w:rPr>
        <w:t>přiměřeného zisku Poskytovatele</w:t>
      </w:r>
      <w:r w:rsidR="002D2F0C" w:rsidRPr="00E53AEA">
        <w:rPr>
          <w:i/>
          <w:lang w:eastAsia="en-US"/>
        </w:rPr>
        <w:t xml:space="preserve"> </w:t>
      </w:r>
      <w:r w:rsidRPr="00E53AEA">
        <w:rPr>
          <w:i/>
          <w:lang w:eastAsia="en-US"/>
        </w:rPr>
        <w:t>fakturovan</w:t>
      </w:r>
      <w:r>
        <w:rPr>
          <w:i/>
          <w:lang w:eastAsia="en-US"/>
        </w:rPr>
        <w:t>é</w:t>
      </w:r>
      <w:r w:rsidRPr="00E53AEA">
        <w:rPr>
          <w:i/>
          <w:lang w:eastAsia="en-US"/>
        </w:rPr>
        <w:t xml:space="preserve"> za předchozí kalendářní rok (či jeho část)</w:t>
      </w:r>
      <w:r>
        <w:rPr>
          <w:i/>
          <w:lang w:eastAsia="en-US"/>
        </w:rPr>
        <w:t xml:space="preserve"> Objednateli</w:t>
      </w:r>
      <w:r w:rsidRPr="00E53AEA">
        <w:rPr>
          <w:i/>
          <w:lang w:eastAsia="en-US"/>
        </w:rPr>
        <w:t xml:space="preserve">, Poskytovatel tento rozdíl zohlední formou opravného daňového dokladu dle § 45 zákona č. 235/2004 Sb., o dani z přidané hodnoty, ve znění pozdějších předpisů. Přílohou takového opravného daňového dokladu bude, vedle Výkazu plnění </w:t>
      </w:r>
      <w:r>
        <w:rPr>
          <w:i/>
          <w:lang w:eastAsia="en-US"/>
        </w:rPr>
        <w:t>Jádrových</w:t>
      </w:r>
      <w:r w:rsidRPr="00E53AEA">
        <w:rPr>
          <w:i/>
          <w:lang w:eastAsia="en-US"/>
        </w:rPr>
        <w:t xml:space="preserve"> Služeb, i schválené vyúčtování reálných nákladů </w:t>
      </w:r>
      <w:r>
        <w:rPr>
          <w:i/>
          <w:lang w:eastAsia="en-US"/>
        </w:rPr>
        <w:t>Jádrových</w:t>
      </w:r>
      <w:r w:rsidRPr="00E53AEA">
        <w:rPr>
          <w:i/>
          <w:lang w:eastAsia="en-US"/>
        </w:rPr>
        <w:t xml:space="preserve"> Služeb</w:t>
      </w:r>
      <w:r w:rsidR="0056425B" w:rsidRPr="00E53AEA">
        <w:rPr>
          <w:i/>
        </w:rPr>
        <w:t>.</w:t>
      </w:r>
    </w:p>
    <w:bookmarkEnd w:id="12"/>
    <w:p w14:paraId="4590C339" w14:textId="77777777" w:rsidR="0056425B" w:rsidRDefault="0056425B" w:rsidP="007414C6">
      <w:pPr>
        <w:pStyle w:val="RLTextlnkuslovan"/>
        <w:numPr>
          <w:ilvl w:val="1"/>
          <w:numId w:val="15"/>
        </w:numPr>
        <w:suppressAutoHyphens w:val="0"/>
        <w:ind w:left="709" w:hanging="709"/>
        <w:rPr>
          <w:i/>
          <w:lang w:eastAsia="en-US"/>
        </w:rPr>
      </w:pPr>
      <w:r w:rsidRPr="00E53AEA">
        <w:rPr>
          <w:i/>
          <w:lang w:eastAsia="en-US"/>
        </w:rPr>
        <w:t>Faktury budou znít na částku v české měně (Kč).</w:t>
      </w:r>
    </w:p>
    <w:p w14:paraId="5D9E45F6" w14:textId="77777777" w:rsidR="00775A84" w:rsidRPr="00E53AEA" w:rsidRDefault="00775A84" w:rsidP="007414C6">
      <w:pPr>
        <w:pStyle w:val="RLTextlnkuslovan"/>
        <w:numPr>
          <w:ilvl w:val="1"/>
          <w:numId w:val="15"/>
        </w:numPr>
        <w:suppressAutoHyphens w:val="0"/>
        <w:ind w:left="709" w:hanging="709"/>
        <w:rPr>
          <w:i/>
          <w:lang w:eastAsia="en-US"/>
        </w:rPr>
      </w:pPr>
      <w:r>
        <w:rPr>
          <w:i/>
          <w:lang w:eastAsia="en-US"/>
        </w:rPr>
        <w:t>Není-li stanoveno v této Smlouvě jinak, činí splatnost faktur 30 dnů.</w:t>
      </w:r>
    </w:p>
    <w:p w14:paraId="1BEEC98F" w14:textId="77777777" w:rsidR="0056425B" w:rsidRPr="00E53AEA" w:rsidRDefault="0056425B" w:rsidP="007414C6">
      <w:pPr>
        <w:pStyle w:val="RLTextlnkuslovan"/>
        <w:numPr>
          <w:ilvl w:val="1"/>
          <w:numId w:val="15"/>
        </w:numPr>
        <w:suppressAutoHyphens w:val="0"/>
        <w:ind w:left="709" w:hanging="709"/>
        <w:rPr>
          <w:i/>
          <w:lang w:eastAsia="en-US"/>
        </w:rPr>
      </w:pPr>
      <w:r w:rsidRPr="00E53AEA">
        <w:rPr>
          <w:i/>
          <w:lang w:eastAsia="en-US"/>
        </w:rPr>
        <w:lastRenderedPageBreak/>
        <w:t>Faktury musí splňovat náležitosti řádného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 Služby, číslo faktury, den vystavení a lhůtu splatnosti faktury, označení peněžního ústavu a číslo účtu, na který se má platit, fakturovanou částku, razítko a podpis oprávněné osoby.</w:t>
      </w:r>
    </w:p>
    <w:p w14:paraId="32B72899" w14:textId="77777777" w:rsidR="0056425B" w:rsidRPr="00E53AEA" w:rsidRDefault="0056425B" w:rsidP="007414C6">
      <w:pPr>
        <w:pStyle w:val="RLTextlnkuslovan"/>
        <w:numPr>
          <w:ilvl w:val="1"/>
          <w:numId w:val="15"/>
        </w:numPr>
        <w:suppressAutoHyphens w:val="0"/>
        <w:ind w:left="709" w:hanging="709"/>
        <w:rPr>
          <w:i/>
          <w:lang w:eastAsia="en-US"/>
        </w:rPr>
      </w:pPr>
      <w:r w:rsidRPr="00E53AEA">
        <w:rPr>
          <w:i/>
          <w:lang w:eastAsia="en-US"/>
        </w:rPr>
        <w:t>Nebude-li faktura obsahovat stanovené náležitosti či přílohy, nebo v ní nebudou správně uvedené údaje dle této Smlouvy, je Objednatel oprávněn vrátit ji ve lhůtě její splatnosti Poskytovateli. V takovém případě se přeruší běh lhůty splatnosti a nová lhůta splatnosti počne běžet doručením opravené faktury.</w:t>
      </w:r>
    </w:p>
    <w:p w14:paraId="379D5185" w14:textId="77777777" w:rsidR="0056425B" w:rsidRPr="00E53AEA" w:rsidRDefault="0056425B" w:rsidP="007414C6">
      <w:pPr>
        <w:pStyle w:val="RLTextlnkuslovan"/>
        <w:numPr>
          <w:ilvl w:val="1"/>
          <w:numId w:val="15"/>
        </w:numPr>
        <w:suppressAutoHyphens w:val="0"/>
        <w:ind w:left="709" w:hanging="709"/>
        <w:rPr>
          <w:i/>
          <w:lang w:eastAsia="en-US"/>
        </w:rPr>
      </w:pPr>
      <w:r w:rsidRPr="00E53AEA">
        <w:rPr>
          <w:i/>
          <w:lang w:eastAsia="en-US"/>
        </w:rPr>
        <w:t>Platby peněžitých částek se provádí bankovním převodem na účet druhé smluvní strany uvedený ve faktuře. Peněžitá částka se považuje za zaplacenou okamžikem jejího odepsání z účtu odesílatele ve prospěch účtu příjemce.</w:t>
      </w:r>
      <w:r w:rsidR="00F405E6" w:rsidRPr="00E53AEA">
        <w:rPr>
          <w:i/>
          <w:lang w:eastAsia="en-US"/>
        </w:rPr>
        <w:t>“</w:t>
      </w:r>
    </w:p>
    <w:bookmarkEnd w:id="9"/>
    <w:p w14:paraId="294D3049" w14:textId="3FF3E46A" w:rsidR="00E65AED" w:rsidRPr="00E53AEA" w:rsidRDefault="009F22B9" w:rsidP="007A2A13">
      <w:pPr>
        <w:pStyle w:val="RLTextlnkuslovan"/>
        <w:tabs>
          <w:tab w:val="left" w:pos="1418"/>
        </w:tabs>
        <w:ind w:left="1701" w:hanging="992"/>
      </w:pPr>
      <w:r>
        <w:t>2.</w:t>
      </w:r>
      <w:r w:rsidR="008F1719">
        <w:t>7</w:t>
      </w:r>
      <w:r>
        <w:t xml:space="preserve"> </w:t>
      </w:r>
      <w:r w:rsidR="007A2A13">
        <w:tab/>
      </w:r>
      <w:r w:rsidR="00766F36" w:rsidRPr="00E53AEA">
        <w:t>Do Smlouvy se doplňuje nový čl. 9 následujícího znění</w:t>
      </w:r>
      <w:r w:rsidR="00E65AED" w:rsidRPr="00E53AEA">
        <w:t>:</w:t>
      </w:r>
    </w:p>
    <w:p w14:paraId="1142399D" w14:textId="77777777" w:rsidR="00642187" w:rsidRPr="00E53AEA" w:rsidRDefault="00C26032" w:rsidP="00642187">
      <w:pPr>
        <w:pStyle w:val="RLlneksmlouvy"/>
        <w:tabs>
          <w:tab w:val="clear" w:pos="737"/>
        </w:tabs>
        <w:spacing w:before="120"/>
        <w:outlineLvl w:val="0"/>
        <w:rPr>
          <w:rFonts w:cs="Arial"/>
          <w:i/>
          <w:kern w:val="28"/>
          <w:szCs w:val="22"/>
        </w:rPr>
      </w:pPr>
      <w:r w:rsidRPr="00E53AEA">
        <w:rPr>
          <w:i/>
        </w:rPr>
        <w:t>„</w:t>
      </w:r>
      <w:r w:rsidR="00642187" w:rsidRPr="00E53AEA">
        <w:rPr>
          <w:i/>
        </w:rPr>
        <w:t xml:space="preserve">9. </w:t>
      </w:r>
      <w:r w:rsidR="00642187" w:rsidRPr="00E53AEA">
        <w:rPr>
          <w:i/>
        </w:rPr>
        <w:tab/>
      </w:r>
      <w:r w:rsidR="00642187" w:rsidRPr="00E53AEA">
        <w:rPr>
          <w:rFonts w:cs="Arial"/>
          <w:i/>
          <w:kern w:val="28"/>
          <w:szCs w:val="22"/>
        </w:rPr>
        <w:t>ŘÍDÍCÍ VÝBOR</w:t>
      </w:r>
    </w:p>
    <w:p w14:paraId="34A8EE63" w14:textId="77777777" w:rsidR="0072109A" w:rsidRPr="0072109A" w:rsidRDefault="0072109A" w:rsidP="0072109A">
      <w:pPr>
        <w:pStyle w:val="Odstavecseseznamem"/>
        <w:numPr>
          <w:ilvl w:val="0"/>
          <w:numId w:val="7"/>
        </w:numPr>
        <w:tabs>
          <w:tab w:val="num" w:pos="709"/>
        </w:tabs>
        <w:suppressAutoHyphens w:val="0"/>
        <w:contextualSpacing w:val="0"/>
        <w:jc w:val="both"/>
        <w:rPr>
          <w:i/>
          <w:iCs/>
          <w:vanish/>
        </w:rPr>
      </w:pPr>
    </w:p>
    <w:p w14:paraId="4FCE2833" w14:textId="77777777" w:rsidR="0072109A" w:rsidRPr="0072109A" w:rsidRDefault="0072109A" w:rsidP="0072109A">
      <w:pPr>
        <w:pStyle w:val="Odstavecseseznamem"/>
        <w:numPr>
          <w:ilvl w:val="0"/>
          <w:numId w:val="7"/>
        </w:numPr>
        <w:tabs>
          <w:tab w:val="num" w:pos="709"/>
        </w:tabs>
        <w:suppressAutoHyphens w:val="0"/>
        <w:contextualSpacing w:val="0"/>
        <w:jc w:val="both"/>
        <w:rPr>
          <w:i/>
          <w:iCs/>
          <w:vanish/>
        </w:rPr>
      </w:pPr>
    </w:p>
    <w:p w14:paraId="32E91D5F" w14:textId="77777777" w:rsidR="0072109A" w:rsidRPr="0072109A" w:rsidRDefault="0072109A" w:rsidP="0072109A">
      <w:pPr>
        <w:pStyle w:val="Odstavecseseznamem"/>
        <w:numPr>
          <w:ilvl w:val="0"/>
          <w:numId w:val="7"/>
        </w:numPr>
        <w:tabs>
          <w:tab w:val="num" w:pos="709"/>
        </w:tabs>
        <w:suppressAutoHyphens w:val="0"/>
        <w:contextualSpacing w:val="0"/>
        <w:jc w:val="both"/>
        <w:rPr>
          <w:i/>
          <w:iCs/>
          <w:vanish/>
        </w:rPr>
      </w:pPr>
    </w:p>
    <w:p w14:paraId="34188E1E" w14:textId="77777777" w:rsidR="0072109A" w:rsidRPr="0072109A" w:rsidRDefault="0072109A" w:rsidP="0072109A">
      <w:pPr>
        <w:pStyle w:val="Odstavecseseznamem"/>
        <w:numPr>
          <w:ilvl w:val="0"/>
          <w:numId w:val="7"/>
        </w:numPr>
        <w:tabs>
          <w:tab w:val="num" w:pos="709"/>
        </w:tabs>
        <w:suppressAutoHyphens w:val="0"/>
        <w:contextualSpacing w:val="0"/>
        <w:jc w:val="both"/>
        <w:rPr>
          <w:i/>
          <w:iCs/>
          <w:vanish/>
        </w:rPr>
      </w:pPr>
    </w:p>
    <w:p w14:paraId="2D10EF1D" w14:textId="77777777" w:rsidR="0072109A" w:rsidRPr="0072109A" w:rsidRDefault="0072109A" w:rsidP="0072109A">
      <w:pPr>
        <w:pStyle w:val="Odstavecseseznamem"/>
        <w:numPr>
          <w:ilvl w:val="0"/>
          <w:numId w:val="7"/>
        </w:numPr>
        <w:tabs>
          <w:tab w:val="num" w:pos="709"/>
        </w:tabs>
        <w:suppressAutoHyphens w:val="0"/>
        <w:contextualSpacing w:val="0"/>
        <w:jc w:val="both"/>
        <w:rPr>
          <w:i/>
          <w:iCs/>
          <w:vanish/>
        </w:rPr>
      </w:pPr>
    </w:p>
    <w:p w14:paraId="7DB1F9AF" w14:textId="77777777" w:rsidR="0072109A" w:rsidRPr="0072109A" w:rsidRDefault="0072109A" w:rsidP="0072109A">
      <w:pPr>
        <w:pStyle w:val="Odstavecseseznamem"/>
        <w:numPr>
          <w:ilvl w:val="0"/>
          <w:numId w:val="7"/>
        </w:numPr>
        <w:tabs>
          <w:tab w:val="num" w:pos="709"/>
        </w:tabs>
        <w:suppressAutoHyphens w:val="0"/>
        <w:contextualSpacing w:val="0"/>
        <w:jc w:val="both"/>
        <w:rPr>
          <w:i/>
          <w:iCs/>
          <w:vanish/>
        </w:rPr>
      </w:pPr>
    </w:p>
    <w:p w14:paraId="2FC499B9" w14:textId="77777777" w:rsidR="0072109A" w:rsidRPr="0072109A" w:rsidRDefault="0072109A" w:rsidP="0072109A">
      <w:pPr>
        <w:pStyle w:val="Odstavecseseznamem"/>
        <w:numPr>
          <w:ilvl w:val="0"/>
          <w:numId w:val="7"/>
        </w:numPr>
        <w:tabs>
          <w:tab w:val="num" w:pos="709"/>
        </w:tabs>
        <w:suppressAutoHyphens w:val="0"/>
        <w:contextualSpacing w:val="0"/>
        <w:jc w:val="both"/>
        <w:rPr>
          <w:i/>
          <w:iCs/>
          <w:vanish/>
        </w:rPr>
      </w:pPr>
    </w:p>
    <w:p w14:paraId="244A1E75" w14:textId="77777777" w:rsidR="0072109A" w:rsidRPr="0072109A" w:rsidRDefault="0072109A" w:rsidP="0072109A">
      <w:pPr>
        <w:pStyle w:val="Odstavecseseznamem"/>
        <w:numPr>
          <w:ilvl w:val="0"/>
          <w:numId w:val="7"/>
        </w:numPr>
        <w:tabs>
          <w:tab w:val="num" w:pos="709"/>
        </w:tabs>
        <w:suppressAutoHyphens w:val="0"/>
        <w:contextualSpacing w:val="0"/>
        <w:jc w:val="both"/>
        <w:rPr>
          <w:i/>
          <w:iCs/>
          <w:vanish/>
        </w:rPr>
      </w:pPr>
    </w:p>
    <w:p w14:paraId="4A7F3696" w14:textId="77777777" w:rsidR="00572A0A" w:rsidRPr="00E53AEA" w:rsidRDefault="00C450F5" w:rsidP="0072109A">
      <w:pPr>
        <w:pStyle w:val="RLTextlnkuslovan"/>
        <w:numPr>
          <w:ilvl w:val="1"/>
          <w:numId w:val="7"/>
        </w:numPr>
        <w:tabs>
          <w:tab w:val="num" w:pos="709"/>
          <w:tab w:val="num" w:pos="799"/>
        </w:tabs>
        <w:suppressAutoHyphens w:val="0"/>
        <w:ind w:left="709"/>
        <w:rPr>
          <w:i/>
          <w:iCs/>
          <w:lang w:eastAsia="en-US"/>
        </w:rPr>
      </w:pPr>
      <w:r w:rsidRPr="5FA3DD92">
        <w:rPr>
          <w:i/>
          <w:iCs/>
        </w:rPr>
        <w:t>Vzhledem k tomu</w:t>
      </w:r>
      <w:r w:rsidR="00572A0A" w:rsidRPr="5FA3DD92">
        <w:rPr>
          <w:i/>
          <w:iCs/>
        </w:rPr>
        <w:t>, že pro plnohodnotný výkon této Smlouvy je třeba komunikace i s dalšími Objednateli Služeb</w:t>
      </w:r>
      <w:r w:rsidR="006B64A5" w:rsidRPr="5FA3DD92">
        <w:rPr>
          <w:i/>
          <w:iCs/>
          <w:lang w:eastAsia="en-US"/>
        </w:rPr>
        <w:t>, berou</w:t>
      </w:r>
      <w:r w:rsidR="00572A0A" w:rsidRPr="5FA3DD92">
        <w:rPr>
          <w:i/>
          <w:iCs/>
          <w:lang w:eastAsia="en-US"/>
        </w:rPr>
        <w:t xml:space="preserve"> smluvní strany na vědomí a souhlasí se zřízením řídícího výboru, jehož členy budou v době zřízení Poskytovatel a Stávající Objednatelé (dále jen „</w:t>
      </w:r>
      <w:r w:rsidR="00572A0A" w:rsidRPr="5FA3DD92">
        <w:rPr>
          <w:b/>
          <w:bCs/>
          <w:i/>
          <w:iCs/>
          <w:lang w:eastAsia="en-US"/>
        </w:rPr>
        <w:t>Řídící výbor</w:t>
      </w:r>
      <w:r w:rsidR="00572A0A" w:rsidRPr="5FA3DD92">
        <w:rPr>
          <w:i/>
          <w:iCs/>
          <w:lang w:eastAsia="en-US"/>
        </w:rPr>
        <w:t>“).</w:t>
      </w:r>
    </w:p>
    <w:p w14:paraId="0D5DE84B" w14:textId="4089D3B8" w:rsidR="00336095" w:rsidRDefault="00336095" w:rsidP="00925B59">
      <w:pPr>
        <w:pStyle w:val="RLTextlnkuslovan"/>
        <w:numPr>
          <w:ilvl w:val="1"/>
          <w:numId w:val="14"/>
        </w:numPr>
        <w:tabs>
          <w:tab w:val="num" w:pos="709"/>
        </w:tabs>
        <w:suppressAutoHyphens w:val="0"/>
        <w:ind w:left="709" w:hanging="709"/>
        <w:rPr>
          <w:i/>
          <w:lang w:eastAsia="en-US"/>
        </w:rPr>
      </w:pPr>
      <w:r w:rsidRPr="00E53AEA">
        <w:rPr>
          <w:i/>
          <w:lang w:eastAsia="en-US"/>
        </w:rPr>
        <w:t>Řídící výbor vzniká okamžikem</w:t>
      </w:r>
      <w:r w:rsidR="00CE3CDD" w:rsidRPr="00E53AEA">
        <w:rPr>
          <w:i/>
          <w:lang w:eastAsia="en-US"/>
        </w:rPr>
        <w:t xml:space="preserve"> nabytí</w:t>
      </w:r>
      <w:r w:rsidRPr="00E53AEA">
        <w:rPr>
          <w:i/>
          <w:lang w:eastAsia="en-US"/>
        </w:rPr>
        <w:t xml:space="preserve"> účinnosti tohoto </w:t>
      </w:r>
      <w:r w:rsidR="00D57EC1" w:rsidRPr="00E53AEA">
        <w:rPr>
          <w:i/>
          <w:lang w:eastAsia="en-US"/>
        </w:rPr>
        <w:t>ustanovení odst. 9.2. Smlouvy</w:t>
      </w:r>
      <w:r w:rsidRPr="00E53AEA">
        <w:rPr>
          <w:i/>
          <w:lang w:eastAsia="en-US"/>
        </w:rPr>
        <w:t>, nebo okamžikem</w:t>
      </w:r>
      <w:r w:rsidR="00D57EC1" w:rsidRPr="00E53AEA">
        <w:rPr>
          <w:i/>
          <w:lang w:eastAsia="en-US"/>
        </w:rPr>
        <w:t xml:space="preserve"> nabytí</w:t>
      </w:r>
      <w:r w:rsidRPr="00E53AEA">
        <w:rPr>
          <w:i/>
          <w:lang w:eastAsia="en-US"/>
        </w:rPr>
        <w:t xml:space="preserve"> účinnosti</w:t>
      </w:r>
      <w:r w:rsidR="00D57EC1" w:rsidRPr="00E53AEA">
        <w:rPr>
          <w:i/>
          <w:lang w:eastAsia="en-US"/>
        </w:rPr>
        <w:t xml:space="preserve"> obdobného ustanovení v</w:t>
      </w:r>
      <w:r w:rsidRPr="00E53AEA">
        <w:rPr>
          <w:i/>
          <w:lang w:eastAsia="en-US"/>
        </w:rPr>
        <w:t xml:space="preserve"> jedno</w:t>
      </w:r>
      <w:r w:rsidR="00D57EC1" w:rsidRPr="00E53AEA">
        <w:rPr>
          <w:i/>
          <w:lang w:eastAsia="en-US"/>
        </w:rPr>
        <w:t>m</w:t>
      </w:r>
      <w:r w:rsidRPr="00E53AEA">
        <w:rPr>
          <w:i/>
          <w:lang w:eastAsia="en-US"/>
        </w:rPr>
        <w:t xml:space="preserve"> z dodatků uzavřený</w:t>
      </w:r>
      <w:r w:rsidR="00D57EC1" w:rsidRPr="00E53AEA">
        <w:rPr>
          <w:i/>
          <w:lang w:eastAsia="en-US"/>
        </w:rPr>
        <w:t>ch</w:t>
      </w:r>
      <w:r w:rsidRPr="00E53AEA">
        <w:rPr>
          <w:i/>
          <w:lang w:eastAsia="en-US"/>
        </w:rPr>
        <w:t xml:space="preserve"> mezi Poskytovatelem a </w:t>
      </w:r>
      <w:r w:rsidR="007A2A13">
        <w:rPr>
          <w:i/>
          <w:lang w:eastAsia="en-US"/>
        </w:rPr>
        <w:t>ROPID</w:t>
      </w:r>
      <w:r w:rsidRPr="00E53AEA">
        <w:rPr>
          <w:i/>
          <w:lang w:eastAsia="en-US"/>
        </w:rPr>
        <w:t xml:space="preserve"> a Poskytovatelem a </w:t>
      </w:r>
      <w:r w:rsidR="00073911">
        <w:rPr>
          <w:i/>
          <w:lang w:eastAsia="en-US"/>
        </w:rPr>
        <w:t>KORID</w:t>
      </w:r>
      <w:r w:rsidRPr="00E53AEA">
        <w:rPr>
          <w:i/>
          <w:lang w:eastAsia="en-US"/>
        </w:rPr>
        <w:t xml:space="preserve"> ke smlouvám </w:t>
      </w:r>
      <w:r w:rsidRPr="00E53AEA">
        <w:rPr>
          <w:i/>
        </w:rPr>
        <w:t>o poskytování obdobných Služeb, jako je tato Smlouva</w:t>
      </w:r>
      <w:r w:rsidR="00D57EC1" w:rsidRPr="00E53AEA">
        <w:rPr>
          <w:i/>
        </w:rPr>
        <w:t>,</w:t>
      </w:r>
      <w:r w:rsidRPr="00E53AEA">
        <w:rPr>
          <w:i/>
        </w:rPr>
        <w:t xml:space="preserve"> </w:t>
      </w:r>
      <w:r w:rsidR="00D57EC1" w:rsidRPr="00E53AEA">
        <w:rPr>
          <w:i/>
        </w:rPr>
        <w:t>podle toho</w:t>
      </w:r>
      <w:r w:rsidRPr="00E53AEA">
        <w:rPr>
          <w:i/>
        </w:rPr>
        <w:t>, který z dodatků nabude účinnosti jako poslední.</w:t>
      </w:r>
      <w:r w:rsidR="002B3C35" w:rsidRPr="00E53AEA">
        <w:rPr>
          <w:i/>
        </w:rPr>
        <w:t xml:space="preserve"> Poskytovatel Objednateli písemně oznámí okamžik vzniku Řídícího výboru do 5 pracovních dnů.</w:t>
      </w:r>
    </w:p>
    <w:p w14:paraId="66A549E1" w14:textId="77777777" w:rsidR="001E71EC" w:rsidRPr="00E53AEA" w:rsidRDefault="001E71EC" w:rsidP="5FA3DD92">
      <w:pPr>
        <w:pStyle w:val="RLTextlnkuslovan"/>
        <w:numPr>
          <w:ilvl w:val="1"/>
          <w:numId w:val="14"/>
        </w:numPr>
        <w:tabs>
          <w:tab w:val="num" w:pos="709"/>
        </w:tabs>
        <w:suppressAutoHyphens w:val="0"/>
        <w:ind w:left="709" w:hanging="709"/>
        <w:rPr>
          <w:i/>
          <w:iCs/>
          <w:lang w:eastAsia="en-US"/>
        </w:rPr>
      </w:pPr>
      <w:r w:rsidRPr="5FA3DD92">
        <w:rPr>
          <w:i/>
          <w:iCs/>
        </w:rPr>
        <w:t xml:space="preserve">Smluvní strany pro vyloučení pochybností stanoví, že </w:t>
      </w:r>
      <w:r w:rsidRPr="5FA3DD92">
        <w:rPr>
          <w:i/>
          <w:iCs/>
          <w:lang w:eastAsia="en-US"/>
        </w:rPr>
        <w:t xml:space="preserve">smlouvou </w:t>
      </w:r>
      <w:r w:rsidRPr="5FA3DD92">
        <w:rPr>
          <w:i/>
          <w:iCs/>
        </w:rPr>
        <w:t>o poskytování obdobných Služeb, jako je tato Smlouva, se rozumí smlouva, kterou Poskytovatel umožní druhé smluvní straně využívat služeb MOS pro řádné fungování systému veřejné dopravy.</w:t>
      </w:r>
    </w:p>
    <w:p w14:paraId="6E102543" w14:textId="77777777" w:rsidR="00572A0A" w:rsidRPr="00E53AEA" w:rsidRDefault="00D9267D" w:rsidP="5FA3DD92">
      <w:pPr>
        <w:pStyle w:val="RLTextlnkuslovan"/>
        <w:numPr>
          <w:ilvl w:val="1"/>
          <w:numId w:val="14"/>
        </w:numPr>
        <w:tabs>
          <w:tab w:val="num" w:pos="709"/>
        </w:tabs>
        <w:suppressAutoHyphens w:val="0"/>
        <w:ind w:left="709" w:hanging="709"/>
        <w:rPr>
          <w:i/>
          <w:iCs/>
          <w:lang w:eastAsia="en-US"/>
        </w:rPr>
      </w:pPr>
      <w:r w:rsidRPr="5FA3DD92">
        <w:rPr>
          <w:i/>
          <w:iCs/>
        </w:rPr>
        <w:t>Řídící</w:t>
      </w:r>
      <w:r w:rsidRPr="5FA3DD92">
        <w:rPr>
          <w:i/>
          <w:iCs/>
          <w:lang w:eastAsia="en-US"/>
        </w:rPr>
        <w:t xml:space="preserve"> výbor:</w:t>
      </w:r>
    </w:p>
    <w:p w14:paraId="7C726416" w14:textId="77777777" w:rsidR="00D9267D" w:rsidRPr="00E53AEA" w:rsidRDefault="00D9267D" w:rsidP="00925B59">
      <w:pPr>
        <w:pStyle w:val="RLTextlnkuslovan"/>
        <w:numPr>
          <w:ilvl w:val="2"/>
          <w:numId w:val="14"/>
        </w:numPr>
        <w:tabs>
          <w:tab w:val="num" w:pos="1418"/>
        </w:tabs>
        <w:suppressAutoHyphens w:val="0"/>
        <w:ind w:left="1418" w:hanging="709"/>
        <w:rPr>
          <w:i/>
          <w:lang w:eastAsia="en-US"/>
        </w:rPr>
      </w:pPr>
      <w:r w:rsidRPr="00E53AEA">
        <w:rPr>
          <w:i/>
          <w:lang w:eastAsia="en-US"/>
        </w:rPr>
        <w:t xml:space="preserve">schvaluje </w:t>
      </w:r>
      <w:r w:rsidR="00F47747" w:rsidRPr="00E53AEA">
        <w:rPr>
          <w:i/>
          <w:lang w:eastAsia="en-US"/>
        </w:rPr>
        <w:t>zápisy z jednání Řídícího výboru</w:t>
      </w:r>
      <w:r w:rsidRPr="00E53AEA">
        <w:rPr>
          <w:i/>
          <w:lang w:eastAsia="en-US"/>
        </w:rPr>
        <w:t>;</w:t>
      </w:r>
    </w:p>
    <w:p w14:paraId="4B769DCC" w14:textId="77777777" w:rsidR="00F47747" w:rsidRPr="00E53AEA" w:rsidRDefault="00F47747" w:rsidP="00925B59">
      <w:pPr>
        <w:pStyle w:val="RLTextlnkuslovan"/>
        <w:numPr>
          <w:ilvl w:val="2"/>
          <w:numId w:val="14"/>
        </w:numPr>
        <w:tabs>
          <w:tab w:val="num" w:pos="1418"/>
        </w:tabs>
        <w:suppressAutoHyphens w:val="0"/>
        <w:ind w:left="1418" w:hanging="709"/>
        <w:rPr>
          <w:i/>
          <w:lang w:eastAsia="en-US"/>
        </w:rPr>
      </w:pPr>
      <w:r w:rsidRPr="00E53AEA">
        <w:rPr>
          <w:i/>
          <w:lang w:eastAsia="en-US"/>
        </w:rPr>
        <w:t>schvaluje Rozvoj Jádrových Služeb, vymezuje jeho rozsah a pověřuje Poskytovatele Rozvojem Jádrových Služeb;</w:t>
      </w:r>
    </w:p>
    <w:p w14:paraId="2090740D" w14:textId="77777777" w:rsidR="00F47747" w:rsidRPr="00E53AEA" w:rsidRDefault="0032661E" w:rsidP="00925B59">
      <w:pPr>
        <w:pStyle w:val="RLTextlnkuslovan"/>
        <w:numPr>
          <w:ilvl w:val="2"/>
          <w:numId w:val="14"/>
        </w:numPr>
        <w:tabs>
          <w:tab w:val="num" w:pos="1418"/>
        </w:tabs>
        <w:suppressAutoHyphens w:val="0"/>
        <w:ind w:left="1418" w:hanging="709"/>
        <w:rPr>
          <w:i/>
          <w:lang w:eastAsia="en-US"/>
        </w:rPr>
      </w:pPr>
      <w:r>
        <w:rPr>
          <w:i/>
          <w:lang w:eastAsia="en-US"/>
        </w:rPr>
        <w:t xml:space="preserve">projednává a navrhuje </w:t>
      </w:r>
      <w:r w:rsidR="00F47747" w:rsidRPr="00E53AEA">
        <w:rPr>
          <w:i/>
          <w:lang w:eastAsia="en-US"/>
        </w:rPr>
        <w:t xml:space="preserve">změny této Smlouvy a adekvátní změny </w:t>
      </w:r>
      <w:r w:rsidR="00F47747" w:rsidRPr="00E53AEA">
        <w:rPr>
          <w:i/>
        </w:rPr>
        <w:t>smluv o poskytování obdobných Služeb, jako je tato Smlouva, uzavřených s ostatními Objednateli Služeb</w:t>
      </w:r>
      <w:r w:rsidR="008C410A">
        <w:rPr>
          <w:i/>
        </w:rPr>
        <w:t>.</w:t>
      </w:r>
    </w:p>
    <w:p w14:paraId="60C0E180" w14:textId="65D84E0F" w:rsidR="00001068" w:rsidRDefault="00001068" w:rsidP="00AF0D99">
      <w:pPr>
        <w:pStyle w:val="RLTextlnkuslovan"/>
        <w:numPr>
          <w:ilvl w:val="1"/>
          <w:numId w:val="14"/>
        </w:numPr>
        <w:tabs>
          <w:tab w:val="num" w:pos="709"/>
        </w:tabs>
        <w:suppressAutoHyphens w:val="0"/>
        <w:ind w:left="709" w:hanging="709"/>
        <w:rPr>
          <w:i/>
          <w:lang w:eastAsia="en-US"/>
        </w:rPr>
      </w:pPr>
      <w:r>
        <w:rPr>
          <w:i/>
          <w:lang w:eastAsia="en-US"/>
        </w:rPr>
        <w:t xml:space="preserve">O </w:t>
      </w:r>
      <w:r w:rsidRPr="00E53AEA">
        <w:rPr>
          <w:i/>
          <w:lang w:eastAsia="en-US"/>
        </w:rPr>
        <w:t>Podílech jednotlivých Objednatelů Služeb</w:t>
      </w:r>
      <w:r w:rsidRPr="00001068">
        <w:rPr>
          <w:i/>
          <w:lang w:eastAsia="en-US"/>
        </w:rPr>
        <w:t xml:space="preserve"> </w:t>
      </w:r>
      <w:r w:rsidRPr="00E53AEA">
        <w:rPr>
          <w:i/>
          <w:lang w:eastAsia="en-US"/>
        </w:rPr>
        <w:t xml:space="preserve">pro potřeby výpočtu Ceny za Jádrové Služby dle odst. </w:t>
      </w:r>
      <w:r w:rsidR="0012025D">
        <w:rPr>
          <w:i/>
          <w:lang w:eastAsia="en-US"/>
        </w:rPr>
        <w:t>8</w:t>
      </w:r>
      <w:r w:rsidRPr="00E53AEA">
        <w:rPr>
          <w:i/>
          <w:lang w:eastAsia="en-US"/>
        </w:rPr>
        <w:t xml:space="preserve">.1. písm. </w:t>
      </w:r>
      <w:r w:rsidR="00053A86">
        <w:rPr>
          <w:i/>
          <w:lang w:eastAsia="en-US"/>
        </w:rPr>
        <w:t>b</w:t>
      </w:r>
      <w:r w:rsidRPr="00E53AEA">
        <w:rPr>
          <w:i/>
          <w:lang w:eastAsia="en-US"/>
        </w:rPr>
        <w:t xml:space="preserve">) této Smlouvy </w:t>
      </w:r>
      <w:r>
        <w:rPr>
          <w:i/>
          <w:lang w:eastAsia="en-US"/>
        </w:rPr>
        <w:t>rozhodují všichni členové Řídícího výboru s výjimkou Poskytovatele</w:t>
      </w:r>
      <w:r w:rsidR="008A4828">
        <w:rPr>
          <w:i/>
          <w:lang w:eastAsia="en-US"/>
        </w:rPr>
        <w:t>; výše Podílů jednotlivých Objednatelů Služeb musí být stanovena spravedlivě, a to zpravidla s využitím objektivních kritérií (např. rozsah přepravních výkonů ve vozových kilometrech realizovaných u jednotlivých Objednatelů Služeb)</w:t>
      </w:r>
      <w:r>
        <w:rPr>
          <w:i/>
          <w:lang w:eastAsia="en-US"/>
        </w:rPr>
        <w:t>.</w:t>
      </w:r>
      <w:r w:rsidRPr="00D80A1C">
        <w:rPr>
          <w:i/>
          <w:lang w:eastAsia="en-US"/>
        </w:rPr>
        <w:t xml:space="preserve"> </w:t>
      </w:r>
      <w:r w:rsidR="00F20AF8" w:rsidRPr="00D80A1C">
        <w:rPr>
          <w:i/>
          <w:lang w:eastAsia="en-US"/>
        </w:rPr>
        <w:t>V případě rovnosti hlasů je rozhodnutí přijato pouze v případě, že se pro něj vyslovili Objednatelé Služeb, jejichž Podíly představují v součtu více než 50 % souhrnu Podílů všech Objednatelů Služeb.</w:t>
      </w:r>
    </w:p>
    <w:p w14:paraId="6297CFFA" w14:textId="77777777" w:rsidR="00D9267D" w:rsidRPr="00E53AEA" w:rsidRDefault="00B634E5" w:rsidP="5FA3DD92">
      <w:pPr>
        <w:pStyle w:val="RLTextlnkuslovan"/>
        <w:numPr>
          <w:ilvl w:val="1"/>
          <w:numId w:val="14"/>
        </w:numPr>
        <w:tabs>
          <w:tab w:val="num" w:pos="709"/>
        </w:tabs>
        <w:suppressAutoHyphens w:val="0"/>
        <w:ind w:left="709" w:hanging="709"/>
        <w:rPr>
          <w:i/>
          <w:iCs/>
          <w:lang w:eastAsia="en-US"/>
        </w:rPr>
      </w:pPr>
      <w:r w:rsidRPr="5FA3DD92">
        <w:rPr>
          <w:i/>
          <w:iCs/>
          <w:lang w:eastAsia="en-US"/>
        </w:rPr>
        <w:t xml:space="preserve">Pro účely </w:t>
      </w:r>
      <w:r w:rsidRPr="5FA3DD92">
        <w:rPr>
          <w:i/>
          <w:iCs/>
        </w:rPr>
        <w:t>tohoto</w:t>
      </w:r>
      <w:r w:rsidRPr="5FA3DD92">
        <w:rPr>
          <w:i/>
          <w:iCs/>
          <w:lang w:eastAsia="en-US"/>
        </w:rPr>
        <w:t xml:space="preserve"> čl. 9 Smlouvy se za písemnou komunikaci považuje i e-mail se zaručeným elektronickým podpisem.</w:t>
      </w:r>
      <w:r w:rsidR="00A57306" w:rsidRPr="5FA3DD92">
        <w:rPr>
          <w:i/>
          <w:iCs/>
          <w:lang w:eastAsia="en-US"/>
        </w:rPr>
        <w:t xml:space="preserve"> Pro komunikaci budou využívány údaje oprávněných osob dle odst. 9.1</w:t>
      </w:r>
      <w:r w:rsidR="007414C6" w:rsidRPr="5FA3DD92">
        <w:rPr>
          <w:i/>
          <w:iCs/>
          <w:lang w:eastAsia="en-US"/>
        </w:rPr>
        <w:t>3</w:t>
      </w:r>
      <w:r w:rsidR="00A57306" w:rsidRPr="5FA3DD92">
        <w:rPr>
          <w:i/>
          <w:iCs/>
          <w:lang w:eastAsia="en-US"/>
        </w:rPr>
        <w:t>. této Smlouvy.</w:t>
      </w:r>
    </w:p>
    <w:p w14:paraId="751299E9" w14:textId="77777777" w:rsidR="00B634E5" w:rsidRPr="00E53AEA" w:rsidRDefault="00B634E5" w:rsidP="5FA3DD92">
      <w:pPr>
        <w:pStyle w:val="RLTextlnkuslovan"/>
        <w:numPr>
          <w:ilvl w:val="1"/>
          <w:numId w:val="14"/>
        </w:numPr>
        <w:tabs>
          <w:tab w:val="num" w:pos="709"/>
        </w:tabs>
        <w:suppressAutoHyphens w:val="0"/>
        <w:ind w:left="709" w:hanging="709"/>
        <w:rPr>
          <w:i/>
          <w:iCs/>
          <w:lang w:eastAsia="en-US"/>
        </w:rPr>
      </w:pPr>
      <w:r w:rsidRPr="5FA3DD92">
        <w:rPr>
          <w:i/>
          <w:iCs/>
          <w:lang w:eastAsia="en-US"/>
        </w:rPr>
        <w:lastRenderedPageBreak/>
        <w:t xml:space="preserve">První </w:t>
      </w:r>
      <w:r w:rsidRPr="5FA3DD92">
        <w:rPr>
          <w:i/>
          <w:iCs/>
        </w:rPr>
        <w:t>zasedání</w:t>
      </w:r>
      <w:r w:rsidRPr="5FA3DD92">
        <w:rPr>
          <w:i/>
          <w:iCs/>
          <w:lang w:eastAsia="en-US"/>
        </w:rPr>
        <w:t xml:space="preserve"> Řídícího výboru svolá Poskytovatel (dále jen „</w:t>
      </w:r>
      <w:r w:rsidRPr="5FA3DD92">
        <w:rPr>
          <w:b/>
          <w:bCs/>
          <w:i/>
          <w:iCs/>
          <w:lang w:eastAsia="en-US"/>
        </w:rPr>
        <w:t>První zasedání</w:t>
      </w:r>
      <w:r w:rsidRPr="5FA3DD92">
        <w:rPr>
          <w:i/>
          <w:iCs/>
          <w:lang w:eastAsia="en-US"/>
        </w:rPr>
        <w:t>“)</w:t>
      </w:r>
      <w:r w:rsidR="00C25495" w:rsidRPr="5FA3DD92">
        <w:rPr>
          <w:i/>
          <w:iCs/>
          <w:lang w:eastAsia="en-US"/>
        </w:rPr>
        <w:t>, a to e</w:t>
      </w:r>
      <w:r w:rsidR="00D94D87">
        <w:rPr>
          <w:i/>
          <w:iCs/>
          <w:lang w:eastAsia="en-US"/>
        </w:rPr>
        <w:t>-</w:t>
      </w:r>
      <w:r w:rsidR="00C25495" w:rsidRPr="5FA3DD92">
        <w:rPr>
          <w:i/>
          <w:iCs/>
          <w:lang w:eastAsia="en-US"/>
        </w:rPr>
        <w:t xml:space="preserve">mailem zaslaným na adresy </w:t>
      </w:r>
      <w:r w:rsidR="00086910" w:rsidRPr="5FA3DD92">
        <w:rPr>
          <w:i/>
          <w:iCs/>
          <w:lang w:eastAsia="en-US"/>
        </w:rPr>
        <w:t>oprávněných osob ve věcech smluvních</w:t>
      </w:r>
      <w:r w:rsidRPr="5FA3DD92">
        <w:rPr>
          <w:i/>
          <w:iCs/>
          <w:lang w:eastAsia="en-US"/>
        </w:rPr>
        <w:t xml:space="preserve">. Termín Prvního zasedání stanoví Poskytovatel tak, aby k němu došlo nejpozději 30 dnů od </w:t>
      </w:r>
      <w:r w:rsidR="00B52FB2" w:rsidRPr="5FA3DD92">
        <w:rPr>
          <w:i/>
          <w:iCs/>
          <w:lang w:eastAsia="en-US"/>
        </w:rPr>
        <w:t>vzniku řídícího výboru</w:t>
      </w:r>
      <w:r w:rsidR="00137BB6" w:rsidRPr="5FA3DD92">
        <w:rPr>
          <w:i/>
          <w:iCs/>
        </w:rPr>
        <w:t>,</w:t>
      </w:r>
      <w:r w:rsidRPr="5FA3DD92">
        <w:rPr>
          <w:i/>
          <w:iCs/>
        </w:rPr>
        <w:t xml:space="preserve"> </w:t>
      </w:r>
      <w:r w:rsidR="00137BB6" w:rsidRPr="5FA3DD92">
        <w:rPr>
          <w:i/>
          <w:iCs/>
        </w:rPr>
        <w:t>Pro svolání</w:t>
      </w:r>
      <w:r w:rsidR="00CB6155" w:rsidRPr="5FA3DD92">
        <w:rPr>
          <w:i/>
          <w:iCs/>
        </w:rPr>
        <w:t xml:space="preserve"> První</w:t>
      </w:r>
      <w:r w:rsidR="00137BB6" w:rsidRPr="5FA3DD92">
        <w:rPr>
          <w:i/>
          <w:iCs/>
        </w:rPr>
        <w:t>ho</w:t>
      </w:r>
      <w:r w:rsidR="00CB6155" w:rsidRPr="5FA3DD92">
        <w:rPr>
          <w:i/>
          <w:iCs/>
        </w:rPr>
        <w:t xml:space="preserve"> zasedání se neuplatní ustanovení odst. 9.</w:t>
      </w:r>
      <w:r w:rsidR="00D94D87">
        <w:rPr>
          <w:i/>
          <w:iCs/>
        </w:rPr>
        <w:t>10</w:t>
      </w:r>
      <w:r w:rsidR="00CB6155" w:rsidRPr="5FA3DD92">
        <w:rPr>
          <w:i/>
          <w:iCs/>
        </w:rPr>
        <w:t>.</w:t>
      </w:r>
      <w:r w:rsidR="00086910" w:rsidRPr="5FA3DD92">
        <w:rPr>
          <w:i/>
          <w:iCs/>
        </w:rPr>
        <w:t xml:space="preserve"> Každá ze smluvních stran si ponese vlastní náklady související s jednáním </w:t>
      </w:r>
      <w:r w:rsidR="00BF41EF" w:rsidRPr="5FA3DD92">
        <w:rPr>
          <w:i/>
          <w:iCs/>
        </w:rPr>
        <w:t>Ř</w:t>
      </w:r>
      <w:r w:rsidR="00086910" w:rsidRPr="5FA3DD92">
        <w:rPr>
          <w:i/>
          <w:iCs/>
        </w:rPr>
        <w:t>ídícího výboru.</w:t>
      </w:r>
    </w:p>
    <w:p w14:paraId="65A775A8" w14:textId="77777777" w:rsidR="00186D5A" w:rsidRPr="00E53AEA" w:rsidRDefault="00137BB6" w:rsidP="5FA3DD92">
      <w:pPr>
        <w:pStyle w:val="RLTextlnkuslovan"/>
        <w:numPr>
          <w:ilvl w:val="1"/>
          <w:numId w:val="14"/>
        </w:numPr>
        <w:tabs>
          <w:tab w:val="num" w:pos="709"/>
        </w:tabs>
        <w:suppressAutoHyphens w:val="0"/>
        <w:ind w:left="709" w:hanging="709"/>
        <w:rPr>
          <w:i/>
          <w:iCs/>
          <w:lang w:eastAsia="en-US"/>
        </w:rPr>
      </w:pPr>
      <w:r w:rsidRPr="5FA3DD92">
        <w:rPr>
          <w:i/>
          <w:iCs/>
        </w:rPr>
        <w:t>Z</w:t>
      </w:r>
      <w:r w:rsidR="00B634E5" w:rsidRPr="5FA3DD92">
        <w:rPr>
          <w:i/>
          <w:iCs/>
        </w:rPr>
        <w:t>asedání Řídícího výboru se konají v sídle Poskytovatele.</w:t>
      </w:r>
      <w:r w:rsidR="00086910" w:rsidRPr="5FA3DD92">
        <w:rPr>
          <w:i/>
          <w:iCs/>
        </w:rPr>
        <w:t xml:space="preserve"> </w:t>
      </w:r>
    </w:p>
    <w:p w14:paraId="64598B2A" w14:textId="77777777" w:rsidR="00142BB9" w:rsidRPr="00E53AEA" w:rsidRDefault="000A17FF" w:rsidP="5FA3DD92">
      <w:pPr>
        <w:pStyle w:val="RLTextlnkuslovan"/>
        <w:numPr>
          <w:ilvl w:val="1"/>
          <w:numId w:val="14"/>
        </w:numPr>
        <w:tabs>
          <w:tab w:val="num" w:pos="709"/>
        </w:tabs>
        <w:suppressAutoHyphens w:val="0"/>
        <w:ind w:left="709" w:hanging="709"/>
        <w:rPr>
          <w:i/>
          <w:iCs/>
          <w:lang w:eastAsia="en-US"/>
        </w:rPr>
      </w:pPr>
      <w:r w:rsidRPr="5FA3DD92">
        <w:rPr>
          <w:i/>
          <w:iCs/>
        </w:rPr>
        <w:t>Řídící výbor zasedá minimálně 1x ročně, a to nejpozději 31. 10. daného kalendářního roku.</w:t>
      </w:r>
      <w:r w:rsidR="009E6EC7" w:rsidRPr="5FA3DD92">
        <w:rPr>
          <w:i/>
          <w:iCs/>
        </w:rPr>
        <w:t xml:space="preserve"> Nebude-li stanoven v</w:t>
      </w:r>
      <w:r w:rsidR="00A54DA1" w:rsidRPr="5FA3DD92">
        <w:rPr>
          <w:i/>
          <w:iCs/>
        </w:rPr>
        <w:t> </w:t>
      </w:r>
      <w:r w:rsidR="009E6EC7" w:rsidRPr="5FA3DD92">
        <w:rPr>
          <w:i/>
          <w:iCs/>
        </w:rPr>
        <w:t>dané</w:t>
      </w:r>
      <w:r w:rsidR="00A54DA1" w:rsidRPr="5FA3DD92">
        <w:rPr>
          <w:i/>
          <w:iCs/>
        </w:rPr>
        <w:t>m kalendářním roce</w:t>
      </w:r>
      <w:r w:rsidR="009E6EC7" w:rsidRPr="5FA3DD92">
        <w:rPr>
          <w:i/>
          <w:iCs/>
        </w:rPr>
        <w:t xml:space="preserve"> dřívější termín zasedání Řídícího výboru, sejde se Řídící výbor 31. 10.</w:t>
      </w:r>
      <w:r w:rsidR="00300D84" w:rsidRPr="5FA3DD92">
        <w:rPr>
          <w:i/>
          <w:iCs/>
        </w:rPr>
        <w:t xml:space="preserve"> v 10:00 hod.</w:t>
      </w:r>
      <w:r w:rsidR="00A54DA1" w:rsidRPr="5FA3DD92">
        <w:rPr>
          <w:i/>
          <w:iCs/>
        </w:rPr>
        <w:t xml:space="preserve"> Připadne-li 31. 10. na víkend či jiný den pracovního klidu, koná se zasedání Řídícího výboru nejbližší předcházející pracovní den.</w:t>
      </w:r>
      <w:r w:rsidR="00D3478F" w:rsidRPr="5FA3DD92">
        <w:rPr>
          <w:i/>
          <w:iCs/>
        </w:rPr>
        <w:t xml:space="preserve"> V rámci toho pravidelného povinného zasedání bude vždy projednáno určení </w:t>
      </w:r>
      <w:r w:rsidR="00F23B46" w:rsidRPr="5FA3DD92">
        <w:rPr>
          <w:i/>
          <w:iCs/>
        </w:rPr>
        <w:t>P</w:t>
      </w:r>
      <w:r w:rsidR="00D3478F" w:rsidRPr="5FA3DD92">
        <w:rPr>
          <w:i/>
          <w:iCs/>
        </w:rPr>
        <w:t>odílů Objednatelů Služeb na Ceně Jádrových Služeb na následující kalendářní rok</w:t>
      </w:r>
      <w:r w:rsidR="00AA38F3" w:rsidRPr="5FA3DD92">
        <w:rPr>
          <w:i/>
          <w:iCs/>
        </w:rPr>
        <w:t>, pokud už nebylo projednáno na zasedání dřívějším</w:t>
      </w:r>
      <w:r w:rsidR="00D3478F" w:rsidRPr="5FA3DD92">
        <w:rPr>
          <w:i/>
          <w:iCs/>
        </w:rPr>
        <w:t>.</w:t>
      </w:r>
    </w:p>
    <w:p w14:paraId="5A3CC1FE" w14:textId="77777777" w:rsidR="00300D84" w:rsidRPr="00E53AEA" w:rsidRDefault="00300D84" w:rsidP="5FA3DD92">
      <w:pPr>
        <w:pStyle w:val="RLTextlnkuslovan"/>
        <w:numPr>
          <w:ilvl w:val="1"/>
          <w:numId w:val="14"/>
        </w:numPr>
        <w:tabs>
          <w:tab w:val="num" w:pos="709"/>
        </w:tabs>
        <w:suppressAutoHyphens w:val="0"/>
        <w:ind w:left="709" w:hanging="709"/>
        <w:rPr>
          <w:i/>
          <w:iCs/>
          <w:lang w:eastAsia="en-US"/>
        </w:rPr>
      </w:pPr>
      <w:r w:rsidRPr="5FA3DD92">
        <w:rPr>
          <w:i/>
          <w:iCs/>
        </w:rPr>
        <w:t>Oprávněn svolat zasedání Řídícího výboru je Poskytovatel</w:t>
      </w:r>
      <w:r w:rsidR="00D80DBF" w:rsidRPr="5FA3DD92">
        <w:rPr>
          <w:i/>
          <w:iCs/>
        </w:rPr>
        <w:t>.</w:t>
      </w:r>
      <w:r w:rsidRPr="5FA3DD92">
        <w:rPr>
          <w:i/>
          <w:iCs/>
        </w:rPr>
        <w:t xml:space="preserve"> </w:t>
      </w:r>
      <w:r w:rsidR="00D80DBF" w:rsidRPr="5FA3DD92">
        <w:rPr>
          <w:i/>
          <w:iCs/>
        </w:rPr>
        <w:t>Každý z Objednatelů Služeb je oprávněn zaslat Poskytovateli podnět ke svolání zasedání Řídícího výboru.</w:t>
      </w:r>
    </w:p>
    <w:p w14:paraId="67EB1127" w14:textId="77777777" w:rsidR="00501E57" w:rsidRPr="00E53AEA" w:rsidRDefault="00D80DBF" w:rsidP="5FA3DD92">
      <w:pPr>
        <w:pStyle w:val="RLTextlnkuslovan"/>
        <w:numPr>
          <w:ilvl w:val="1"/>
          <w:numId w:val="14"/>
        </w:numPr>
        <w:tabs>
          <w:tab w:val="num" w:pos="709"/>
        </w:tabs>
        <w:suppressAutoHyphens w:val="0"/>
        <w:ind w:left="709" w:hanging="709"/>
        <w:rPr>
          <w:i/>
          <w:iCs/>
          <w:lang w:eastAsia="en-US"/>
        </w:rPr>
      </w:pPr>
      <w:r w:rsidRPr="5FA3DD92">
        <w:rPr>
          <w:i/>
          <w:iCs/>
        </w:rPr>
        <w:t>Poskytovatel oznámí termín zasedání</w:t>
      </w:r>
      <w:r w:rsidR="00354774" w:rsidRPr="5FA3DD92">
        <w:rPr>
          <w:i/>
          <w:iCs/>
        </w:rPr>
        <w:t xml:space="preserve"> </w:t>
      </w:r>
      <w:r w:rsidR="00CB6155" w:rsidRPr="5FA3DD92">
        <w:rPr>
          <w:i/>
          <w:iCs/>
        </w:rPr>
        <w:t xml:space="preserve">ostatním členům Řídícího výboru alespoň </w:t>
      </w:r>
      <w:r w:rsidRPr="5FA3DD92">
        <w:rPr>
          <w:i/>
          <w:iCs/>
        </w:rPr>
        <w:t>15</w:t>
      </w:r>
      <w:r w:rsidR="00CB6155" w:rsidRPr="5FA3DD92">
        <w:rPr>
          <w:i/>
          <w:iCs/>
        </w:rPr>
        <w:t xml:space="preserve"> dní </w:t>
      </w:r>
      <w:r w:rsidRPr="5FA3DD92">
        <w:rPr>
          <w:i/>
          <w:iCs/>
        </w:rPr>
        <w:t>předem</w:t>
      </w:r>
      <w:r w:rsidR="00CB6155" w:rsidRPr="5FA3DD92">
        <w:rPr>
          <w:i/>
          <w:iCs/>
        </w:rPr>
        <w:t>.</w:t>
      </w:r>
    </w:p>
    <w:p w14:paraId="3FFDE3E1" w14:textId="77777777" w:rsidR="00D3478F" w:rsidRPr="00E53AEA" w:rsidRDefault="00CB6155" w:rsidP="5FA3DD92">
      <w:pPr>
        <w:pStyle w:val="RLTextlnkuslovan"/>
        <w:numPr>
          <w:ilvl w:val="1"/>
          <w:numId w:val="14"/>
        </w:numPr>
        <w:tabs>
          <w:tab w:val="num" w:pos="709"/>
        </w:tabs>
        <w:suppressAutoHyphens w:val="0"/>
        <w:ind w:left="709" w:hanging="709"/>
        <w:rPr>
          <w:i/>
          <w:iCs/>
          <w:lang w:eastAsia="en-US"/>
        </w:rPr>
      </w:pPr>
      <w:r w:rsidRPr="5FA3DD92">
        <w:rPr>
          <w:i/>
          <w:iCs/>
        </w:rPr>
        <w:t>Po</w:t>
      </w:r>
      <w:r w:rsidR="00D80DBF" w:rsidRPr="5FA3DD92">
        <w:rPr>
          <w:i/>
          <w:iCs/>
        </w:rPr>
        <w:t>kud je zasedání Řídícího výboru</w:t>
      </w:r>
      <w:r w:rsidR="00D80DBF" w:rsidRPr="5FA3DD92">
        <w:rPr>
          <w:i/>
          <w:iCs/>
          <w:lang w:eastAsia="en-US"/>
        </w:rPr>
        <w:t xml:space="preserve"> svoláno na základě podnětu Objednatele Služeb, přiloží </w:t>
      </w:r>
      <w:r w:rsidR="00D80DBF" w:rsidRPr="5FA3DD92">
        <w:rPr>
          <w:i/>
          <w:iCs/>
        </w:rPr>
        <w:t>Objednatel</w:t>
      </w:r>
      <w:r w:rsidR="00D80DBF" w:rsidRPr="5FA3DD92">
        <w:rPr>
          <w:i/>
          <w:iCs/>
          <w:lang w:eastAsia="en-US"/>
        </w:rPr>
        <w:t xml:space="preserve"> Služeb k podnětu stručný popis záležitostí, které mají být v rámci zasedání projednány. </w:t>
      </w:r>
      <w:r w:rsidR="00622511" w:rsidRPr="5FA3DD92">
        <w:rPr>
          <w:i/>
          <w:iCs/>
          <w:lang w:eastAsia="en-US"/>
        </w:rPr>
        <w:t>Poskytovatel tento popis zašle ostatním Objednatelům Služeb spolu s oznámením o termínu zasedání Řídícího výboru.</w:t>
      </w:r>
    </w:p>
    <w:p w14:paraId="0A1BF8FF" w14:textId="77777777" w:rsidR="00CB6155" w:rsidRPr="00E53AEA" w:rsidRDefault="00A57306" w:rsidP="5FA3DD92">
      <w:pPr>
        <w:pStyle w:val="RLTextlnkuslovan"/>
        <w:numPr>
          <w:ilvl w:val="1"/>
          <w:numId w:val="14"/>
        </w:numPr>
        <w:tabs>
          <w:tab w:val="num" w:pos="709"/>
        </w:tabs>
        <w:suppressAutoHyphens w:val="0"/>
        <w:ind w:left="709" w:hanging="709"/>
        <w:rPr>
          <w:i/>
          <w:iCs/>
          <w:lang w:eastAsia="en-US"/>
        </w:rPr>
      </w:pPr>
      <w:r w:rsidRPr="5FA3DD92">
        <w:rPr>
          <w:i/>
          <w:iCs/>
        </w:rPr>
        <w:t>Objednatel bude na zasedání zastoupen oprávněnou osobou: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2797"/>
        <w:gridCol w:w="2766"/>
      </w:tblGrid>
      <w:tr w:rsidR="00A57306" w:rsidRPr="00E53AEA" w14:paraId="027EBEA6" w14:textId="77777777" w:rsidTr="00240A3E">
        <w:tc>
          <w:tcPr>
            <w:tcW w:w="3070" w:type="dxa"/>
            <w:shd w:val="clear" w:color="auto" w:fill="auto"/>
          </w:tcPr>
          <w:p w14:paraId="6E2C0256" w14:textId="77777777" w:rsidR="00A57306" w:rsidRPr="006763BC" w:rsidRDefault="00A57306" w:rsidP="00240A3E">
            <w:pPr>
              <w:pStyle w:val="RLTextlnkuslovan"/>
              <w:suppressAutoHyphens w:val="0"/>
              <w:rPr>
                <w:i/>
                <w:lang w:eastAsia="en-US"/>
              </w:rPr>
            </w:pPr>
            <w:r w:rsidRPr="006763BC">
              <w:rPr>
                <w:i/>
                <w:lang w:eastAsia="en-US"/>
              </w:rPr>
              <w:t>Jméno</w:t>
            </w:r>
          </w:p>
        </w:tc>
        <w:tc>
          <w:tcPr>
            <w:tcW w:w="3070" w:type="dxa"/>
            <w:shd w:val="clear" w:color="auto" w:fill="auto"/>
          </w:tcPr>
          <w:p w14:paraId="296283D2" w14:textId="77777777" w:rsidR="00A57306" w:rsidRPr="006763BC" w:rsidRDefault="00A57306" w:rsidP="00240A3E">
            <w:pPr>
              <w:pStyle w:val="RLTextlnkuslovan"/>
              <w:suppressAutoHyphens w:val="0"/>
              <w:rPr>
                <w:i/>
                <w:lang w:eastAsia="en-US"/>
              </w:rPr>
            </w:pPr>
            <w:r w:rsidRPr="006763BC">
              <w:rPr>
                <w:i/>
                <w:lang w:eastAsia="en-US"/>
              </w:rPr>
              <w:t>Telefon</w:t>
            </w:r>
          </w:p>
        </w:tc>
        <w:tc>
          <w:tcPr>
            <w:tcW w:w="3070" w:type="dxa"/>
            <w:shd w:val="clear" w:color="auto" w:fill="auto"/>
          </w:tcPr>
          <w:p w14:paraId="4367DC64" w14:textId="77777777" w:rsidR="00A57306" w:rsidRPr="006763BC" w:rsidRDefault="00A57306" w:rsidP="00240A3E">
            <w:pPr>
              <w:pStyle w:val="RLTextlnkuslovan"/>
              <w:suppressAutoHyphens w:val="0"/>
              <w:rPr>
                <w:i/>
                <w:lang w:eastAsia="en-US"/>
              </w:rPr>
            </w:pPr>
            <w:r w:rsidRPr="006763BC">
              <w:rPr>
                <w:i/>
                <w:lang w:eastAsia="en-US"/>
              </w:rPr>
              <w:t>E-mail</w:t>
            </w:r>
          </w:p>
        </w:tc>
      </w:tr>
      <w:tr w:rsidR="00A57306" w:rsidRPr="00E53AEA" w14:paraId="58BB0EC2" w14:textId="77777777" w:rsidTr="00240A3E">
        <w:tc>
          <w:tcPr>
            <w:tcW w:w="3070" w:type="dxa"/>
            <w:shd w:val="clear" w:color="auto" w:fill="auto"/>
          </w:tcPr>
          <w:p w14:paraId="5364A35F" w14:textId="38B12903" w:rsidR="00A57306" w:rsidRPr="00E53AEA" w:rsidRDefault="00A57306" w:rsidP="00240A3E">
            <w:pPr>
              <w:pStyle w:val="RLTextlnkuslovan"/>
              <w:suppressAutoHyphens w:val="0"/>
              <w:rPr>
                <w:i/>
                <w:lang w:eastAsia="en-US"/>
              </w:rPr>
            </w:pPr>
          </w:p>
        </w:tc>
        <w:tc>
          <w:tcPr>
            <w:tcW w:w="3070" w:type="dxa"/>
            <w:shd w:val="clear" w:color="auto" w:fill="auto"/>
          </w:tcPr>
          <w:p w14:paraId="56DC4EC7" w14:textId="07F40D5C" w:rsidR="00A57306" w:rsidRPr="00E53AEA" w:rsidRDefault="00A57306" w:rsidP="00240A3E">
            <w:pPr>
              <w:pStyle w:val="RLTextlnkuslovan"/>
              <w:suppressAutoHyphens w:val="0"/>
              <w:rPr>
                <w:i/>
                <w:lang w:eastAsia="en-US"/>
              </w:rPr>
            </w:pPr>
          </w:p>
        </w:tc>
        <w:tc>
          <w:tcPr>
            <w:tcW w:w="3070" w:type="dxa"/>
            <w:shd w:val="clear" w:color="auto" w:fill="auto"/>
          </w:tcPr>
          <w:p w14:paraId="5CC6FBE9" w14:textId="3C6EF684" w:rsidR="00A57306" w:rsidRPr="00E53AEA" w:rsidRDefault="00A57306" w:rsidP="00240A3E">
            <w:pPr>
              <w:pStyle w:val="RLTextlnkuslovan"/>
              <w:suppressAutoHyphens w:val="0"/>
              <w:rPr>
                <w:i/>
                <w:lang w:eastAsia="en-US"/>
              </w:rPr>
            </w:pPr>
          </w:p>
        </w:tc>
      </w:tr>
    </w:tbl>
    <w:p w14:paraId="1B31FEA6" w14:textId="77777777" w:rsidR="00D82D39" w:rsidRPr="00E53AEA" w:rsidRDefault="00D82D39" w:rsidP="00D82D39">
      <w:pPr>
        <w:pStyle w:val="RLTextlnkuslovan"/>
        <w:suppressAutoHyphens w:val="0"/>
        <w:rPr>
          <w:i/>
          <w:lang w:eastAsia="en-US"/>
        </w:rPr>
      </w:pPr>
    </w:p>
    <w:p w14:paraId="6802D56F" w14:textId="77777777" w:rsidR="001405E2" w:rsidRDefault="00D82D39" w:rsidP="0096442C">
      <w:pPr>
        <w:pStyle w:val="RLTextlnkuslovan"/>
        <w:suppressAutoHyphens w:val="0"/>
        <w:ind w:left="709"/>
        <w:rPr>
          <w:i/>
          <w:lang w:eastAsia="en-US"/>
        </w:rPr>
      </w:pPr>
      <w:r w:rsidRPr="00E53AEA">
        <w:rPr>
          <w:i/>
          <w:lang w:eastAsia="en-US"/>
        </w:rPr>
        <w:t>Objednatel je oprávněn vyslat na zasedání zástupce oprávněné osoby. Oprávněná osoba musí písemně předem oznámit údaje zástupce v rozsahu: jméno a příjmení.</w:t>
      </w:r>
      <w:r w:rsidR="00B56D37">
        <w:rPr>
          <w:i/>
          <w:lang w:eastAsia="en-US"/>
        </w:rPr>
        <w:t xml:space="preserve"> </w:t>
      </w:r>
      <w:r w:rsidR="001405E2">
        <w:rPr>
          <w:i/>
          <w:lang w:eastAsia="en-US"/>
        </w:rPr>
        <w:t>Změnu oprávněné osoby Objednatel písemně oznámí Poskytovateli. Změna je účinná okamžikem doručení oznámení Poskytovateli.</w:t>
      </w:r>
    </w:p>
    <w:p w14:paraId="4FC2E6D4" w14:textId="77777777" w:rsidR="00D82D39" w:rsidRPr="00E53AEA" w:rsidRDefault="00B56D37" w:rsidP="5FA3DD92">
      <w:pPr>
        <w:pStyle w:val="RLTextlnkuslovan"/>
        <w:numPr>
          <w:ilvl w:val="1"/>
          <w:numId w:val="14"/>
        </w:numPr>
        <w:tabs>
          <w:tab w:val="num" w:pos="709"/>
        </w:tabs>
        <w:suppressAutoHyphens w:val="0"/>
        <w:ind w:left="709" w:hanging="709"/>
        <w:rPr>
          <w:i/>
          <w:iCs/>
          <w:lang w:eastAsia="en-US"/>
        </w:rPr>
      </w:pPr>
      <w:r w:rsidRPr="5FA3DD92">
        <w:rPr>
          <w:i/>
          <w:iCs/>
        </w:rPr>
        <w:t>Objednatel</w:t>
      </w:r>
      <w:r w:rsidRPr="5FA3DD92">
        <w:rPr>
          <w:i/>
          <w:iCs/>
          <w:lang w:eastAsia="en-US"/>
        </w:rPr>
        <w:t xml:space="preserve"> či jeho zástupce jsou oprávněni přizvat si na zasedání další osob</w:t>
      </w:r>
      <w:r w:rsidR="00EB385D" w:rsidRPr="5FA3DD92">
        <w:rPr>
          <w:i/>
          <w:iCs/>
          <w:lang w:eastAsia="en-US"/>
        </w:rPr>
        <w:t>y</w:t>
      </w:r>
      <w:r w:rsidRPr="5FA3DD92">
        <w:rPr>
          <w:i/>
          <w:iCs/>
          <w:lang w:eastAsia="en-US"/>
        </w:rPr>
        <w:t>, jestliže je jej</w:t>
      </w:r>
      <w:r w:rsidR="00EB385D" w:rsidRPr="5FA3DD92">
        <w:rPr>
          <w:i/>
          <w:iCs/>
          <w:lang w:eastAsia="en-US"/>
        </w:rPr>
        <w:t>ich</w:t>
      </w:r>
      <w:r w:rsidRPr="5FA3DD92">
        <w:rPr>
          <w:i/>
          <w:iCs/>
          <w:lang w:eastAsia="en-US"/>
        </w:rPr>
        <w:t xml:space="preserve"> přítomnost účelná s ohledem na předmět zasedání (např. poradce ve věcech technických).</w:t>
      </w:r>
    </w:p>
    <w:p w14:paraId="38ED90BF" w14:textId="61E1F59B" w:rsidR="00ED2C1D" w:rsidRPr="001F17E1" w:rsidRDefault="004572C1" w:rsidP="001F17E1">
      <w:pPr>
        <w:pStyle w:val="Odstavecseseznamem"/>
        <w:numPr>
          <w:ilvl w:val="1"/>
          <w:numId w:val="14"/>
        </w:numPr>
        <w:ind w:left="709"/>
        <w:jc w:val="both"/>
        <w:rPr>
          <w:i/>
          <w:iCs/>
        </w:rPr>
      </w:pPr>
      <w:r w:rsidRPr="006F2562">
        <w:rPr>
          <w:i/>
          <w:iCs/>
        </w:rPr>
        <w:t>Každý z členů Řídícího výboru má 1 hlas. Řídící výbor rozhoduje</w:t>
      </w:r>
      <w:r w:rsidR="00E2216D" w:rsidRPr="006F2562">
        <w:rPr>
          <w:i/>
          <w:iCs/>
        </w:rPr>
        <w:t xml:space="preserve"> nadpoloviční většinou přítomných</w:t>
      </w:r>
      <w:r w:rsidR="00751ED4">
        <w:rPr>
          <w:i/>
          <w:iCs/>
        </w:rPr>
        <w:t xml:space="preserve"> členů</w:t>
      </w:r>
      <w:r w:rsidRPr="006F2562">
        <w:rPr>
          <w:i/>
          <w:iCs/>
        </w:rPr>
        <w:t xml:space="preserve">. </w:t>
      </w:r>
      <w:r w:rsidR="00F20AF8" w:rsidRPr="001F17E1">
        <w:rPr>
          <w:i/>
          <w:iCs/>
        </w:rPr>
        <w:t>V případě rovnosti hlasů je rozhodnutí přijato pouze v případě, že se pro něj vyslovili Objednatelé Služeb, jejichž Podíly představují v součtu více než 50 % souhrnu Podílů všech Objednatelů Služeb.</w:t>
      </w:r>
    </w:p>
    <w:p w14:paraId="0CD6C795" w14:textId="77777777" w:rsidR="002000BC" w:rsidRDefault="004572C1" w:rsidP="793C2D27">
      <w:pPr>
        <w:pStyle w:val="RLTextlnkuslovan"/>
        <w:numPr>
          <w:ilvl w:val="1"/>
          <w:numId w:val="14"/>
        </w:numPr>
        <w:tabs>
          <w:tab w:val="num" w:pos="709"/>
        </w:tabs>
        <w:suppressAutoHyphens w:val="0"/>
        <w:ind w:left="709" w:hanging="709"/>
        <w:rPr>
          <w:i/>
          <w:iCs/>
          <w:lang w:eastAsia="en-US"/>
        </w:rPr>
      </w:pPr>
      <w:r w:rsidRPr="793C2D27">
        <w:rPr>
          <w:i/>
          <w:iCs/>
        </w:rPr>
        <w:t>Pokud Řídící výbor rozhoduje o záležitosti podle odst. 9.</w:t>
      </w:r>
      <w:r w:rsidR="007414C6" w:rsidRPr="793C2D27">
        <w:rPr>
          <w:i/>
          <w:iCs/>
        </w:rPr>
        <w:t>4</w:t>
      </w:r>
      <w:r w:rsidRPr="793C2D27">
        <w:rPr>
          <w:i/>
          <w:iCs/>
        </w:rPr>
        <w:t xml:space="preserve">. písm. </w:t>
      </w:r>
      <w:r w:rsidR="006B6CC5" w:rsidRPr="793C2D27">
        <w:rPr>
          <w:i/>
          <w:iCs/>
        </w:rPr>
        <w:t>b</w:t>
      </w:r>
      <w:r w:rsidRPr="793C2D27">
        <w:rPr>
          <w:i/>
          <w:iCs/>
        </w:rPr>
        <w:t xml:space="preserve">) této Smlouvy, </w:t>
      </w:r>
      <w:r w:rsidR="00EB385D" w:rsidRPr="793C2D27">
        <w:rPr>
          <w:i/>
          <w:iCs/>
        </w:rPr>
        <w:t xml:space="preserve">vyžaduje se </w:t>
      </w:r>
      <w:r w:rsidRPr="793C2D27">
        <w:rPr>
          <w:i/>
          <w:iCs/>
        </w:rPr>
        <w:t xml:space="preserve">k přijetí rozhodnutí </w:t>
      </w:r>
      <w:r w:rsidR="00E53AEA" w:rsidRPr="793C2D27">
        <w:rPr>
          <w:i/>
          <w:iCs/>
          <w:lang w:eastAsia="en-US"/>
        </w:rPr>
        <w:t xml:space="preserve">dvoutřetinová </w:t>
      </w:r>
      <w:r w:rsidRPr="793C2D27">
        <w:rPr>
          <w:i/>
          <w:iCs/>
          <w:lang w:eastAsia="en-US"/>
        </w:rPr>
        <w:t>většina</w:t>
      </w:r>
      <w:r w:rsidR="00EB385D" w:rsidRPr="793C2D27">
        <w:rPr>
          <w:i/>
          <w:iCs/>
          <w:lang w:eastAsia="en-US"/>
        </w:rPr>
        <w:t xml:space="preserve"> všech členů</w:t>
      </w:r>
      <w:r w:rsidRPr="793C2D27">
        <w:rPr>
          <w:i/>
          <w:iCs/>
          <w:lang w:eastAsia="en-US"/>
        </w:rPr>
        <w:t>.</w:t>
      </w:r>
      <w:r w:rsidR="00835DFE" w:rsidRPr="793C2D27">
        <w:rPr>
          <w:i/>
          <w:iCs/>
          <w:lang w:eastAsia="en-US"/>
        </w:rPr>
        <w:t xml:space="preserve"> </w:t>
      </w:r>
      <w:r w:rsidR="002000BC" w:rsidRPr="793C2D27">
        <w:rPr>
          <w:i/>
          <w:iCs/>
          <w:lang w:eastAsia="en-US"/>
        </w:rPr>
        <w:t>V případě, že bude Rozvoj Jádrových Služeb na zasedání Řídícího výboru schválen, učiní každý z Objednatelů služeb u Poskytovatele do 5 pracovních dnů ode dne zasedání závaznou objednávku na Rozvoj Jádrových Služeb v rozsahu, v jakém byl Rozvoj Jádrových Služeb Řídícím výborem schválen. Pokud však:</w:t>
      </w:r>
    </w:p>
    <w:p w14:paraId="26B36198" w14:textId="77777777" w:rsidR="002000BC" w:rsidRDefault="002000BC" w:rsidP="00925B59">
      <w:pPr>
        <w:pStyle w:val="RLTextlnkuslovan"/>
        <w:numPr>
          <w:ilvl w:val="0"/>
          <w:numId w:val="18"/>
        </w:numPr>
        <w:suppressAutoHyphens w:val="0"/>
        <w:ind w:left="1418" w:hanging="709"/>
        <w:rPr>
          <w:i/>
          <w:lang w:eastAsia="en-US"/>
        </w:rPr>
      </w:pPr>
      <w:r>
        <w:rPr>
          <w:i/>
          <w:lang w:eastAsia="en-US"/>
        </w:rPr>
        <w:t xml:space="preserve">hodnota schváleného Rozvoje Jádrových Služeb přesáhne </w:t>
      </w:r>
      <w:r w:rsidR="009C502F">
        <w:rPr>
          <w:i/>
          <w:lang w:eastAsia="en-US"/>
        </w:rPr>
        <w:t>4.000.000,-</w:t>
      </w:r>
      <w:r>
        <w:rPr>
          <w:i/>
          <w:lang w:eastAsia="en-US"/>
        </w:rPr>
        <w:t>Kč</w:t>
      </w:r>
      <w:r w:rsidR="009C502F">
        <w:rPr>
          <w:i/>
          <w:lang w:eastAsia="en-US"/>
        </w:rPr>
        <w:t xml:space="preserve"> bez DPH</w:t>
      </w:r>
      <w:r>
        <w:rPr>
          <w:i/>
          <w:lang w:eastAsia="en-US"/>
        </w:rPr>
        <w:t>;</w:t>
      </w:r>
    </w:p>
    <w:p w14:paraId="4AB3BC1D" w14:textId="77777777" w:rsidR="002000BC" w:rsidRDefault="002000BC" w:rsidP="00925B59">
      <w:pPr>
        <w:pStyle w:val="RLTextlnkuslovan"/>
        <w:numPr>
          <w:ilvl w:val="0"/>
          <w:numId w:val="18"/>
        </w:numPr>
        <w:suppressAutoHyphens w:val="0"/>
        <w:ind w:left="1418" w:hanging="709"/>
        <w:rPr>
          <w:i/>
          <w:lang w:eastAsia="en-US"/>
        </w:rPr>
      </w:pPr>
      <w:r>
        <w:rPr>
          <w:i/>
          <w:lang w:eastAsia="en-US"/>
        </w:rPr>
        <w:t>kterýkoliv z Objednatelů Služeb o to požádá;</w:t>
      </w:r>
    </w:p>
    <w:p w14:paraId="6C4491B4" w14:textId="77777777" w:rsidR="002000BC" w:rsidRPr="00E53AEA" w:rsidRDefault="002000BC" w:rsidP="00E53AEA">
      <w:pPr>
        <w:pStyle w:val="RLTextlnkuslovan"/>
        <w:suppressAutoHyphens w:val="0"/>
        <w:ind w:left="709" w:hanging="1"/>
        <w:rPr>
          <w:i/>
          <w:lang w:eastAsia="en-US"/>
        </w:rPr>
      </w:pPr>
      <w:r>
        <w:rPr>
          <w:i/>
          <w:lang w:eastAsia="en-US"/>
        </w:rPr>
        <w:lastRenderedPageBreak/>
        <w:t xml:space="preserve">dojde k Rozvoji Jádrových Služeb na základě dodatku k této Smlouvě uzavřeným mezi Poskytovatelem a Objednatelem, a na základě dodatků uzavřených </w:t>
      </w:r>
      <w:r w:rsidRPr="00E53AEA">
        <w:rPr>
          <w:i/>
          <w:lang w:eastAsia="en-US"/>
        </w:rPr>
        <w:t xml:space="preserve">ke smlouvám </w:t>
      </w:r>
      <w:r w:rsidRPr="00E53AEA">
        <w:rPr>
          <w:i/>
        </w:rPr>
        <w:t>o poskytování obdobných Služeb, jako je tato Smlouva</w:t>
      </w:r>
      <w:r>
        <w:rPr>
          <w:i/>
        </w:rPr>
        <w:t>, mezi Poskytovatelem a ostatními Objednateli Služeb.</w:t>
      </w:r>
    </w:p>
    <w:p w14:paraId="1D96992F" w14:textId="77777777" w:rsidR="00B63CF6" w:rsidRPr="00E53AEA" w:rsidRDefault="00BB0FDF" w:rsidP="793C2D27">
      <w:pPr>
        <w:pStyle w:val="RLTextlnkuslovan"/>
        <w:numPr>
          <w:ilvl w:val="1"/>
          <w:numId w:val="14"/>
        </w:numPr>
        <w:tabs>
          <w:tab w:val="num" w:pos="709"/>
        </w:tabs>
        <w:suppressAutoHyphens w:val="0"/>
        <w:ind w:left="709" w:hanging="709"/>
        <w:rPr>
          <w:i/>
          <w:iCs/>
          <w:lang w:eastAsia="en-US"/>
        </w:rPr>
      </w:pPr>
      <w:r w:rsidRPr="793C2D27">
        <w:rPr>
          <w:i/>
          <w:iCs/>
          <w:lang w:eastAsia="en-US"/>
        </w:rPr>
        <w:t>Je-li svoláno zasedání k projednání záležitosti podle odst. 9.</w:t>
      </w:r>
      <w:r w:rsidR="006B6CC5" w:rsidRPr="793C2D27">
        <w:rPr>
          <w:i/>
          <w:iCs/>
          <w:lang w:eastAsia="en-US"/>
        </w:rPr>
        <w:t>5</w:t>
      </w:r>
      <w:r w:rsidRPr="793C2D27">
        <w:rPr>
          <w:i/>
          <w:iCs/>
          <w:lang w:eastAsia="en-US"/>
        </w:rPr>
        <w:t xml:space="preserve">. této Smlouvy, zašle každý z Objednatelů Služeb Poskytovateli odhadované změny přepravních výkonů v novém jízdním řádu alespoň </w:t>
      </w:r>
      <w:r w:rsidR="00E63B60" w:rsidRPr="793C2D27">
        <w:rPr>
          <w:i/>
          <w:iCs/>
          <w:lang w:eastAsia="en-US"/>
        </w:rPr>
        <w:t>5 pracovních</w:t>
      </w:r>
      <w:r w:rsidRPr="793C2D27">
        <w:rPr>
          <w:i/>
          <w:iCs/>
          <w:lang w:eastAsia="en-US"/>
        </w:rPr>
        <w:t xml:space="preserve"> dnů před termínem zasedání. Na základě těchto údajů připraví </w:t>
      </w:r>
      <w:r w:rsidRPr="793C2D27">
        <w:rPr>
          <w:i/>
          <w:iCs/>
        </w:rPr>
        <w:t>Poskytovatel</w:t>
      </w:r>
      <w:r w:rsidRPr="793C2D27">
        <w:rPr>
          <w:i/>
          <w:iCs/>
          <w:lang w:eastAsia="en-US"/>
        </w:rPr>
        <w:t xml:space="preserve"> závazné návrhy nového platebního kalendáře pro Jádrové i Fakultativní Služby (dále jen „</w:t>
      </w:r>
      <w:r w:rsidRPr="793C2D27">
        <w:rPr>
          <w:b/>
          <w:bCs/>
          <w:i/>
          <w:iCs/>
          <w:lang w:eastAsia="en-US"/>
        </w:rPr>
        <w:t>Platební kalendář</w:t>
      </w:r>
      <w:r w:rsidRPr="793C2D27">
        <w:rPr>
          <w:i/>
          <w:iCs/>
          <w:lang w:eastAsia="en-US"/>
        </w:rPr>
        <w:t>“) pro každého z Objednatelů Služeb. V případě Jádrových Služeb bude Platební kalendář obsahovat jak celkovou roční hodnotu Jádrových Služeb poskytovaných všem Objednatelům Služeb, tak měsíční výši Ceny za Jádrové Služby pro Objednatele. Platební kalendář bude Poskytovatelem Objednatelům Služeb předložen na zasedání.</w:t>
      </w:r>
    </w:p>
    <w:p w14:paraId="357F5E0A" w14:textId="77777777" w:rsidR="00ED2C1D" w:rsidRDefault="00B63CF6" w:rsidP="793C2D27">
      <w:pPr>
        <w:pStyle w:val="RLTextlnkuslovan"/>
        <w:numPr>
          <w:ilvl w:val="1"/>
          <w:numId w:val="14"/>
        </w:numPr>
        <w:tabs>
          <w:tab w:val="num" w:pos="709"/>
        </w:tabs>
        <w:suppressAutoHyphens w:val="0"/>
        <w:ind w:left="709" w:hanging="709"/>
        <w:rPr>
          <w:i/>
          <w:iCs/>
          <w:lang w:eastAsia="en-US"/>
        </w:rPr>
      </w:pPr>
      <w:r w:rsidRPr="793C2D27">
        <w:rPr>
          <w:i/>
          <w:iCs/>
          <w:lang w:eastAsia="en-US"/>
        </w:rPr>
        <w:t>Nebude-li Platební kalendář v průběhu zasedání jednomyslně schválen, stanoví Řídící výbor na zasedání rovnou termín dalšího zasedání (dále jen „</w:t>
      </w:r>
      <w:r w:rsidRPr="793C2D27">
        <w:rPr>
          <w:b/>
          <w:bCs/>
          <w:i/>
          <w:iCs/>
          <w:lang w:eastAsia="en-US"/>
        </w:rPr>
        <w:t>Další zasedání</w:t>
      </w:r>
      <w:r w:rsidRPr="793C2D27">
        <w:rPr>
          <w:i/>
          <w:iCs/>
          <w:lang w:eastAsia="en-US"/>
        </w:rPr>
        <w:t xml:space="preserve">“). Další zasedání se musí konat </w:t>
      </w:r>
      <w:r w:rsidRPr="793C2D27">
        <w:rPr>
          <w:i/>
          <w:iCs/>
        </w:rPr>
        <w:t>nejpozději</w:t>
      </w:r>
      <w:r w:rsidRPr="793C2D27">
        <w:rPr>
          <w:i/>
          <w:iCs/>
          <w:lang w:eastAsia="en-US"/>
        </w:rPr>
        <w:t xml:space="preserve"> do 1</w:t>
      </w:r>
      <w:r w:rsidR="00E63B60" w:rsidRPr="793C2D27">
        <w:rPr>
          <w:i/>
          <w:iCs/>
          <w:lang w:eastAsia="en-US"/>
        </w:rPr>
        <w:t>0 pracovních</w:t>
      </w:r>
      <w:r w:rsidRPr="793C2D27">
        <w:rPr>
          <w:i/>
          <w:iCs/>
          <w:lang w:eastAsia="en-US"/>
        </w:rPr>
        <w:t xml:space="preserve"> dnů. Na jeho svolání se neuplatní ustanovení odst. 9.</w:t>
      </w:r>
      <w:r w:rsidR="00053A86" w:rsidRPr="793C2D27">
        <w:rPr>
          <w:i/>
          <w:iCs/>
          <w:lang w:eastAsia="en-US"/>
        </w:rPr>
        <w:t>9</w:t>
      </w:r>
      <w:r w:rsidRPr="793C2D27">
        <w:rPr>
          <w:i/>
          <w:iCs/>
          <w:lang w:eastAsia="en-US"/>
        </w:rPr>
        <w:t>.,</w:t>
      </w:r>
      <w:r w:rsidR="00053A86" w:rsidRPr="793C2D27">
        <w:rPr>
          <w:i/>
          <w:iCs/>
          <w:lang w:eastAsia="en-US"/>
        </w:rPr>
        <w:t xml:space="preserve"> ani</w:t>
      </w:r>
      <w:r w:rsidRPr="793C2D27">
        <w:rPr>
          <w:i/>
          <w:iCs/>
          <w:lang w:eastAsia="en-US"/>
        </w:rPr>
        <w:t xml:space="preserve"> 9.</w:t>
      </w:r>
      <w:r w:rsidR="00053A86" w:rsidRPr="793C2D27">
        <w:rPr>
          <w:i/>
          <w:iCs/>
          <w:lang w:eastAsia="en-US"/>
        </w:rPr>
        <w:t>10 této Smlouvy</w:t>
      </w:r>
      <w:r w:rsidRPr="793C2D27">
        <w:rPr>
          <w:i/>
          <w:iCs/>
          <w:lang w:eastAsia="en-US"/>
        </w:rPr>
        <w:t>.</w:t>
      </w:r>
      <w:r w:rsidR="000C6BB0" w:rsidRPr="793C2D27">
        <w:rPr>
          <w:i/>
          <w:iCs/>
          <w:lang w:eastAsia="en-US"/>
        </w:rPr>
        <w:t xml:space="preserve"> V mezičase dojde k dalším jednáním tak, aby na Dalším zasedání byl předložen Platební kalendář, který bude Řídícím výborem schválen.</w:t>
      </w:r>
    </w:p>
    <w:p w14:paraId="724787C9" w14:textId="77777777" w:rsidR="00163BB9" w:rsidRPr="00E53AEA" w:rsidRDefault="00663244" w:rsidP="793C2D27">
      <w:pPr>
        <w:pStyle w:val="RLTextlnkuslovan"/>
        <w:numPr>
          <w:ilvl w:val="1"/>
          <w:numId w:val="14"/>
        </w:numPr>
        <w:tabs>
          <w:tab w:val="num" w:pos="709"/>
        </w:tabs>
        <w:suppressAutoHyphens w:val="0"/>
        <w:ind w:left="709" w:hanging="709"/>
        <w:rPr>
          <w:i/>
          <w:iCs/>
          <w:lang w:eastAsia="en-US"/>
        </w:rPr>
      </w:pPr>
      <w:r w:rsidRPr="793C2D27">
        <w:rPr>
          <w:i/>
          <w:iCs/>
          <w:lang w:eastAsia="en-US"/>
        </w:rPr>
        <w:t xml:space="preserve">Uzavře-li Poskytovatel smlouvu </w:t>
      </w:r>
      <w:r w:rsidRPr="793C2D27">
        <w:rPr>
          <w:i/>
          <w:iCs/>
        </w:rPr>
        <w:t>o poskytování obdobných Služeb, jako je tato Smlouva</w:t>
      </w:r>
      <w:r w:rsidR="00C80DFA" w:rsidRPr="793C2D27">
        <w:rPr>
          <w:i/>
          <w:iCs/>
        </w:rPr>
        <w:t xml:space="preserve">, s Novým Objednatelem, stane se Nový Objednatel okamžikem účinnosti takové smlouvy členem Řídícího výboru. Poskytovatel následně co nejdříve svolá zasedání Řídícího výboru, na kterém Nový Objednatel předloží předpokládaný plán </w:t>
      </w:r>
      <w:r w:rsidR="00F23B46" w:rsidRPr="793C2D27">
        <w:rPr>
          <w:i/>
          <w:iCs/>
        </w:rPr>
        <w:t>pře</w:t>
      </w:r>
      <w:r w:rsidR="00C80DFA" w:rsidRPr="793C2D27">
        <w:rPr>
          <w:i/>
          <w:iCs/>
        </w:rPr>
        <w:t>pravních výkonů na daný kalendářní rok.</w:t>
      </w:r>
      <w:r w:rsidR="00CB729D" w:rsidRPr="793C2D27">
        <w:rPr>
          <w:i/>
          <w:iCs/>
        </w:rPr>
        <w:t xml:space="preserve"> Řídící výbor poté rozhodne o Podílech. Na základě usnesení Řídícího výboru o Podílech připraví Poskytovatel nový návrh Platebního kalendáře</w:t>
      </w:r>
      <w:r w:rsidR="00B0464D" w:rsidRPr="793C2D27">
        <w:rPr>
          <w:i/>
          <w:iCs/>
        </w:rPr>
        <w:t>.</w:t>
      </w:r>
      <w:r w:rsidR="00CB729D" w:rsidRPr="793C2D27">
        <w:rPr>
          <w:i/>
          <w:iCs/>
        </w:rPr>
        <w:t xml:space="preserve"> </w:t>
      </w:r>
      <w:r w:rsidR="00B0464D" w:rsidRPr="793C2D27">
        <w:rPr>
          <w:i/>
          <w:iCs/>
        </w:rPr>
        <w:t xml:space="preserve">Platební kalendář bude schválen Řídícím výborem. K tomu se přiměřeně použije postup podle </w:t>
      </w:r>
      <w:r w:rsidR="00053A86" w:rsidRPr="793C2D27">
        <w:rPr>
          <w:i/>
          <w:iCs/>
        </w:rPr>
        <w:t>odst</w:t>
      </w:r>
      <w:r w:rsidR="00B0464D" w:rsidRPr="793C2D27">
        <w:rPr>
          <w:i/>
          <w:iCs/>
        </w:rPr>
        <w:t>. 9.1</w:t>
      </w:r>
      <w:r w:rsidR="007414C6" w:rsidRPr="793C2D27">
        <w:rPr>
          <w:i/>
          <w:iCs/>
        </w:rPr>
        <w:t>5</w:t>
      </w:r>
      <w:r w:rsidR="00B0464D" w:rsidRPr="793C2D27">
        <w:rPr>
          <w:i/>
          <w:iCs/>
        </w:rPr>
        <w:t>. a 9.1</w:t>
      </w:r>
      <w:r w:rsidR="007414C6" w:rsidRPr="793C2D27">
        <w:rPr>
          <w:i/>
          <w:iCs/>
        </w:rPr>
        <w:t>6</w:t>
      </w:r>
      <w:r w:rsidR="00B0464D" w:rsidRPr="793C2D27">
        <w:rPr>
          <w:i/>
          <w:iCs/>
        </w:rPr>
        <w:t>. této Smlouvy.</w:t>
      </w:r>
    </w:p>
    <w:p w14:paraId="3D312846" w14:textId="77777777" w:rsidR="006950B8" w:rsidRPr="00E53AEA" w:rsidRDefault="006950B8" w:rsidP="00AF0D99">
      <w:pPr>
        <w:pStyle w:val="RLTextlnkuslovan"/>
        <w:numPr>
          <w:ilvl w:val="1"/>
          <w:numId w:val="14"/>
        </w:numPr>
        <w:tabs>
          <w:tab w:val="num" w:pos="709"/>
        </w:tabs>
        <w:suppressAutoHyphens w:val="0"/>
        <w:ind w:left="709" w:hanging="709"/>
        <w:rPr>
          <w:lang w:eastAsia="en-US"/>
        </w:rPr>
      </w:pPr>
      <w:r w:rsidRPr="793C2D27">
        <w:rPr>
          <w:i/>
          <w:iCs/>
          <w:lang w:eastAsia="en-US"/>
        </w:rPr>
        <w:t xml:space="preserve">Ze zasedání Řídícího výboru se pořizuje zápis. Zápis obsahuje zejména všechna usnesení Řídícího </w:t>
      </w:r>
      <w:r w:rsidRPr="793C2D27">
        <w:rPr>
          <w:i/>
          <w:iCs/>
        </w:rPr>
        <w:t>výboru</w:t>
      </w:r>
      <w:r w:rsidRPr="793C2D27">
        <w:rPr>
          <w:i/>
          <w:iCs/>
          <w:lang w:eastAsia="en-US"/>
        </w:rPr>
        <w:t xml:space="preserve"> týkající se záležitostí podle odst. 9.</w:t>
      </w:r>
      <w:r w:rsidR="007414C6" w:rsidRPr="793C2D27">
        <w:rPr>
          <w:i/>
          <w:iCs/>
          <w:lang w:eastAsia="en-US"/>
        </w:rPr>
        <w:t>4</w:t>
      </w:r>
      <w:r w:rsidRPr="793C2D27">
        <w:rPr>
          <w:i/>
          <w:iCs/>
          <w:lang w:eastAsia="en-US"/>
        </w:rPr>
        <w:t xml:space="preserve">. této Smlouvy. Zápis podepisují </w:t>
      </w:r>
      <w:r w:rsidR="008778F5" w:rsidRPr="793C2D27">
        <w:rPr>
          <w:i/>
          <w:iCs/>
          <w:lang w:eastAsia="en-US"/>
        </w:rPr>
        <w:t>všichni členové Řídícího výboru.</w:t>
      </w:r>
      <w:r w:rsidR="00E2216D" w:rsidRPr="793C2D27">
        <w:rPr>
          <w:i/>
          <w:iCs/>
          <w:lang w:eastAsia="en-US"/>
        </w:rPr>
        <w:t xml:space="preserve"> Zápisy mohou podrobněji doplňovat spolupráci Smluvních stran o poskytování a realizaci Služeb dle popisu v Příloze č. 1.</w:t>
      </w:r>
      <w:r w:rsidR="00332B60" w:rsidRPr="793C2D27">
        <w:rPr>
          <w:i/>
          <w:iCs/>
          <w:lang w:eastAsia="en-US"/>
        </w:rPr>
        <w:t>“</w:t>
      </w:r>
    </w:p>
    <w:p w14:paraId="21E2E1D2" w14:textId="74DD1AA1" w:rsidR="00C61456" w:rsidRDefault="009F22B9" w:rsidP="00892543">
      <w:pPr>
        <w:pStyle w:val="RLTextlnkuslovan"/>
        <w:ind w:left="709"/>
      </w:pPr>
      <w:r>
        <w:rPr>
          <w:lang w:eastAsia="en-US"/>
        </w:rPr>
        <w:t>2.</w:t>
      </w:r>
      <w:r w:rsidR="008F1719">
        <w:rPr>
          <w:lang w:eastAsia="en-US"/>
        </w:rPr>
        <w:t>8</w:t>
      </w:r>
      <w:r>
        <w:rPr>
          <w:lang w:eastAsia="en-US"/>
        </w:rPr>
        <w:t xml:space="preserve"> </w:t>
      </w:r>
      <w:r>
        <w:rPr>
          <w:lang w:eastAsia="en-US"/>
        </w:rPr>
        <w:tab/>
      </w:r>
      <w:r w:rsidR="007600E8">
        <w:rPr>
          <w:lang w:eastAsia="en-US"/>
        </w:rPr>
        <w:t xml:space="preserve">Číselné označení </w:t>
      </w:r>
      <w:bookmarkStart w:id="13" w:name="_Hlk27168366"/>
      <w:r w:rsidR="007600E8">
        <w:t>č</w:t>
      </w:r>
      <w:r w:rsidR="00C61456" w:rsidRPr="003D1CEB">
        <w:t>l. 9</w:t>
      </w:r>
      <w:r w:rsidR="007600E8">
        <w:t xml:space="preserve"> – 17 Smlouvy</w:t>
      </w:r>
      <w:r w:rsidR="00C61456" w:rsidRPr="003D1CEB">
        <w:t xml:space="preserve"> </w:t>
      </w:r>
      <w:r w:rsidR="007600E8">
        <w:t>se mění tak, že se nově jedná o čl. 10 – 18 Smlouvy.</w:t>
      </w:r>
    </w:p>
    <w:p w14:paraId="17FDE758" w14:textId="6140A18C" w:rsidR="005F7145" w:rsidRDefault="009F22B9" w:rsidP="00892543">
      <w:pPr>
        <w:pStyle w:val="RLTextlnkuslovan"/>
        <w:ind w:left="709"/>
      </w:pPr>
      <w:r>
        <w:t>2.</w:t>
      </w:r>
      <w:r w:rsidR="008F1719">
        <w:t>9</w:t>
      </w:r>
      <w:r>
        <w:tab/>
      </w:r>
      <w:r w:rsidR="005F7145" w:rsidRPr="00E53AEA">
        <w:t xml:space="preserve">Ustanovení čl. </w:t>
      </w:r>
      <w:r w:rsidR="005F7145">
        <w:t>10</w:t>
      </w:r>
      <w:r w:rsidR="005F7145" w:rsidRPr="00E53AEA">
        <w:t xml:space="preserve"> Smlouvy se v plném rozsahu nahrazuje následujícím zněním:</w:t>
      </w:r>
    </w:p>
    <w:p w14:paraId="02A0DB56" w14:textId="77777777" w:rsidR="005F7145" w:rsidRPr="00661A3C" w:rsidRDefault="005F7145" w:rsidP="005F7145">
      <w:pPr>
        <w:pStyle w:val="RLlneksmlouvy"/>
        <w:tabs>
          <w:tab w:val="clear" w:pos="737"/>
        </w:tabs>
        <w:outlineLvl w:val="0"/>
        <w:rPr>
          <w:i/>
        </w:rPr>
      </w:pPr>
      <w:bookmarkStart w:id="14" w:name="_Toc361816553"/>
      <w:r>
        <w:rPr>
          <w:i/>
        </w:rPr>
        <w:t xml:space="preserve">„10. </w:t>
      </w:r>
      <w:r>
        <w:rPr>
          <w:i/>
        </w:rPr>
        <w:tab/>
      </w:r>
      <w:r w:rsidRPr="00661A3C">
        <w:rPr>
          <w:i/>
        </w:rPr>
        <w:t>NÁHRADA ÚJMY A SANKCE</w:t>
      </w:r>
      <w:bookmarkEnd w:id="14"/>
    </w:p>
    <w:p w14:paraId="700B26D7" w14:textId="77777777" w:rsidR="00AF0D99" w:rsidRPr="00AF0D99" w:rsidRDefault="00AF0D99" w:rsidP="00AF0D99">
      <w:pPr>
        <w:pStyle w:val="ListParagraph0"/>
        <w:numPr>
          <w:ilvl w:val="0"/>
          <w:numId w:val="25"/>
        </w:numPr>
        <w:tabs>
          <w:tab w:val="num" w:pos="709"/>
        </w:tabs>
        <w:suppressAutoHyphens w:val="0"/>
        <w:jc w:val="both"/>
        <w:rPr>
          <w:i/>
          <w:iCs/>
          <w:vanish/>
          <w:lang w:bidi="cs-CZ"/>
        </w:rPr>
      </w:pPr>
    </w:p>
    <w:p w14:paraId="76DDF393" w14:textId="77777777" w:rsidR="00AF0D99" w:rsidRPr="00AF0D99" w:rsidRDefault="00AF0D99" w:rsidP="00AF0D99">
      <w:pPr>
        <w:pStyle w:val="ListParagraph0"/>
        <w:numPr>
          <w:ilvl w:val="0"/>
          <w:numId w:val="25"/>
        </w:numPr>
        <w:tabs>
          <w:tab w:val="num" w:pos="709"/>
        </w:tabs>
        <w:suppressAutoHyphens w:val="0"/>
        <w:jc w:val="both"/>
        <w:rPr>
          <w:i/>
          <w:iCs/>
          <w:vanish/>
          <w:lang w:bidi="cs-CZ"/>
        </w:rPr>
      </w:pPr>
    </w:p>
    <w:p w14:paraId="3BD64DB5" w14:textId="77777777" w:rsidR="00AF0D99" w:rsidRPr="00AF0D99" w:rsidRDefault="00AF0D99" w:rsidP="00AF0D99">
      <w:pPr>
        <w:pStyle w:val="ListParagraph0"/>
        <w:numPr>
          <w:ilvl w:val="0"/>
          <w:numId w:val="25"/>
        </w:numPr>
        <w:tabs>
          <w:tab w:val="num" w:pos="709"/>
        </w:tabs>
        <w:suppressAutoHyphens w:val="0"/>
        <w:jc w:val="both"/>
        <w:rPr>
          <w:i/>
          <w:iCs/>
          <w:vanish/>
          <w:lang w:bidi="cs-CZ"/>
        </w:rPr>
      </w:pPr>
    </w:p>
    <w:p w14:paraId="276FE39C" w14:textId="77777777" w:rsidR="00AF0D99" w:rsidRPr="00AF0D99" w:rsidRDefault="00AF0D99" w:rsidP="00AF0D99">
      <w:pPr>
        <w:pStyle w:val="ListParagraph0"/>
        <w:numPr>
          <w:ilvl w:val="0"/>
          <w:numId w:val="25"/>
        </w:numPr>
        <w:tabs>
          <w:tab w:val="num" w:pos="709"/>
        </w:tabs>
        <w:suppressAutoHyphens w:val="0"/>
        <w:jc w:val="both"/>
        <w:rPr>
          <w:i/>
          <w:iCs/>
          <w:vanish/>
          <w:lang w:bidi="cs-CZ"/>
        </w:rPr>
      </w:pPr>
    </w:p>
    <w:p w14:paraId="0A7B9CC2" w14:textId="77777777" w:rsidR="00AF0D99" w:rsidRPr="00AF0D99" w:rsidRDefault="00AF0D99" w:rsidP="00AF0D99">
      <w:pPr>
        <w:pStyle w:val="ListParagraph0"/>
        <w:numPr>
          <w:ilvl w:val="0"/>
          <w:numId w:val="25"/>
        </w:numPr>
        <w:tabs>
          <w:tab w:val="num" w:pos="709"/>
        </w:tabs>
        <w:suppressAutoHyphens w:val="0"/>
        <w:jc w:val="both"/>
        <w:rPr>
          <w:i/>
          <w:iCs/>
          <w:vanish/>
          <w:lang w:bidi="cs-CZ"/>
        </w:rPr>
      </w:pPr>
    </w:p>
    <w:p w14:paraId="43398416" w14:textId="77777777" w:rsidR="00AF0D99" w:rsidRPr="00AF0D99" w:rsidRDefault="00AF0D99" w:rsidP="00AF0D99">
      <w:pPr>
        <w:pStyle w:val="ListParagraph0"/>
        <w:numPr>
          <w:ilvl w:val="0"/>
          <w:numId w:val="25"/>
        </w:numPr>
        <w:tabs>
          <w:tab w:val="num" w:pos="709"/>
        </w:tabs>
        <w:suppressAutoHyphens w:val="0"/>
        <w:jc w:val="both"/>
        <w:rPr>
          <w:i/>
          <w:iCs/>
          <w:vanish/>
          <w:lang w:bidi="cs-CZ"/>
        </w:rPr>
      </w:pPr>
    </w:p>
    <w:p w14:paraId="108D1005" w14:textId="77777777" w:rsidR="00AF0D99" w:rsidRPr="00AF0D99" w:rsidRDefault="00AF0D99" w:rsidP="00AF0D99">
      <w:pPr>
        <w:pStyle w:val="ListParagraph0"/>
        <w:numPr>
          <w:ilvl w:val="0"/>
          <w:numId w:val="25"/>
        </w:numPr>
        <w:tabs>
          <w:tab w:val="num" w:pos="709"/>
        </w:tabs>
        <w:suppressAutoHyphens w:val="0"/>
        <w:jc w:val="both"/>
        <w:rPr>
          <w:i/>
          <w:iCs/>
          <w:vanish/>
          <w:lang w:bidi="cs-CZ"/>
        </w:rPr>
      </w:pPr>
    </w:p>
    <w:p w14:paraId="0EAC42FF" w14:textId="77777777" w:rsidR="00AF0D99" w:rsidRPr="00AF0D99" w:rsidRDefault="00AF0D99" w:rsidP="00AF0D99">
      <w:pPr>
        <w:pStyle w:val="ListParagraph0"/>
        <w:numPr>
          <w:ilvl w:val="0"/>
          <w:numId w:val="25"/>
        </w:numPr>
        <w:tabs>
          <w:tab w:val="num" w:pos="709"/>
        </w:tabs>
        <w:suppressAutoHyphens w:val="0"/>
        <w:jc w:val="both"/>
        <w:rPr>
          <w:i/>
          <w:iCs/>
          <w:vanish/>
          <w:lang w:bidi="cs-CZ"/>
        </w:rPr>
      </w:pPr>
    </w:p>
    <w:p w14:paraId="0192E670" w14:textId="77777777" w:rsidR="00AF0D99" w:rsidRPr="00AF0D99" w:rsidRDefault="00AF0D99" w:rsidP="00AF0D99">
      <w:pPr>
        <w:pStyle w:val="ListParagraph0"/>
        <w:numPr>
          <w:ilvl w:val="0"/>
          <w:numId w:val="25"/>
        </w:numPr>
        <w:tabs>
          <w:tab w:val="num" w:pos="709"/>
        </w:tabs>
        <w:suppressAutoHyphens w:val="0"/>
        <w:jc w:val="both"/>
        <w:rPr>
          <w:i/>
          <w:iCs/>
          <w:vanish/>
          <w:lang w:bidi="cs-CZ"/>
        </w:rPr>
      </w:pPr>
    </w:p>
    <w:p w14:paraId="7B9F1A32" w14:textId="77777777" w:rsidR="00AF0D99" w:rsidRPr="00AF0D99" w:rsidRDefault="00AF0D99" w:rsidP="00AF0D99">
      <w:pPr>
        <w:pStyle w:val="ListParagraph0"/>
        <w:numPr>
          <w:ilvl w:val="0"/>
          <w:numId w:val="25"/>
        </w:numPr>
        <w:tabs>
          <w:tab w:val="num" w:pos="709"/>
        </w:tabs>
        <w:suppressAutoHyphens w:val="0"/>
        <w:jc w:val="both"/>
        <w:rPr>
          <w:i/>
          <w:iCs/>
          <w:vanish/>
          <w:lang w:bidi="cs-CZ"/>
        </w:rPr>
      </w:pPr>
    </w:p>
    <w:p w14:paraId="21BCE342" w14:textId="77777777" w:rsidR="005F7145" w:rsidRPr="00661A3C" w:rsidRDefault="005F7145" w:rsidP="00AF0D99">
      <w:pPr>
        <w:pStyle w:val="RLTextlnkuslovan"/>
        <w:numPr>
          <w:ilvl w:val="1"/>
          <w:numId w:val="25"/>
        </w:numPr>
        <w:tabs>
          <w:tab w:val="num" w:pos="709"/>
        </w:tabs>
        <w:suppressAutoHyphens w:val="0"/>
        <w:ind w:left="709"/>
        <w:rPr>
          <w:i/>
          <w:lang w:eastAsia="en-US"/>
        </w:rPr>
      </w:pPr>
      <w:r w:rsidRPr="00661A3C">
        <w:rPr>
          <w:i/>
          <w:iCs/>
          <w:lang w:bidi="cs-CZ"/>
        </w:rPr>
        <w:t>V případě porušení smluvní povinnosti smluvní stranou je tato smluvní strana povinna nahradit druhé smluvní straně jakoukoli újmu vzniklou v důsledku takového porušení v souladu s obecně závaznými právními předpisy, a to včetně újmy nemajetkové.</w:t>
      </w:r>
    </w:p>
    <w:p w14:paraId="666719FD" w14:textId="77777777" w:rsidR="005F7145" w:rsidRPr="00AF0D99" w:rsidRDefault="005F7145" w:rsidP="00AF0D99">
      <w:pPr>
        <w:pStyle w:val="RLTextlnkuslovan"/>
        <w:numPr>
          <w:ilvl w:val="1"/>
          <w:numId w:val="25"/>
        </w:numPr>
        <w:tabs>
          <w:tab w:val="num" w:pos="709"/>
        </w:tabs>
        <w:suppressAutoHyphens w:val="0"/>
        <w:ind w:left="709"/>
        <w:rPr>
          <w:i/>
          <w:iCs/>
          <w:lang w:bidi="cs-CZ"/>
        </w:rPr>
      </w:pPr>
      <w:r w:rsidRPr="00661A3C">
        <w:rPr>
          <w:i/>
          <w:iCs/>
          <w:lang w:bidi="cs-CZ"/>
        </w:rPr>
        <w:t>Smluvní strana neodpovídá za škodu vzniklou v důsledku okolností vylučujících odpovědnost za škodu podle § 2913 odst. 2 občanského zákoníku.</w:t>
      </w:r>
    </w:p>
    <w:p w14:paraId="1C5CF5E6" w14:textId="77777777" w:rsidR="005F7145" w:rsidRPr="00661A3C" w:rsidRDefault="005F7145" w:rsidP="00AF0D99">
      <w:pPr>
        <w:pStyle w:val="RLTextlnkuslovan"/>
        <w:numPr>
          <w:ilvl w:val="1"/>
          <w:numId w:val="25"/>
        </w:numPr>
        <w:tabs>
          <w:tab w:val="num" w:pos="709"/>
        </w:tabs>
        <w:suppressAutoHyphens w:val="0"/>
        <w:ind w:left="709"/>
        <w:rPr>
          <w:i/>
        </w:rPr>
      </w:pPr>
      <w:r w:rsidRPr="00661A3C">
        <w:rPr>
          <w:i/>
        </w:rPr>
        <w:t>V případě prodlení Objednatele s platbou ceny za poskytnuté Služby může Poskytovatel požadovat úrok z </w:t>
      </w:r>
      <w:r w:rsidRPr="00AF0D99">
        <w:rPr>
          <w:i/>
          <w:iCs/>
          <w:lang w:bidi="cs-CZ"/>
        </w:rPr>
        <w:t>prodlení</w:t>
      </w:r>
      <w:r w:rsidRPr="00661A3C">
        <w:rPr>
          <w:i/>
        </w:rPr>
        <w:t xml:space="preserve"> ve výši 0,05 % z dlužné částky za každý započatý den prodlení. </w:t>
      </w:r>
    </w:p>
    <w:p w14:paraId="35523D1D" w14:textId="77777777" w:rsidR="005F7145" w:rsidRPr="00661A3C" w:rsidRDefault="005F7145" w:rsidP="00AF0D99">
      <w:pPr>
        <w:pStyle w:val="RLTextlnkuslovan"/>
        <w:numPr>
          <w:ilvl w:val="1"/>
          <w:numId w:val="25"/>
        </w:numPr>
        <w:tabs>
          <w:tab w:val="num" w:pos="709"/>
        </w:tabs>
        <w:suppressAutoHyphens w:val="0"/>
        <w:ind w:left="709"/>
        <w:rPr>
          <w:i/>
        </w:rPr>
      </w:pPr>
      <w:bookmarkStart w:id="15" w:name="_Ref206572158"/>
      <w:bookmarkStart w:id="16" w:name="_Hlk38630835"/>
      <w:r w:rsidRPr="00661A3C">
        <w:rPr>
          <w:i/>
        </w:rPr>
        <w:t xml:space="preserve">V případě, že </w:t>
      </w:r>
      <w:r w:rsidRPr="00AF0D99">
        <w:rPr>
          <w:i/>
          <w:iCs/>
          <w:lang w:bidi="cs-CZ"/>
        </w:rPr>
        <w:t>Poskytovatel</w:t>
      </w:r>
      <w:r w:rsidRPr="00661A3C">
        <w:rPr>
          <w:i/>
        </w:rPr>
        <w:t xml:space="preserve"> poruší svou povinnost poskytovat Objednateli řádně a včas Služby v termínech podle této Smlouvy, bude povinen zaplatit Objednateli smluvní pokutu:</w:t>
      </w:r>
      <w:bookmarkEnd w:id="15"/>
    </w:p>
    <w:p w14:paraId="2EFF6318" w14:textId="78A30647" w:rsidR="005F7145" w:rsidRDefault="005F7145" w:rsidP="0009640C">
      <w:pPr>
        <w:pStyle w:val="RLTextlnkuslovan"/>
        <w:numPr>
          <w:ilvl w:val="2"/>
          <w:numId w:val="8"/>
        </w:numPr>
        <w:tabs>
          <w:tab w:val="num" w:pos="1560"/>
        </w:tabs>
        <w:suppressAutoHyphens w:val="0"/>
        <w:ind w:left="1560"/>
        <w:rPr>
          <w:i/>
          <w:iCs/>
          <w:lang w:eastAsia="en-US"/>
        </w:rPr>
      </w:pPr>
      <w:bookmarkStart w:id="17" w:name="_Hlk27168188"/>
      <w:r w:rsidRPr="005F7145">
        <w:rPr>
          <w:i/>
          <w:iCs/>
          <w:lang w:eastAsia="en-US"/>
        </w:rPr>
        <w:t xml:space="preserve">ve výši </w:t>
      </w:r>
      <w:r w:rsidR="0021518B">
        <w:rPr>
          <w:i/>
        </w:rPr>
        <w:t>4</w:t>
      </w:r>
      <w:r w:rsidR="00E63B60">
        <w:rPr>
          <w:i/>
        </w:rPr>
        <w:t>.000,-</w:t>
      </w:r>
      <w:r w:rsidRPr="005F7145">
        <w:rPr>
          <w:i/>
          <w:iCs/>
          <w:lang w:eastAsia="en-US"/>
        </w:rPr>
        <w:t xml:space="preserve"> Kč </w:t>
      </w:r>
      <w:bookmarkEnd w:id="17"/>
      <w:r w:rsidRPr="005F7145">
        <w:rPr>
          <w:i/>
          <w:iCs/>
          <w:lang w:eastAsia="en-US"/>
        </w:rPr>
        <w:t xml:space="preserve">za každou započatou </w:t>
      </w:r>
      <w:r w:rsidR="00A11A04">
        <w:rPr>
          <w:i/>
          <w:iCs/>
          <w:lang w:eastAsia="en-US"/>
        </w:rPr>
        <w:t>hodinu</w:t>
      </w:r>
      <w:r w:rsidRPr="005F7145">
        <w:rPr>
          <w:i/>
          <w:iCs/>
          <w:lang w:eastAsia="en-US"/>
        </w:rPr>
        <w:t xml:space="preserve"> prodlení s dobou vyřešení incidentu ve lhůtě stanovené pro vady </w:t>
      </w:r>
      <w:bookmarkStart w:id="18" w:name="_Hlk27168203"/>
      <w:r w:rsidRPr="005F7145">
        <w:rPr>
          <w:i/>
          <w:iCs/>
          <w:lang w:eastAsia="en-US"/>
        </w:rPr>
        <w:t>kategorie A</w:t>
      </w:r>
      <w:r w:rsidR="00284477">
        <w:rPr>
          <w:i/>
          <w:iCs/>
          <w:lang w:eastAsia="en-US"/>
        </w:rPr>
        <w:t xml:space="preserve"> </w:t>
      </w:r>
      <w:bookmarkEnd w:id="18"/>
      <w:r w:rsidRPr="005F7145">
        <w:rPr>
          <w:i/>
          <w:iCs/>
          <w:lang w:eastAsia="en-US"/>
        </w:rPr>
        <w:t xml:space="preserve">podle </w:t>
      </w:r>
      <w:r w:rsidRPr="005F7145">
        <w:rPr>
          <w:i/>
          <w:iCs/>
        </w:rPr>
        <w:t xml:space="preserve">Přílohy č. 1 </w:t>
      </w:r>
      <w:r w:rsidRPr="005F7145">
        <w:rPr>
          <w:i/>
          <w:iCs/>
          <w:lang w:eastAsia="en-US"/>
        </w:rPr>
        <w:t>této Smlouvy;</w:t>
      </w:r>
    </w:p>
    <w:p w14:paraId="1689563B" w14:textId="7C32BF45" w:rsidR="00284477" w:rsidRPr="005F7145" w:rsidRDefault="00284477" w:rsidP="00284477">
      <w:pPr>
        <w:pStyle w:val="RLTextlnkuslovan"/>
        <w:numPr>
          <w:ilvl w:val="2"/>
          <w:numId w:val="8"/>
        </w:numPr>
        <w:tabs>
          <w:tab w:val="num" w:pos="1560"/>
        </w:tabs>
        <w:suppressAutoHyphens w:val="0"/>
        <w:ind w:left="1560"/>
        <w:rPr>
          <w:i/>
          <w:iCs/>
          <w:lang w:eastAsia="en-US"/>
        </w:rPr>
      </w:pPr>
      <w:r w:rsidRPr="005F7145">
        <w:rPr>
          <w:i/>
          <w:iCs/>
          <w:lang w:eastAsia="en-US"/>
        </w:rPr>
        <w:t xml:space="preserve">ve výši </w:t>
      </w:r>
      <w:r w:rsidR="0021518B">
        <w:rPr>
          <w:i/>
          <w:iCs/>
          <w:lang w:eastAsia="en-US"/>
        </w:rPr>
        <w:t>2</w:t>
      </w:r>
      <w:r w:rsidR="00260D4D">
        <w:rPr>
          <w:i/>
          <w:iCs/>
          <w:lang w:eastAsia="en-US"/>
        </w:rPr>
        <w:t>.0</w:t>
      </w:r>
      <w:r>
        <w:rPr>
          <w:i/>
        </w:rPr>
        <w:t>00,-</w:t>
      </w:r>
      <w:r w:rsidRPr="005F7145">
        <w:rPr>
          <w:i/>
          <w:iCs/>
          <w:lang w:eastAsia="en-US"/>
        </w:rPr>
        <w:t xml:space="preserve"> Kč za každou započatou </w:t>
      </w:r>
      <w:r>
        <w:rPr>
          <w:i/>
          <w:iCs/>
          <w:lang w:eastAsia="en-US"/>
        </w:rPr>
        <w:t>hodinu</w:t>
      </w:r>
      <w:r w:rsidRPr="005F7145">
        <w:rPr>
          <w:i/>
          <w:iCs/>
          <w:lang w:eastAsia="en-US"/>
        </w:rPr>
        <w:t xml:space="preserve"> prodlení s dobou vyřešení incidentu ve lhůtě stanovené pro vady kategorie B podle </w:t>
      </w:r>
      <w:r w:rsidRPr="005F7145">
        <w:rPr>
          <w:i/>
          <w:iCs/>
        </w:rPr>
        <w:t xml:space="preserve">Přílohy č. 1 </w:t>
      </w:r>
      <w:r w:rsidRPr="005F7145">
        <w:rPr>
          <w:i/>
          <w:iCs/>
          <w:lang w:eastAsia="en-US"/>
        </w:rPr>
        <w:t>této Smlouvy;</w:t>
      </w:r>
    </w:p>
    <w:p w14:paraId="2DBDC5FD" w14:textId="4291E8F7" w:rsidR="00284477" w:rsidRPr="00284477" w:rsidRDefault="00284477" w:rsidP="5FA3DD92">
      <w:pPr>
        <w:pStyle w:val="RLTextlnkuslovan"/>
        <w:numPr>
          <w:ilvl w:val="2"/>
          <w:numId w:val="8"/>
        </w:numPr>
        <w:tabs>
          <w:tab w:val="num" w:pos="1560"/>
        </w:tabs>
        <w:suppressAutoHyphens w:val="0"/>
        <w:ind w:left="1560"/>
        <w:rPr>
          <w:i/>
          <w:iCs/>
          <w:lang w:eastAsia="en-US"/>
        </w:rPr>
      </w:pPr>
      <w:r w:rsidRPr="5FA3DD92">
        <w:rPr>
          <w:i/>
          <w:iCs/>
          <w:lang w:eastAsia="en-US"/>
        </w:rPr>
        <w:lastRenderedPageBreak/>
        <w:t xml:space="preserve">ve výši </w:t>
      </w:r>
      <w:r w:rsidR="0021518B">
        <w:rPr>
          <w:i/>
          <w:iCs/>
          <w:lang w:eastAsia="en-US"/>
        </w:rPr>
        <w:t>4</w:t>
      </w:r>
      <w:r w:rsidR="002D4BD0" w:rsidRPr="5FA3DD92">
        <w:rPr>
          <w:i/>
          <w:iCs/>
          <w:lang w:eastAsia="en-US"/>
        </w:rPr>
        <w:t>.0</w:t>
      </w:r>
      <w:r w:rsidRPr="5FA3DD92">
        <w:rPr>
          <w:i/>
          <w:iCs/>
          <w:lang w:eastAsia="en-US"/>
        </w:rPr>
        <w:t>00</w:t>
      </w:r>
      <w:r w:rsidRPr="5FA3DD92">
        <w:rPr>
          <w:i/>
          <w:iCs/>
        </w:rPr>
        <w:t>,-</w:t>
      </w:r>
      <w:r w:rsidRPr="5FA3DD92">
        <w:rPr>
          <w:i/>
          <w:iCs/>
          <w:lang w:eastAsia="en-US"/>
        </w:rPr>
        <w:t xml:space="preserve"> Kč za každ</w:t>
      </w:r>
      <w:r w:rsidR="002D4BD0" w:rsidRPr="5FA3DD92">
        <w:rPr>
          <w:i/>
          <w:iCs/>
          <w:lang w:eastAsia="en-US"/>
        </w:rPr>
        <w:t>ý</w:t>
      </w:r>
      <w:r w:rsidRPr="5FA3DD92">
        <w:rPr>
          <w:i/>
          <w:iCs/>
          <w:lang w:eastAsia="en-US"/>
        </w:rPr>
        <w:t xml:space="preserve"> započat</w:t>
      </w:r>
      <w:r w:rsidR="002D4BD0" w:rsidRPr="5FA3DD92">
        <w:rPr>
          <w:i/>
          <w:iCs/>
          <w:lang w:eastAsia="en-US"/>
        </w:rPr>
        <w:t>ý</w:t>
      </w:r>
      <w:r w:rsidRPr="5FA3DD92">
        <w:rPr>
          <w:i/>
          <w:iCs/>
          <w:lang w:eastAsia="en-US"/>
        </w:rPr>
        <w:t xml:space="preserve"> </w:t>
      </w:r>
      <w:r w:rsidR="002D4BD0" w:rsidRPr="5FA3DD92">
        <w:rPr>
          <w:i/>
          <w:iCs/>
          <w:lang w:eastAsia="en-US"/>
        </w:rPr>
        <w:t>den</w:t>
      </w:r>
      <w:r w:rsidRPr="5FA3DD92">
        <w:rPr>
          <w:i/>
          <w:iCs/>
          <w:lang w:eastAsia="en-US"/>
        </w:rPr>
        <w:t xml:space="preserve"> prodlení s dobou vyřešení incidentu ve lhůtě stanovené pro vady kategorie C podle </w:t>
      </w:r>
      <w:r w:rsidRPr="5FA3DD92">
        <w:rPr>
          <w:i/>
          <w:iCs/>
        </w:rPr>
        <w:t xml:space="preserve">Přílohy č. 1 </w:t>
      </w:r>
      <w:r w:rsidRPr="5FA3DD92">
        <w:rPr>
          <w:i/>
          <w:iCs/>
          <w:lang w:eastAsia="en-US"/>
        </w:rPr>
        <w:t>této Smlouvy;</w:t>
      </w:r>
    </w:p>
    <w:p w14:paraId="6461495C" w14:textId="77777777" w:rsidR="0072109A" w:rsidRDefault="005F7145" w:rsidP="5FA3DD92">
      <w:pPr>
        <w:pStyle w:val="RLTextlnkuslovan"/>
        <w:numPr>
          <w:ilvl w:val="2"/>
          <w:numId w:val="8"/>
        </w:numPr>
        <w:tabs>
          <w:tab w:val="num" w:pos="1560"/>
          <w:tab w:val="num" w:pos="1701"/>
        </w:tabs>
        <w:suppressAutoHyphens w:val="0"/>
        <w:ind w:left="1560" w:hanging="851"/>
        <w:rPr>
          <w:i/>
          <w:iCs/>
          <w:lang w:eastAsia="en-US"/>
        </w:rPr>
      </w:pPr>
      <w:r w:rsidRPr="5FA3DD92">
        <w:rPr>
          <w:i/>
          <w:iCs/>
          <w:lang w:eastAsia="en-US"/>
        </w:rPr>
        <w:t>ve výši</w:t>
      </w:r>
      <w:r w:rsidR="00DC390A" w:rsidRPr="5FA3DD92">
        <w:rPr>
          <w:i/>
          <w:iCs/>
          <w:lang w:eastAsia="en-US"/>
        </w:rPr>
        <w:t xml:space="preserve"> stanovené dle vzorce: </w:t>
      </w:r>
    </w:p>
    <w:p w14:paraId="03482F15" w14:textId="77F38310" w:rsidR="005F7145" w:rsidRDefault="00DC390A" w:rsidP="00AD1143">
      <w:pPr>
        <w:pStyle w:val="RLTextlnkuslovan"/>
        <w:tabs>
          <w:tab w:val="num" w:pos="1560"/>
          <w:tab w:val="num" w:pos="1701"/>
        </w:tabs>
        <w:suppressAutoHyphens w:val="0"/>
        <w:ind w:left="1560"/>
        <w:rPr>
          <w:i/>
          <w:iCs/>
          <w:lang w:eastAsia="en-US"/>
        </w:rPr>
      </w:pPr>
      <w:r w:rsidRPr="5FA3DD92">
        <w:rPr>
          <w:i/>
          <w:iCs/>
          <w:lang w:eastAsia="en-US"/>
        </w:rPr>
        <w:t xml:space="preserve">smluvní pokuta = </w:t>
      </w:r>
      <w:r w:rsidR="0021518B">
        <w:rPr>
          <w:i/>
          <w:iCs/>
        </w:rPr>
        <w:t>4</w:t>
      </w:r>
      <w:r w:rsidR="00BD3881" w:rsidRPr="5FA3DD92">
        <w:rPr>
          <w:i/>
          <w:iCs/>
        </w:rPr>
        <w:t>.000,-</w:t>
      </w:r>
      <w:r w:rsidR="005F7145" w:rsidRPr="5FA3DD92">
        <w:rPr>
          <w:i/>
          <w:iCs/>
          <w:lang w:eastAsia="en-US"/>
        </w:rPr>
        <w:t xml:space="preserve"> Kč</w:t>
      </w:r>
      <w:r w:rsidRPr="5FA3DD92">
        <w:rPr>
          <w:i/>
          <w:iCs/>
          <w:lang w:eastAsia="en-US"/>
        </w:rPr>
        <w:t xml:space="preserve"> </w:t>
      </w:r>
      <w:r w:rsidR="00A322C8" w:rsidRPr="5FA3DD92">
        <w:rPr>
          <w:i/>
          <w:iCs/>
          <w:lang w:eastAsia="en-US"/>
        </w:rPr>
        <w:t>x (A-B), kde A je sjednaná měsíční dostupnost služby dle příslušného SLA (vyjádřená v procentech) a B je skutečná dostupnost za příslušný měsíc (vyjádřená v procentech)</w:t>
      </w:r>
      <w:r w:rsidR="00070FED" w:rsidRPr="5FA3DD92">
        <w:rPr>
          <w:i/>
          <w:iCs/>
          <w:lang w:eastAsia="en-US"/>
        </w:rPr>
        <w:t>;</w:t>
      </w:r>
      <w:r w:rsidR="00225AAE">
        <w:rPr>
          <w:i/>
          <w:iCs/>
          <w:lang w:eastAsia="en-US"/>
        </w:rPr>
        <w:t xml:space="preserve"> </w:t>
      </w:r>
      <w:r w:rsidR="000A6321">
        <w:rPr>
          <w:i/>
          <w:iCs/>
          <w:lang w:eastAsia="en-US"/>
        </w:rPr>
        <w:t xml:space="preserve">proměnné A </w:t>
      </w:r>
      <w:proofErr w:type="spellStart"/>
      <w:r w:rsidR="000A6321">
        <w:rPr>
          <w:i/>
          <w:iCs/>
          <w:lang w:eastAsia="en-US"/>
        </w:rPr>
        <w:t>a</w:t>
      </w:r>
      <w:proofErr w:type="spellEnd"/>
      <w:r w:rsidR="000A6321">
        <w:rPr>
          <w:i/>
          <w:iCs/>
          <w:lang w:eastAsia="en-US"/>
        </w:rPr>
        <w:t xml:space="preserve"> B se pro účely výpočtu dosadí v absolutních hodnotách (tedy např. v případě, kdy A = 99,85 % a B = 98,85 %</w:t>
      </w:r>
      <w:r w:rsidR="00EB021C">
        <w:rPr>
          <w:i/>
          <w:iCs/>
          <w:lang w:eastAsia="en-US"/>
        </w:rPr>
        <w:t>,</w:t>
      </w:r>
      <w:r w:rsidR="000A6321">
        <w:rPr>
          <w:i/>
          <w:iCs/>
          <w:lang w:eastAsia="en-US"/>
        </w:rPr>
        <w:t xml:space="preserve"> bude hodnota výrazu (A-B) rovna číslu 1,00 a výsledná smluvní pokuta bude </w:t>
      </w:r>
      <w:r w:rsidR="00EB021C">
        <w:rPr>
          <w:i/>
          <w:iCs/>
          <w:lang w:eastAsia="en-US"/>
        </w:rPr>
        <w:t>4</w:t>
      </w:r>
      <w:r w:rsidR="000A6321">
        <w:rPr>
          <w:i/>
          <w:iCs/>
          <w:lang w:eastAsia="en-US"/>
        </w:rPr>
        <w:t xml:space="preserve">.000 Kč); </w:t>
      </w:r>
      <w:r w:rsidR="00225AAE" w:rsidRPr="00AD1143">
        <w:t>smluvní</w:t>
      </w:r>
      <w:r w:rsidR="00225AAE">
        <w:rPr>
          <w:i/>
          <w:iCs/>
          <w:lang w:eastAsia="en-US"/>
        </w:rPr>
        <w:t xml:space="preserve"> pokuta se určí samostatně </w:t>
      </w:r>
      <w:r w:rsidR="00D16BE9">
        <w:rPr>
          <w:i/>
          <w:iCs/>
          <w:lang w:eastAsia="en-US"/>
        </w:rPr>
        <w:t xml:space="preserve">pro každý kalendářní měsíc </w:t>
      </w:r>
      <w:r w:rsidR="00225AAE">
        <w:rPr>
          <w:i/>
          <w:iCs/>
          <w:lang w:eastAsia="en-US"/>
        </w:rPr>
        <w:t>za každou dílčí Službu dle odst. 2.2. této Smlouvy, je-li pro takovou Službu stanovena dostupnost služby;</w:t>
      </w:r>
      <w:bookmarkStart w:id="19" w:name="_Hlk34308202"/>
      <w:bookmarkEnd w:id="19"/>
    </w:p>
    <w:p w14:paraId="0342F83F" w14:textId="0E17910E" w:rsidR="005F7145" w:rsidRPr="00661A3C" w:rsidRDefault="005F7145" w:rsidP="5FA3DD92">
      <w:pPr>
        <w:pStyle w:val="RLTextlnkuslovan"/>
        <w:numPr>
          <w:ilvl w:val="2"/>
          <w:numId w:val="8"/>
        </w:numPr>
        <w:tabs>
          <w:tab w:val="num" w:pos="1560"/>
          <w:tab w:val="num" w:pos="1701"/>
        </w:tabs>
        <w:suppressAutoHyphens w:val="0"/>
        <w:ind w:left="1560" w:hanging="851"/>
        <w:rPr>
          <w:i/>
          <w:iCs/>
          <w:lang w:eastAsia="en-US"/>
        </w:rPr>
      </w:pPr>
      <w:r w:rsidRPr="5FA3DD92">
        <w:rPr>
          <w:i/>
          <w:iCs/>
          <w:lang w:eastAsia="en-US"/>
        </w:rPr>
        <w:t xml:space="preserve">ve výši </w:t>
      </w:r>
      <w:r w:rsidR="00260D4D">
        <w:rPr>
          <w:i/>
          <w:iCs/>
        </w:rPr>
        <w:t>6</w:t>
      </w:r>
      <w:r w:rsidR="00284477" w:rsidRPr="5FA3DD92">
        <w:rPr>
          <w:i/>
          <w:iCs/>
        </w:rPr>
        <w:t>.000,-</w:t>
      </w:r>
      <w:r w:rsidRPr="5FA3DD92">
        <w:rPr>
          <w:i/>
          <w:iCs/>
          <w:lang w:eastAsia="en-US"/>
        </w:rPr>
        <w:t xml:space="preserve"> Kč za každý i započatý den prodlení s poskytnutím plnění dle objednávky na Službu dle pododst. 2.2.10 </w:t>
      </w:r>
      <w:r w:rsidR="00D16BE9">
        <w:rPr>
          <w:i/>
          <w:iCs/>
          <w:lang w:eastAsia="en-US"/>
        </w:rPr>
        <w:t xml:space="preserve">nebo 2.2.11 </w:t>
      </w:r>
      <w:r w:rsidRPr="5FA3DD92">
        <w:rPr>
          <w:i/>
          <w:iCs/>
          <w:lang w:eastAsia="en-US"/>
        </w:rPr>
        <w:t>Smlouvy;</w:t>
      </w:r>
      <w:bookmarkStart w:id="20" w:name="_Hlk27168299"/>
      <w:bookmarkEnd w:id="20"/>
    </w:p>
    <w:p w14:paraId="3B3A4488" w14:textId="53F7E809" w:rsidR="005F7145" w:rsidRPr="00EE2475" w:rsidRDefault="005F7145" w:rsidP="00AD1143">
      <w:pPr>
        <w:pStyle w:val="RLTextlnkuslovan"/>
        <w:tabs>
          <w:tab w:val="num" w:pos="709"/>
        </w:tabs>
        <w:suppressAutoHyphens w:val="0"/>
        <w:ind w:left="709"/>
        <w:rPr>
          <w:i/>
        </w:rPr>
      </w:pPr>
      <w:r>
        <w:rPr>
          <w:i/>
        </w:rPr>
        <w:t xml:space="preserve">kdy </w:t>
      </w:r>
      <w:r w:rsidR="00225AAE">
        <w:rPr>
          <w:i/>
        </w:rPr>
        <w:t xml:space="preserve">všechny tyto shora </w:t>
      </w:r>
      <w:r>
        <w:rPr>
          <w:i/>
        </w:rPr>
        <w:t>uvedené smluvní pokuty lze kumulovat.</w:t>
      </w:r>
    </w:p>
    <w:p w14:paraId="4563F65C" w14:textId="77777777" w:rsidR="005F7145" w:rsidRPr="00661A3C" w:rsidRDefault="005F7145" w:rsidP="00AF0D99">
      <w:pPr>
        <w:pStyle w:val="RLTextlnkuslovan"/>
        <w:numPr>
          <w:ilvl w:val="1"/>
          <w:numId w:val="25"/>
        </w:numPr>
        <w:tabs>
          <w:tab w:val="num" w:pos="709"/>
        </w:tabs>
        <w:suppressAutoHyphens w:val="0"/>
        <w:ind w:left="709"/>
        <w:rPr>
          <w:i/>
        </w:rPr>
      </w:pPr>
      <w:r w:rsidRPr="00661A3C">
        <w:rPr>
          <w:i/>
        </w:rPr>
        <w:t xml:space="preserve">Objednateli dále vzniká právo na </w:t>
      </w:r>
      <w:r w:rsidRPr="00AF0D99">
        <w:rPr>
          <w:i/>
          <w:iCs/>
          <w:lang w:bidi="cs-CZ"/>
        </w:rPr>
        <w:t>zaplacení</w:t>
      </w:r>
      <w:r w:rsidRPr="00661A3C">
        <w:rPr>
          <w:i/>
        </w:rPr>
        <w:t xml:space="preserve"> smluvní pokuty:</w:t>
      </w:r>
    </w:p>
    <w:p w14:paraId="26EEFB45" w14:textId="3924707F" w:rsidR="005F7145" w:rsidRPr="00661A3C" w:rsidRDefault="005F7145" w:rsidP="007A2A13">
      <w:pPr>
        <w:pStyle w:val="RLTextlnkuslovan"/>
        <w:numPr>
          <w:ilvl w:val="2"/>
          <w:numId w:val="22"/>
        </w:numPr>
        <w:tabs>
          <w:tab w:val="num" w:pos="1701"/>
        </w:tabs>
        <w:suppressAutoHyphens w:val="0"/>
        <w:ind w:left="1701" w:hanging="992"/>
        <w:rPr>
          <w:i/>
        </w:rPr>
      </w:pPr>
      <w:r w:rsidRPr="00661A3C">
        <w:rPr>
          <w:i/>
        </w:rPr>
        <w:t>poruší-li Poskytovatel svoji povinnost sjednat a udržovat pojištění dle odst.</w:t>
      </w:r>
      <w:r>
        <w:rPr>
          <w:i/>
        </w:rPr>
        <w:t xml:space="preserve"> 4.6</w:t>
      </w:r>
      <w:r w:rsidRPr="00661A3C">
        <w:rPr>
          <w:i/>
        </w:rPr>
        <w:t xml:space="preserve"> této Smlouvy, je povinen uhradit Objednateli smluvní pokutu ve výši </w:t>
      </w:r>
      <w:r w:rsidR="00DB19F9">
        <w:rPr>
          <w:i/>
        </w:rPr>
        <w:t>10</w:t>
      </w:r>
      <w:r w:rsidR="00E63B60">
        <w:rPr>
          <w:i/>
        </w:rPr>
        <w:t>.000,-</w:t>
      </w:r>
      <w:r w:rsidRPr="00661A3C">
        <w:rPr>
          <w:i/>
        </w:rPr>
        <w:t xml:space="preserve"> Kč za každý den porušení povinnosti Poskytovatele;</w:t>
      </w:r>
    </w:p>
    <w:p w14:paraId="392A435C" w14:textId="16513781" w:rsidR="005F7145" w:rsidRPr="00661A3C" w:rsidRDefault="005F7145" w:rsidP="00B97F22">
      <w:pPr>
        <w:pStyle w:val="RLTextlnkuslovan"/>
        <w:numPr>
          <w:ilvl w:val="2"/>
          <w:numId w:val="22"/>
        </w:numPr>
        <w:tabs>
          <w:tab w:val="num" w:pos="1701"/>
        </w:tabs>
        <w:suppressAutoHyphens w:val="0"/>
        <w:ind w:left="1701" w:hanging="992"/>
        <w:rPr>
          <w:i/>
          <w:lang w:eastAsia="en-US"/>
        </w:rPr>
      </w:pPr>
      <w:r w:rsidRPr="00661A3C">
        <w:rPr>
          <w:i/>
          <w:lang w:eastAsia="en-US"/>
        </w:rPr>
        <w:t>poruší-li Poskytovatel povinnost zachovávat důvěrnost informací podle čl</w:t>
      </w:r>
      <w:r>
        <w:rPr>
          <w:i/>
          <w:lang w:eastAsia="en-US"/>
        </w:rPr>
        <w:t>. 12</w:t>
      </w:r>
      <w:r w:rsidRPr="00661A3C">
        <w:rPr>
          <w:i/>
          <w:lang w:eastAsia="en-US"/>
        </w:rPr>
        <w:t xml:space="preserve"> této </w:t>
      </w:r>
      <w:r w:rsidRPr="00661A3C">
        <w:rPr>
          <w:i/>
        </w:rPr>
        <w:t xml:space="preserve">Smlouvy, je povinen uhradit Objednateli smluvní pokutu ve výši </w:t>
      </w:r>
      <w:r w:rsidR="0021518B">
        <w:rPr>
          <w:i/>
        </w:rPr>
        <w:t>2</w:t>
      </w:r>
      <w:r w:rsidR="00684EE2">
        <w:rPr>
          <w:i/>
        </w:rPr>
        <w:t>50.000,-</w:t>
      </w:r>
      <w:r w:rsidR="00E63B60">
        <w:rPr>
          <w:i/>
        </w:rPr>
        <w:t>-</w:t>
      </w:r>
      <w:r w:rsidRPr="00661A3C">
        <w:rPr>
          <w:i/>
          <w:lang w:eastAsia="en-US"/>
        </w:rPr>
        <w:t xml:space="preserve"> Kč za každé jednotlivé porušení povinnosti zachovávat důvěrnost informací;</w:t>
      </w:r>
    </w:p>
    <w:p w14:paraId="2566EA3A" w14:textId="0B3FCB47" w:rsidR="005F7145" w:rsidRPr="00661A3C" w:rsidRDefault="005F7145" w:rsidP="007A2A13">
      <w:pPr>
        <w:pStyle w:val="RLTextlnkuslovan"/>
        <w:numPr>
          <w:ilvl w:val="2"/>
          <w:numId w:val="22"/>
        </w:numPr>
        <w:tabs>
          <w:tab w:val="num" w:pos="1701"/>
        </w:tabs>
        <w:suppressAutoHyphens w:val="0"/>
        <w:ind w:left="1701" w:hanging="992"/>
        <w:rPr>
          <w:i/>
          <w:lang w:eastAsia="en-US"/>
        </w:rPr>
      </w:pPr>
      <w:r w:rsidRPr="00661A3C">
        <w:rPr>
          <w:i/>
          <w:lang w:eastAsia="en-US"/>
        </w:rPr>
        <w:t xml:space="preserve">poruší-li Poskytovatel zásadním způsobem své povinnosti ochrany osobních údajů dle </w:t>
      </w:r>
      <w:r>
        <w:rPr>
          <w:i/>
          <w:lang w:eastAsia="en-US"/>
        </w:rPr>
        <w:t>příslušných právních předpisů o ochraně a zpracování osobních údajů</w:t>
      </w:r>
      <w:r w:rsidRPr="00661A3C">
        <w:rPr>
          <w:i/>
          <w:lang w:eastAsia="en-US"/>
        </w:rPr>
        <w:t xml:space="preserve"> či této Smlouvy, je povinen uhradit Objednateli smluvní pokutu ve výši </w:t>
      </w:r>
      <w:r w:rsidR="0021518B">
        <w:rPr>
          <w:i/>
          <w:lang w:eastAsia="en-US"/>
        </w:rPr>
        <w:t>2</w:t>
      </w:r>
      <w:r w:rsidR="00684EE2">
        <w:rPr>
          <w:i/>
        </w:rPr>
        <w:t>50</w:t>
      </w:r>
      <w:r w:rsidR="00E63B60">
        <w:rPr>
          <w:i/>
        </w:rPr>
        <w:t>.000,-</w:t>
      </w:r>
      <w:r w:rsidR="00E63B60" w:rsidRPr="00661A3C">
        <w:rPr>
          <w:i/>
          <w:lang w:eastAsia="en-US"/>
        </w:rPr>
        <w:t xml:space="preserve"> </w:t>
      </w:r>
      <w:r w:rsidRPr="00661A3C">
        <w:rPr>
          <w:i/>
          <w:lang w:eastAsia="en-US"/>
        </w:rPr>
        <w:t>Kč za každé jednotlivé porušení takové povinnosti.</w:t>
      </w:r>
    </w:p>
    <w:bookmarkEnd w:id="16"/>
    <w:p w14:paraId="2ED3B578" w14:textId="47569798" w:rsidR="001F17E1" w:rsidRPr="001F17E1" w:rsidRDefault="001F17E1" w:rsidP="00DB491B">
      <w:pPr>
        <w:pStyle w:val="RLTextlnkuslovan"/>
        <w:numPr>
          <w:ilvl w:val="1"/>
          <w:numId w:val="25"/>
        </w:numPr>
        <w:tabs>
          <w:tab w:val="num" w:pos="709"/>
        </w:tabs>
        <w:suppressAutoHyphens w:val="0"/>
        <w:ind w:left="709"/>
        <w:rPr>
          <w:i/>
          <w:szCs w:val="22"/>
          <w:lang w:eastAsia="en-US"/>
        </w:rPr>
      </w:pPr>
      <w:r>
        <w:rPr>
          <w:i/>
          <w:szCs w:val="22"/>
          <w:lang w:eastAsia="en-US"/>
        </w:rPr>
        <w:t xml:space="preserve">Každému z Objednatelů Služeb vzniká nárok na smluvní pokutu dle tohoto čl. 10 Smlouvy pouze </w:t>
      </w:r>
      <w:r w:rsidR="00DB491B">
        <w:rPr>
          <w:i/>
          <w:szCs w:val="22"/>
          <w:lang w:eastAsia="en-US"/>
        </w:rPr>
        <w:t>v poměrné výši</w:t>
      </w:r>
      <w:r>
        <w:rPr>
          <w:i/>
          <w:szCs w:val="22"/>
          <w:lang w:eastAsia="en-US"/>
        </w:rPr>
        <w:t xml:space="preserve"> odpovídající jeho Podílu</w:t>
      </w:r>
      <w:r w:rsidR="009F37D7">
        <w:rPr>
          <w:i/>
          <w:szCs w:val="22"/>
          <w:lang w:eastAsia="en-US"/>
        </w:rPr>
        <w:t>. Vztahuje-li se však příslušná smluvní pokuta ke službě, která je poskytována pouze některým z Objednatelů Služeb, rozdělí se nárok na smluvní pokutu dle tohoto čl. 10 Smlouvy pouze mezi tyto dotčené Objednatele Služeb, a to v poměru jejich Podílů; vztahuje-li se příslušná smluvní pokuta ke službě, která je poskytována výlučně Objednateli, vzniká Objednateli nárok na smluvní pokutu v plné výši</w:t>
      </w:r>
      <w:r>
        <w:rPr>
          <w:i/>
          <w:szCs w:val="22"/>
          <w:lang w:eastAsia="en-US"/>
        </w:rPr>
        <w:t>.</w:t>
      </w:r>
    </w:p>
    <w:p w14:paraId="783489AF" w14:textId="2908DA86" w:rsidR="005F7145" w:rsidRPr="006330DC" w:rsidRDefault="005F7145" w:rsidP="00AF0D99">
      <w:pPr>
        <w:pStyle w:val="RLTextlnkuslovan"/>
        <w:numPr>
          <w:ilvl w:val="1"/>
          <w:numId w:val="25"/>
        </w:numPr>
        <w:tabs>
          <w:tab w:val="num" w:pos="709"/>
        </w:tabs>
        <w:suppressAutoHyphens w:val="0"/>
        <w:ind w:left="709"/>
        <w:rPr>
          <w:i/>
          <w:szCs w:val="22"/>
          <w:lang w:eastAsia="en-US"/>
        </w:rPr>
      </w:pPr>
      <w:r w:rsidRPr="00661A3C">
        <w:rPr>
          <w:i/>
          <w:lang w:eastAsia="en-US"/>
        </w:rPr>
        <w:t>Zaplacením smluvních pokut dle této Smlouvy není dotčeno právo Objednatele na náhradu újmy v části převyšující již uhrazenou smluvní pokutu. Smluvní pokuta je splatná do 14 dnů ode dne doručení písemné výzvy Objednatele k jejímu uhrazení.</w:t>
      </w:r>
    </w:p>
    <w:p w14:paraId="1292FDE1" w14:textId="77777777" w:rsidR="006330DC" w:rsidRPr="00992109" w:rsidRDefault="006330DC" w:rsidP="00AF0D99">
      <w:pPr>
        <w:pStyle w:val="RLTextlnkuslovan"/>
        <w:numPr>
          <w:ilvl w:val="1"/>
          <w:numId w:val="25"/>
        </w:numPr>
        <w:tabs>
          <w:tab w:val="num" w:pos="709"/>
        </w:tabs>
        <w:suppressAutoHyphens w:val="0"/>
        <w:ind w:left="709"/>
        <w:rPr>
          <w:i/>
          <w:szCs w:val="22"/>
          <w:lang w:eastAsia="en-US"/>
        </w:rPr>
      </w:pPr>
      <w:r>
        <w:rPr>
          <w:i/>
          <w:lang w:eastAsia="en-US"/>
        </w:rPr>
        <w:t xml:space="preserve">V případě, že Poskytovatel poskytne Objednateli slevu z ceny za poskytnutí Služeb v určitém období, </w:t>
      </w:r>
      <w:r w:rsidR="00AF5FA9">
        <w:rPr>
          <w:i/>
          <w:lang w:eastAsia="en-US"/>
        </w:rPr>
        <w:t>snižuje se o nominální výši této slevy celková výše</w:t>
      </w:r>
      <w:r>
        <w:rPr>
          <w:i/>
          <w:lang w:eastAsia="en-US"/>
        </w:rPr>
        <w:t xml:space="preserve"> smluvní</w:t>
      </w:r>
      <w:r w:rsidR="00AF5FA9">
        <w:rPr>
          <w:i/>
          <w:lang w:eastAsia="en-US"/>
        </w:rPr>
        <w:t>ch</w:t>
      </w:r>
      <w:r>
        <w:rPr>
          <w:i/>
          <w:lang w:eastAsia="en-US"/>
        </w:rPr>
        <w:t xml:space="preserve"> pokut </w:t>
      </w:r>
      <w:r w:rsidR="00AF5FA9">
        <w:rPr>
          <w:i/>
          <w:lang w:eastAsia="en-US"/>
        </w:rPr>
        <w:t>uplatněných Objednatelem podle odst. 10.4. této Smlouvy v souvislosti s poskytováním</w:t>
      </w:r>
      <w:r>
        <w:rPr>
          <w:i/>
          <w:lang w:eastAsia="en-US"/>
        </w:rPr>
        <w:t xml:space="preserve"> Služeb v tomto období.</w:t>
      </w:r>
    </w:p>
    <w:p w14:paraId="2C226B98" w14:textId="4BFEB19D" w:rsidR="00992109" w:rsidRPr="00661A3C" w:rsidRDefault="00992109" w:rsidP="00AF0D99">
      <w:pPr>
        <w:pStyle w:val="RLTextlnkuslovan"/>
        <w:numPr>
          <w:ilvl w:val="1"/>
          <w:numId w:val="25"/>
        </w:numPr>
        <w:tabs>
          <w:tab w:val="num" w:pos="709"/>
        </w:tabs>
        <w:suppressAutoHyphens w:val="0"/>
        <w:ind w:left="709"/>
        <w:rPr>
          <w:i/>
          <w:szCs w:val="22"/>
          <w:lang w:eastAsia="en-US"/>
        </w:rPr>
      </w:pPr>
      <w:r w:rsidRPr="00661A3C">
        <w:rPr>
          <w:i/>
          <w:szCs w:val="22"/>
        </w:rPr>
        <w:t>Není-li v této Smlouvě stanoveno jinak, zaplacení jakékoliv sjednané smluvní sankce nezbavuje povinnou smluvní stranu povinnosti splnit závazek, v souvislosti s nímž druhé smluvní straně vznikl nárok na zaplacení smluvní sankce.</w:t>
      </w:r>
      <w:r>
        <w:rPr>
          <w:i/>
          <w:szCs w:val="22"/>
        </w:rPr>
        <w:t>“</w:t>
      </w:r>
    </w:p>
    <w:p w14:paraId="3F866B4E" w14:textId="32535A59" w:rsidR="005E56CC" w:rsidRDefault="009F22B9" w:rsidP="00892543">
      <w:pPr>
        <w:pStyle w:val="RLTextlnkuslovan"/>
        <w:ind w:left="709"/>
      </w:pPr>
      <w:r>
        <w:t>2.1</w:t>
      </w:r>
      <w:r w:rsidR="008F1719">
        <w:t>0</w:t>
      </w:r>
      <w:r>
        <w:tab/>
      </w:r>
      <w:r w:rsidR="00EB3E3D">
        <w:t>Ustanovení odst. 1</w:t>
      </w:r>
      <w:r w:rsidR="00115140">
        <w:t>1</w:t>
      </w:r>
      <w:r w:rsidR="00EB3E3D">
        <w:t>.8</w:t>
      </w:r>
      <w:r w:rsidR="00B97F22">
        <w:t xml:space="preserve"> </w:t>
      </w:r>
      <w:r w:rsidR="00EB3E3D">
        <w:t>Smlouvy se ruší bez náhrady.</w:t>
      </w:r>
    </w:p>
    <w:p w14:paraId="22CF54F2" w14:textId="0C4B66BF" w:rsidR="00EB3E3D" w:rsidRDefault="009F22B9" w:rsidP="00892543">
      <w:pPr>
        <w:pStyle w:val="RLTextlnkuslovan"/>
        <w:ind w:left="1418" w:hanging="709"/>
      </w:pPr>
      <w:r>
        <w:t>2.1</w:t>
      </w:r>
      <w:r w:rsidR="008F1719">
        <w:t>1</w:t>
      </w:r>
      <w:r>
        <w:tab/>
      </w:r>
      <w:r w:rsidR="00EB3E3D" w:rsidRPr="006763BC">
        <w:t xml:space="preserve">Příloha č. </w:t>
      </w:r>
      <w:r w:rsidR="00275BCF">
        <w:t>1</w:t>
      </w:r>
      <w:r w:rsidR="00EB3E3D" w:rsidRPr="006763BC">
        <w:t xml:space="preserve"> Smlouvy (</w:t>
      </w:r>
      <w:r w:rsidR="00275BCF" w:rsidRPr="00156DD5">
        <w:rPr>
          <w:bCs/>
        </w:rPr>
        <w:t>Služby a SLA</w:t>
      </w:r>
      <w:r w:rsidR="00EB3E3D" w:rsidRPr="00137BB6">
        <w:t>) se v plném rozsahu na</w:t>
      </w:r>
      <w:r w:rsidR="00EB3E3D" w:rsidRPr="0051293D">
        <w:t>hrazuje Příl</w:t>
      </w:r>
      <w:r w:rsidR="00EB3E3D" w:rsidRPr="00311EC5">
        <w:t>ohou č</w:t>
      </w:r>
      <w:r w:rsidR="00EB3E3D" w:rsidRPr="00590D41">
        <w:t xml:space="preserve">. </w:t>
      </w:r>
      <w:r w:rsidR="00B97F22">
        <w:t>5</w:t>
      </w:r>
      <w:r w:rsidR="00275BCF" w:rsidRPr="00590D41">
        <w:t xml:space="preserve"> </w:t>
      </w:r>
      <w:r w:rsidR="00EB3E3D" w:rsidRPr="00590D41">
        <w:t>tohoto</w:t>
      </w:r>
      <w:r w:rsidR="008F1719">
        <w:t xml:space="preserve"> </w:t>
      </w:r>
      <w:r w:rsidR="00EB3E3D" w:rsidRPr="00590D41">
        <w:t xml:space="preserve">Dodatku č. </w:t>
      </w:r>
      <w:r w:rsidR="00992109">
        <w:t>2</w:t>
      </w:r>
      <w:r w:rsidR="00EB3E3D" w:rsidRPr="00C25495">
        <w:t>.</w:t>
      </w:r>
    </w:p>
    <w:p w14:paraId="06FA97F1" w14:textId="43D59829" w:rsidR="00B97F22" w:rsidRDefault="00B97F22" w:rsidP="008F1719">
      <w:pPr>
        <w:pStyle w:val="RLTextlnkuslovan"/>
        <w:numPr>
          <w:ilvl w:val="1"/>
          <w:numId w:val="34"/>
        </w:numPr>
        <w:ind w:left="1418" w:hanging="709"/>
      </w:pPr>
      <w:r w:rsidRPr="006763BC">
        <w:lastRenderedPageBreak/>
        <w:t xml:space="preserve">Příloha č. </w:t>
      </w:r>
      <w:r>
        <w:t>3</w:t>
      </w:r>
      <w:r w:rsidRPr="006763BC">
        <w:t xml:space="preserve"> Smlouvy (</w:t>
      </w:r>
      <w:r w:rsidRPr="00D57AD7">
        <w:t>Vzor Výkazu plnění</w:t>
      </w:r>
      <w:r w:rsidRPr="00137BB6">
        <w:t>) se v plném rozsahu na</w:t>
      </w:r>
      <w:r w:rsidRPr="0051293D">
        <w:t>hrazuje Příl</w:t>
      </w:r>
      <w:r w:rsidRPr="00311EC5">
        <w:t>ohou č</w:t>
      </w:r>
      <w:r w:rsidRPr="00590D41">
        <w:t xml:space="preserve">. </w:t>
      </w:r>
      <w:r>
        <w:t>3</w:t>
      </w:r>
      <w:r w:rsidRPr="00590D41">
        <w:t xml:space="preserve"> tohoto Dodatku č. </w:t>
      </w:r>
      <w:r>
        <w:t>2</w:t>
      </w:r>
      <w:r w:rsidR="00421957">
        <w:t xml:space="preserve"> </w:t>
      </w:r>
      <w:r w:rsidR="00421957" w:rsidRPr="006763BC">
        <w:t>(</w:t>
      </w:r>
      <w:r w:rsidR="00421957" w:rsidRPr="00D57AD7">
        <w:t>Vzor Výkazu plnění</w:t>
      </w:r>
      <w:r w:rsidR="00421957">
        <w:t xml:space="preserve"> Fakultativních Služeb</w:t>
      </w:r>
      <w:r w:rsidR="00421957" w:rsidRPr="00137BB6">
        <w:t>)</w:t>
      </w:r>
      <w:r w:rsidR="00421957">
        <w:t>.</w:t>
      </w:r>
    </w:p>
    <w:p w14:paraId="56A3ABBA" w14:textId="536654E9" w:rsidR="00275BCF" w:rsidRPr="00C25495" w:rsidRDefault="00275BCF" w:rsidP="008F1719">
      <w:pPr>
        <w:pStyle w:val="RLTextlnkuslovan"/>
        <w:numPr>
          <w:ilvl w:val="1"/>
          <w:numId w:val="34"/>
        </w:numPr>
        <w:ind w:left="1418" w:hanging="709"/>
      </w:pPr>
      <w:r w:rsidRPr="006763BC">
        <w:t>Příloha č. 4 Smlouvy (Ce</w:t>
      </w:r>
      <w:r w:rsidRPr="00137BB6">
        <w:t>na za poskytování Služeb) se v plném rozsahu na</w:t>
      </w:r>
      <w:r w:rsidRPr="0051293D">
        <w:t>hrazuje Příl</w:t>
      </w:r>
      <w:r w:rsidRPr="00311EC5">
        <w:t>ohou č</w:t>
      </w:r>
      <w:r w:rsidRPr="00590D41">
        <w:t xml:space="preserve">. 1 tohoto Dodatku č. </w:t>
      </w:r>
      <w:r>
        <w:t>2</w:t>
      </w:r>
      <w:r w:rsidRPr="00C25495">
        <w:t>.</w:t>
      </w:r>
    </w:p>
    <w:bookmarkEnd w:id="13"/>
    <w:p w14:paraId="5FFFDABB" w14:textId="77777777" w:rsidR="00F71306" w:rsidRDefault="00F71306" w:rsidP="008F1719">
      <w:pPr>
        <w:pStyle w:val="RLTextlnkuslovan"/>
        <w:numPr>
          <w:ilvl w:val="1"/>
          <w:numId w:val="34"/>
        </w:numPr>
        <w:ind w:left="1418" w:hanging="709"/>
      </w:pPr>
      <w:r w:rsidRPr="00C25495">
        <w:t>Ostatní</w:t>
      </w:r>
      <w:r w:rsidRPr="00086910">
        <w:t xml:space="preserve"> ustanovení Smlouvy zůstávají tímto Dodatkem č. </w:t>
      </w:r>
      <w:r w:rsidR="00992109">
        <w:t>2</w:t>
      </w:r>
      <w:r w:rsidRPr="00086910">
        <w:t xml:space="preserve"> </w:t>
      </w:r>
      <w:r w:rsidRPr="00750030">
        <w:t>nedotčena.</w:t>
      </w:r>
    </w:p>
    <w:p w14:paraId="7658CEEC" w14:textId="77777777" w:rsidR="00F71306" w:rsidRDefault="00F71306" w:rsidP="00E53AEA">
      <w:pPr>
        <w:pStyle w:val="RLlneksmlouvy"/>
        <w:keepNext w:val="0"/>
        <w:widowControl w:val="0"/>
        <w:numPr>
          <w:ilvl w:val="0"/>
          <w:numId w:val="2"/>
        </w:numPr>
      </w:pPr>
      <w:r>
        <w:t>ZÁVĚREČNÁ USTANOVENÍ</w:t>
      </w:r>
    </w:p>
    <w:p w14:paraId="480733F0" w14:textId="67DA6494" w:rsidR="00F71306" w:rsidRDefault="00F71306" w:rsidP="0009640C">
      <w:pPr>
        <w:pStyle w:val="RLTextlnkuslovan"/>
        <w:widowControl w:val="0"/>
        <w:numPr>
          <w:ilvl w:val="1"/>
          <w:numId w:val="2"/>
        </w:numPr>
        <w:tabs>
          <w:tab w:val="clear" w:pos="1446"/>
          <w:tab w:val="num" w:pos="1418"/>
        </w:tabs>
        <w:ind w:left="1418" w:hanging="709"/>
      </w:pPr>
      <w:r>
        <w:rPr>
          <w:szCs w:val="22"/>
        </w:rPr>
        <w:t xml:space="preserve">Tento Dodatek č. </w:t>
      </w:r>
      <w:r w:rsidR="00D16E09">
        <w:rPr>
          <w:szCs w:val="22"/>
        </w:rPr>
        <w:t>2</w:t>
      </w:r>
      <w:r>
        <w:rPr>
          <w:szCs w:val="22"/>
        </w:rPr>
        <w:t xml:space="preserve"> se nabytím jeho účinnosti stává nedílnou součástí Smlouvy.</w:t>
      </w:r>
      <w:r w:rsidR="00A333B9">
        <w:rPr>
          <w:szCs w:val="22"/>
        </w:rPr>
        <w:t xml:space="preserve"> Smluvní strany se výslovně dohodly, že tento Dodatek č. </w:t>
      </w:r>
      <w:r w:rsidR="00D16E09">
        <w:rPr>
          <w:szCs w:val="22"/>
        </w:rPr>
        <w:t>2</w:t>
      </w:r>
      <w:r w:rsidR="00A333B9">
        <w:rPr>
          <w:szCs w:val="22"/>
        </w:rPr>
        <w:t xml:space="preserve"> nab</w:t>
      </w:r>
      <w:r w:rsidR="00DE63A4">
        <w:rPr>
          <w:szCs w:val="22"/>
        </w:rPr>
        <w:t>u</w:t>
      </w:r>
      <w:r w:rsidR="00A333B9">
        <w:rPr>
          <w:szCs w:val="22"/>
        </w:rPr>
        <w:t>de účinnosti prvního dne následujícího měsíce po měsíci, v němž dojde k uveřejnění t</w:t>
      </w:r>
      <w:r w:rsidR="004C67FC">
        <w:rPr>
          <w:szCs w:val="22"/>
        </w:rPr>
        <w:t xml:space="preserve">ohoto Dodatku č. </w:t>
      </w:r>
      <w:r w:rsidR="00D16E09">
        <w:rPr>
          <w:szCs w:val="22"/>
        </w:rPr>
        <w:t>2</w:t>
      </w:r>
      <w:r w:rsidR="009124C0" w:rsidRPr="009124C0">
        <w:rPr>
          <w:lang w:eastAsia="en-US"/>
        </w:rPr>
        <w:t xml:space="preserve"> </w:t>
      </w:r>
      <w:r w:rsidR="009124C0">
        <w:rPr>
          <w:lang w:eastAsia="en-US"/>
        </w:rPr>
        <w:t xml:space="preserve">nebo dodatku uzavřeného mezi Poskytovatelem a ROPID nebo KORID ke smlouvám </w:t>
      </w:r>
      <w:r w:rsidR="009124C0">
        <w:t xml:space="preserve">o poskytování obdobných Služeb, jako je tato Smlouva, </w:t>
      </w:r>
      <w:r w:rsidR="009124C0">
        <w:rPr>
          <w:szCs w:val="22"/>
        </w:rPr>
        <w:t xml:space="preserve">v registru smluv </w:t>
      </w:r>
      <w:r w:rsidR="009124C0">
        <w:t>podle toho, který z dodatků bude uveřejněn v registru smluv jako poslední</w:t>
      </w:r>
      <w:r w:rsidR="00A333B9">
        <w:rPr>
          <w:szCs w:val="22"/>
        </w:rPr>
        <w:t>.</w:t>
      </w:r>
      <w:r w:rsidR="004358A8">
        <w:rPr>
          <w:szCs w:val="22"/>
        </w:rPr>
        <w:t xml:space="preserve"> </w:t>
      </w:r>
    </w:p>
    <w:p w14:paraId="57604FEF" w14:textId="77777777" w:rsidR="00F71306" w:rsidRDefault="00F71306" w:rsidP="0009640C">
      <w:pPr>
        <w:pStyle w:val="RLTextlnkuslovan"/>
        <w:widowControl w:val="0"/>
        <w:numPr>
          <w:ilvl w:val="1"/>
          <w:numId w:val="2"/>
        </w:numPr>
        <w:tabs>
          <w:tab w:val="clear" w:pos="1446"/>
          <w:tab w:val="num" w:pos="1418"/>
        </w:tabs>
        <w:ind w:left="1418" w:hanging="709"/>
      </w:pPr>
      <w:bookmarkStart w:id="21" w:name="_Ref461536350"/>
      <w:r>
        <w:t xml:space="preserve">Smluvní strany výslovně sjednávají, že uveřejnění tohoto Dodatku č. </w:t>
      </w:r>
      <w:r w:rsidR="00D16E09">
        <w:t>2</w:t>
      </w:r>
      <w:r>
        <w:t xml:space="preserve"> v registru smluv dle zákona č. 340/2015 Sb., o zvláštních podmínkách účinnosti některých smluv, uveřejňování těchto smluv a o registru smluv (zákon o registru smluv), ve znění pozdějších předpisů, zajistí Objednatel.</w:t>
      </w:r>
      <w:bookmarkEnd w:id="21"/>
    </w:p>
    <w:p w14:paraId="24E7642F" w14:textId="77777777" w:rsidR="00F71306" w:rsidRPr="004429FF" w:rsidRDefault="00F71306" w:rsidP="0009640C">
      <w:pPr>
        <w:pStyle w:val="RLTextlnkuslovan"/>
        <w:widowControl w:val="0"/>
        <w:numPr>
          <w:ilvl w:val="1"/>
          <w:numId w:val="2"/>
        </w:numPr>
        <w:tabs>
          <w:tab w:val="clear" w:pos="1446"/>
          <w:tab w:val="num" w:pos="1418"/>
        </w:tabs>
        <w:ind w:left="1418" w:hanging="709"/>
      </w:pPr>
      <w:r>
        <w:rPr>
          <w:szCs w:val="22"/>
        </w:rPr>
        <w:t xml:space="preserve">Ukáže-li se jakékoli ustanovení tohoto Dodatku č. </w:t>
      </w:r>
      <w:r w:rsidR="00D16E09">
        <w:rPr>
          <w:szCs w:val="22"/>
        </w:rPr>
        <w:t>2</w:t>
      </w:r>
      <w:r>
        <w:rPr>
          <w:szCs w:val="22"/>
        </w:rPr>
        <w:t xml:space="preserve"> neplatným nebo nevymahatelným, pak se to nedotýká ostatních částí Dodatku č. </w:t>
      </w:r>
      <w:r w:rsidR="00D16E09">
        <w:rPr>
          <w:szCs w:val="22"/>
        </w:rPr>
        <w:t>2</w:t>
      </w:r>
      <w:r>
        <w:rPr>
          <w:szCs w:val="22"/>
        </w:rPr>
        <w:t>, ledaže kogentní ustanovení právních předpisů stanoví jinak. Strany se v takovém případě zavazují nahradit takové ustanovení platným a vymahatelným, které svým obsahem a právními důsledky je nejbližší tomu neplatnému nebo nevymahatelnému, a to do 30 dnů ode dne, kdy jedna strana předloží druhé straně návrh takového ustanovení.</w:t>
      </w:r>
    </w:p>
    <w:p w14:paraId="5BFB292D" w14:textId="77777777" w:rsidR="004429FF" w:rsidRPr="0009640C" w:rsidRDefault="004429FF" w:rsidP="0009640C">
      <w:pPr>
        <w:pStyle w:val="RLTextlnkuslovan"/>
        <w:numPr>
          <w:ilvl w:val="1"/>
          <w:numId w:val="2"/>
        </w:numPr>
        <w:tabs>
          <w:tab w:val="clear" w:pos="1446"/>
          <w:tab w:val="num" w:pos="1418"/>
        </w:tabs>
        <w:ind w:left="1418" w:hanging="709"/>
      </w:pPr>
      <w:r>
        <w:rPr>
          <w:szCs w:val="22"/>
        </w:rPr>
        <w:t xml:space="preserve">Nedílnou součást Dodatku č. </w:t>
      </w:r>
      <w:r w:rsidR="00D16E09">
        <w:rPr>
          <w:szCs w:val="22"/>
        </w:rPr>
        <w:t>2</w:t>
      </w:r>
      <w:r>
        <w:rPr>
          <w:szCs w:val="22"/>
        </w:rPr>
        <w:t xml:space="preserve"> tvoří tyto přílohy:</w:t>
      </w:r>
    </w:p>
    <w:p w14:paraId="4D6795D6" w14:textId="1EFC13A4" w:rsidR="0009640C" w:rsidRDefault="00296E48" w:rsidP="0009640C">
      <w:pPr>
        <w:pStyle w:val="RLTextlnkuslovan"/>
        <w:ind w:left="1418"/>
      </w:pPr>
      <w:r>
        <w:t xml:space="preserve">Nové </w:t>
      </w:r>
      <w:r w:rsidR="0009640C">
        <w:t>znění Přílohy č. 4 Smlouvy (</w:t>
      </w:r>
      <w:r w:rsidRPr="00B7561C">
        <w:t>Výše přiměřeného zisku, Podílu a Souhrnu úplat za Jádrové Služby</w:t>
      </w:r>
      <w:r w:rsidR="0009640C">
        <w:t>)</w:t>
      </w:r>
    </w:p>
    <w:p w14:paraId="19EC2190" w14:textId="77777777" w:rsidR="0009640C" w:rsidRDefault="0009640C" w:rsidP="0009640C">
      <w:pPr>
        <w:pStyle w:val="RLTextlnkuslovan"/>
        <w:ind w:left="1418"/>
      </w:pPr>
      <w:r>
        <w:t>Nové znění Přílohy č. 6 Smlouvy (Výčet Jádrových Služeb a Fakultativních Služeb)</w:t>
      </w:r>
    </w:p>
    <w:p w14:paraId="12D05D98" w14:textId="77777777" w:rsidR="005F4FE3" w:rsidRDefault="00B97F22" w:rsidP="0009640C">
      <w:pPr>
        <w:pStyle w:val="RLTextlnkuslovan"/>
        <w:ind w:left="1418"/>
      </w:pPr>
      <w:r>
        <w:t xml:space="preserve">Aktualizované </w:t>
      </w:r>
      <w:r w:rsidR="005F4FE3">
        <w:t>znění Přílohy č. 3 Smlouvy (</w:t>
      </w:r>
      <w:r w:rsidR="005F4FE3" w:rsidRPr="00D57AD7">
        <w:t xml:space="preserve">Vzor Výkazu plnění </w:t>
      </w:r>
      <w:r w:rsidR="005F4FE3">
        <w:t>Fakultativních</w:t>
      </w:r>
      <w:r w:rsidR="005F4FE3" w:rsidRPr="00D57AD7">
        <w:t xml:space="preserve"> Služeb</w:t>
      </w:r>
      <w:r w:rsidR="005F4FE3">
        <w:t>)</w:t>
      </w:r>
    </w:p>
    <w:p w14:paraId="5EA3403F" w14:textId="77777777" w:rsidR="0009640C" w:rsidRDefault="0009640C" w:rsidP="0009640C">
      <w:pPr>
        <w:pStyle w:val="RLTextlnkuslovan"/>
        <w:ind w:left="1418"/>
      </w:pPr>
      <w:r>
        <w:t>Nové znění Přílohy č. 7 Smlouvy (</w:t>
      </w:r>
      <w:r w:rsidRPr="00D57AD7">
        <w:t>Vzor Výkazu plnění Jádrových Služeb</w:t>
      </w:r>
      <w:r>
        <w:t>)</w:t>
      </w:r>
    </w:p>
    <w:p w14:paraId="37E49B49" w14:textId="77777777" w:rsidR="0009640C" w:rsidRDefault="0009640C" w:rsidP="0009640C">
      <w:pPr>
        <w:pStyle w:val="RLTextlnkuslovan"/>
        <w:ind w:left="1418"/>
      </w:pPr>
      <w:r>
        <w:t>Aktualizované znění Přílohy č. 1 Smlouvy (</w:t>
      </w:r>
      <w:r w:rsidRPr="00A11A04">
        <w:rPr>
          <w:bCs/>
        </w:rPr>
        <w:t>Služby a SLA</w:t>
      </w:r>
      <w:r>
        <w:t>)</w:t>
      </w:r>
    </w:p>
    <w:p w14:paraId="582616A9" w14:textId="77777777" w:rsidR="00F71306" w:rsidRDefault="00F71306" w:rsidP="0009640C">
      <w:pPr>
        <w:pStyle w:val="RLTextlnkuslovan"/>
        <w:widowControl w:val="0"/>
        <w:numPr>
          <w:ilvl w:val="1"/>
          <w:numId w:val="2"/>
        </w:numPr>
        <w:tabs>
          <w:tab w:val="clear" w:pos="1446"/>
          <w:tab w:val="num" w:pos="1418"/>
        </w:tabs>
        <w:ind w:left="1418" w:hanging="709"/>
      </w:pPr>
      <w:r>
        <w:rPr>
          <w:szCs w:val="22"/>
        </w:rPr>
        <w:t xml:space="preserve">Tento Dodatek č. </w:t>
      </w:r>
      <w:r w:rsidR="00D16E09">
        <w:rPr>
          <w:szCs w:val="22"/>
        </w:rPr>
        <w:t>2</w:t>
      </w:r>
      <w:r>
        <w:rPr>
          <w:szCs w:val="22"/>
        </w:rPr>
        <w:t xml:space="preserve"> byl vyhotoven a smluvními stranami podepsán ve 2 stejnopisech, </w:t>
      </w:r>
      <w:r>
        <w:rPr>
          <w:iCs/>
          <w:szCs w:val="22"/>
        </w:rPr>
        <w:t>z nichž Objednatel a Poskytovatel obdrží po jednom</w:t>
      </w:r>
      <w:r>
        <w:t>.</w:t>
      </w:r>
    </w:p>
    <w:p w14:paraId="484034C0" w14:textId="5D4F1B4E" w:rsidR="00F71306" w:rsidRDefault="00F71306" w:rsidP="00F70068">
      <w:pPr>
        <w:pStyle w:val="RLProhlensmluvnchstran"/>
        <w:widowControl w:val="0"/>
      </w:pPr>
    </w:p>
    <w:p w14:paraId="3ED769BC" w14:textId="11CFCD96" w:rsidR="007A2A13" w:rsidRPr="007A2A13" w:rsidRDefault="007A2A13" w:rsidP="00F70068">
      <w:pPr>
        <w:pStyle w:val="RLProhlensmluvnchstran"/>
        <w:widowControl w:val="0"/>
        <w:rPr>
          <w:i/>
          <w:iCs/>
        </w:rPr>
      </w:pPr>
      <w:r w:rsidRPr="007A2A13">
        <w:rPr>
          <w:i/>
          <w:iCs/>
        </w:rPr>
        <w:t>Zbytek strany je ponechán záměrně prázdný. Popisy následují na další straně.</w:t>
      </w:r>
    </w:p>
    <w:p w14:paraId="0CF6BDED" w14:textId="77777777" w:rsidR="007A2A13" w:rsidRDefault="007A2A13">
      <w:pPr>
        <w:suppressAutoHyphens w:val="0"/>
        <w:spacing w:after="0" w:line="240" w:lineRule="auto"/>
        <w:rPr>
          <w:b/>
        </w:rPr>
      </w:pPr>
      <w:r>
        <w:br w:type="page"/>
      </w:r>
    </w:p>
    <w:p w14:paraId="45F4A469" w14:textId="77777777" w:rsidR="007A2A13" w:rsidRPr="00DE4141" w:rsidRDefault="007A2A13" w:rsidP="004B7DF4">
      <w:pPr>
        <w:pStyle w:val="RLProhlensmluvnchstran"/>
        <w:spacing w:line="276" w:lineRule="auto"/>
        <w:rPr>
          <w:rFonts w:asciiTheme="minorHAnsi" w:hAnsiTheme="minorHAnsi"/>
          <w:szCs w:val="22"/>
        </w:rPr>
      </w:pPr>
      <w:r w:rsidRPr="00DE4141">
        <w:rPr>
          <w:rFonts w:asciiTheme="minorHAnsi" w:hAnsiTheme="minorHAnsi"/>
          <w:szCs w:val="22"/>
        </w:rPr>
        <w:lastRenderedPageBreak/>
        <w:t>PODPISOVÁ STRANA</w:t>
      </w:r>
    </w:p>
    <w:p w14:paraId="00D19217" w14:textId="77777777" w:rsidR="007A2A13" w:rsidRDefault="007A2A13" w:rsidP="004B7DF4">
      <w:pPr>
        <w:pStyle w:val="RLProhlensmluvnchstran"/>
        <w:keepNext/>
        <w:spacing w:line="276" w:lineRule="auto"/>
      </w:pPr>
    </w:p>
    <w:p w14:paraId="62347E0B" w14:textId="0DBC0326" w:rsidR="00F71306" w:rsidRDefault="00F71306" w:rsidP="004B7DF4">
      <w:pPr>
        <w:pStyle w:val="RLProhlensmluvnchstran"/>
        <w:keepNext/>
        <w:spacing w:line="276" w:lineRule="auto"/>
      </w:pPr>
      <w:r>
        <w:t xml:space="preserve">Smluvní strany prohlašují, že si tento Dodatek č. </w:t>
      </w:r>
      <w:r w:rsidR="00D16E09">
        <w:t>2</w:t>
      </w:r>
      <w:r>
        <w:t xml:space="preserve"> přečetly, že s jeho obsahem souhlasí a na důkaz toho k němu připojují svoje podpisy.</w:t>
      </w:r>
    </w:p>
    <w:p w14:paraId="12D4531A" w14:textId="77777777" w:rsidR="00F71306" w:rsidRDefault="00F71306" w:rsidP="004B7DF4">
      <w:pPr>
        <w:pStyle w:val="RLProhlensmluvnchstran"/>
        <w:spacing w:line="276" w:lineRule="auto"/>
      </w:pPr>
    </w:p>
    <w:tbl>
      <w:tblPr>
        <w:tblW w:w="0" w:type="auto"/>
        <w:tblInd w:w="108" w:type="dxa"/>
        <w:tblLayout w:type="fixed"/>
        <w:tblLook w:val="0000" w:firstRow="0" w:lastRow="0" w:firstColumn="0" w:lastColumn="0" w:noHBand="0" w:noVBand="0"/>
      </w:tblPr>
      <w:tblGrid>
        <w:gridCol w:w="4535"/>
        <w:gridCol w:w="4534"/>
      </w:tblGrid>
      <w:tr w:rsidR="00F71306" w14:paraId="31123E7F" w14:textId="77777777">
        <w:tc>
          <w:tcPr>
            <w:tcW w:w="4535" w:type="dxa"/>
            <w:shd w:val="clear" w:color="auto" w:fill="auto"/>
          </w:tcPr>
          <w:p w14:paraId="7684BD85" w14:textId="3BB47B36" w:rsidR="00F71306" w:rsidRDefault="007A2A13" w:rsidP="004B7DF4">
            <w:pPr>
              <w:pStyle w:val="RLProhlensmluvnchstran"/>
              <w:spacing w:after="0" w:line="276" w:lineRule="auto"/>
            </w:pPr>
            <w:r>
              <w:t xml:space="preserve">Za </w:t>
            </w:r>
            <w:r w:rsidR="00F71306">
              <w:t>Objednatel</w:t>
            </w:r>
            <w:r>
              <w:t>e</w:t>
            </w:r>
          </w:p>
          <w:p w14:paraId="5D67968B" w14:textId="77777777" w:rsidR="00F71306" w:rsidRDefault="00F71306" w:rsidP="004B7DF4">
            <w:pPr>
              <w:pStyle w:val="RLdajeosmluvnstran"/>
              <w:spacing w:after="0" w:line="276" w:lineRule="auto"/>
            </w:pPr>
          </w:p>
          <w:p w14:paraId="32B51477" w14:textId="77777777" w:rsidR="00F71306" w:rsidRDefault="00F71306" w:rsidP="004B7DF4">
            <w:pPr>
              <w:spacing w:after="0" w:line="276" w:lineRule="auto"/>
            </w:pPr>
          </w:p>
          <w:p w14:paraId="2D493045" w14:textId="77777777" w:rsidR="00F71306" w:rsidRDefault="00F71306" w:rsidP="004B7DF4">
            <w:pPr>
              <w:spacing w:after="0" w:line="276" w:lineRule="auto"/>
            </w:pPr>
          </w:p>
          <w:p w14:paraId="67DEDA57" w14:textId="7CF0646A" w:rsidR="007A2A13" w:rsidRDefault="007A2A13" w:rsidP="004B7DF4">
            <w:pPr>
              <w:spacing w:after="0" w:line="276" w:lineRule="auto"/>
            </w:pPr>
          </w:p>
        </w:tc>
        <w:tc>
          <w:tcPr>
            <w:tcW w:w="4534" w:type="dxa"/>
            <w:shd w:val="clear" w:color="auto" w:fill="auto"/>
          </w:tcPr>
          <w:p w14:paraId="6B6B35E3" w14:textId="0C93F74F" w:rsidR="00F71306" w:rsidRDefault="007A2A13" w:rsidP="004B7DF4">
            <w:pPr>
              <w:pStyle w:val="RLdajeosmluvnstran"/>
              <w:spacing w:after="0" w:line="276" w:lineRule="auto"/>
            </w:pPr>
            <w:r>
              <w:rPr>
                <w:b/>
                <w:bCs/>
              </w:rPr>
              <w:t xml:space="preserve">Za </w:t>
            </w:r>
            <w:r w:rsidR="00F71306">
              <w:rPr>
                <w:b/>
                <w:bCs/>
              </w:rPr>
              <w:t>Poskytovatel</w:t>
            </w:r>
            <w:r>
              <w:rPr>
                <w:b/>
                <w:bCs/>
              </w:rPr>
              <w:t>e</w:t>
            </w:r>
          </w:p>
          <w:p w14:paraId="0AFF3017" w14:textId="77777777" w:rsidR="00F71306" w:rsidRDefault="00F71306" w:rsidP="004B7DF4">
            <w:pPr>
              <w:pStyle w:val="RLdajeosmluvnstran"/>
              <w:spacing w:after="0" w:line="276" w:lineRule="auto"/>
            </w:pPr>
          </w:p>
          <w:p w14:paraId="7AE4A81C" w14:textId="4EE538EB" w:rsidR="00F71306" w:rsidRDefault="00F71306" w:rsidP="004B7DF4">
            <w:pPr>
              <w:pStyle w:val="RLdajeosmluvnstran"/>
              <w:spacing w:after="0" w:line="276" w:lineRule="auto"/>
            </w:pPr>
            <w:bookmarkStart w:id="22" w:name="_GoBack"/>
            <w:bookmarkEnd w:id="22"/>
          </w:p>
        </w:tc>
      </w:tr>
      <w:tr w:rsidR="00F71306" w14:paraId="56976E57" w14:textId="77777777">
        <w:tc>
          <w:tcPr>
            <w:tcW w:w="4535" w:type="dxa"/>
            <w:shd w:val="clear" w:color="auto" w:fill="auto"/>
          </w:tcPr>
          <w:p w14:paraId="7103C1F9" w14:textId="4B0D8744" w:rsidR="00F71306" w:rsidRDefault="00F71306" w:rsidP="000404FA">
            <w:pPr>
              <w:pStyle w:val="RLdajeosmluvnstran"/>
            </w:pPr>
          </w:p>
        </w:tc>
        <w:tc>
          <w:tcPr>
            <w:tcW w:w="4534" w:type="dxa"/>
            <w:shd w:val="clear" w:color="auto" w:fill="auto"/>
          </w:tcPr>
          <w:p w14:paraId="74D97CD8" w14:textId="7F7F2078" w:rsidR="00F71306" w:rsidRDefault="00F71306" w:rsidP="004B7DF4">
            <w:pPr>
              <w:pStyle w:val="RLdajeosmluvnstran"/>
              <w:spacing w:after="0" w:line="276" w:lineRule="auto"/>
            </w:pPr>
          </w:p>
        </w:tc>
      </w:tr>
      <w:tr w:rsidR="00F71306" w14:paraId="425AD4A8" w14:textId="77777777">
        <w:tc>
          <w:tcPr>
            <w:tcW w:w="4535" w:type="dxa"/>
            <w:shd w:val="clear" w:color="auto" w:fill="auto"/>
          </w:tcPr>
          <w:p w14:paraId="0A70F3D3" w14:textId="77777777" w:rsidR="00F71306" w:rsidRDefault="00F71306" w:rsidP="004B7DF4">
            <w:pPr>
              <w:pStyle w:val="RLdajeosmluvnstran"/>
              <w:snapToGrid w:val="0"/>
              <w:spacing w:after="0" w:line="276" w:lineRule="auto"/>
            </w:pPr>
          </w:p>
        </w:tc>
        <w:tc>
          <w:tcPr>
            <w:tcW w:w="4534" w:type="dxa"/>
            <w:shd w:val="clear" w:color="auto" w:fill="auto"/>
          </w:tcPr>
          <w:p w14:paraId="4E26D233" w14:textId="610B164A" w:rsidR="00F71306" w:rsidRDefault="00F71306" w:rsidP="004B7DF4">
            <w:pPr>
              <w:pStyle w:val="RLdajeosmluvnstran"/>
              <w:spacing w:after="0" w:line="276" w:lineRule="auto"/>
            </w:pPr>
          </w:p>
        </w:tc>
      </w:tr>
      <w:tr w:rsidR="00F71306" w14:paraId="439E12C2" w14:textId="77777777">
        <w:tc>
          <w:tcPr>
            <w:tcW w:w="4535" w:type="dxa"/>
            <w:shd w:val="clear" w:color="auto" w:fill="auto"/>
          </w:tcPr>
          <w:p w14:paraId="319CFA9D" w14:textId="77777777" w:rsidR="00F71306" w:rsidRDefault="00F71306" w:rsidP="004B7DF4">
            <w:pPr>
              <w:pStyle w:val="RLdajeosmluvnstran"/>
              <w:snapToGrid w:val="0"/>
              <w:spacing w:after="0" w:line="276" w:lineRule="auto"/>
            </w:pPr>
          </w:p>
        </w:tc>
        <w:tc>
          <w:tcPr>
            <w:tcW w:w="4534" w:type="dxa"/>
            <w:shd w:val="clear" w:color="auto" w:fill="auto"/>
          </w:tcPr>
          <w:p w14:paraId="65F358AF" w14:textId="016305E1" w:rsidR="00F71306" w:rsidRPr="00D65F69" w:rsidRDefault="00F71306" w:rsidP="004B7DF4">
            <w:pPr>
              <w:pStyle w:val="RLdajeosmluvnstran"/>
              <w:spacing w:after="0" w:line="276" w:lineRule="auto"/>
              <w:rPr>
                <w:rFonts w:cs="Calibri"/>
              </w:rPr>
            </w:pPr>
          </w:p>
        </w:tc>
      </w:tr>
    </w:tbl>
    <w:p w14:paraId="22426682" w14:textId="62ACB030" w:rsidR="00287E8D" w:rsidRDefault="00287E8D" w:rsidP="00D65F69">
      <w:pPr>
        <w:pageBreakBefore/>
        <w:spacing w:after="0" w:line="240" w:lineRule="auto"/>
        <w:jc w:val="center"/>
      </w:pPr>
      <w:r>
        <w:rPr>
          <w:b/>
        </w:rPr>
        <w:lastRenderedPageBreak/>
        <w:t xml:space="preserve">Příloha č. 1 – </w:t>
      </w:r>
      <w:r w:rsidR="00296E48">
        <w:rPr>
          <w:b/>
        </w:rPr>
        <w:t xml:space="preserve">Nové </w:t>
      </w:r>
      <w:r>
        <w:rPr>
          <w:b/>
        </w:rPr>
        <w:t>znění Přílohy č. 4 Smlouvy (</w:t>
      </w:r>
      <w:r w:rsidR="00296E48" w:rsidRPr="00296E48">
        <w:rPr>
          <w:b/>
        </w:rPr>
        <w:t>Výše přiměřeného zisku, Podílu a Souhrnu úplat Objednatelů Služeb za Jádrové Služby</w:t>
      </w:r>
      <w:r>
        <w:rPr>
          <w:b/>
        </w:rPr>
        <w:t>)</w:t>
      </w:r>
    </w:p>
    <w:p w14:paraId="68634E62" w14:textId="77777777" w:rsidR="00287E8D" w:rsidRDefault="00287E8D" w:rsidP="006B2B66">
      <w:pPr>
        <w:spacing w:after="0" w:line="240" w:lineRule="auto"/>
      </w:pPr>
    </w:p>
    <w:p w14:paraId="44C2F88B" w14:textId="77777777" w:rsidR="00287E8D" w:rsidRDefault="00287E8D" w:rsidP="006B2B66">
      <w:pPr>
        <w:spacing w:after="0" w:line="240" w:lineRule="auto"/>
      </w:pPr>
    </w:p>
    <w:p w14:paraId="06C5B867" w14:textId="77777777" w:rsidR="00287E8D" w:rsidRDefault="00287E8D" w:rsidP="00287E8D">
      <w:pPr>
        <w:jc w:val="center"/>
        <w:rPr>
          <w:b/>
        </w:rPr>
      </w:pPr>
      <w:bookmarkStart w:id="23" w:name="Annex_04"/>
      <w:r>
        <w:rPr>
          <w:b/>
        </w:rPr>
        <w:t>Příloha č. 4</w:t>
      </w:r>
      <w:bookmarkEnd w:id="23"/>
    </w:p>
    <w:p w14:paraId="338BD4BC" w14:textId="3EE56744" w:rsidR="00287E8D" w:rsidRDefault="00296E48" w:rsidP="00287E8D">
      <w:pPr>
        <w:jc w:val="center"/>
      </w:pPr>
      <w:r w:rsidRPr="00296E48">
        <w:rPr>
          <w:b/>
        </w:rPr>
        <w:t>Výše přiměřeného zisku, Podílu a Souhrnu úplat za Jádrové Služby</w:t>
      </w:r>
    </w:p>
    <w:p w14:paraId="6F7B5A46" w14:textId="39EDD375" w:rsidR="00287E8D" w:rsidRPr="00EE1597" w:rsidRDefault="00287E8D" w:rsidP="00AD1143">
      <w:pPr>
        <w:pStyle w:val="RLTextlnkuslovan"/>
        <w:numPr>
          <w:ilvl w:val="0"/>
          <w:numId w:val="28"/>
        </w:numPr>
        <w:tabs>
          <w:tab w:val="left" w:pos="709"/>
        </w:tabs>
        <w:ind w:hanging="1429"/>
      </w:pPr>
      <w:r w:rsidRPr="00EE1597">
        <w:rPr>
          <w:b/>
        </w:rPr>
        <w:t xml:space="preserve">Výše </w:t>
      </w:r>
      <w:r w:rsidR="009C05A8">
        <w:rPr>
          <w:b/>
        </w:rPr>
        <w:t>přiměřeného zisku</w:t>
      </w:r>
    </w:p>
    <w:p w14:paraId="2BE3A9EB" w14:textId="32D5E0D2" w:rsidR="000E18CB" w:rsidRPr="00AA01A6" w:rsidRDefault="00287E8D" w:rsidP="000E18CB">
      <w:pPr>
        <w:pStyle w:val="RLTextlnkuslovan"/>
        <w:numPr>
          <w:ilvl w:val="1"/>
          <w:numId w:val="3"/>
        </w:numPr>
        <w:tabs>
          <w:tab w:val="left" w:pos="1560"/>
        </w:tabs>
        <w:ind w:left="1560" w:hanging="879"/>
      </w:pPr>
      <w:r w:rsidRPr="00EE1597">
        <w:t xml:space="preserve">Přiměřený zisk Poskytovatele </w:t>
      </w:r>
      <w:r w:rsidR="00AA01A6">
        <w:t xml:space="preserve">hrazený Objednatelem </w:t>
      </w:r>
      <w:r w:rsidR="000E18CB">
        <w:t>bude</w:t>
      </w:r>
      <w:r w:rsidRPr="00EE1597">
        <w:t xml:space="preserve"> stanoven </w:t>
      </w:r>
      <w:r w:rsidR="00AA01A6">
        <w:t xml:space="preserve">dle Podílu Objednatele na Celkové výši přiměřeného zisku Poskytovatele za daný kalendářní rok. </w:t>
      </w:r>
      <w:r w:rsidR="00993FF9">
        <w:t xml:space="preserve">Celková výše přiměřeného zisku Poskytovatele bude určena jako procento ze </w:t>
      </w:r>
      <w:r w:rsidR="00641C68">
        <w:rPr>
          <w:iCs/>
        </w:rPr>
        <w:t>Souhrn</w:t>
      </w:r>
      <w:r w:rsidR="00BF175C">
        <w:rPr>
          <w:iCs/>
        </w:rPr>
        <w:t>u</w:t>
      </w:r>
      <w:r w:rsidR="00641C68">
        <w:rPr>
          <w:iCs/>
        </w:rPr>
        <w:t xml:space="preserve"> úplat </w:t>
      </w:r>
      <w:r w:rsidR="000E18CB">
        <w:rPr>
          <w:iCs/>
        </w:rPr>
        <w:t>za Jádrové Služby</w:t>
      </w:r>
      <w:r w:rsidR="000E18CB" w:rsidRPr="000E18CB">
        <w:rPr>
          <w:iCs/>
        </w:rPr>
        <w:t xml:space="preserve"> pro daný kalendářní rok, a to dle níže uvedeného klíče. V případě, že budou </w:t>
      </w:r>
      <w:r w:rsidR="00BF175C">
        <w:rPr>
          <w:iCs/>
        </w:rPr>
        <w:t xml:space="preserve">Jádrové </w:t>
      </w:r>
      <w:r w:rsidR="000E18CB" w:rsidRPr="000E18CB">
        <w:rPr>
          <w:iCs/>
        </w:rPr>
        <w:t>Služby poskytovány pouze po část kalendářního roku, je pro výpočet přiměřeného zisku Poskytovatele rozhodn</w:t>
      </w:r>
      <w:r w:rsidR="00BF175C">
        <w:rPr>
          <w:iCs/>
        </w:rPr>
        <w:t>ý</w:t>
      </w:r>
      <w:r w:rsidR="000E18CB" w:rsidRPr="000E18CB">
        <w:rPr>
          <w:iCs/>
        </w:rPr>
        <w:t xml:space="preserve"> </w:t>
      </w:r>
      <w:r w:rsidR="00BF175C">
        <w:rPr>
          <w:iCs/>
        </w:rPr>
        <w:t>Souhrn úplat za Jádrové Služby</w:t>
      </w:r>
      <w:r w:rsidR="000E18CB" w:rsidRPr="000E18CB">
        <w:rPr>
          <w:iCs/>
        </w:rPr>
        <w:t xml:space="preserve"> přepočten</w:t>
      </w:r>
      <w:r w:rsidR="00BF175C">
        <w:rPr>
          <w:iCs/>
        </w:rPr>
        <w:t>ý</w:t>
      </w:r>
      <w:r w:rsidR="000E18CB" w:rsidRPr="000E18CB">
        <w:rPr>
          <w:iCs/>
        </w:rPr>
        <w:t xml:space="preserve"> na celý jeden rok.</w:t>
      </w:r>
      <w:r w:rsidR="00AA01A6">
        <w:rPr>
          <w:iCs/>
        </w:rPr>
        <w:t xml:space="preserve"> </w:t>
      </w:r>
    </w:p>
    <w:tbl>
      <w:tblPr>
        <w:tblW w:w="0" w:type="auto"/>
        <w:tblInd w:w="1369" w:type="dxa"/>
        <w:tblLayout w:type="fixed"/>
        <w:tblLook w:val="0000" w:firstRow="0" w:lastRow="0" w:firstColumn="0" w:lastColumn="0" w:noHBand="0" w:noVBand="0"/>
      </w:tblPr>
      <w:tblGrid>
        <w:gridCol w:w="4463"/>
        <w:gridCol w:w="3224"/>
      </w:tblGrid>
      <w:tr w:rsidR="00AA01A6" w14:paraId="48F2AC3E" w14:textId="77777777" w:rsidTr="00993FF9">
        <w:trPr>
          <w:trHeight w:val="269"/>
        </w:trPr>
        <w:tc>
          <w:tcPr>
            <w:tcW w:w="4463" w:type="dxa"/>
            <w:tcBorders>
              <w:top w:val="single" w:sz="4" w:space="0" w:color="00000A"/>
              <w:left w:val="single" w:sz="4" w:space="0" w:color="00000A"/>
              <w:bottom w:val="single" w:sz="4" w:space="0" w:color="00000A"/>
            </w:tcBorders>
            <w:shd w:val="clear" w:color="auto" w:fill="auto"/>
          </w:tcPr>
          <w:p w14:paraId="57FA58C3" w14:textId="521EA996" w:rsidR="00AA01A6" w:rsidRDefault="001A06A4" w:rsidP="00993FF9">
            <w:pPr>
              <w:spacing w:line="240" w:lineRule="auto"/>
              <w:jc w:val="both"/>
            </w:pPr>
            <w:r>
              <w:rPr>
                <w:b/>
                <w:i/>
                <w:sz w:val="20"/>
                <w:szCs w:val="20"/>
              </w:rPr>
              <w:t>Souhrn úplat</w:t>
            </w:r>
            <w:r w:rsidR="00AA01A6">
              <w:rPr>
                <w:b/>
                <w:i/>
                <w:sz w:val="20"/>
                <w:szCs w:val="20"/>
              </w:rPr>
              <w:t xml:space="preserve"> za Jádrové Služby</w:t>
            </w:r>
          </w:p>
        </w:tc>
        <w:tc>
          <w:tcPr>
            <w:tcW w:w="3224" w:type="dxa"/>
            <w:tcBorders>
              <w:top w:val="single" w:sz="4" w:space="0" w:color="00000A"/>
              <w:left w:val="single" w:sz="4" w:space="0" w:color="00000A"/>
              <w:bottom w:val="single" w:sz="4" w:space="0" w:color="00000A"/>
              <w:right w:val="single" w:sz="4" w:space="0" w:color="00000A"/>
            </w:tcBorders>
            <w:shd w:val="clear" w:color="auto" w:fill="auto"/>
          </w:tcPr>
          <w:p w14:paraId="3A2C1A1D" w14:textId="7D5CBC66" w:rsidR="00AA01A6" w:rsidRDefault="00AA01A6" w:rsidP="00993FF9">
            <w:pPr>
              <w:spacing w:line="240" w:lineRule="auto"/>
            </w:pPr>
            <w:r>
              <w:rPr>
                <w:b/>
                <w:i/>
                <w:sz w:val="20"/>
                <w:szCs w:val="20"/>
              </w:rPr>
              <w:t>Celková výše přiměřeného zisku Poskytovatele</w:t>
            </w:r>
          </w:p>
        </w:tc>
      </w:tr>
      <w:tr w:rsidR="00AA01A6" w14:paraId="28C256C4" w14:textId="77777777" w:rsidTr="00993FF9">
        <w:trPr>
          <w:trHeight w:val="269"/>
        </w:trPr>
        <w:tc>
          <w:tcPr>
            <w:tcW w:w="4463" w:type="dxa"/>
            <w:tcBorders>
              <w:top w:val="single" w:sz="4" w:space="0" w:color="00000A"/>
              <w:left w:val="single" w:sz="4" w:space="0" w:color="00000A"/>
              <w:bottom w:val="single" w:sz="4" w:space="0" w:color="00000A"/>
            </w:tcBorders>
            <w:shd w:val="clear" w:color="auto" w:fill="auto"/>
          </w:tcPr>
          <w:p w14:paraId="20C69AF8" w14:textId="77777777" w:rsidR="00AA01A6" w:rsidRDefault="00AA01A6" w:rsidP="00993FF9">
            <w:pPr>
              <w:spacing w:line="240" w:lineRule="auto"/>
              <w:jc w:val="both"/>
            </w:pPr>
            <w:r>
              <w:rPr>
                <w:i/>
                <w:sz w:val="20"/>
                <w:szCs w:val="20"/>
              </w:rPr>
              <w:t>do 25.000.000 Kč bez DPH</w:t>
            </w:r>
          </w:p>
        </w:tc>
        <w:tc>
          <w:tcPr>
            <w:tcW w:w="3224" w:type="dxa"/>
            <w:tcBorders>
              <w:top w:val="single" w:sz="4" w:space="0" w:color="00000A"/>
              <w:left w:val="single" w:sz="4" w:space="0" w:color="00000A"/>
              <w:bottom w:val="single" w:sz="4" w:space="0" w:color="00000A"/>
              <w:right w:val="single" w:sz="4" w:space="0" w:color="00000A"/>
            </w:tcBorders>
            <w:shd w:val="clear" w:color="auto" w:fill="auto"/>
          </w:tcPr>
          <w:p w14:paraId="7E33EAC4" w14:textId="77777777" w:rsidR="00AA01A6" w:rsidRDefault="00AA01A6" w:rsidP="00993FF9">
            <w:pPr>
              <w:spacing w:line="240" w:lineRule="auto"/>
              <w:jc w:val="center"/>
            </w:pPr>
            <w:r>
              <w:rPr>
                <w:i/>
                <w:sz w:val="20"/>
                <w:szCs w:val="20"/>
              </w:rPr>
              <w:t>1,7 %</w:t>
            </w:r>
          </w:p>
        </w:tc>
      </w:tr>
      <w:tr w:rsidR="00AA01A6" w14:paraId="40BC4FBB" w14:textId="77777777" w:rsidTr="00993FF9">
        <w:trPr>
          <w:trHeight w:val="278"/>
        </w:trPr>
        <w:tc>
          <w:tcPr>
            <w:tcW w:w="4463" w:type="dxa"/>
            <w:tcBorders>
              <w:top w:val="single" w:sz="4" w:space="0" w:color="00000A"/>
              <w:left w:val="single" w:sz="4" w:space="0" w:color="00000A"/>
              <w:bottom w:val="single" w:sz="4" w:space="0" w:color="00000A"/>
            </w:tcBorders>
            <w:shd w:val="clear" w:color="auto" w:fill="auto"/>
          </w:tcPr>
          <w:p w14:paraId="428776E4" w14:textId="77777777" w:rsidR="00AA01A6" w:rsidRDefault="00AA01A6" w:rsidP="00993FF9">
            <w:pPr>
              <w:spacing w:line="240" w:lineRule="auto"/>
              <w:jc w:val="both"/>
            </w:pPr>
            <w:r>
              <w:rPr>
                <w:i/>
                <w:sz w:val="20"/>
                <w:szCs w:val="20"/>
              </w:rPr>
              <w:t>25.000.000 – 29.999.999 Kč bez DPH</w:t>
            </w:r>
          </w:p>
        </w:tc>
        <w:tc>
          <w:tcPr>
            <w:tcW w:w="3224" w:type="dxa"/>
            <w:tcBorders>
              <w:top w:val="single" w:sz="4" w:space="0" w:color="00000A"/>
              <w:left w:val="single" w:sz="4" w:space="0" w:color="00000A"/>
              <w:bottom w:val="single" w:sz="4" w:space="0" w:color="00000A"/>
              <w:right w:val="single" w:sz="4" w:space="0" w:color="00000A"/>
            </w:tcBorders>
            <w:shd w:val="clear" w:color="auto" w:fill="auto"/>
          </w:tcPr>
          <w:p w14:paraId="61E8F2ED" w14:textId="77777777" w:rsidR="00AA01A6" w:rsidRDefault="00AA01A6" w:rsidP="00993FF9">
            <w:pPr>
              <w:spacing w:line="240" w:lineRule="auto"/>
              <w:jc w:val="center"/>
            </w:pPr>
            <w:r>
              <w:rPr>
                <w:i/>
                <w:sz w:val="20"/>
                <w:szCs w:val="20"/>
              </w:rPr>
              <w:t>1,5 %</w:t>
            </w:r>
          </w:p>
        </w:tc>
      </w:tr>
      <w:tr w:rsidR="00AA01A6" w14:paraId="13DEB861" w14:textId="77777777" w:rsidTr="00993FF9">
        <w:trPr>
          <w:trHeight w:val="269"/>
        </w:trPr>
        <w:tc>
          <w:tcPr>
            <w:tcW w:w="4463" w:type="dxa"/>
            <w:tcBorders>
              <w:top w:val="single" w:sz="4" w:space="0" w:color="00000A"/>
              <w:left w:val="single" w:sz="4" w:space="0" w:color="00000A"/>
              <w:bottom w:val="single" w:sz="4" w:space="0" w:color="00000A"/>
            </w:tcBorders>
            <w:shd w:val="clear" w:color="auto" w:fill="auto"/>
          </w:tcPr>
          <w:p w14:paraId="134B866A" w14:textId="77777777" w:rsidR="00AA01A6" w:rsidRDefault="00AA01A6" w:rsidP="00993FF9">
            <w:pPr>
              <w:spacing w:line="240" w:lineRule="auto"/>
              <w:jc w:val="both"/>
            </w:pPr>
            <w:r>
              <w:rPr>
                <w:i/>
                <w:sz w:val="20"/>
                <w:szCs w:val="20"/>
              </w:rPr>
              <w:t>30.000.000 – 39.999.999 Kč bez DPH</w:t>
            </w:r>
          </w:p>
        </w:tc>
        <w:tc>
          <w:tcPr>
            <w:tcW w:w="3224" w:type="dxa"/>
            <w:tcBorders>
              <w:top w:val="single" w:sz="4" w:space="0" w:color="00000A"/>
              <w:left w:val="single" w:sz="4" w:space="0" w:color="00000A"/>
              <w:bottom w:val="single" w:sz="4" w:space="0" w:color="00000A"/>
              <w:right w:val="single" w:sz="4" w:space="0" w:color="00000A"/>
            </w:tcBorders>
            <w:shd w:val="clear" w:color="auto" w:fill="auto"/>
          </w:tcPr>
          <w:p w14:paraId="53703CF0" w14:textId="77777777" w:rsidR="00AA01A6" w:rsidRDefault="00AA01A6" w:rsidP="00993FF9">
            <w:pPr>
              <w:spacing w:line="240" w:lineRule="auto"/>
              <w:jc w:val="center"/>
            </w:pPr>
            <w:r>
              <w:rPr>
                <w:i/>
                <w:sz w:val="20"/>
                <w:szCs w:val="20"/>
              </w:rPr>
              <w:t>1,4 %</w:t>
            </w:r>
          </w:p>
        </w:tc>
      </w:tr>
      <w:tr w:rsidR="00AA01A6" w14:paraId="18C71EC0" w14:textId="77777777" w:rsidTr="00993FF9">
        <w:trPr>
          <w:trHeight w:val="278"/>
        </w:trPr>
        <w:tc>
          <w:tcPr>
            <w:tcW w:w="4463" w:type="dxa"/>
            <w:tcBorders>
              <w:top w:val="single" w:sz="4" w:space="0" w:color="00000A"/>
              <w:left w:val="single" w:sz="4" w:space="0" w:color="00000A"/>
              <w:bottom w:val="single" w:sz="4" w:space="0" w:color="00000A"/>
            </w:tcBorders>
            <w:shd w:val="clear" w:color="auto" w:fill="auto"/>
          </w:tcPr>
          <w:p w14:paraId="62541802" w14:textId="77777777" w:rsidR="00AA01A6" w:rsidRDefault="00AA01A6" w:rsidP="00993FF9">
            <w:pPr>
              <w:spacing w:line="240" w:lineRule="auto"/>
              <w:jc w:val="both"/>
            </w:pPr>
            <w:r>
              <w:rPr>
                <w:i/>
                <w:sz w:val="20"/>
                <w:szCs w:val="20"/>
              </w:rPr>
              <w:t>40.000.000 – 50.000.000 Kč bez DPH</w:t>
            </w:r>
          </w:p>
        </w:tc>
        <w:tc>
          <w:tcPr>
            <w:tcW w:w="3224" w:type="dxa"/>
            <w:tcBorders>
              <w:top w:val="single" w:sz="4" w:space="0" w:color="00000A"/>
              <w:left w:val="single" w:sz="4" w:space="0" w:color="00000A"/>
              <w:bottom w:val="single" w:sz="4" w:space="0" w:color="00000A"/>
              <w:right w:val="single" w:sz="4" w:space="0" w:color="00000A"/>
            </w:tcBorders>
            <w:shd w:val="clear" w:color="auto" w:fill="auto"/>
          </w:tcPr>
          <w:p w14:paraId="4F29FC76" w14:textId="77777777" w:rsidR="00AA01A6" w:rsidRDefault="00AA01A6" w:rsidP="00993FF9">
            <w:pPr>
              <w:spacing w:line="240" w:lineRule="auto"/>
              <w:jc w:val="center"/>
            </w:pPr>
            <w:r>
              <w:rPr>
                <w:i/>
                <w:sz w:val="20"/>
                <w:szCs w:val="20"/>
              </w:rPr>
              <w:t>1,25 %</w:t>
            </w:r>
          </w:p>
        </w:tc>
      </w:tr>
    </w:tbl>
    <w:p w14:paraId="29F36419" w14:textId="77777777" w:rsidR="00AA01A6" w:rsidRPr="000E18CB" w:rsidRDefault="00AA01A6" w:rsidP="00993FF9">
      <w:pPr>
        <w:pStyle w:val="RLTextlnkuslovan"/>
        <w:tabs>
          <w:tab w:val="left" w:pos="1560"/>
        </w:tabs>
      </w:pPr>
    </w:p>
    <w:p w14:paraId="7953DD55" w14:textId="77777777" w:rsidR="005E7C4A" w:rsidRPr="00AD1143" w:rsidRDefault="000E18CB" w:rsidP="00993FF9">
      <w:pPr>
        <w:pStyle w:val="RLTextlnkuslovan"/>
        <w:numPr>
          <w:ilvl w:val="0"/>
          <w:numId w:val="28"/>
        </w:numPr>
        <w:tabs>
          <w:tab w:val="left" w:pos="709"/>
        </w:tabs>
        <w:ind w:hanging="1429"/>
        <w:rPr>
          <w:b/>
        </w:rPr>
      </w:pPr>
      <w:bookmarkStart w:id="24" w:name="_Hlk36480097"/>
      <w:r w:rsidRPr="00AD1143">
        <w:rPr>
          <w:b/>
        </w:rPr>
        <w:t xml:space="preserve"> </w:t>
      </w:r>
      <w:r w:rsidR="00B05807" w:rsidRPr="00EE1597">
        <w:rPr>
          <w:b/>
        </w:rPr>
        <w:t>Výše</w:t>
      </w:r>
      <w:r w:rsidR="00B05807">
        <w:rPr>
          <w:b/>
        </w:rPr>
        <w:t xml:space="preserve"> Podílu</w:t>
      </w:r>
    </w:p>
    <w:bookmarkEnd w:id="24"/>
    <w:p w14:paraId="70CF92A5" w14:textId="0F1C358F" w:rsidR="002F041B" w:rsidRDefault="008E7951" w:rsidP="00AD1143">
      <w:pPr>
        <w:pStyle w:val="RLTextlnkuslovan"/>
        <w:numPr>
          <w:ilvl w:val="1"/>
          <w:numId w:val="32"/>
        </w:numPr>
        <w:tabs>
          <w:tab w:val="left" w:pos="1560"/>
        </w:tabs>
      </w:pPr>
      <w:r w:rsidRPr="00EE1597">
        <w:t xml:space="preserve">Smluvní strany se dohodly, že </w:t>
      </w:r>
      <w:r w:rsidR="000E18CB">
        <w:t>pro rok 2020</w:t>
      </w:r>
      <w:r>
        <w:t xml:space="preserve"> </w:t>
      </w:r>
      <w:r w:rsidR="002F041B">
        <w:t>jsou</w:t>
      </w:r>
      <w:r w:rsidR="002F041B" w:rsidRPr="00EE1597">
        <w:t xml:space="preserve"> </w:t>
      </w:r>
      <w:r w:rsidR="00F23B46">
        <w:t>P</w:t>
      </w:r>
      <w:r w:rsidRPr="00EE1597">
        <w:t>odíl</w:t>
      </w:r>
      <w:r w:rsidR="002F041B">
        <w:t xml:space="preserve">y </w:t>
      </w:r>
      <w:r w:rsidR="00020F88">
        <w:t xml:space="preserve">Stávajících </w:t>
      </w:r>
      <w:r w:rsidR="002F041B">
        <w:t>Objednatelů následující:</w:t>
      </w:r>
    </w:p>
    <w:p w14:paraId="4EA5CDCC" w14:textId="40BE5798" w:rsidR="002F041B" w:rsidRPr="00AD1143" w:rsidRDefault="002F041B" w:rsidP="00AD1143">
      <w:pPr>
        <w:pStyle w:val="RLTextlnkuslovan"/>
        <w:numPr>
          <w:ilvl w:val="2"/>
          <w:numId w:val="32"/>
        </w:numPr>
        <w:tabs>
          <w:tab w:val="left" w:pos="1560"/>
        </w:tabs>
        <w:rPr>
          <w:b/>
        </w:rPr>
      </w:pPr>
      <w:r w:rsidRPr="00AD1143">
        <w:rPr>
          <w:b/>
        </w:rPr>
        <w:t xml:space="preserve">Podíl </w:t>
      </w:r>
      <w:r w:rsidR="008E7951" w:rsidRPr="004E537E">
        <w:rPr>
          <w:b/>
        </w:rPr>
        <w:t>Objednatele</w:t>
      </w:r>
      <w:r w:rsidRPr="004E537E">
        <w:rPr>
          <w:b/>
        </w:rPr>
        <w:t>:</w:t>
      </w:r>
      <w:r w:rsidR="008E7951" w:rsidRPr="002F041B">
        <w:rPr>
          <w:b/>
        </w:rPr>
        <w:t xml:space="preserve"> </w:t>
      </w:r>
      <w:r w:rsidR="008F1719">
        <w:rPr>
          <w:b/>
        </w:rPr>
        <w:t>2</w:t>
      </w:r>
      <w:r w:rsidR="008E7951" w:rsidRPr="002F041B">
        <w:rPr>
          <w:b/>
        </w:rPr>
        <w:t>0 %</w:t>
      </w:r>
      <w:r w:rsidRPr="00AD1143">
        <w:rPr>
          <w:b/>
        </w:rPr>
        <w:t>;</w:t>
      </w:r>
    </w:p>
    <w:p w14:paraId="3899A42E" w14:textId="2AAC5D70" w:rsidR="002F041B" w:rsidRPr="00AD1143" w:rsidRDefault="002F041B" w:rsidP="00AD1143">
      <w:pPr>
        <w:pStyle w:val="RLTextlnkuslovan"/>
        <w:numPr>
          <w:ilvl w:val="2"/>
          <w:numId w:val="32"/>
        </w:numPr>
        <w:tabs>
          <w:tab w:val="left" w:pos="1560"/>
        </w:tabs>
        <w:rPr>
          <w:b/>
        </w:rPr>
      </w:pPr>
      <w:r w:rsidRPr="004E537E">
        <w:rPr>
          <w:b/>
        </w:rPr>
        <w:t>Po</w:t>
      </w:r>
      <w:r w:rsidRPr="002F041B">
        <w:rPr>
          <w:b/>
        </w:rPr>
        <w:t xml:space="preserve">díl </w:t>
      </w:r>
      <w:r w:rsidR="008F1719">
        <w:rPr>
          <w:b/>
        </w:rPr>
        <w:t>ROPID</w:t>
      </w:r>
      <w:r w:rsidRPr="002F041B">
        <w:rPr>
          <w:b/>
        </w:rPr>
        <w:t>:</w:t>
      </w:r>
      <w:r w:rsidR="00A73041">
        <w:rPr>
          <w:b/>
        </w:rPr>
        <w:t xml:space="preserve"> </w:t>
      </w:r>
      <w:r w:rsidR="008F1719">
        <w:rPr>
          <w:b/>
        </w:rPr>
        <w:t>7</w:t>
      </w:r>
      <w:r w:rsidR="00A73041">
        <w:rPr>
          <w:b/>
        </w:rPr>
        <w:t>0</w:t>
      </w:r>
      <w:r w:rsidRPr="00AD1143">
        <w:rPr>
          <w:b/>
        </w:rPr>
        <w:t xml:space="preserve"> %</w:t>
      </w:r>
      <w:r w:rsidRPr="004E537E">
        <w:t>;</w:t>
      </w:r>
    </w:p>
    <w:p w14:paraId="215F064F" w14:textId="39005501" w:rsidR="00287E8D" w:rsidRPr="00AD1143" w:rsidRDefault="002F041B" w:rsidP="00AD1143">
      <w:pPr>
        <w:pStyle w:val="RLTextlnkuslovan"/>
        <w:numPr>
          <w:ilvl w:val="2"/>
          <w:numId w:val="32"/>
        </w:numPr>
        <w:tabs>
          <w:tab w:val="left" w:pos="1560"/>
        </w:tabs>
        <w:rPr>
          <w:b/>
        </w:rPr>
      </w:pPr>
      <w:r>
        <w:rPr>
          <w:b/>
        </w:rPr>
        <w:t xml:space="preserve">Podíl KORID: </w:t>
      </w:r>
      <w:r w:rsidR="00A73041">
        <w:rPr>
          <w:b/>
        </w:rPr>
        <w:t xml:space="preserve">10 </w:t>
      </w:r>
      <w:r>
        <w:rPr>
          <w:b/>
        </w:rPr>
        <w:t>%</w:t>
      </w:r>
      <w:r w:rsidRPr="00AD1143">
        <w:t>.</w:t>
      </w:r>
    </w:p>
    <w:p w14:paraId="5581C510" w14:textId="39FFB9EC" w:rsidR="008E7951" w:rsidRPr="00EE1597" w:rsidRDefault="008E7951" w:rsidP="00AD1143">
      <w:pPr>
        <w:pStyle w:val="RLTextlnkuslovan"/>
        <w:numPr>
          <w:ilvl w:val="1"/>
          <w:numId w:val="32"/>
        </w:numPr>
        <w:tabs>
          <w:tab w:val="left" w:pos="1560"/>
        </w:tabs>
        <w:ind w:left="1560" w:hanging="823"/>
      </w:pPr>
      <w:r w:rsidRPr="00EE1597">
        <w:t xml:space="preserve">Výše </w:t>
      </w:r>
      <w:r w:rsidR="00F23B46">
        <w:t>P</w:t>
      </w:r>
      <w:r w:rsidRPr="00EE1597">
        <w:t>odílů Objednatele a</w:t>
      </w:r>
      <w:r>
        <w:t xml:space="preserve"> dalších Objednatelů Služeb</w:t>
      </w:r>
      <w:r w:rsidRPr="00EE1597">
        <w:t xml:space="preserve"> na </w:t>
      </w:r>
      <w:r w:rsidR="00C25603">
        <w:t xml:space="preserve">Souhrnu úplat za Jádrové Služby </w:t>
      </w:r>
      <w:r w:rsidRPr="00EE1597">
        <w:t>budou stanoveny</w:t>
      </w:r>
      <w:r w:rsidR="00C25603">
        <w:t xml:space="preserve"> na zasedání Řídícího výboru</w:t>
      </w:r>
      <w:r w:rsidRPr="00EE1597">
        <w:t xml:space="preserve"> </w:t>
      </w:r>
      <w:r w:rsidR="00C25603">
        <w:t>postupem dle čl. 9 Smlouvy</w:t>
      </w:r>
      <w:r w:rsidRPr="00EE1597">
        <w:t>. Neoznámí-li novou dohodu Objednatel Poskytovateli nejpozději ke dni 31.12. předcházejícího kalendářního roku, bude Poskytovatel vycházet z </w:t>
      </w:r>
      <w:r w:rsidR="00F23B46">
        <w:t>P</w:t>
      </w:r>
      <w:r w:rsidRPr="00EE1597">
        <w:t>odílů stanovených právě v předcházejícím kalendářním roce.</w:t>
      </w:r>
    </w:p>
    <w:p w14:paraId="2BC0FF69" w14:textId="4FE434B8" w:rsidR="00B05807" w:rsidRDefault="00287E8D" w:rsidP="00AD1143">
      <w:pPr>
        <w:pStyle w:val="RLTextlnkuslovan"/>
        <w:numPr>
          <w:ilvl w:val="1"/>
          <w:numId w:val="32"/>
        </w:numPr>
        <w:tabs>
          <w:tab w:val="left" w:pos="1560"/>
        </w:tabs>
        <w:ind w:left="1560" w:hanging="823"/>
      </w:pPr>
      <w:r w:rsidRPr="00EE1597">
        <w:t xml:space="preserve">V případě, že by v průběhu roku došlo k významné změně dopravních výkonů </w:t>
      </w:r>
      <w:r w:rsidR="00C25603">
        <w:t xml:space="preserve">poskytovaných na základě </w:t>
      </w:r>
      <w:r w:rsidRPr="00EE1597">
        <w:t xml:space="preserve">objednávky </w:t>
      </w:r>
      <w:r w:rsidR="00C25603">
        <w:t>Objednatele a/nebo dalších Objednatelů Služeb</w:t>
      </w:r>
      <w:r w:rsidRPr="00EE1597">
        <w:t xml:space="preserve">, Objednatel a </w:t>
      </w:r>
      <w:bookmarkStart w:id="25" w:name="_Hlk27335255"/>
      <w:r>
        <w:t xml:space="preserve">další </w:t>
      </w:r>
      <w:bookmarkEnd w:id="25"/>
      <w:r w:rsidR="00C25603">
        <w:t xml:space="preserve">Objednatelé Služeb mohou postupem dle čl. 9 Smlouvy sjednat změnu výše </w:t>
      </w:r>
      <w:r w:rsidR="00F23B46">
        <w:t>P</w:t>
      </w:r>
      <w:r w:rsidR="00C25603">
        <w:t>odílů na zasedání Řídícího výboru, a to</w:t>
      </w:r>
      <w:r w:rsidR="00C25603" w:rsidRPr="00EE1597">
        <w:t xml:space="preserve"> </w:t>
      </w:r>
      <w:r w:rsidR="00FE43D6">
        <w:t xml:space="preserve">počínaje </w:t>
      </w:r>
      <w:r w:rsidR="00143DA0">
        <w:t>kalendářní</w:t>
      </w:r>
      <w:r w:rsidR="00FE43D6">
        <w:t>m</w:t>
      </w:r>
      <w:r w:rsidRPr="00EE1597">
        <w:t xml:space="preserve"> čtvrtletí</w:t>
      </w:r>
      <w:r w:rsidR="00FE43D6">
        <w:t>m</w:t>
      </w:r>
      <w:r w:rsidRPr="00EE1597">
        <w:t xml:space="preserve"> následující</w:t>
      </w:r>
      <w:r w:rsidR="00FE43D6">
        <w:t>m</w:t>
      </w:r>
      <w:r w:rsidRPr="00EE1597">
        <w:t xml:space="preserve"> po</w:t>
      </w:r>
      <w:r w:rsidR="00143DA0">
        <w:t xml:space="preserve"> kalendářním</w:t>
      </w:r>
      <w:r w:rsidRPr="00EE1597">
        <w:t xml:space="preserve"> čtvrtletí, kdy k významné změně dopravních výkonů došlo. Tato změna bude implementována dodatkem k této Smlouvě a dodatkem ke smlouvě s obdobným předmětem plnění uzavřené mezi Poskytovatelem a </w:t>
      </w:r>
      <w:r>
        <w:t xml:space="preserve">dalšími </w:t>
      </w:r>
      <w:r w:rsidR="00143DA0">
        <w:t>Objednateli Služeb</w:t>
      </w:r>
      <w:r w:rsidRPr="00EE1597">
        <w:t xml:space="preserve">. Nepřesáhne-li změna objednávaných výkonů 1 % u Objednatele a 1 % u </w:t>
      </w:r>
      <w:bookmarkStart w:id="26" w:name="_Hlk27335295"/>
      <w:r>
        <w:t xml:space="preserve">každého z dalších </w:t>
      </w:r>
      <w:bookmarkEnd w:id="26"/>
      <w:r w:rsidR="00143DA0">
        <w:t xml:space="preserve">Objednatelů Služeb </w:t>
      </w:r>
      <w:r w:rsidRPr="00EE1597">
        <w:t xml:space="preserve">v přepočtu ročního objemu, nebude změna objednávek považována za významnou a </w:t>
      </w:r>
      <w:r w:rsidR="00F23B46">
        <w:t>P</w:t>
      </w:r>
      <w:r w:rsidRPr="00EE1597">
        <w:t>odíly nebud</w:t>
      </w:r>
      <w:r w:rsidR="00143DA0">
        <w:t>ou</w:t>
      </w:r>
      <w:r w:rsidRPr="00EE1597">
        <w:t xml:space="preserve"> z tohoto důvodu měněn</w:t>
      </w:r>
      <w:r w:rsidR="00143DA0">
        <w:t>y</w:t>
      </w:r>
      <w:r w:rsidRPr="00EE1597">
        <w:t xml:space="preserve">, pokud se Objednatel a </w:t>
      </w:r>
      <w:bookmarkStart w:id="27" w:name="_Hlk27335317"/>
      <w:r>
        <w:t xml:space="preserve">další </w:t>
      </w:r>
      <w:bookmarkEnd w:id="27"/>
      <w:r w:rsidR="00143DA0">
        <w:t>Objednatelé Služeb</w:t>
      </w:r>
      <w:r w:rsidR="00143DA0" w:rsidRPr="00EE1597">
        <w:t xml:space="preserve"> </w:t>
      </w:r>
      <w:r w:rsidRPr="00EE1597">
        <w:t>nedohodnou jinak.</w:t>
      </w:r>
    </w:p>
    <w:p w14:paraId="4980F899" w14:textId="77777777" w:rsidR="00597620" w:rsidRDefault="00597620" w:rsidP="00597620">
      <w:pPr>
        <w:pStyle w:val="Odstavecseseznamem2"/>
        <w:spacing w:after="160" w:line="252" w:lineRule="auto"/>
        <w:ind w:left="0"/>
        <w:contextualSpacing/>
        <w:jc w:val="both"/>
      </w:pPr>
    </w:p>
    <w:p w14:paraId="73CDF05A" w14:textId="77777777" w:rsidR="00B05807" w:rsidRPr="00B05807" w:rsidRDefault="00B05807" w:rsidP="00AD1143">
      <w:pPr>
        <w:pStyle w:val="Odstavecseseznamem"/>
        <w:numPr>
          <w:ilvl w:val="0"/>
          <w:numId w:val="28"/>
        </w:numPr>
        <w:ind w:left="709" w:hanging="709"/>
        <w:rPr>
          <w:b/>
        </w:rPr>
      </w:pPr>
      <w:r w:rsidRPr="00B05807">
        <w:rPr>
          <w:b/>
        </w:rPr>
        <w:t xml:space="preserve">Výše Souhrnu úplat za Jádrové služby </w:t>
      </w:r>
    </w:p>
    <w:p w14:paraId="68292FF5" w14:textId="6612FD5B" w:rsidR="00597620" w:rsidRPr="007D151B" w:rsidRDefault="00C604C2" w:rsidP="00AD1143">
      <w:pPr>
        <w:pStyle w:val="Odstavecseseznamem2"/>
        <w:spacing w:after="160" w:line="252" w:lineRule="auto"/>
        <w:ind w:left="709"/>
        <w:contextualSpacing/>
        <w:jc w:val="both"/>
        <w:rPr>
          <w:b/>
          <w:bCs/>
          <w:iCs/>
        </w:rPr>
      </w:pPr>
      <w:bookmarkStart w:id="28" w:name="_Hlk36113022"/>
      <w:r w:rsidRPr="00614043">
        <w:rPr>
          <w:iCs/>
        </w:rPr>
        <w:t xml:space="preserve">Souhrn úplat za </w:t>
      </w:r>
      <w:r w:rsidR="00641C68">
        <w:rPr>
          <w:iCs/>
        </w:rPr>
        <w:t>Jádrové</w:t>
      </w:r>
      <w:r w:rsidRPr="00614043">
        <w:rPr>
          <w:iCs/>
        </w:rPr>
        <w:t xml:space="preserve"> Služby</w:t>
      </w:r>
      <w:r w:rsidRPr="007D151B">
        <w:rPr>
          <w:iCs/>
        </w:rPr>
        <w:t xml:space="preserve"> </w:t>
      </w:r>
      <w:r w:rsidR="007D151B" w:rsidRPr="007D151B">
        <w:rPr>
          <w:iCs/>
        </w:rPr>
        <w:t>nepřesáhne částku ve výši 50.000.000,- Kč bez DPH</w:t>
      </w:r>
      <w:bookmarkEnd w:id="28"/>
      <w:r w:rsidR="007D151B" w:rsidRPr="007D151B">
        <w:rPr>
          <w:iCs/>
        </w:rPr>
        <w:t xml:space="preserve">. Tento limit platí </w:t>
      </w:r>
      <w:r w:rsidR="00F603AA">
        <w:rPr>
          <w:iCs/>
        </w:rPr>
        <w:t>souhrnně pro všechny</w:t>
      </w:r>
      <w:r w:rsidR="00F603AA" w:rsidRPr="007D151B">
        <w:rPr>
          <w:iCs/>
        </w:rPr>
        <w:t xml:space="preserve"> </w:t>
      </w:r>
      <w:r w:rsidR="007D151B" w:rsidRPr="007D151B">
        <w:rPr>
          <w:iCs/>
        </w:rPr>
        <w:t xml:space="preserve">Objednatele </w:t>
      </w:r>
      <w:r w:rsidR="00F603AA">
        <w:rPr>
          <w:iCs/>
        </w:rPr>
        <w:t>Služeb</w:t>
      </w:r>
      <w:r w:rsidR="007D151B" w:rsidRPr="007D151B">
        <w:rPr>
          <w:iCs/>
        </w:rPr>
        <w:t xml:space="preserve">. V případě dohody </w:t>
      </w:r>
      <w:r w:rsidR="007D151B">
        <w:rPr>
          <w:iCs/>
        </w:rPr>
        <w:t>s</w:t>
      </w:r>
      <w:r w:rsidR="007D151B" w:rsidRPr="007D151B">
        <w:rPr>
          <w:iCs/>
        </w:rPr>
        <w:t xml:space="preserve">mluvních stran je možné tento limit změnit, avšak pouze za předpokladu, že </w:t>
      </w:r>
      <w:r w:rsidR="007D151B">
        <w:rPr>
          <w:iCs/>
        </w:rPr>
        <w:t>s</w:t>
      </w:r>
      <w:r w:rsidR="007D151B" w:rsidRPr="007D151B">
        <w:rPr>
          <w:iCs/>
        </w:rPr>
        <w:t xml:space="preserve">mluvní strany zároveň zajistí navazující opatření: a) ve smyslu alokace potřebných finančních prostředků v rámci svých rozpočtů, a b) ve smyslu schválení předmětné dohody k tomu příslušným orgánem dle platné legislativy či interních pravidel </w:t>
      </w:r>
      <w:r w:rsidR="007D151B">
        <w:rPr>
          <w:iCs/>
        </w:rPr>
        <w:t>s</w:t>
      </w:r>
      <w:r w:rsidR="007D151B" w:rsidRPr="007D151B">
        <w:rPr>
          <w:iCs/>
        </w:rPr>
        <w:t>mluvních stran.</w:t>
      </w:r>
    </w:p>
    <w:p w14:paraId="0F21C68A" w14:textId="77777777" w:rsidR="00287E8D" w:rsidRDefault="00287E8D" w:rsidP="00287E8D">
      <w:pPr>
        <w:spacing w:after="0" w:line="240" w:lineRule="auto"/>
      </w:pPr>
    </w:p>
    <w:p w14:paraId="1DCA4B44" w14:textId="77777777" w:rsidR="00287E8D" w:rsidRDefault="00287E8D" w:rsidP="006B2B66">
      <w:pPr>
        <w:spacing w:after="0" w:line="240" w:lineRule="auto"/>
      </w:pPr>
    </w:p>
    <w:p w14:paraId="74B62CD7" w14:textId="77777777" w:rsidR="004E4B9C" w:rsidRDefault="004E4B9C" w:rsidP="006B2B66">
      <w:pPr>
        <w:spacing w:after="0" w:line="240" w:lineRule="auto"/>
      </w:pPr>
    </w:p>
    <w:p w14:paraId="0BE33CB4" w14:textId="77777777" w:rsidR="004E4B9C" w:rsidRDefault="004E4B9C" w:rsidP="006B2B66">
      <w:pPr>
        <w:spacing w:after="0" w:line="240" w:lineRule="auto"/>
      </w:pPr>
    </w:p>
    <w:p w14:paraId="279C7DF7" w14:textId="77777777" w:rsidR="004E4B9C" w:rsidRDefault="004E4B9C" w:rsidP="006B2B66">
      <w:pPr>
        <w:spacing w:after="0" w:line="240" w:lineRule="auto"/>
      </w:pPr>
    </w:p>
    <w:p w14:paraId="39992587" w14:textId="77777777" w:rsidR="004E4B9C" w:rsidRDefault="004E4B9C" w:rsidP="006B2B66">
      <w:pPr>
        <w:spacing w:after="0" w:line="240" w:lineRule="auto"/>
      </w:pPr>
    </w:p>
    <w:p w14:paraId="434179BE" w14:textId="77777777" w:rsidR="004E4B9C" w:rsidRDefault="004E4B9C" w:rsidP="006B2B66">
      <w:pPr>
        <w:spacing w:after="0" w:line="240" w:lineRule="auto"/>
      </w:pPr>
    </w:p>
    <w:p w14:paraId="41E855B9" w14:textId="77777777" w:rsidR="004E4B9C" w:rsidRDefault="004E4B9C" w:rsidP="006B2B66">
      <w:pPr>
        <w:spacing w:after="0" w:line="240" w:lineRule="auto"/>
      </w:pPr>
    </w:p>
    <w:p w14:paraId="092D8309" w14:textId="77777777" w:rsidR="004E4B9C" w:rsidRDefault="004E4B9C" w:rsidP="006B2B66">
      <w:pPr>
        <w:spacing w:after="0" w:line="240" w:lineRule="auto"/>
      </w:pPr>
    </w:p>
    <w:p w14:paraId="3208A82B" w14:textId="77777777" w:rsidR="004E4B9C" w:rsidRDefault="004E4B9C" w:rsidP="006B2B66">
      <w:pPr>
        <w:spacing w:after="0" w:line="240" w:lineRule="auto"/>
      </w:pPr>
    </w:p>
    <w:p w14:paraId="1128406E" w14:textId="77777777" w:rsidR="004E4B9C" w:rsidRDefault="004E4B9C" w:rsidP="006B2B66">
      <w:pPr>
        <w:spacing w:after="0" w:line="240" w:lineRule="auto"/>
      </w:pPr>
    </w:p>
    <w:p w14:paraId="503C8863" w14:textId="77777777" w:rsidR="004E4B9C" w:rsidRDefault="004E4B9C" w:rsidP="006B2B66">
      <w:pPr>
        <w:spacing w:after="0" w:line="240" w:lineRule="auto"/>
      </w:pPr>
    </w:p>
    <w:p w14:paraId="3D49224B" w14:textId="77777777" w:rsidR="004E4B9C" w:rsidRDefault="004E4B9C" w:rsidP="006B2B66">
      <w:pPr>
        <w:spacing w:after="0" w:line="240" w:lineRule="auto"/>
      </w:pPr>
    </w:p>
    <w:p w14:paraId="39B57967" w14:textId="77777777" w:rsidR="00B179F9" w:rsidRDefault="00E53AEA" w:rsidP="00447BD1">
      <w:pPr>
        <w:spacing w:after="0" w:line="240" w:lineRule="auto"/>
        <w:jc w:val="center"/>
        <w:rPr>
          <w:b/>
        </w:rPr>
      </w:pPr>
      <w:r>
        <w:rPr>
          <w:b/>
        </w:rPr>
        <w:br w:type="page"/>
      </w:r>
      <w:r w:rsidR="00B179F9">
        <w:rPr>
          <w:b/>
        </w:rPr>
        <w:lastRenderedPageBreak/>
        <w:t>Příloha č. 2 –</w:t>
      </w:r>
      <w:r w:rsidR="001B2DF3">
        <w:rPr>
          <w:b/>
        </w:rPr>
        <w:t xml:space="preserve"> </w:t>
      </w:r>
      <w:r w:rsidR="00B179F9">
        <w:rPr>
          <w:b/>
        </w:rPr>
        <w:t xml:space="preserve">znění nové Přílohy č. 6 Smlouvy </w:t>
      </w:r>
    </w:p>
    <w:p w14:paraId="01FF3C50" w14:textId="77777777" w:rsidR="00B179F9" w:rsidRDefault="00B179F9" w:rsidP="00B179F9">
      <w:pPr>
        <w:spacing w:after="0" w:line="240" w:lineRule="auto"/>
        <w:jc w:val="center"/>
        <w:rPr>
          <w:b/>
        </w:rPr>
      </w:pPr>
    </w:p>
    <w:p w14:paraId="37B97F03" w14:textId="77777777" w:rsidR="00B179F9" w:rsidRDefault="00B179F9" w:rsidP="00B179F9">
      <w:pPr>
        <w:spacing w:after="0" w:line="240" w:lineRule="auto"/>
        <w:jc w:val="center"/>
        <w:rPr>
          <w:b/>
        </w:rPr>
      </w:pPr>
    </w:p>
    <w:p w14:paraId="624A678A" w14:textId="77777777" w:rsidR="00B179F9" w:rsidRDefault="004E4B9C" w:rsidP="00B179F9">
      <w:pPr>
        <w:spacing w:after="0" w:line="240" w:lineRule="auto"/>
        <w:jc w:val="center"/>
        <w:rPr>
          <w:b/>
        </w:rPr>
      </w:pPr>
      <w:r>
        <w:rPr>
          <w:b/>
        </w:rPr>
        <w:t xml:space="preserve">Příloha č. </w:t>
      </w:r>
      <w:r w:rsidR="00B179F9">
        <w:rPr>
          <w:b/>
        </w:rPr>
        <w:t>6</w:t>
      </w:r>
      <w:r>
        <w:rPr>
          <w:b/>
        </w:rPr>
        <w:t xml:space="preserve"> </w:t>
      </w:r>
    </w:p>
    <w:p w14:paraId="5B72F49E" w14:textId="77777777" w:rsidR="004E4B9C" w:rsidRDefault="004E4B9C" w:rsidP="00B179F9">
      <w:pPr>
        <w:spacing w:after="0" w:line="240" w:lineRule="auto"/>
        <w:jc w:val="center"/>
        <w:rPr>
          <w:b/>
        </w:rPr>
      </w:pPr>
      <w:r w:rsidRPr="00E53AEA">
        <w:rPr>
          <w:b/>
        </w:rPr>
        <w:t>Výčet Jádrových Služeb a Fakultativních Služeb</w:t>
      </w:r>
    </w:p>
    <w:p w14:paraId="641F4948" w14:textId="77777777" w:rsidR="009A387F" w:rsidRDefault="009A387F" w:rsidP="009A387F">
      <w:pPr>
        <w:spacing w:after="0" w:line="240" w:lineRule="auto"/>
        <w:jc w:val="both"/>
        <w:rPr>
          <w:b/>
        </w:rPr>
      </w:pPr>
    </w:p>
    <w:p w14:paraId="1F4B40FA" w14:textId="77777777" w:rsidR="009A387F" w:rsidRDefault="007F5604" w:rsidP="00925B59">
      <w:pPr>
        <w:numPr>
          <w:ilvl w:val="0"/>
          <w:numId w:val="12"/>
        </w:numPr>
        <w:spacing w:after="0" w:line="240" w:lineRule="auto"/>
        <w:jc w:val="both"/>
        <w:rPr>
          <w:b/>
        </w:rPr>
      </w:pPr>
      <w:r>
        <w:rPr>
          <w:b/>
        </w:rPr>
        <w:t>Jádrové Služby</w:t>
      </w:r>
    </w:p>
    <w:p w14:paraId="250866ED" w14:textId="77777777" w:rsidR="00941B30" w:rsidRDefault="00941B30" w:rsidP="00941B30">
      <w:pPr>
        <w:spacing w:after="0" w:line="240" w:lineRule="auto"/>
        <w:ind w:left="1410"/>
        <w:jc w:val="both"/>
        <w:rPr>
          <w:b/>
        </w:rPr>
      </w:pPr>
    </w:p>
    <w:p w14:paraId="4E615D1A" w14:textId="77777777" w:rsidR="00941B30" w:rsidRPr="00BE1A8B" w:rsidRDefault="00941B30" w:rsidP="00DA0863">
      <w:pPr>
        <w:spacing w:after="0" w:line="240" w:lineRule="auto"/>
        <w:ind w:left="709"/>
        <w:jc w:val="both"/>
        <w:rPr>
          <w:bCs/>
        </w:rPr>
      </w:pPr>
      <w:r w:rsidRPr="00BE1A8B">
        <w:rPr>
          <w:bCs/>
        </w:rPr>
        <w:t xml:space="preserve">Jádrové </w:t>
      </w:r>
      <w:r w:rsidR="00BE1A8B">
        <w:rPr>
          <w:bCs/>
        </w:rPr>
        <w:t>S</w:t>
      </w:r>
      <w:r w:rsidRPr="00BE1A8B">
        <w:rPr>
          <w:bCs/>
        </w:rPr>
        <w:t>lužby zahrnují</w:t>
      </w:r>
      <w:r w:rsidR="00BE1A8B">
        <w:rPr>
          <w:bCs/>
        </w:rPr>
        <w:t xml:space="preserve"> následující</w:t>
      </w:r>
      <w:r w:rsidRPr="00BE1A8B">
        <w:rPr>
          <w:bCs/>
        </w:rPr>
        <w:t xml:space="preserve"> </w:t>
      </w:r>
      <w:r w:rsidR="00BE1A8B">
        <w:rPr>
          <w:bCs/>
        </w:rPr>
        <w:t>S</w:t>
      </w:r>
      <w:r w:rsidRPr="00BE1A8B">
        <w:rPr>
          <w:bCs/>
        </w:rPr>
        <w:t>lužby</w:t>
      </w:r>
      <w:r w:rsidR="00BE1A8B">
        <w:rPr>
          <w:bCs/>
        </w:rPr>
        <w:t>:</w:t>
      </w:r>
    </w:p>
    <w:p w14:paraId="083D8178" w14:textId="77777777" w:rsidR="00941B30" w:rsidRPr="00BE1A8B" w:rsidRDefault="00941B30" w:rsidP="00DA0863">
      <w:pPr>
        <w:tabs>
          <w:tab w:val="left" w:pos="1843"/>
        </w:tabs>
        <w:spacing w:after="0" w:line="240" w:lineRule="auto"/>
        <w:ind w:left="1418"/>
        <w:jc w:val="both"/>
        <w:rPr>
          <w:bCs/>
        </w:rPr>
      </w:pPr>
      <w:r w:rsidRPr="00BE1A8B">
        <w:rPr>
          <w:bCs/>
        </w:rPr>
        <w:t>•</w:t>
      </w:r>
      <w:r w:rsidRPr="00BE1A8B">
        <w:rPr>
          <w:bCs/>
        </w:rPr>
        <w:tab/>
        <w:t>MOS-PA-01</w:t>
      </w:r>
    </w:p>
    <w:p w14:paraId="3A9C95F6" w14:textId="77777777" w:rsidR="00941B30" w:rsidRPr="00BE1A8B" w:rsidRDefault="00941B30" w:rsidP="00DA0863">
      <w:pPr>
        <w:tabs>
          <w:tab w:val="left" w:pos="1843"/>
        </w:tabs>
        <w:spacing w:after="0" w:line="240" w:lineRule="auto"/>
        <w:ind w:left="1418"/>
        <w:jc w:val="both"/>
        <w:rPr>
          <w:bCs/>
        </w:rPr>
      </w:pPr>
      <w:r w:rsidRPr="00BE1A8B">
        <w:rPr>
          <w:bCs/>
        </w:rPr>
        <w:t>•</w:t>
      </w:r>
      <w:r w:rsidRPr="00BE1A8B">
        <w:rPr>
          <w:bCs/>
        </w:rPr>
        <w:tab/>
        <w:t>MOS-PA-03</w:t>
      </w:r>
    </w:p>
    <w:p w14:paraId="2431CF24" w14:textId="77777777" w:rsidR="00941B30" w:rsidRPr="00BE1A8B" w:rsidRDefault="00941B30" w:rsidP="00DA0863">
      <w:pPr>
        <w:tabs>
          <w:tab w:val="left" w:pos="1843"/>
        </w:tabs>
        <w:spacing w:after="0" w:line="240" w:lineRule="auto"/>
        <w:ind w:left="1418"/>
        <w:jc w:val="both"/>
        <w:rPr>
          <w:bCs/>
        </w:rPr>
      </w:pPr>
      <w:r w:rsidRPr="00BE1A8B">
        <w:rPr>
          <w:bCs/>
        </w:rPr>
        <w:t>•</w:t>
      </w:r>
      <w:r w:rsidRPr="00BE1A8B">
        <w:rPr>
          <w:bCs/>
        </w:rPr>
        <w:tab/>
        <w:t>MOS-PA-07</w:t>
      </w:r>
    </w:p>
    <w:p w14:paraId="25E46A93" w14:textId="77777777" w:rsidR="00941B30" w:rsidRDefault="00941B30" w:rsidP="00DA0863">
      <w:pPr>
        <w:tabs>
          <w:tab w:val="left" w:pos="1843"/>
        </w:tabs>
        <w:spacing w:after="0" w:line="240" w:lineRule="auto"/>
        <w:ind w:left="1418"/>
        <w:jc w:val="both"/>
        <w:rPr>
          <w:bCs/>
        </w:rPr>
      </w:pPr>
      <w:r w:rsidRPr="00BE1A8B">
        <w:rPr>
          <w:bCs/>
        </w:rPr>
        <w:t>•</w:t>
      </w:r>
      <w:r w:rsidRPr="00BE1A8B">
        <w:rPr>
          <w:bCs/>
        </w:rPr>
        <w:tab/>
        <w:t>MOS-PA-09</w:t>
      </w:r>
    </w:p>
    <w:p w14:paraId="46D962B7" w14:textId="77777777" w:rsidR="00641C68" w:rsidRPr="00BE1A8B" w:rsidRDefault="00641C68" w:rsidP="00DA0863">
      <w:pPr>
        <w:tabs>
          <w:tab w:val="left" w:pos="1843"/>
        </w:tabs>
        <w:spacing w:after="0" w:line="240" w:lineRule="auto"/>
        <w:ind w:left="1418"/>
        <w:jc w:val="both"/>
        <w:rPr>
          <w:bCs/>
        </w:rPr>
      </w:pPr>
      <w:r w:rsidRPr="00BE1A8B">
        <w:rPr>
          <w:bCs/>
        </w:rPr>
        <w:t>•</w:t>
      </w:r>
      <w:r w:rsidRPr="00BE1A8B">
        <w:rPr>
          <w:bCs/>
        </w:rPr>
        <w:tab/>
      </w:r>
      <w:bookmarkStart w:id="29" w:name="_Hlk36547833"/>
      <w:r w:rsidRPr="00BE1A8B">
        <w:rPr>
          <w:bCs/>
        </w:rPr>
        <w:t>MOS</w:t>
      </w:r>
      <w:r>
        <w:rPr>
          <w:bCs/>
        </w:rPr>
        <w:t>-IS-01</w:t>
      </w:r>
      <w:bookmarkEnd w:id="29"/>
    </w:p>
    <w:p w14:paraId="1CACF41A" w14:textId="77777777" w:rsidR="00BE1A8B" w:rsidRPr="00BE1A8B" w:rsidRDefault="00BE1A8B" w:rsidP="00941B30">
      <w:pPr>
        <w:spacing w:after="0" w:line="240" w:lineRule="auto"/>
        <w:jc w:val="both"/>
        <w:rPr>
          <w:bCs/>
        </w:rPr>
      </w:pPr>
    </w:p>
    <w:p w14:paraId="321D5952" w14:textId="77777777" w:rsidR="00941B30" w:rsidRPr="00BE1A8B" w:rsidRDefault="00BE1A8B" w:rsidP="00641C68">
      <w:pPr>
        <w:spacing w:after="0" w:line="240" w:lineRule="auto"/>
        <w:ind w:left="709"/>
        <w:jc w:val="both"/>
        <w:rPr>
          <w:bCs/>
        </w:rPr>
      </w:pPr>
      <w:r w:rsidRPr="00BE1A8B">
        <w:rPr>
          <w:bCs/>
        </w:rPr>
        <w:t xml:space="preserve">Detailní popis Služeb </w:t>
      </w:r>
      <w:bookmarkStart w:id="30" w:name="_Hlk36547868"/>
      <w:r w:rsidR="00641C68">
        <w:rPr>
          <w:bCs/>
        </w:rPr>
        <w:t xml:space="preserve">s výjimkou Služby MOS-IS-01, jejíž popis bude vždy obsažen v příslušné </w:t>
      </w:r>
      <w:r w:rsidR="00B05807">
        <w:rPr>
          <w:bCs/>
        </w:rPr>
        <w:t>o</w:t>
      </w:r>
      <w:r w:rsidR="00641C68">
        <w:rPr>
          <w:bCs/>
        </w:rPr>
        <w:t>bjednávce,</w:t>
      </w:r>
      <w:bookmarkEnd w:id="30"/>
      <w:r w:rsidR="00641C68">
        <w:rPr>
          <w:bCs/>
        </w:rPr>
        <w:t xml:space="preserve"> </w:t>
      </w:r>
      <w:r w:rsidR="00DA0863">
        <w:rPr>
          <w:bCs/>
        </w:rPr>
        <w:t>je</w:t>
      </w:r>
      <w:r w:rsidRPr="00BE1A8B">
        <w:rPr>
          <w:bCs/>
        </w:rPr>
        <w:t xml:space="preserve"> uveden v Příloze č. 1 této Smlouvy</w:t>
      </w:r>
      <w:r w:rsidR="00941B30" w:rsidRPr="00BE1A8B">
        <w:rPr>
          <w:bCs/>
        </w:rPr>
        <w:t>.</w:t>
      </w:r>
    </w:p>
    <w:p w14:paraId="2AF86A65" w14:textId="77777777" w:rsidR="007F5604" w:rsidRDefault="007F5604" w:rsidP="007F5604">
      <w:pPr>
        <w:spacing w:after="0" w:line="240" w:lineRule="auto"/>
        <w:ind w:left="720"/>
        <w:jc w:val="both"/>
        <w:rPr>
          <w:b/>
        </w:rPr>
      </w:pPr>
    </w:p>
    <w:p w14:paraId="171662BC" w14:textId="77777777" w:rsidR="007F5604" w:rsidRDefault="00BE1A8B" w:rsidP="00DA0863">
      <w:pPr>
        <w:spacing w:after="0" w:line="240" w:lineRule="auto"/>
        <w:ind w:left="709"/>
        <w:jc w:val="both"/>
        <w:rPr>
          <w:b/>
        </w:rPr>
      </w:pPr>
      <w:r w:rsidRPr="007A42EE">
        <w:rPr>
          <w:bCs/>
        </w:rPr>
        <w:t>Jádrové Služby</w:t>
      </w:r>
      <w:r w:rsidR="007F5604" w:rsidRPr="00E53AEA">
        <w:rPr>
          <w:szCs w:val="22"/>
        </w:rPr>
        <w:t xml:space="preserve"> zahrnuj</w:t>
      </w:r>
      <w:r w:rsidR="007F5604">
        <w:rPr>
          <w:szCs w:val="22"/>
        </w:rPr>
        <w:t>í</w:t>
      </w:r>
      <w:r w:rsidR="007F5604" w:rsidRPr="00E53AEA">
        <w:rPr>
          <w:szCs w:val="22"/>
        </w:rPr>
        <w:t xml:space="preserve"> programové vybavení centrální části multikanálového odbavovacího systému a služby provozní podpory a správy</w:t>
      </w:r>
      <w:r>
        <w:rPr>
          <w:szCs w:val="22"/>
        </w:rPr>
        <w:t xml:space="preserve"> </w:t>
      </w:r>
      <w:r w:rsidRPr="0014302F">
        <w:rPr>
          <w:szCs w:val="22"/>
        </w:rPr>
        <w:t>těchto částí systém</w:t>
      </w:r>
      <w:r>
        <w:rPr>
          <w:szCs w:val="22"/>
        </w:rPr>
        <w:t>u</w:t>
      </w:r>
      <w:r w:rsidR="007F5604" w:rsidRPr="00E53AEA">
        <w:rPr>
          <w:szCs w:val="22"/>
        </w:rPr>
        <w:t>.</w:t>
      </w:r>
      <w:r w:rsidR="007F5604" w:rsidRPr="003D1CEB">
        <w:rPr>
          <w:szCs w:val="22"/>
        </w:rPr>
        <w:t xml:space="preserve"> </w:t>
      </w:r>
      <w:r w:rsidR="007F5604" w:rsidRPr="00E53AEA">
        <w:rPr>
          <w:szCs w:val="22"/>
        </w:rPr>
        <w:t>Programové vybavení se skládá z komponent backend MOS, rozhraní potřebných pro e-shop a selfcare MOS a integračního rozhraní na ostatní systémy (účetní systém, systémy dopravců, systémy organizátorů dopravy). Funkcionalita Whitelist zahrnuje generování potřebných dat pro odbavení a poskytování těchto dat pro účely odbavení v koncových zařízeních. Služba zahrnuje také funkci tokenizačního procesoru, který poskytuje Provozní tokenizaci a registraci identifikátorů, pronájem a údržbu registračních terminálů, klíčové hospodářství (PKI). Služba dále zahrnuje veškeré činnosti potřebné pro zajištění funkčnosti a dostupnosti programového vybavení a jeho odpovídajícího nastavení.</w:t>
      </w:r>
    </w:p>
    <w:p w14:paraId="50D6890F" w14:textId="77777777" w:rsidR="007F5604" w:rsidRDefault="007F5604" w:rsidP="00E53AEA">
      <w:pPr>
        <w:spacing w:after="0" w:line="240" w:lineRule="auto"/>
        <w:ind w:left="720"/>
        <w:jc w:val="both"/>
        <w:rPr>
          <w:b/>
        </w:rPr>
      </w:pPr>
    </w:p>
    <w:p w14:paraId="5154D838" w14:textId="77777777" w:rsidR="007F5604" w:rsidRDefault="007F5604" w:rsidP="00925B59">
      <w:pPr>
        <w:numPr>
          <w:ilvl w:val="0"/>
          <w:numId w:val="12"/>
        </w:numPr>
        <w:spacing w:after="0" w:line="240" w:lineRule="auto"/>
        <w:jc w:val="both"/>
        <w:rPr>
          <w:b/>
        </w:rPr>
      </w:pPr>
      <w:r>
        <w:rPr>
          <w:b/>
        </w:rPr>
        <w:t>Fakultativní Služby</w:t>
      </w:r>
    </w:p>
    <w:p w14:paraId="3EF7B908" w14:textId="77777777" w:rsidR="007F5604" w:rsidRDefault="007F5604" w:rsidP="007F5604">
      <w:pPr>
        <w:spacing w:after="0" w:line="240" w:lineRule="auto"/>
        <w:ind w:left="709"/>
        <w:jc w:val="both"/>
      </w:pPr>
    </w:p>
    <w:p w14:paraId="408235D5" w14:textId="77777777" w:rsidR="00941B30" w:rsidRDefault="00941B30" w:rsidP="00941B30">
      <w:pPr>
        <w:spacing w:after="0" w:line="240" w:lineRule="auto"/>
        <w:jc w:val="both"/>
      </w:pPr>
      <w:r>
        <w:tab/>
      </w:r>
      <w:bookmarkStart w:id="31" w:name="_Hlk34308782"/>
      <w:r>
        <w:t>Fakultativní služby zahrnují služby</w:t>
      </w:r>
    </w:p>
    <w:p w14:paraId="5E58029F" w14:textId="77777777" w:rsidR="00941B30" w:rsidRDefault="00941B30" w:rsidP="00941B30">
      <w:pPr>
        <w:pStyle w:val="ListParagraph0"/>
        <w:numPr>
          <w:ilvl w:val="0"/>
          <w:numId w:val="26"/>
        </w:numPr>
        <w:spacing w:after="0" w:line="240" w:lineRule="auto"/>
        <w:contextualSpacing/>
        <w:jc w:val="both"/>
      </w:pPr>
      <w:r>
        <w:t>MOS-PA-02</w:t>
      </w:r>
    </w:p>
    <w:p w14:paraId="71696A38" w14:textId="77777777" w:rsidR="00941B30" w:rsidRDefault="00941B30" w:rsidP="00941B30">
      <w:pPr>
        <w:pStyle w:val="ListParagraph0"/>
        <w:numPr>
          <w:ilvl w:val="0"/>
          <w:numId w:val="26"/>
        </w:numPr>
        <w:spacing w:after="0" w:line="240" w:lineRule="auto"/>
        <w:contextualSpacing/>
        <w:jc w:val="both"/>
      </w:pPr>
      <w:r>
        <w:t>MOS-PA-04</w:t>
      </w:r>
    </w:p>
    <w:p w14:paraId="741CEC17" w14:textId="77777777" w:rsidR="00941B30" w:rsidRDefault="00941B30" w:rsidP="00941B30">
      <w:pPr>
        <w:pStyle w:val="ListParagraph0"/>
        <w:numPr>
          <w:ilvl w:val="0"/>
          <w:numId w:val="26"/>
        </w:numPr>
        <w:spacing w:after="0" w:line="240" w:lineRule="auto"/>
        <w:contextualSpacing/>
        <w:jc w:val="both"/>
      </w:pPr>
      <w:r>
        <w:t>MOS-PA-05</w:t>
      </w:r>
    </w:p>
    <w:p w14:paraId="149A110A" w14:textId="77777777" w:rsidR="00941B30" w:rsidRDefault="00941B30" w:rsidP="00941B30">
      <w:pPr>
        <w:pStyle w:val="ListParagraph0"/>
        <w:numPr>
          <w:ilvl w:val="0"/>
          <w:numId w:val="26"/>
        </w:numPr>
        <w:spacing w:after="0" w:line="240" w:lineRule="auto"/>
        <w:contextualSpacing/>
        <w:jc w:val="both"/>
      </w:pPr>
      <w:r>
        <w:t>MOS-PA-06</w:t>
      </w:r>
    </w:p>
    <w:p w14:paraId="758C68A6" w14:textId="77777777" w:rsidR="00DA0863" w:rsidRDefault="00941B30" w:rsidP="00DA0863">
      <w:pPr>
        <w:pStyle w:val="ListParagraph0"/>
        <w:numPr>
          <w:ilvl w:val="0"/>
          <w:numId w:val="26"/>
        </w:numPr>
        <w:spacing w:after="0" w:line="240" w:lineRule="auto"/>
        <w:contextualSpacing/>
        <w:jc w:val="both"/>
      </w:pPr>
      <w:r>
        <w:t>MOS-PA-08</w:t>
      </w:r>
    </w:p>
    <w:p w14:paraId="2697951A" w14:textId="77777777" w:rsidR="00641C68" w:rsidRDefault="00641C68" w:rsidP="00DA0863">
      <w:pPr>
        <w:pStyle w:val="ListParagraph0"/>
        <w:numPr>
          <w:ilvl w:val="0"/>
          <w:numId w:val="26"/>
        </w:numPr>
        <w:spacing w:after="0" w:line="240" w:lineRule="auto"/>
        <w:contextualSpacing/>
        <w:jc w:val="both"/>
      </w:pPr>
      <w:bookmarkStart w:id="32" w:name="_Hlk36547848"/>
      <w:r>
        <w:rPr>
          <w:bCs/>
        </w:rPr>
        <w:t>MOS-IS-02</w:t>
      </w:r>
      <w:bookmarkEnd w:id="32"/>
    </w:p>
    <w:p w14:paraId="203FD665" w14:textId="77777777" w:rsidR="00DA0863" w:rsidRDefault="00DA0863" w:rsidP="00DA0863">
      <w:pPr>
        <w:pStyle w:val="ListParagraph0"/>
        <w:spacing w:after="0" w:line="240" w:lineRule="auto"/>
        <w:ind w:left="1776"/>
        <w:contextualSpacing/>
        <w:jc w:val="both"/>
      </w:pPr>
    </w:p>
    <w:p w14:paraId="4C10B343" w14:textId="77777777" w:rsidR="00DA0863" w:rsidRPr="00DA0863" w:rsidRDefault="00DA0863" w:rsidP="00DA0863">
      <w:pPr>
        <w:spacing w:after="0" w:line="240" w:lineRule="auto"/>
        <w:ind w:left="708"/>
        <w:jc w:val="both"/>
        <w:rPr>
          <w:bCs/>
        </w:rPr>
      </w:pPr>
      <w:r w:rsidRPr="00DA0863">
        <w:rPr>
          <w:bCs/>
        </w:rPr>
        <w:t xml:space="preserve">Detailní popis Služeb </w:t>
      </w:r>
      <w:r w:rsidR="00641C68">
        <w:rPr>
          <w:bCs/>
        </w:rPr>
        <w:t xml:space="preserve">s výjimkou Služby MOS-IS-02, jejíž popis bude vždy obsažen v příslušné </w:t>
      </w:r>
      <w:r w:rsidR="00B05807">
        <w:rPr>
          <w:bCs/>
        </w:rPr>
        <w:t>o</w:t>
      </w:r>
      <w:r w:rsidR="00641C68">
        <w:rPr>
          <w:bCs/>
        </w:rPr>
        <w:t xml:space="preserve">bjednávce, </w:t>
      </w:r>
      <w:r w:rsidRPr="00DA0863">
        <w:rPr>
          <w:bCs/>
        </w:rPr>
        <w:t>je uveden v Příloze č. 1 této Smlouvy.</w:t>
      </w:r>
    </w:p>
    <w:p w14:paraId="37B9F1A0" w14:textId="77777777" w:rsidR="00941B30" w:rsidRDefault="00941B30" w:rsidP="00941B30">
      <w:pPr>
        <w:spacing w:after="0" w:line="240" w:lineRule="auto"/>
        <w:ind w:left="708"/>
        <w:jc w:val="both"/>
      </w:pPr>
    </w:p>
    <w:bookmarkEnd w:id="31"/>
    <w:p w14:paraId="73774A42" w14:textId="77777777" w:rsidR="00DA0863" w:rsidRDefault="00DA0863" w:rsidP="00DA0863">
      <w:pPr>
        <w:spacing w:after="0" w:line="240" w:lineRule="auto"/>
        <w:ind w:left="1418" w:hanging="709"/>
        <w:jc w:val="both"/>
        <w:rPr>
          <w:b/>
        </w:rPr>
      </w:pPr>
      <w:r>
        <w:rPr>
          <w:b/>
        </w:rPr>
        <w:t xml:space="preserve">Tyto služby zahrnují zejména: </w:t>
      </w:r>
    </w:p>
    <w:p w14:paraId="4268BC97" w14:textId="77777777" w:rsidR="00941B30" w:rsidRDefault="00941B30" w:rsidP="007F5604">
      <w:pPr>
        <w:spacing w:after="0" w:line="240" w:lineRule="auto"/>
        <w:ind w:left="709"/>
        <w:jc w:val="both"/>
      </w:pPr>
    </w:p>
    <w:p w14:paraId="4717B503" w14:textId="60884D61" w:rsidR="007F5604" w:rsidRDefault="00DA0863" w:rsidP="00DA0863">
      <w:pPr>
        <w:spacing w:after="0" w:line="240" w:lineRule="auto"/>
        <w:ind w:left="851" w:hanging="142"/>
        <w:jc w:val="both"/>
        <w:rPr>
          <w:szCs w:val="22"/>
        </w:rPr>
      </w:pPr>
      <w:r>
        <w:rPr>
          <w:b/>
        </w:rPr>
        <w:t xml:space="preserve">- </w:t>
      </w:r>
      <w:r w:rsidR="007F5604" w:rsidRPr="003D1CEB">
        <w:rPr>
          <w:szCs w:val="22"/>
        </w:rPr>
        <w:t>webov</w:t>
      </w:r>
      <w:r>
        <w:rPr>
          <w:szCs w:val="22"/>
        </w:rPr>
        <w:t>ou</w:t>
      </w:r>
      <w:r w:rsidR="007F5604" w:rsidRPr="003D1CEB">
        <w:rPr>
          <w:szCs w:val="22"/>
        </w:rPr>
        <w:t xml:space="preserve"> aplikac</w:t>
      </w:r>
      <w:r>
        <w:rPr>
          <w:szCs w:val="22"/>
        </w:rPr>
        <w:t>i</w:t>
      </w:r>
      <w:r w:rsidR="007F5604" w:rsidRPr="003D1CEB">
        <w:rPr>
          <w:szCs w:val="22"/>
        </w:rPr>
        <w:t xml:space="preserve"> a e-</w:t>
      </w:r>
      <w:r w:rsidR="00C32D36" w:rsidRPr="003D1CEB">
        <w:rPr>
          <w:szCs w:val="22"/>
        </w:rPr>
        <w:t>shop</w:t>
      </w:r>
      <w:r w:rsidR="00C32D36" w:rsidRPr="000C6D9A">
        <w:rPr>
          <w:szCs w:val="22"/>
        </w:rPr>
        <w:t xml:space="preserve"> – Služba</w:t>
      </w:r>
      <w:r w:rsidR="007F5604" w:rsidRPr="00E53AEA">
        <w:rPr>
          <w:szCs w:val="22"/>
        </w:rPr>
        <w:t xml:space="preserve"> webová aplikace e-shop</w:t>
      </w:r>
      <w:r w:rsidR="007F5604" w:rsidRPr="00E53AEA">
        <w:rPr>
          <w:b/>
          <w:bCs/>
          <w:szCs w:val="22"/>
        </w:rPr>
        <w:t xml:space="preserve"> </w:t>
      </w:r>
      <w:r w:rsidR="007F5604" w:rsidRPr="00E53AEA">
        <w:rPr>
          <w:szCs w:val="22"/>
        </w:rPr>
        <w:t>zahrnuje veřejně dostupnou webovou aplikaci, jejíž součástí je prezentační a informační webová část a dále uživatelský selfcare, včetně funkcionalit prodeje e</w:t>
      </w:r>
      <w:r w:rsidR="00C32D36">
        <w:rPr>
          <w:szCs w:val="22"/>
        </w:rPr>
        <w:t>-</w:t>
      </w:r>
      <w:r w:rsidR="007F5604" w:rsidRPr="00E53AEA">
        <w:rPr>
          <w:szCs w:val="22"/>
        </w:rPr>
        <w:t>shop. Služba dále zahrnuje služby provozní podpory a správy.</w:t>
      </w:r>
    </w:p>
    <w:p w14:paraId="73880ADB" w14:textId="77777777" w:rsidR="007F5604" w:rsidRDefault="007F5604" w:rsidP="007F5604">
      <w:pPr>
        <w:spacing w:after="0" w:line="240" w:lineRule="auto"/>
        <w:ind w:left="1418" w:hanging="709"/>
        <w:jc w:val="both"/>
      </w:pPr>
    </w:p>
    <w:p w14:paraId="45155A6F" w14:textId="6734680B" w:rsidR="007F5604" w:rsidRDefault="007F5604" w:rsidP="00DA0863">
      <w:pPr>
        <w:numPr>
          <w:ilvl w:val="0"/>
          <w:numId w:val="11"/>
        </w:numPr>
        <w:spacing w:after="0" w:line="240" w:lineRule="auto"/>
        <w:ind w:left="851" w:hanging="142"/>
        <w:jc w:val="both"/>
        <w:rPr>
          <w:szCs w:val="22"/>
        </w:rPr>
      </w:pPr>
      <w:r>
        <w:t xml:space="preserve">mobilní </w:t>
      </w:r>
      <w:r w:rsidR="00C32D36">
        <w:t>aplikaci – Služba</w:t>
      </w:r>
      <w:r w:rsidRPr="00E53AEA">
        <w:rPr>
          <w:szCs w:val="22"/>
        </w:rPr>
        <w:t xml:space="preserve"> mobilní aplikace zahrnuje programové vybavení a služby provozní podpory a správy.</w:t>
      </w:r>
      <w:r w:rsidRPr="003D1CEB">
        <w:rPr>
          <w:szCs w:val="22"/>
        </w:rPr>
        <w:t xml:space="preserve"> </w:t>
      </w:r>
      <w:r w:rsidRPr="00E53AEA">
        <w:rPr>
          <w:szCs w:val="22"/>
        </w:rPr>
        <w:t>Programové vybavení se skládá z mobilní aplikace pro cestující, kontrolní aplikace pro revizory a backend části zpracování souvisejících agend.</w:t>
      </w:r>
      <w:r w:rsidRPr="003D1CEB">
        <w:rPr>
          <w:szCs w:val="22"/>
        </w:rPr>
        <w:t xml:space="preserve"> </w:t>
      </w:r>
      <w:r w:rsidRPr="00E53AEA">
        <w:rPr>
          <w:szCs w:val="22"/>
        </w:rPr>
        <w:t xml:space="preserve">Služba dále zahrnuje </w:t>
      </w:r>
      <w:r w:rsidRPr="00E53AEA">
        <w:rPr>
          <w:szCs w:val="22"/>
        </w:rPr>
        <w:lastRenderedPageBreak/>
        <w:t>veškeré činnosti potřebné pro zajištění funkčnosti a dostupnosti programového vybavení a jeho odpovídajícího nastavení.</w:t>
      </w:r>
    </w:p>
    <w:p w14:paraId="5F3B3D4C" w14:textId="77777777" w:rsidR="007F5604" w:rsidRDefault="007F5604" w:rsidP="00DA0863">
      <w:pPr>
        <w:spacing w:after="0" w:line="240" w:lineRule="auto"/>
        <w:ind w:left="851" w:hanging="142"/>
        <w:jc w:val="both"/>
        <w:rPr>
          <w:szCs w:val="22"/>
        </w:rPr>
      </w:pPr>
    </w:p>
    <w:p w14:paraId="7EAB78CD" w14:textId="77777777" w:rsidR="007F5604" w:rsidRDefault="007F5604" w:rsidP="00DA0863">
      <w:pPr>
        <w:numPr>
          <w:ilvl w:val="0"/>
          <w:numId w:val="11"/>
        </w:numPr>
        <w:spacing w:after="0" w:line="240" w:lineRule="auto"/>
        <w:ind w:left="851" w:hanging="142"/>
        <w:jc w:val="both"/>
        <w:rPr>
          <w:szCs w:val="22"/>
        </w:rPr>
      </w:pPr>
      <w:r w:rsidRPr="003D1CEB">
        <w:rPr>
          <w:szCs w:val="22"/>
        </w:rPr>
        <w:t>kontaktní místa pro styk s</w:t>
      </w:r>
      <w:r w:rsidRPr="000C6D9A">
        <w:rPr>
          <w:szCs w:val="22"/>
        </w:rPr>
        <w:t> veřejností</w:t>
      </w:r>
      <w:r w:rsidRPr="006763BC">
        <w:rPr>
          <w:szCs w:val="22"/>
        </w:rPr>
        <w:t xml:space="preserve"> - </w:t>
      </w:r>
      <w:r w:rsidRPr="00E53AEA">
        <w:rPr>
          <w:szCs w:val="22"/>
        </w:rPr>
        <w:t>Služba kontaktní místa pro styk s veřejností poskytuje koncovým zákazníkům služby v oblastech asistovaného založení účtu, registraci identifikátoru, další služby v oblasti práce s identifikátory, prodej dlouhodobých jízdních dokladů a služby reklamací.</w:t>
      </w:r>
    </w:p>
    <w:p w14:paraId="13465BC4" w14:textId="77777777" w:rsidR="007F5604" w:rsidRDefault="007F5604" w:rsidP="00DA0863">
      <w:pPr>
        <w:spacing w:after="0" w:line="240" w:lineRule="auto"/>
        <w:ind w:left="851" w:hanging="142"/>
        <w:jc w:val="both"/>
        <w:rPr>
          <w:szCs w:val="22"/>
        </w:rPr>
      </w:pPr>
    </w:p>
    <w:p w14:paraId="0D3B3B75" w14:textId="77777777" w:rsidR="007F5604" w:rsidRDefault="007F5604" w:rsidP="00DA0863">
      <w:pPr>
        <w:numPr>
          <w:ilvl w:val="0"/>
          <w:numId w:val="11"/>
        </w:numPr>
        <w:spacing w:after="0" w:line="240" w:lineRule="auto"/>
        <w:ind w:left="851" w:hanging="142"/>
        <w:jc w:val="both"/>
        <w:rPr>
          <w:szCs w:val="22"/>
        </w:rPr>
      </w:pPr>
      <w:r w:rsidRPr="003D1CEB">
        <w:rPr>
          <w:szCs w:val="22"/>
        </w:rPr>
        <w:t>koncov</w:t>
      </w:r>
      <w:r w:rsidR="00DA0863">
        <w:rPr>
          <w:szCs w:val="22"/>
        </w:rPr>
        <w:t>ou</w:t>
      </w:r>
      <w:r w:rsidRPr="003D1CEB">
        <w:rPr>
          <w:szCs w:val="22"/>
        </w:rPr>
        <w:t xml:space="preserve"> uživatelsk</w:t>
      </w:r>
      <w:r w:rsidR="00DA0863">
        <w:rPr>
          <w:szCs w:val="22"/>
        </w:rPr>
        <w:t>ou</w:t>
      </w:r>
      <w:r w:rsidRPr="003D1CEB">
        <w:rPr>
          <w:szCs w:val="22"/>
        </w:rPr>
        <w:t xml:space="preserve"> podpor</w:t>
      </w:r>
      <w:r w:rsidR="00DA0863">
        <w:rPr>
          <w:szCs w:val="22"/>
        </w:rPr>
        <w:t>u</w:t>
      </w:r>
      <w:r w:rsidRPr="000C6D9A">
        <w:rPr>
          <w:szCs w:val="22"/>
        </w:rPr>
        <w:t xml:space="preserve"> - </w:t>
      </w:r>
      <w:r w:rsidRPr="00E53AEA">
        <w:rPr>
          <w:szCs w:val="22"/>
        </w:rPr>
        <w:t>Službu koncové uživatelské podpory tvoří telefonní infolinka, emailová podpora a webový formulář pro přijímání reklamací či dotazů klientů.</w:t>
      </w:r>
    </w:p>
    <w:p w14:paraId="3464B565" w14:textId="77777777" w:rsidR="00B179F9" w:rsidRDefault="00B179F9" w:rsidP="00DA0863">
      <w:pPr>
        <w:spacing w:after="0" w:line="240" w:lineRule="auto"/>
        <w:ind w:left="851" w:hanging="142"/>
        <w:jc w:val="both"/>
        <w:rPr>
          <w:szCs w:val="22"/>
        </w:rPr>
      </w:pPr>
    </w:p>
    <w:p w14:paraId="168FBEE2" w14:textId="77777777" w:rsidR="00B179F9" w:rsidRDefault="00B179F9" w:rsidP="00DA0863">
      <w:pPr>
        <w:spacing w:after="0" w:line="240" w:lineRule="auto"/>
        <w:ind w:left="851" w:hanging="142"/>
        <w:jc w:val="both"/>
        <w:rPr>
          <w:szCs w:val="22"/>
        </w:rPr>
      </w:pPr>
    </w:p>
    <w:p w14:paraId="239A99C1" w14:textId="77777777" w:rsidR="00B179F9" w:rsidRDefault="00B179F9" w:rsidP="00DA0863">
      <w:pPr>
        <w:spacing w:after="0" w:line="240" w:lineRule="auto"/>
        <w:ind w:left="851" w:hanging="142"/>
        <w:jc w:val="both"/>
        <w:rPr>
          <w:szCs w:val="22"/>
        </w:rPr>
      </w:pPr>
    </w:p>
    <w:p w14:paraId="7D0936AF" w14:textId="77777777" w:rsidR="00B179F9" w:rsidRDefault="00B179F9" w:rsidP="00DA0863">
      <w:pPr>
        <w:spacing w:after="0" w:line="240" w:lineRule="auto"/>
        <w:ind w:left="851" w:hanging="142"/>
        <w:jc w:val="both"/>
        <w:rPr>
          <w:szCs w:val="22"/>
        </w:rPr>
      </w:pPr>
    </w:p>
    <w:p w14:paraId="6583D2E7" w14:textId="77777777" w:rsidR="00B179F9" w:rsidRDefault="00B179F9" w:rsidP="00DA0863">
      <w:pPr>
        <w:spacing w:after="0" w:line="240" w:lineRule="auto"/>
        <w:ind w:left="851" w:hanging="142"/>
        <w:jc w:val="both"/>
        <w:rPr>
          <w:szCs w:val="22"/>
        </w:rPr>
      </w:pPr>
    </w:p>
    <w:p w14:paraId="0D3EE786" w14:textId="77777777" w:rsidR="00B179F9" w:rsidRDefault="00B179F9" w:rsidP="00DA0863">
      <w:pPr>
        <w:spacing w:after="0" w:line="240" w:lineRule="auto"/>
        <w:ind w:left="851" w:hanging="142"/>
        <w:jc w:val="both"/>
        <w:rPr>
          <w:szCs w:val="22"/>
        </w:rPr>
      </w:pPr>
    </w:p>
    <w:p w14:paraId="4144BFF8" w14:textId="77777777" w:rsidR="005F4FE3" w:rsidRDefault="00DA0863" w:rsidP="005F4FE3">
      <w:pPr>
        <w:spacing w:after="0" w:line="240" w:lineRule="auto"/>
        <w:ind w:left="851" w:hanging="142"/>
        <w:jc w:val="center"/>
        <w:rPr>
          <w:szCs w:val="22"/>
        </w:rPr>
      </w:pPr>
      <w:r>
        <w:rPr>
          <w:b/>
        </w:rPr>
        <w:br w:type="page"/>
      </w:r>
      <w:r w:rsidR="005F4FE3">
        <w:rPr>
          <w:b/>
        </w:rPr>
        <w:lastRenderedPageBreak/>
        <w:t>Příloha č. 3 –znění nové Přílohy č. 3 Smlouvy</w:t>
      </w:r>
    </w:p>
    <w:p w14:paraId="05856118" w14:textId="77777777" w:rsidR="005F4FE3" w:rsidRDefault="005F4FE3" w:rsidP="005F4FE3">
      <w:pPr>
        <w:spacing w:after="0" w:line="240" w:lineRule="auto"/>
        <w:ind w:left="851" w:hanging="142"/>
        <w:jc w:val="both"/>
        <w:rPr>
          <w:szCs w:val="22"/>
        </w:rPr>
      </w:pPr>
    </w:p>
    <w:p w14:paraId="68EA7A95" w14:textId="77777777" w:rsidR="005F4FE3" w:rsidRDefault="005F4FE3" w:rsidP="005F4FE3">
      <w:pPr>
        <w:spacing w:after="0" w:line="240" w:lineRule="auto"/>
        <w:ind w:left="851" w:hanging="142"/>
        <w:jc w:val="both"/>
        <w:rPr>
          <w:szCs w:val="22"/>
        </w:rPr>
      </w:pPr>
    </w:p>
    <w:p w14:paraId="066D8E0F" w14:textId="77777777" w:rsidR="005F4FE3" w:rsidRDefault="005F4FE3" w:rsidP="005F4FE3">
      <w:pPr>
        <w:spacing w:after="0" w:line="240" w:lineRule="auto"/>
        <w:ind w:left="851" w:hanging="142"/>
        <w:jc w:val="center"/>
        <w:rPr>
          <w:b/>
        </w:rPr>
      </w:pPr>
      <w:r>
        <w:rPr>
          <w:b/>
        </w:rPr>
        <w:t xml:space="preserve">Příloha č. 3 </w:t>
      </w:r>
    </w:p>
    <w:p w14:paraId="33EF8674" w14:textId="77777777" w:rsidR="005F4FE3" w:rsidRDefault="005F4FE3" w:rsidP="00F22A13">
      <w:pPr>
        <w:spacing w:after="0" w:line="240" w:lineRule="auto"/>
        <w:ind w:left="142"/>
        <w:jc w:val="center"/>
        <w:rPr>
          <w:b/>
        </w:rPr>
      </w:pPr>
      <w:r w:rsidRPr="009E7CAC">
        <w:rPr>
          <w:b/>
        </w:rPr>
        <w:t xml:space="preserve">Vzor Výkazu plnění </w:t>
      </w:r>
      <w:r>
        <w:rPr>
          <w:b/>
        </w:rPr>
        <w:t>Fakultativních</w:t>
      </w:r>
      <w:r w:rsidRPr="009E7CAC">
        <w:rPr>
          <w:b/>
        </w:rPr>
        <w:t xml:space="preserve"> Služeb</w:t>
      </w:r>
    </w:p>
    <w:p w14:paraId="0705E20B" w14:textId="77777777" w:rsidR="005F4FE3" w:rsidRDefault="005F4FE3" w:rsidP="00F22A13">
      <w:pPr>
        <w:spacing w:after="0" w:line="240" w:lineRule="auto"/>
        <w:ind w:left="142"/>
        <w:jc w:val="center"/>
        <w:rPr>
          <w:b/>
        </w:rPr>
      </w:pPr>
    </w:p>
    <w:tbl>
      <w:tblPr>
        <w:tblW w:w="5000" w:type="pct"/>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9040"/>
      </w:tblGrid>
      <w:tr w:rsidR="005F4FE3" w:rsidRPr="0097671E" w14:paraId="0754B98B" w14:textId="77777777" w:rsidTr="00FD76A9">
        <w:trPr>
          <w:trHeight w:val="919"/>
          <w:jc w:val="center"/>
        </w:trPr>
        <w:tc>
          <w:tcPr>
            <w:tcW w:w="5000" w:type="pct"/>
            <w:tcMar>
              <w:left w:w="0" w:type="dxa"/>
            </w:tcMar>
            <w:vAlign w:val="center"/>
          </w:tcPr>
          <w:p w14:paraId="07BD6191" w14:textId="77777777" w:rsidR="005F4FE3" w:rsidRPr="00727190" w:rsidRDefault="005F4FE3" w:rsidP="00F22A13">
            <w:pPr>
              <w:pStyle w:val="Tabulkatxtobyejn"/>
              <w:ind w:left="142"/>
              <w:jc w:val="center"/>
              <w:rPr>
                <w:rFonts w:ascii="Calibri" w:hAnsi="Calibri" w:cs="Calibri"/>
                <w:b/>
                <w:bCs/>
                <w:spacing w:val="20"/>
                <w:sz w:val="22"/>
                <w:szCs w:val="22"/>
              </w:rPr>
            </w:pPr>
            <w:r w:rsidRPr="00727190">
              <w:rPr>
                <w:rFonts w:ascii="Calibri" w:hAnsi="Calibri" w:cs="Calibri"/>
                <w:b/>
                <w:bCs/>
                <w:spacing w:val="20"/>
                <w:sz w:val="22"/>
                <w:szCs w:val="22"/>
              </w:rPr>
              <w:t>VÝKAZ PLNĚNÍ</w:t>
            </w:r>
            <w:r>
              <w:rPr>
                <w:rFonts w:ascii="Calibri" w:hAnsi="Calibri" w:cs="Calibri"/>
                <w:b/>
                <w:bCs/>
                <w:spacing w:val="20"/>
                <w:sz w:val="22"/>
                <w:szCs w:val="22"/>
              </w:rPr>
              <w:t xml:space="preserve"> FAKULTATIVNÍCH SLUŽEB</w:t>
            </w:r>
          </w:p>
        </w:tc>
      </w:tr>
    </w:tbl>
    <w:p w14:paraId="585EB002" w14:textId="77777777" w:rsidR="005F4FE3" w:rsidRDefault="005F4FE3" w:rsidP="00F22A13">
      <w:pPr>
        <w:spacing w:after="0"/>
        <w:ind w:left="142"/>
        <w:rPr>
          <w:rFonts w:cs="Calibri"/>
          <w:b/>
          <w:szCs w:val="22"/>
        </w:rPr>
      </w:pPr>
    </w:p>
    <w:p w14:paraId="43932481" w14:textId="77777777" w:rsidR="00F22A13" w:rsidRPr="0097671E" w:rsidRDefault="00F22A13" w:rsidP="00F22A13">
      <w:pPr>
        <w:rPr>
          <w:rFonts w:asciiTheme="minorHAnsi" w:hAnsiTheme="minorHAnsi" w:cstheme="minorHAnsi"/>
          <w:szCs w:val="22"/>
        </w:rPr>
      </w:pPr>
      <w:r w:rsidRPr="0097671E">
        <w:rPr>
          <w:rFonts w:asciiTheme="minorHAnsi" w:hAnsiTheme="minorHAnsi" w:cstheme="minorHAnsi"/>
          <w:b/>
          <w:szCs w:val="22"/>
        </w:rPr>
        <w:t>PROJEKT</w:t>
      </w:r>
    </w:p>
    <w:tbl>
      <w:tblPr>
        <w:tblW w:w="5001"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3"/>
        <w:gridCol w:w="6499"/>
      </w:tblGrid>
      <w:tr w:rsidR="00F22A13" w:rsidRPr="0097671E" w14:paraId="5CA33A38" w14:textId="77777777" w:rsidTr="00FD76A9">
        <w:trPr>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14:paraId="7EEC324A" w14:textId="77777777" w:rsidR="00F22A13" w:rsidRPr="006D2818" w:rsidRDefault="00F22A13" w:rsidP="00FD76A9">
            <w:pPr>
              <w:pStyle w:val="Tabulkatxtobyejn"/>
              <w:rPr>
                <w:rFonts w:asciiTheme="minorHAnsi" w:hAnsiTheme="minorHAnsi" w:cstheme="minorHAnsi"/>
                <w:sz w:val="22"/>
                <w:szCs w:val="22"/>
              </w:rPr>
            </w:pPr>
            <w:r w:rsidRPr="006D2818">
              <w:rPr>
                <w:rFonts w:asciiTheme="minorHAnsi" w:hAnsiTheme="minorHAnsi" w:cstheme="minorHAnsi"/>
                <w:sz w:val="22"/>
                <w:szCs w:val="22"/>
              </w:rPr>
              <w:t>Název projektu</w:t>
            </w:r>
          </w:p>
        </w:tc>
        <w:tc>
          <w:tcPr>
            <w:tcW w:w="3594" w:type="pct"/>
            <w:tcBorders>
              <w:top w:val="single" w:sz="4" w:space="0" w:color="auto"/>
              <w:left w:val="single" w:sz="4" w:space="0" w:color="auto"/>
              <w:bottom w:val="single" w:sz="4" w:space="0" w:color="auto"/>
              <w:right w:val="double" w:sz="4" w:space="0" w:color="auto"/>
            </w:tcBorders>
            <w:vAlign w:val="center"/>
          </w:tcPr>
          <w:p w14:paraId="46524163" w14:textId="77777777" w:rsidR="00F22A13" w:rsidRPr="006D2818" w:rsidRDefault="00F22A13" w:rsidP="00FD76A9">
            <w:pPr>
              <w:pStyle w:val="Tabulkatxtobyejn"/>
              <w:rPr>
                <w:rFonts w:asciiTheme="minorHAnsi" w:hAnsiTheme="minorHAnsi" w:cstheme="minorHAnsi"/>
                <w:b/>
                <w:sz w:val="22"/>
                <w:szCs w:val="22"/>
              </w:rPr>
            </w:pPr>
          </w:p>
        </w:tc>
      </w:tr>
      <w:tr w:rsidR="00F22A13" w:rsidRPr="0097671E" w14:paraId="7D3AF969" w14:textId="77777777" w:rsidTr="00FD76A9">
        <w:trPr>
          <w:trHeight w:val="412"/>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14:paraId="7CFD6C94" w14:textId="77777777" w:rsidR="00F22A13" w:rsidRPr="0097671E" w:rsidRDefault="00F22A13" w:rsidP="00FD76A9">
            <w:pPr>
              <w:pStyle w:val="Tabulkatxtobyejn"/>
              <w:rPr>
                <w:rFonts w:asciiTheme="minorHAnsi" w:hAnsiTheme="minorHAnsi" w:cstheme="minorHAnsi"/>
                <w:sz w:val="22"/>
                <w:szCs w:val="22"/>
              </w:rPr>
            </w:pPr>
            <w:r w:rsidRPr="0097671E">
              <w:rPr>
                <w:rFonts w:asciiTheme="minorHAnsi" w:hAnsiTheme="minorHAnsi" w:cstheme="minorHAnsi"/>
                <w:sz w:val="22"/>
                <w:szCs w:val="22"/>
              </w:rPr>
              <w:t>Zpracovatel protokolu</w:t>
            </w:r>
          </w:p>
        </w:tc>
        <w:tc>
          <w:tcPr>
            <w:tcW w:w="3594" w:type="pct"/>
            <w:tcBorders>
              <w:top w:val="single" w:sz="4" w:space="0" w:color="auto"/>
              <w:left w:val="single" w:sz="4" w:space="0" w:color="auto"/>
              <w:bottom w:val="single" w:sz="4" w:space="0" w:color="auto"/>
              <w:right w:val="double" w:sz="4" w:space="0" w:color="auto"/>
            </w:tcBorders>
            <w:vAlign w:val="center"/>
          </w:tcPr>
          <w:p w14:paraId="213B5BBC" w14:textId="77777777" w:rsidR="00F22A13" w:rsidRPr="0097671E" w:rsidRDefault="00F22A13" w:rsidP="00FD76A9">
            <w:pPr>
              <w:pStyle w:val="Tabulkatxtobyejn"/>
              <w:rPr>
                <w:rFonts w:asciiTheme="minorHAnsi" w:hAnsiTheme="minorHAnsi" w:cstheme="minorHAnsi"/>
                <w:sz w:val="22"/>
                <w:szCs w:val="22"/>
              </w:rPr>
            </w:pPr>
          </w:p>
        </w:tc>
      </w:tr>
      <w:tr w:rsidR="00F22A13" w:rsidRPr="0097671E" w14:paraId="3C651243" w14:textId="77777777" w:rsidTr="00FD76A9">
        <w:trPr>
          <w:trHeight w:val="412"/>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14:paraId="5A7F213C" w14:textId="77777777" w:rsidR="00F22A13" w:rsidRPr="0097671E" w:rsidRDefault="00F22A13" w:rsidP="00FD76A9">
            <w:pPr>
              <w:pStyle w:val="Tabulkatxtobyejn"/>
              <w:rPr>
                <w:rFonts w:asciiTheme="minorHAnsi" w:hAnsiTheme="minorHAnsi" w:cstheme="minorHAnsi"/>
                <w:sz w:val="22"/>
                <w:szCs w:val="22"/>
              </w:rPr>
            </w:pPr>
            <w:r>
              <w:rPr>
                <w:rFonts w:asciiTheme="minorHAnsi" w:hAnsiTheme="minorHAnsi" w:cstheme="minorHAnsi"/>
                <w:sz w:val="22"/>
                <w:szCs w:val="22"/>
              </w:rPr>
              <w:t>Sledované období</w:t>
            </w:r>
          </w:p>
        </w:tc>
        <w:tc>
          <w:tcPr>
            <w:tcW w:w="3594" w:type="pct"/>
            <w:tcBorders>
              <w:top w:val="single" w:sz="4" w:space="0" w:color="auto"/>
              <w:left w:val="single" w:sz="4" w:space="0" w:color="auto"/>
              <w:bottom w:val="single" w:sz="4" w:space="0" w:color="auto"/>
              <w:right w:val="double" w:sz="4" w:space="0" w:color="auto"/>
            </w:tcBorders>
            <w:vAlign w:val="center"/>
          </w:tcPr>
          <w:p w14:paraId="5A2AF0CF" w14:textId="77777777" w:rsidR="00F22A13" w:rsidRPr="0097671E" w:rsidRDefault="00F22A13" w:rsidP="00FD76A9">
            <w:pPr>
              <w:pStyle w:val="Tabulkatxtobyejn"/>
              <w:rPr>
                <w:rFonts w:asciiTheme="minorHAnsi" w:hAnsiTheme="minorHAnsi" w:cstheme="minorHAnsi"/>
                <w:sz w:val="22"/>
                <w:szCs w:val="22"/>
              </w:rPr>
            </w:pPr>
          </w:p>
        </w:tc>
      </w:tr>
      <w:tr w:rsidR="00F22A13" w:rsidRPr="0097671E" w14:paraId="62F5CF83" w14:textId="77777777" w:rsidTr="00FD76A9">
        <w:trPr>
          <w:trHeight w:val="412"/>
          <w:jc w:val="center"/>
        </w:trPr>
        <w:tc>
          <w:tcPr>
            <w:tcW w:w="1406" w:type="pct"/>
            <w:tcBorders>
              <w:top w:val="single" w:sz="4" w:space="0" w:color="auto"/>
              <w:left w:val="double" w:sz="4" w:space="0" w:color="auto"/>
              <w:bottom w:val="double" w:sz="4" w:space="0" w:color="auto"/>
              <w:right w:val="single" w:sz="4" w:space="0" w:color="auto"/>
            </w:tcBorders>
            <w:shd w:val="clear" w:color="auto" w:fill="D9D9D9"/>
            <w:vAlign w:val="center"/>
          </w:tcPr>
          <w:p w14:paraId="0C7A5EBF" w14:textId="77777777" w:rsidR="00F22A13" w:rsidRPr="0097671E" w:rsidRDefault="00F22A13" w:rsidP="00FD76A9">
            <w:pPr>
              <w:pStyle w:val="Tabulkatxtobyejn"/>
              <w:rPr>
                <w:rFonts w:asciiTheme="minorHAnsi" w:hAnsiTheme="minorHAnsi" w:cstheme="minorHAnsi"/>
                <w:sz w:val="22"/>
                <w:szCs w:val="22"/>
              </w:rPr>
            </w:pPr>
            <w:r w:rsidRPr="0097671E">
              <w:rPr>
                <w:rFonts w:asciiTheme="minorHAnsi" w:hAnsiTheme="minorHAnsi" w:cstheme="minorHAnsi"/>
                <w:sz w:val="22"/>
                <w:szCs w:val="22"/>
              </w:rPr>
              <w:t>Číslo protokolu</w:t>
            </w:r>
          </w:p>
        </w:tc>
        <w:tc>
          <w:tcPr>
            <w:tcW w:w="3594" w:type="pct"/>
            <w:tcBorders>
              <w:top w:val="single" w:sz="4" w:space="0" w:color="auto"/>
              <w:left w:val="single" w:sz="4" w:space="0" w:color="auto"/>
              <w:bottom w:val="double" w:sz="4" w:space="0" w:color="auto"/>
              <w:right w:val="double" w:sz="4" w:space="0" w:color="auto"/>
            </w:tcBorders>
            <w:vAlign w:val="center"/>
          </w:tcPr>
          <w:p w14:paraId="4D918706" w14:textId="77777777" w:rsidR="00F22A13" w:rsidRPr="0097671E" w:rsidRDefault="00F22A13" w:rsidP="00FD76A9">
            <w:pPr>
              <w:pStyle w:val="Tabulkatxtobyejn"/>
              <w:rPr>
                <w:rFonts w:asciiTheme="minorHAnsi" w:hAnsiTheme="minorHAnsi" w:cstheme="minorHAnsi"/>
                <w:sz w:val="22"/>
                <w:szCs w:val="22"/>
              </w:rPr>
            </w:pPr>
          </w:p>
        </w:tc>
      </w:tr>
    </w:tbl>
    <w:p w14:paraId="0B26C8BB" w14:textId="77777777" w:rsidR="00F22A13" w:rsidRPr="0097671E" w:rsidRDefault="00F22A13" w:rsidP="00F22A13">
      <w:pPr>
        <w:ind w:left="-360"/>
        <w:rPr>
          <w:rFonts w:asciiTheme="minorHAnsi" w:hAnsiTheme="minorHAnsi" w:cstheme="minorHAnsi"/>
          <w:b/>
          <w:szCs w:val="22"/>
        </w:rPr>
      </w:pPr>
    </w:p>
    <w:p w14:paraId="69EF763D" w14:textId="77777777" w:rsidR="00F22A13" w:rsidRPr="0097671E" w:rsidRDefault="00F22A13" w:rsidP="00F22A13">
      <w:pPr>
        <w:spacing w:after="0"/>
        <w:rPr>
          <w:rFonts w:asciiTheme="minorHAnsi" w:hAnsiTheme="minorHAnsi" w:cstheme="minorHAnsi"/>
          <w:b/>
          <w:szCs w:val="22"/>
        </w:rPr>
      </w:pPr>
      <w:r w:rsidRPr="0097671E">
        <w:rPr>
          <w:rFonts w:asciiTheme="minorHAnsi" w:hAnsiTheme="minorHAnsi" w:cstheme="minorHAnsi"/>
          <w:b/>
          <w:szCs w:val="22"/>
        </w:rPr>
        <w:t>PŘEDMĚT PŘEDÁNÍ PŘEVZETÍ</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12" w:space="0" w:color="auto"/>
        </w:tblBorders>
        <w:tblCellMar>
          <w:left w:w="70" w:type="dxa"/>
          <w:right w:w="70" w:type="dxa"/>
        </w:tblCellMar>
        <w:tblLook w:val="0000" w:firstRow="0" w:lastRow="0" w:firstColumn="0" w:lastColumn="0" w:noHBand="0" w:noVBand="0"/>
      </w:tblPr>
      <w:tblGrid>
        <w:gridCol w:w="2531"/>
        <w:gridCol w:w="6509"/>
      </w:tblGrid>
      <w:tr w:rsidR="00F22A13" w:rsidRPr="0097671E" w14:paraId="365E4305" w14:textId="77777777" w:rsidTr="00FD76A9">
        <w:trPr>
          <w:trHeight w:val="328"/>
        </w:trPr>
        <w:tc>
          <w:tcPr>
            <w:tcW w:w="1400" w:type="pct"/>
            <w:shd w:val="clear" w:color="auto" w:fill="D9D9D9"/>
          </w:tcPr>
          <w:p w14:paraId="2297E6DE" w14:textId="77777777" w:rsidR="00F22A13" w:rsidRPr="0097671E" w:rsidRDefault="00F22A13" w:rsidP="00FD76A9">
            <w:pPr>
              <w:rPr>
                <w:rFonts w:asciiTheme="minorHAnsi" w:hAnsiTheme="minorHAnsi" w:cstheme="minorHAnsi"/>
                <w:b/>
                <w:szCs w:val="22"/>
              </w:rPr>
            </w:pPr>
            <w:r w:rsidRPr="0097671E">
              <w:rPr>
                <w:rFonts w:asciiTheme="minorHAnsi" w:hAnsiTheme="minorHAnsi" w:cstheme="minorHAnsi"/>
                <w:b/>
                <w:szCs w:val="22"/>
              </w:rPr>
              <w:t>Smlouva / číslo</w:t>
            </w:r>
          </w:p>
        </w:tc>
        <w:tc>
          <w:tcPr>
            <w:tcW w:w="3600" w:type="pct"/>
          </w:tcPr>
          <w:p w14:paraId="38808AEC" w14:textId="77777777" w:rsidR="00F22A13" w:rsidRPr="0097671E" w:rsidRDefault="00F22A13" w:rsidP="00FD76A9">
            <w:pPr>
              <w:rPr>
                <w:rFonts w:asciiTheme="minorHAnsi" w:hAnsiTheme="minorHAnsi" w:cstheme="minorHAnsi"/>
                <w:i/>
                <w:szCs w:val="22"/>
              </w:rPr>
            </w:pPr>
          </w:p>
        </w:tc>
      </w:tr>
      <w:tr w:rsidR="00F22A13" w:rsidRPr="0097671E" w14:paraId="736E8670" w14:textId="77777777" w:rsidTr="00FD76A9">
        <w:trPr>
          <w:trHeight w:val="328"/>
        </w:trPr>
        <w:tc>
          <w:tcPr>
            <w:tcW w:w="1400" w:type="pct"/>
            <w:shd w:val="clear" w:color="auto" w:fill="D9D9D9"/>
          </w:tcPr>
          <w:p w14:paraId="593DF500" w14:textId="77777777" w:rsidR="00F22A13" w:rsidRPr="0097671E" w:rsidRDefault="00F22A13" w:rsidP="00FD76A9">
            <w:pPr>
              <w:rPr>
                <w:rFonts w:asciiTheme="minorHAnsi" w:hAnsiTheme="minorHAnsi" w:cstheme="minorHAnsi"/>
                <w:b/>
                <w:szCs w:val="22"/>
              </w:rPr>
            </w:pPr>
            <w:r w:rsidRPr="0097671E">
              <w:rPr>
                <w:rFonts w:asciiTheme="minorHAnsi" w:hAnsiTheme="minorHAnsi" w:cstheme="minorHAnsi"/>
                <w:b/>
                <w:szCs w:val="22"/>
              </w:rPr>
              <w:t xml:space="preserve">Předmět dodávky, plnění </w:t>
            </w:r>
            <w:r w:rsidRPr="0097671E">
              <w:rPr>
                <w:rFonts w:asciiTheme="minorHAnsi" w:hAnsiTheme="minorHAnsi" w:cstheme="minorHAnsi"/>
                <w:b/>
                <w:i/>
                <w:szCs w:val="22"/>
              </w:rPr>
              <w:t>(podle smlouvy)</w:t>
            </w:r>
          </w:p>
        </w:tc>
        <w:tc>
          <w:tcPr>
            <w:tcW w:w="3600" w:type="pct"/>
          </w:tcPr>
          <w:p w14:paraId="38ECE734" w14:textId="77777777" w:rsidR="00F22A13" w:rsidRPr="0097671E" w:rsidRDefault="00F22A13" w:rsidP="00FD76A9">
            <w:pPr>
              <w:rPr>
                <w:rFonts w:asciiTheme="minorHAnsi" w:hAnsiTheme="minorHAnsi" w:cstheme="minorHAnsi"/>
                <w:i/>
                <w:szCs w:val="22"/>
              </w:rPr>
            </w:pPr>
          </w:p>
        </w:tc>
      </w:tr>
      <w:tr w:rsidR="00F22A13" w:rsidRPr="0097671E" w14:paraId="19D008EE" w14:textId="77777777" w:rsidTr="00FD76A9">
        <w:trPr>
          <w:trHeight w:val="328"/>
        </w:trPr>
        <w:tc>
          <w:tcPr>
            <w:tcW w:w="1400" w:type="pct"/>
            <w:shd w:val="clear" w:color="auto" w:fill="D9D9D9"/>
          </w:tcPr>
          <w:p w14:paraId="72285AA4" w14:textId="77777777" w:rsidR="00F22A13" w:rsidRPr="0097671E" w:rsidRDefault="00F22A13" w:rsidP="00FD76A9">
            <w:pPr>
              <w:rPr>
                <w:rFonts w:asciiTheme="minorHAnsi" w:hAnsiTheme="minorHAnsi" w:cstheme="minorHAnsi"/>
                <w:b/>
                <w:szCs w:val="22"/>
              </w:rPr>
            </w:pPr>
            <w:r w:rsidRPr="0097671E">
              <w:rPr>
                <w:rFonts w:asciiTheme="minorHAnsi" w:hAnsiTheme="minorHAnsi" w:cstheme="minorHAnsi"/>
                <w:b/>
                <w:szCs w:val="22"/>
              </w:rPr>
              <w:t>Důvod akceptace</w:t>
            </w:r>
          </w:p>
        </w:tc>
        <w:tc>
          <w:tcPr>
            <w:tcW w:w="3600" w:type="pct"/>
          </w:tcPr>
          <w:p w14:paraId="112A2B69" w14:textId="77777777" w:rsidR="00F22A13" w:rsidRPr="0097671E" w:rsidRDefault="00F22A13" w:rsidP="00FD76A9">
            <w:pPr>
              <w:rPr>
                <w:rFonts w:asciiTheme="minorHAnsi" w:hAnsiTheme="minorHAnsi" w:cstheme="minorHAnsi"/>
                <w:i/>
                <w:szCs w:val="22"/>
              </w:rPr>
            </w:pPr>
          </w:p>
        </w:tc>
      </w:tr>
      <w:tr w:rsidR="00F22A13" w:rsidRPr="0097671E" w14:paraId="690EED4B" w14:textId="77777777" w:rsidTr="00FD76A9">
        <w:trPr>
          <w:trHeight w:val="328"/>
        </w:trPr>
        <w:tc>
          <w:tcPr>
            <w:tcW w:w="1400" w:type="pct"/>
            <w:shd w:val="clear" w:color="auto" w:fill="D9D9D9"/>
          </w:tcPr>
          <w:p w14:paraId="5CF34543" w14:textId="77777777" w:rsidR="00F22A13" w:rsidRPr="0097671E" w:rsidRDefault="00F22A13" w:rsidP="00FD76A9">
            <w:pPr>
              <w:rPr>
                <w:rFonts w:asciiTheme="minorHAnsi" w:hAnsiTheme="minorHAnsi" w:cstheme="minorHAnsi"/>
                <w:b/>
                <w:szCs w:val="22"/>
              </w:rPr>
            </w:pPr>
            <w:r w:rsidRPr="0097671E">
              <w:rPr>
                <w:rFonts w:asciiTheme="minorHAnsi" w:hAnsiTheme="minorHAnsi" w:cstheme="minorHAnsi"/>
                <w:b/>
                <w:szCs w:val="22"/>
              </w:rPr>
              <w:t>Forma akceptace</w:t>
            </w:r>
          </w:p>
        </w:tc>
        <w:tc>
          <w:tcPr>
            <w:tcW w:w="3600" w:type="pct"/>
          </w:tcPr>
          <w:p w14:paraId="7BB4FB05" w14:textId="77777777" w:rsidR="00F22A13" w:rsidRPr="0097671E" w:rsidRDefault="00F22A13" w:rsidP="00FD76A9">
            <w:pPr>
              <w:rPr>
                <w:rFonts w:asciiTheme="minorHAnsi" w:hAnsiTheme="minorHAnsi" w:cstheme="minorHAnsi"/>
                <w:szCs w:val="22"/>
              </w:rPr>
            </w:pPr>
          </w:p>
        </w:tc>
      </w:tr>
    </w:tbl>
    <w:p w14:paraId="5E6C6550" w14:textId="77777777" w:rsidR="005F4FE3" w:rsidRPr="00727190" w:rsidRDefault="005F4FE3" w:rsidP="00F22A13">
      <w:pPr>
        <w:spacing w:after="0"/>
        <w:rPr>
          <w:rFonts w:cs="Calibri"/>
          <w:b/>
          <w:szCs w:val="22"/>
        </w:rPr>
      </w:pPr>
      <w:r w:rsidRPr="00727190">
        <w:rPr>
          <w:rFonts w:cs="Calibri"/>
          <w:b/>
          <w:szCs w:val="22"/>
        </w:rPr>
        <w:t>SMLUVNÍ STRANY</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1"/>
        <w:gridCol w:w="6509"/>
      </w:tblGrid>
      <w:tr w:rsidR="005F4FE3" w:rsidRPr="0097671E" w14:paraId="2A62DB09" w14:textId="77777777" w:rsidTr="00FD76A9">
        <w:trPr>
          <w:trHeight w:val="328"/>
        </w:trPr>
        <w:tc>
          <w:tcPr>
            <w:tcW w:w="5000" w:type="pct"/>
            <w:gridSpan w:val="2"/>
            <w:tcBorders>
              <w:top w:val="double" w:sz="4" w:space="0" w:color="auto"/>
              <w:left w:val="double" w:sz="4" w:space="0" w:color="auto"/>
              <w:bottom w:val="single" w:sz="12" w:space="0" w:color="auto"/>
              <w:right w:val="double" w:sz="4" w:space="0" w:color="auto"/>
            </w:tcBorders>
            <w:shd w:val="clear" w:color="auto" w:fill="E6E6E6"/>
          </w:tcPr>
          <w:p w14:paraId="7F779A2E" w14:textId="77777777" w:rsidR="005F4FE3" w:rsidRPr="00727190" w:rsidRDefault="005F4FE3" w:rsidP="00F22A13">
            <w:pPr>
              <w:ind w:left="142"/>
              <w:rPr>
                <w:rFonts w:cs="Calibri"/>
                <w:b/>
                <w:szCs w:val="22"/>
              </w:rPr>
            </w:pPr>
            <w:r w:rsidRPr="00727190">
              <w:rPr>
                <w:rFonts w:cs="Calibri"/>
                <w:b/>
                <w:szCs w:val="22"/>
              </w:rPr>
              <w:t>OBJEDNATEL</w:t>
            </w:r>
          </w:p>
        </w:tc>
      </w:tr>
      <w:tr w:rsidR="005F4FE3" w:rsidRPr="0097671E" w14:paraId="0ED24D1B" w14:textId="77777777" w:rsidTr="00FD76A9">
        <w:trPr>
          <w:trHeight w:val="328"/>
        </w:trPr>
        <w:tc>
          <w:tcPr>
            <w:tcW w:w="1400" w:type="pct"/>
            <w:tcBorders>
              <w:top w:val="single" w:sz="12" w:space="0" w:color="auto"/>
              <w:left w:val="double" w:sz="4" w:space="0" w:color="auto"/>
              <w:bottom w:val="single" w:sz="4" w:space="0" w:color="auto"/>
              <w:right w:val="single" w:sz="12" w:space="0" w:color="auto"/>
            </w:tcBorders>
            <w:shd w:val="clear" w:color="auto" w:fill="D9D9D9"/>
          </w:tcPr>
          <w:p w14:paraId="2D79B9B8" w14:textId="77777777" w:rsidR="005F4FE3" w:rsidRPr="00727190" w:rsidRDefault="005F4FE3" w:rsidP="00F22A13">
            <w:pPr>
              <w:ind w:left="142"/>
              <w:rPr>
                <w:rFonts w:cs="Calibri"/>
                <w:b/>
                <w:szCs w:val="22"/>
              </w:rPr>
            </w:pPr>
            <w:r w:rsidRPr="00727190">
              <w:rPr>
                <w:rFonts w:cs="Calibri"/>
                <w:b/>
                <w:szCs w:val="22"/>
              </w:rPr>
              <w:t>Název</w:t>
            </w:r>
          </w:p>
        </w:tc>
        <w:tc>
          <w:tcPr>
            <w:tcW w:w="3600" w:type="pct"/>
            <w:tcBorders>
              <w:top w:val="single" w:sz="12" w:space="0" w:color="auto"/>
              <w:left w:val="single" w:sz="12" w:space="0" w:color="auto"/>
              <w:right w:val="double" w:sz="4" w:space="0" w:color="auto"/>
            </w:tcBorders>
            <w:shd w:val="clear" w:color="auto" w:fill="auto"/>
          </w:tcPr>
          <w:p w14:paraId="31D68C54" w14:textId="77777777" w:rsidR="005F4FE3" w:rsidRPr="00727190" w:rsidRDefault="005F4FE3" w:rsidP="00F22A13">
            <w:pPr>
              <w:ind w:left="142"/>
              <w:rPr>
                <w:rFonts w:cs="Calibri"/>
                <w:szCs w:val="22"/>
              </w:rPr>
            </w:pPr>
          </w:p>
        </w:tc>
      </w:tr>
      <w:tr w:rsidR="005F4FE3" w:rsidRPr="0097671E" w14:paraId="3FEBF368" w14:textId="77777777" w:rsidTr="00FD76A9">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34E4CF70" w14:textId="77777777" w:rsidR="005F4FE3" w:rsidRPr="00727190" w:rsidRDefault="005F4FE3" w:rsidP="00F22A13">
            <w:pPr>
              <w:ind w:left="142"/>
              <w:rPr>
                <w:rFonts w:cs="Calibri"/>
                <w:b/>
                <w:szCs w:val="22"/>
              </w:rPr>
            </w:pPr>
            <w:r w:rsidRPr="00727190">
              <w:rPr>
                <w:rFonts w:cs="Calibri"/>
                <w:b/>
                <w:szCs w:val="22"/>
              </w:rPr>
              <w:t>Sídlo</w:t>
            </w:r>
          </w:p>
        </w:tc>
        <w:tc>
          <w:tcPr>
            <w:tcW w:w="3600" w:type="pct"/>
            <w:tcBorders>
              <w:left w:val="single" w:sz="12" w:space="0" w:color="auto"/>
              <w:right w:val="double" w:sz="4" w:space="0" w:color="auto"/>
            </w:tcBorders>
            <w:shd w:val="clear" w:color="auto" w:fill="auto"/>
          </w:tcPr>
          <w:p w14:paraId="48F6D23B" w14:textId="77777777" w:rsidR="005F4FE3" w:rsidRPr="00727190" w:rsidRDefault="005F4FE3" w:rsidP="00F22A13">
            <w:pPr>
              <w:ind w:left="142"/>
              <w:rPr>
                <w:rFonts w:cs="Calibri"/>
                <w:szCs w:val="22"/>
              </w:rPr>
            </w:pPr>
          </w:p>
        </w:tc>
      </w:tr>
      <w:tr w:rsidR="005F4FE3" w:rsidRPr="0097671E" w14:paraId="7A7CEEAC" w14:textId="77777777" w:rsidTr="00FD76A9">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59E5ABAE" w14:textId="77777777" w:rsidR="005F4FE3" w:rsidRPr="00727190" w:rsidRDefault="005F4FE3" w:rsidP="00F22A13">
            <w:pPr>
              <w:ind w:left="142"/>
              <w:rPr>
                <w:rFonts w:cs="Calibri"/>
                <w:b/>
                <w:szCs w:val="22"/>
              </w:rPr>
            </w:pPr>
            <w:r w:rsidRPr="00727190">
              <w:rPr>
                <w:rFonts w:cs="Calibri"/>
                <w:b/>
                <w:szCs w:val="22"/>
              </w:rPr>
              <w:t>IČO</w:t>
            </w:r>
          </w:p>
        </w:tc>
        <w:tc>
          <w:tcPr>
            <w:tcW w:w="3600" w:type="pct"/>
            <w:tcBorders>
              <w:left w:val="single" w:sz="12" w:space="0" w:color="auto"/>
              <w:right w:val="double" w:sz="4" w:space="0" w:color="auto"/>
            </w:tcBorders>
            <w:shd w:val="clear" w:color="auto" w:fill="auto"/>
          </w:tcPr>
          <w:p w14:paraId="5AF81650" w14:textId="77777777" w:rsidR="005F4FE3" w:rsidRPr="00727190" w:rsidRDefault="005F4FE3" w:rsidP="00F22A13">
            <w:pPr>
              <w:ind w:left="142"/>
              <w:rPr>
                <w:rFonts w:cs="Calibri"/>
                <w:szCs w:val="22"/>
              </w:rPr>
            </w:pPr>
          </w:p>
        </w:tc>
      </w:tr>
      <w:tr w:rsidR="005F4FE3" w:rsidRPr="0097671E" w14:paraId="7DE8619A" w14:textId="77777777" w:rsidTr="00FD76A9">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25DD471B" w14:textId="77777777" w:rsidR="005F4FE3" w:rsidRPr="00727190" w:rsidRDefault="005F4FE3" w:rsidP="00F22A13">
            <w:pPr>
              <w:ind w:left="142"/>
              <w:rPr>
                <w:rFonts w:cs="Calibri"/>
                <w:b/>
                <w:szCs w:val="22"/>
              </w:rPr>
            </w:pPr>
            <w:r w:rsidRPr="00727190">
              <w:rPr>
                <w:rFonts w:cs="Calibri"/>
                <w:b/>
                <w:szCs w:val="22"/>
              </w:rPr>
              <w:t>Odpovědná osoba</w:t>
            </w:r>
          </w:p>
        </w:tc>
        <w:tc>
          <w:tcPr>
            <w:tcW w:w="3600" w:type="pct"/>
            <w:tcBorders>
              <w:left w:val="single" w:sz="12" w:space="0" w:color="auto"/>
              <w:right w:val="double" w:sz="4" w:space="0" w:color="auto"/>
            </w:tcBorders>
          </w:tcPr>
          <w:p w14:paraId="34FD8BC9" w14:textId="77777777" w:rsidR="005F4FE3" w:rsidRPr="00727190" w:rsidRDefault="005F4FE3" w:rsidP="00F22A13">
            <w:pPr>
              <w:ind w:left="142"/>
              <w:rPr>
                <w:rFonts w:cs="Calibri"/>
                <w:szCs w:val="22"/>
              </w:rPr>
            </w:pPr>
          </w:p>
        </w:tc>
      </w:tr>
      <w:tr w:rsidR="005F4FE3" w:rsidRPr="0097671E" w14:paraId="3029468C" w14:textId="77777777" w:rsidTr="00FD76A9">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56F54B01" w14:textId="77777777" w:rsidR="005F4FE3" w:rsidRPr="00727190" w:rsidRDefault="005F4FE3" w:rsidP="00F22A13">
            <w:pPr>
              <w:ind w:left="142"/>
              <w:rPr>
                <w:rFonts w:cs="Calibri"/>
                <w:b/>
                <w:szCs w:val="22"/>
              </w:rPr>
            </w:pPr>
            <w:r w:rsidRPr="00727190">
              <w:rPr>
                <w:rFonts w:cs="Calibri"/>
                <w:b/>
                <w:szCs w:val="22"/>
              </w:rPr>
              <w:t>Funkce</w:t>
            </w:r>
          </w:p>
        </w:tc>
        <w:tc>
          <w:tcPr>
            <w:tcW w:w="3600" w:type="pct"/>
            <w:tcBorders>
              <w:left w:val="single" w:sz="12" w:space="0" w:color="auto"/>
              <w:right w:val="double" w:sz="4" w:space="0" w:color="auto"/>
            </w:tcBorders>
          </w:tcPr>
          <w:p w14:paraId="1B4B3B29" w14:textId="77777777" w:rsidR="005F4FE3" w:rsidRPr="00727190" w:rsidRDefault="005F4FE3" w:rsidP="00F22A13">
            <w:pPr>
              <w:ind w:left="142"/>
              <w:rPr>
                <w:rFonts w:cs="Calibri"/>
                <w:szCs w:val="22"/>
              </w:rPr>
            </w:pPr>
          </w:p>
        </w:tc>
      </w:tr>
      <w:tr w:rsidR="005F4FE3" w:rsidRPr="0097671E" w14:paraId="7DC92CAA" w14:textId="77777777" w:rsidTr="00FD76A9">
        <w:trPr>
          <w:trHeight w:val="328"/>
        </w:trPr>
        <w:tc>
          <w:tcPr>
            <w:tcW w:w="5000" w:type="pct"/>
            <w:gridSpan w:val="2"/>
            <w:tcBorders>
              <w:top w:val="single" w:sz="12" w:space="0" w:color="auto"/>
              <w:left w:val="double" w:sz="4" w:space="0" w:color="auto"/>
              <w:bottom w:val="single" w:sz="12" w:space="0" w:color="auto"/>
              <w:right w:val="double" w:sz="4" w:space="0" w:color="auto"/>
            </w:tcBorders>
            <w:shd w:val="clear" w:color="auto" w:fill="E6E6E6"/>
          </w:tcPr>
          <w:p w14:paraId="3A843A9B" w14:textId="77777777" w:rsidR="005F4FE3" w:rsidRPr="00727190" w:rsidRDefault="005F4FE3" w:rsidP="00F22A13">
            <w:pPr>
              <w:ind w:left="142"/>
              <w:rPr>
                <w:rFonts w:cs="Calibri"/>
                <w:b/>
                <w:caps/>
                <w:szCs w:val="22"/>
              </w:rPr>
            </w:pPr>
            <w:r w:rsidRPr="00727190">
              <w:rPr>
                <w:rFonts w:cs="Calibri"/>
                <w:b/>
                <w:caps/>
                <w:szCs w:val="22"/>
              </w:rPr>
              <w:t>Poskytovatel</w:t>
            </w:r>
          </w:p>
        </w:tc>
      </w:tr>
      <w:tr w:rsidR="005F4FE3" w:rsidRPr="0097671E" w14:paraId="492CCBDA" w14:textId="77777777" w:rsidTr="00FD76A9">
        <w:trPr>
          <w:trHeight w:val="328"/>
        </w:trPr>
        <w:tc>
          <w:tcPr>
            <w:tcW w:w="1400" w:type="pct"/>
            <w:tcBorders>
              <w:top w:val="single" w:sz="12" w:space="0" w:color="auto"/>
              <w:left w:val="double" w:sz="4" w:space="0" w:color="auto"/>
              <w:bottom w:val="single" w:sz="4" w:space="0" w:color="auto"/>
              <w:right w:val="single" w:sz="12" w:space="0" w:color="auto"/>
            </w:tcBorders>
            <w:shd w:val="clear" w:color="auto" w:fill="D9D9D9"/>
          </w:tcPr>
          <w:p w14:paraId="29C3663A" w14:textId="77777777" w:rsidR="005F4FE3" w:rsidRPr="00727190" w:rsidRDefault="005F4FE3" w:rsidP="00F22A13">
            <w:pPr>
              <w:ind w:left="142"/>
              <w:rPr>
                <w:rFonts w:cs="Calibri"/>
                <w:b/>
                <w:szCs w:val="22"/>
              </w:rPr>
            </w:pPr>
            <w:r w:rsidRPr="00727190">
              <w:rPr>
                <w:rFonts w:cs="Calibri"/>
                <w:b/>
                <w:szCs w:val="22"/>
              </w:rPr>
              <w:t>Název</w:t>
            </w:r>
          </w:p>
        </w:tc>
        <w:tc>
          <w:tcPr>
            <w:tcW w:w="3600" w:type="pct"/>
            <w:tcBorders>
              <w:top w:val="single" w:sz="12" w:space="0" w:color="auto"/>
              <w:left w:val="single" w:sz="12" w:space="0" w:color="auto"/>
              <w:right w:val="double" w:sz="4" w:space="0" w:color="auto"/>
            </w:tcBorders>
            <w:shd w:val="clear" w:color="auto" w:fill="auto"/>
          </w:tcPr>
          <w:p w14:paraId="48358B46" w14:textId="77777777" w:rsidR="005F4FE3" w:rsidRPr="00727190" w:rsidRDefault="005F4FE3" w:rsidP="00F22A13">
            <w:pPr>
              <w:ind w:left="142"/>
              <w:rPr>
                <w:rFonts w:cs="Calibri"/>
                <w:szCs w:val="22"/>
              </w:rPr>
            </w:pPr>
          </w:p>
        </w:tc>
      </w:tr>
      <w:tr w:rsidR="005F4FE3" w:rsidRPr="0097671E" w14:paraId="57E2C6C3" w14:textId="77777777" w:rsidTr="00FD76A9">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569558B7" w14:textId="77777777" w:rsidR="005F4FE3" w:rsidRPr="00727190" w:rsidRDefault="005F4FE3" w:rsidP="00F22A13">
            <w:pPr>
              <w:ind w:left="142"/>
              <w:rPr>
                <w:rFonts w:cs="Calibri"/>
                <w:b/>
                <w:szCs w:val="22"/>
              </w:rPr>
            </w:pPr>
            <w:r w:rsidRPr="00727190">
              <w:rPr>
                <w:rFonts w:cs="Calibri"/>
                <w:b/>
                <w:szCs w:val="22"/>
              </w:rPr>
              <w:t xml:space="preserve">Adresa </w:t>
            </w:r>
          </w:p>
        </w:tc>
        <w:tc>
          <w:tcPr>
            <w:tcW w:w="3600" w:type="pct"/>
            <w:tcBorders>
              <w:left w:val="single" w:sz="12" w:space="0" w:color="auto"/>
              <w:right w:val="double" w:sz="4" w:space="0" w:color="auto"/>
            </w:tcBorders>
            <w:shd w:val="clear" w:color="auto" w:fill="auto"/>
          </w:tcPr>
          <w:p w14:paraId="3A793B40" w14:textId="77777777" w:rsidR="005F4FE3" w:rsidRPr="00727190" w:rsidRDefault="005F4FE3" w:rsidP="00F22A13">
            <w:pPr>
              <w:ind w:left="142"/>
              <w:rPr>
                <w:rFonts w:cs="Calibri"/>
                <w:szCs w:val="22"/>
              </w:rPr>
            </w:pPr>
          </w:p>
        </w:tc>
      </w:tr>
      <w:tr w:rsidR="005F4FE3" w:rsidRPr="0097671E" w14:paraId="38E0AF84" w14:textId="77777777" w:rsidTr="00FD76A9">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31F00FBE" w14:textId="77777777" w:rsidR="005F4FE3" w:rsidRPr="00727190" w:rsidRDefault="005F4FE3" w:rsidP="00F22A13">
            <w:pPr>
              <w:ind w:left="142"/>
              <w:rPr>
                <w:rFonts w:cs="Calibri"/>
                <w:b/>
                <w:szCs w:val="22"/>
              </w:rPr>
            </w:pPr>
            <w:r w:rsidRPr="00727190">
              <w:rPr>
                <w:rFonts w:cs="Calibri"/>
                <w:b/>
                <w:szCs w:val="22"/>
              </w:rPr>
              <w:t>IČO</w:t>
            </w:r>
          </w:p>
        </w:tc>
        <w:tc>
          <w:tcPr>
            <w:tcW w:w="3600" w:type="pct"/>
            <w:tcBorders>
              <w:left w:val="single" w:sz="12" w:space="0" w:color="auto"/>
              <w:right w:val="double" w:sz="4" w:space="0" w:color="auto"/>
            </w:tcBorders>
            <w:shd w:val="clear" w:color="auto" w:fill="auto"/>
          </w:tcPr>
          <w:p w14:paraId="6198AAE3" w14:textId="77777777" w:rsidR="005F4FE3" w:rsidRPr="00727190" w:rsidRDefault="005F4FE3" w:rsidP="00F22A13">
            <w:pPr>
              <w:ind w:left="142"/>
              <w:rPr>
                <w:rFonts w:cs="Calibri"/>
                <w:szCs w:val="22"/>
              </w:rPr>
            </w:pPr>
          </w:p>
        </w:tc>
      </w:tr>
      <w:tr w:rsidR="005F4FE3" w:rsidRPr="0097671E" w14:paraId="559AE649" w14:textId="77777777" w:rsidTr="00FD76A9">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1EBA27C2" w14:textId="77777777" w:rsidR="005F4FE3" w:rsidRPr="00727190" w:rsidRDefault="005F4FE3" w:rsidP="00F22A13">
            <w:pPr>
              <w:ind w:left="142"/>
              <w:rPr>
                <w:rFonts w:cs="Calibri"/>
                <w:b/>
                <w:szCs w:val="22"/>
              </w:rPr>
            </w:pPr>
            <w:r w:rsidRPr="00727190">
              <w:rPr>
                <w:rFonts w:cs="Calibri"/>
                <w:b/>
                <w:szCs w:val="22"/>
              </w:rPr>
              <w:t xml:space="preserve">Odpovědná osoba </w:t>
            </w:r>
          </w:p>
        </w:tc>
        <w:tc>
          <w:tcPr>
            <w:tcW w:w="3600" w:type="pct"/>
            <w:tcBorders>
              <w:left w:val="single" w:sz="12" w:space="0" w:color="auto"/>
              <w:right w:val="double" w:sz="4" w:space="0" w:color="auto"/>
            </w:tcBorders>
          </w:tcPr>
          <w:p w14:paraId="6693F7EB" w14:textId="77777777" w:rsidR="005F4FE3" w:rsidRPr="00727190" w:rsidRDefault="005F4FE3" w:rsidP="00F22A13">
            <w:pPr>
              <w:ind w:left="142"/>
              <w:rPr>
                <w:rFonts w:cs="Calibri"/>
                <w:szCs w:val="22"/>
              </w:rPr>
            </w:pPr>
          </w:p>
        </w:tc>
      </w:tr>
      <w:tr w:rsidR="005F4FE3" w:rsidRPr="0097671E" w14:paraId="45FC6F38" w14:textId="77777777" w:rsidTr="00FD76A9">
        <w:trPr>
          <w:trHeight w:val="328"/>
        </w:trPr>
        <w:tc>
          <w:tcPr>
            <w:tcW w:w="1400" w:type="pct"/>
            <w:tcBorders>
              <w:top w:val="single" w:sz="4" w:space="0" w:color="auto"/>
              <w:left w:val="double" w:sz="4" w:space="0" w:color="auto"/>
              <w:bottom w:val="double" w:sz="4" w:space="0" w:color="auto"/>
              <w:right w:val="single" w:sz="12" w:space="0" w:color="auto"/>
            </w:tcBorders>
            <w:shd w:val="clear" w:color="auto" w:fill="D9D9D9"/>
          </w:tcPr>
          <w:p w14:paraId="32815849" w14:textId="77777777" w:rsidR="005F4FE3" w:rsidRPr="00727190" w:rsidRDefault="005F4FE3" w:rsidP="00F22A13">
            <w:pPr>
              <w:ind w:left="142"/>
              <w:rPr>
                <w:rFonts w:cs="Calibri"/>
                <w:b/>
                <w:szCs w:val="22"/>
              </w:rPr>
            </w:pPr>
            <w:r w:rsidRPr="00727190">
              <w:rPr>
                <w:rFonts w:cs="Calibri"/>
                <w:b/>
                <w:szCs w:val="22"/>
              </w:rPr>
              <w:t>Funkce</w:t>
            </w:r>
          </w:p>
        </w:tc>
        <w:tc>
          <w:tcPr>
            <w:tcW w:w="3600" w:type="pct"/>
            <w:tcBorders>
              <w:left w:val="single" w:sz="12" w:space="0" w:color="auto"/>
              <w:bottom w:val="double" w:sz="4" w:space="0" w:color="auto"/>
              <w:right w:val="double" w:sz="4" w:space="0" w:color="auto"/>
            </w:tcBorders>
          </w:tcPr>
          <w:p w14:paraId="2724B33A" w14:textId="77777777" w:rsidR="005F4FE3" w:rsidRPr="00727190" w:rsidRDefault="005F4FE3" w:rsidP="00F22A13">
            <w:pPr>
              <w:ind w:left="142"/>
              <w:rPr>
                <w:rFonts w:cs="Calibri"/>
                <w:szCs w:val="22"/>
              </w:rPr>
            </w:pPr>
          </w:p>
        </w:tc>
      </w:tr>
    </w:tbl>
    <w:p w14:paraId="00438533" w14:textId="77777777" w:rsidR="005F4FE3" w:rsidRPr="00727190" w:rsidRDefault="005F4FE3" w:rsidP="00F22A13">
      <w:pPr>
        <w:ind w:left="142"/>
        <w:rPr>
          <w:rFonts w:cs="Calibri"/>
          <w:szCs w:val="22"/>
        </w:rPr>
      </w:pPr>
    </w:p>
    <w:p w14:paraId="39599E70" w14:textId="77777777" w:rsidR="00F22A13" w:rsidRDefault="00F22A13" w:rsidP="00F22A13">
      <w:pPr>
        <w:rPr>
          <w:rFonts w:cs="Calibri"/>
          <w:b/>
          <w:szCs w:val="22"/>
        </w:rPr>
      </w:pPr>
    </w:p>
    <w:p w14:paraId="3E200F46" w14:textId="77777777" w:rsidR="00F22A13" w:rsidRDefault="00F22A13" w:rsidP="00F22A13">
      <w:pPr>
        <w:rPr>
          <w:rFonts w:cs="Calibri"/>
          <w:b/>
          <w:szCs w:val="22"/>
        </w:rPr>
      </w:pPr>
    </w:p>
    <w:p w14:paraId="6EF6B776" w14:textId="77777777" w:rsidR="005F4FE3" w:rsidRPr="00727190" w:rsidRDefault="005F4FE3" w:rsidP="00F22A13">
      <w:pPr>
        <w:rPr>
          <w:rFonts w:cs="Calibri"/>
          <w:b/>
          <w:szCs w:val="22"/>
        </w:rPr>
      </w:pPr>
      <w:r w:rsidRPr="00727190">
        <w:rPr>
          <w:rFonts w:cs="Calibri"/>
          <w:b/>
          <w:szCs w:val="22"/>
        </w:rPr>
        <w:lastRenderedPageBreak/>
        <w:t>SEZNAM POSKYTNUTÝCH SLUŽEB</w:t>
      </w:r>
    </w:p>
    <w:tbl>
      <w:tblPr>
        <w:tblW w:w="5000" w:type="pct"/>
        <w:tblInd w:w="5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51"/>
        <w:gridCol w:w="4267"/>
        <w:gridCol w:w="4322"/>
      </w:tblGrid>
      <w:tr w:rsidR="005F4FE3" w:rsidRPr="0097671E" w14:paraId="061453EE" w14:textId="77777777" w:rsidTr="00FD76A9">
        <w:trPr>
          <w:trHeight w:val="270"/>
        </w:trPr>
        <w:tc>
          <w:tcPr>
            <w:tcW w:w="2605" w:type="pct"/>
            <w:gridSpan w:val="2"/>
            <w:tcBorders>
              <w:top w:val="single" w:sz="12" w:space="0" w:color="auto"/>
              <w:left w:val="double" w:sz="4" w:space="0" w:color="auto"/>
              <w:bottom w:val="single" w:sz="2" w:space="0" w:color="auto"/>
              <w:right w:val="single" w:sz="8" w:space="0" w:color="auto"/>
            </w:tcBorders>
            <w:shd w:val="clear" w:color="auto" w:fill="D9D9D9"/>
          </w:tcPr>
          <w:p w14:paraId="09E90B34" w14:textId="77777777" w:rsidR="005F4FE3" w:rsidRPr="00727190" w:rsidRDefault="005F4FE3" w:rsidP="00F22A13">
            <w:pPr>
              <w:ind w:left="142"/>
              <w:jc w:val="center"/>
              <w:rPr>
                <w:rFonts w:cs="Calibri"/>
                <w:b/>
                <w:szCs w:val="22"/>
              </w:rPr>
            </w:pPr>
            <w:r w:rsidRPr="00727190">
              <w:rPr>
                <w:rFonts w:cs="Calibri"/>
                <w:b/>
                <w:szCs w:val="22"/>
              </w:rPr>
              <w:t>Popis poskytnutých služeb</w:t>
            </w:r>
          </w:p>
        </w:tc>
        <w:tc>
          <w:tcPr>
            <w:tcW w:w="2395" w:type="pct"/>
            <w:tcBorders>
              <w:top w:val="single" w:sz="12" w:space="0" w:color="auto"/>
              <w:left w:val="single" w:sz="8" w:space="0" w:color="auto"/>
              <w:bottom w:val="single" w:sz="2" w:space="0" w:color="auto"/>
              <w:right w:val="double" w:sz="4" w:space="0" w:color="auto"/>
            </w:tcBorders>
            <w:shd w:val="clear" w:color="auto" w:fill="D9D9D9"/>
          </w:tcPr>
          <w:p w14:paraId="4C5F7B91" w14:textId="77777777" w:rsidR="005F4FE3" w:rsidRPr="00727190" w:rsidRDefault="005F4FE3" w:rsidP="00F22A13">
            <w:pPr>
              <w:ind w:left="142"/>
              <w:jc w:val="center"/>
              <w:rPr>
                <w:rFonts w:cs="Calibri"/>
                <w:b/>
                <w:szCs w:val="22"/>
              </w:rPr>
            </w:pPr>
            <w:r w:rsidRPr="00727190">
              <w:rPr>
                <w:rFonts w:cs="Calibri"/>
                <w:b/>
                <w:szCs w:val="22"/>
              </w:rPr>
              <w:t>Doplňující informace</w:t>
            </w:r>
          </w:p>
        </w:tc>
      </w:tr>
      <w:tr w:rsidR="005F4FE3" w:rsidRPr="0097671E" w14:paraId="7C21C745" w14:textId="77777777" w:rsidTr="00FD76A9">
        <w:trPr>
          <w:trHeight w:val="270"/>
        </w:trPr>
        <w:tc>
          <w:tcPr>
            <w:tcW w:w="240" w:type="pct"/>
            <w:tcBorders>
              <w:top w:val="single" w:sz="2" w:space="0" w:color="auto"/>
              <w:left w:val="double" w:sz="4" w:space="0" w:color="auto"/>
            </w:tcBorders>
          </w:tcPr>
          <w:p w14:paraId="54E4744D" w14:textId="77777777" w:rsidR="005F4FE3" w:rsidRPr="00727190" w:rsidRDefault="005F4FE3" w:rsidP="00F22A13">
            <w:pPr>
              <w:ind w:left="142"/>
              <w:jc w:val="center"/>
              <w:rPr>
                <w:rFonts w:cs="Calibri"/>
                <w:szCs w:val="22"/>
              </w:rPr>
            </w:pPr>
            <w:r w:rsidRPr="00727190">
              <w:rPr>
                <w:rFonts w:cs="Calibri"/>
                <w:szCs w:val="22"/>
              </w:rPr>
              <w:t>1.</w:t>
            </w:r>
          </w:p>
        </w:tc>
        <w:tc>
          <w:tcPr>
            <w:tcW w:w="2365" w:type="pct"/>
            <w:tcBorders>
              <w:top w:val="single" w:sz="2" w:space="0" w:color="auto"/>
              <w:right w:val="single" w:sz="8" w:space="0" w:color="auto"/>
            </w:tcBorders>
          </w:tcPr>
          <w:p w14:paraId="5B4E9991" w14:textId="77777777" w:rsidR="005F4FE3" w:rsidRPr="00727190" w:rsidRDefault="005F4FE3" w:rsidP="00F22A13">
            <w:pPr>
              <w:ind w:left="142"/>
              <w:rPr>
                <w:rFonts w:cs="Calibri"/>
                <w:szCs w:val="22"/>
              </w:rPr>
            </w:pPr>
          </w:p>
        </w:tc>
        <w:tc>
          <w:tcPr>
            <w:tcW w:w="2395" w:type="pct"/>
            <w:tcBorders>
              <w:top w:val="single" w:sz="2" w:space="0" w:color="auto"/>
              <w:left w:val="single" w:sz="8" w:space="0" w:color="auto"/>
              <w:right w:val="double" w:sz="4" w:space="0" w:color="auto"/>
            </w:tcBorders>
          </w:tcPr>
          <w:p w14:paraId="71664995" w14:textId="77777777" w:rsidR="005F4FE3" w:rsidRPr="00727190" w:rsidRDefault="005F4FE3" w:rsidP="00F22A13">
            <w:pPr>
              <w:ind w:left="142"/>
              <w:rPr>
                <w:rFonts w:cs="Calibri"/>
                <w:szCs w:val="22"/>
              </w:rPr>
            </w:pPr>
          </w:p>
        </w:tc>
      </w:tr>
      <w:tr w:rsidR="005F4FE3" w:rsidRPr="0097671E" w14:paraId="1AFC3A77" w14:textId="77777777" w:rsidTr="00FD76A9">
        <w:trPr>
          <w:trHeight w:val="240"/>
        </w:trPr>
        <w:tc>
          <w:tcPr>
            <w:tcW w:w="240" w:type="pct"/>
            <w:tcBorders>
              <w:left w:val="double" w:sz="4" w:space="0" w:color="auto"/>
            </w:tcBorders>
          </w:tcPr>
          <w:p w14:paraId="36E6A2DE" w14:textId="77777777" w:rsidR="005F4FE3" w:rsidRPr="00727190" w:rsidRDefault="005F4FE3" w:rsidP="00F22A13">
            <w:pPr>
              <w:ind w:left="142"/>
              <w:jc w:val="center"/>
              <w:rPr>
                <w:rFonts w:cs="Calibri"/>
                <w:szCs w:val="22"/>
              </w:rPr>
            </w:pPr>
            <w:r w:rsidRPr="00727190">
              <w:rPr>
                <w:rFonts w:cs="Calibri"/>
                <w:szCs w:val="22"/>
              </w:rPr>
              <w:t>2.</w:t>
            </w:r>
          </w:p>
        </w:tc>
        <w:tc>
          <w:tcPr>
            <w:tcW w:w="2365" w:type="pct"/>
            <w:tcBorders>
              <w:right w:val="single" w:sz="8" w:space="0" w:color="auto"/>
            </w:tcBorders>
          </w:tcPr>
          <w:p w14:paraId="490301C7" w14:textId="77777777" w:rsidR="005F4FE3" w:rsidRPr="00727190" w:rsidRDefault="005F4FE3" w:rsidP="00F22A13">
            <w:pPr>
              <w:ind w:left="142"/>
              <w:rPr>
                <w:rFonts w:cs="Calibri"/>
                <w:szCs w:val="22"/>
              </w:rPr>
            </w:pPr>
          </w:p>
        </w:tc>
        <w:tc>
          <w:tcPr>
            <w:tcW w:w="2395" w:type="pct"/>
            <w:tcBorders>
              <w:left w:val="single" w:sz="8" w:space="0" w:color="auto"/>
              <w:right w:val="double" w:sz="4" w:space="0" w:color="auto"/>
            </w:tcBorders>
          </w:tcPr>
          <w:p w14:paraId="1368150C" w14:textId="77777777" w:rsidR="005F4FE3" w:rsidRPr="00727190" w:rsidRDefault="005F4FE3" w:rsidP="00F22A13">
            <w:pPr>
              <w:ind w:left="142"/>
              <w:rPr>
                <w:rFonts w:cs="Calibri"/>
                <w:szCs w:val="22"/>
              </w:rPr>
            </w:pPr>
          </w:p>
        </w:tc>
      </w:tr>
      <w:tr w:rsidR="005F4FE3" w:rsidRPr="0097671E" w14:paraId="0A00EF9C" w14:textId="77777777" w:rsidTr="00FD76A9">
        <w:trPr>
          <w:trHeight w:val="240"/>
        </w:trPr>
        <w:tc>
          <w:tcPr>
            <w:tcW w:w="240" w:type="pct"/>
            <w:tcBorders>
              <w:left w:val="double" w:sz="4" w:space="0" w:color="auto"/>
            </w:tcBorders>
          </w:tcPr>
          <w:p w14:paraId="595B972F" w14:textId="77777777" w:rsidR="005F4FE3" w:rsidRPr="00727190" w:rsidRDefault="005F4FE3" w:rsidP="00F22A13">
            <w:pPr>
              <w:ind w:left="142"/>
              <w:jc w:val="center"/>
              <w:rPr>
                <w:rFonts w:cs="Calibri"/>
                <w:szCs w:val="22"/>
              </w:rPr>
            </w:pPr>
            <w:r w:rsidRPr="00727190">
              <w:rPr>
                <w:rFonts w:cs="Calibri"/>
                <w:szCs w:val="22"/>
              </w:rPr>
              <w:t>3.</w:t>
            </w:r>
          </w:p>
        </w:tc>
        <w:tc>
          <w:tcPr>
            <w:tcW w:w="2365" w:type="pct"/>
            <w:tcBorders>
              <w:right w:val="single" w:sz="8" w:space="0" w:color="auto"/>
            </w:tcBorders>
          </w:tcPr>
          <w:p w14:paraId="29C3C981" w14:textId="77777777" w:rsidR="005F4FE3" w:rsidRPr="00727190" w:rsidRDefault="005F4FE3" w:rsidP="00F22A13">
            <w:pPr>
              <w:ind w:left="142"/>
              <w:rPr>
                <w:rFonts w:cs="Calibri"/>
                <w:szCs w:val="22"/>
              </w:rPr>
            </w:pPr>
          </w:p>
        </w:tc>
        <w:tc>
          <w:tcPr>
            <w:tcW w:w="2395" w:type="pct"/>
            <w:tcBorders>
              <w:left w:val="single" w:sz="8" w:space="0" w:color="auto"/>
              <w:right w:val="double" w:sz="4" w:space="0" w:color="auto"/>
            </w:tcBorders>
          </w:tcPr>
          <w:p w14:paraId="57163520" w14:textId="77777777" w:rsidR="005F4FE3" w:rsidRPr="00727190" w:rsidRDefault="005F4FE3" w:rsidP="00F22A13">
            <w:pPr>
              <w:ind w:left="142"/>
              <w:rPr>
                <w:rFonts w:cs="Calibri"/>
                <w:szCs w:val="22"/>
              </w:rPr>
            </w:pPr>
          </w:p>
        </w:tc>
      </w:tr>
      <w:tr w:rsidR="005F4FE3" w:rsidRPr="0097671E" w14:paraId="02D0F9DF" w14:textId="77777777" w:rsidTr="00FD76A9">
        <w:trPr>
          <w:trHeight w:val="240"/>
        </w:trPr>
        <w:tc>
          <w:tcPr>
            <w:tcW w:w="240" w:type="pct"/>
            <w:tcBorders>
              <w:left w:val="double" w:sz="4" w:space="0" w:color="auto"/>
            </w:tcBorders>
          </w:tcPr>
          <w:p w14:paraId="60F4E51F" w14:textId="77777777" w:rsidR="005F4FE3" w:rsidRPr="00727190" w:rsidRDefault="005F4FE3" w:rsidP="00F22A13">
            <w:pPr>
              <w:ind w:left="142"/>
              <w:jc w:val="center"/>
              <w:rPr>
                <w:rFonts w:cs="Calibri"/>
                <w:szCs w:val="22"/>
              </w:rPr>
            </w:pPr>
            <w:r w:rsidRPr="00727190">
              <w:rPr>
                <w:rFonts w:cs="Calibri"/>
                <w:szCs w:val="22"/>
              </w:rPr>
              <w:t>4.</w:t>
            </w:r>
          </w:p>
        </w:tc>
        <w:tc>
          <w:tcPr>
            <w:tcW w:w="2365" w:type="pct"/>
            <w:tcBorders>
              <w:right w:val="single" w:sz="8" w:space="0" w:color="auto"/>
            </w:tcBorders>
          </w:tcPr>
          <w:p w14:paraId="2E06D1F8" w14:textId="77777777" w:rsidR="005F4FE3" w:rsidRPr="00727190" w:rsidRDefault="005F4FE3" w:rsidP="00F22A13">
            <w:pPr>
              <w:ind w:left="142"/>
              <w:rPr>
                <w:rFonts w:cs="Calibri"/>
                <w:szCs w:val="22"/>
              </w:rPr>
            </w:pPr>
          </w:p>
        </w:tc>
        <w:tc>
          <w:tcPr>
            <w:tcW w:w="2395" w:type="pct"/>
            <w:tcBorders>
              <w:left w:val="single" w:sz="8" w:space="0" w:color="auto"/>
              <w:right w:val="double" w:sz="4" w:space="0" w:color="auto"/>
            </w:tcBorders>
          </w:tcPr>
          <w:p w14:paraId="56B1ECA9" w14:textId="77777777" w:rsidR="005F4FE3" w:rsidRPr="00727190" w:rsidRDefault="005F4FE3" w:rsidP="00F22A13">
            <w:pPr>
              <w:ind w:left="142"/>
              <w:rPr>
                <w:rFonts w:cs="Calibri"/>
                <w:szCs w:val="22"/>
              </w:rPr>
            </w:pPr>
          </w:p>
        </w:tc>
      </w:tr>
      <w:tr w:rsidR="005F4FE3" w:rsidRPr="0097671E" w14:paraId="232718E6" w14:textId="77777777" w:rsidTr="00FD76A9">
        <w:trPr>
          <w:trHeight w:val="240"/>
        </w:trPr>
        <w:tc>
          <w:tcPr>
            <w:tcW w:w="240" w:type="pct"/>
            <w:tcBorders>
              <w:left w:val="double" w:sz="4" w:space="0" w:color="auto"/>
            </w:tcBorders>
          </w:tcPr>
          <w:p w14:paraId="260E97C3" w14:textId="77777777" w:rsidR="005F4FE3" w:rsidRPr="00727190" w:rsidRDefault="005F4FE3" w:rsidP="00F22A13">
            <w:pPr>
              <w:ind w:left="142"/>
              <w:jc w:val="center"/>
              <w:rPr>
                <w:rFonts w:cs="Calibri"/>
                <w:szCs w:val="22"/>
              </w:rPr>
            </w:pPr>
            <w:r w:rsidRPr="00727190">
              <w:rPr>
                <w:rFonts w:cs="Calibri"/>
                <w:szCs w:val="22"/>
              </w:rPr>
              <w:t>5.</w:t>
            </w:r>
          </w:p>
        </w:tc>
        <w:tc>
          <w:tcPr>
            <w:tcW w:w="2365" w:type="pct"/>
            <w:tcBorders>
              <w:right w:val="single" w:sz="8" w:space="0" w:color="auto"/>
            </w:tcBorders>
          </w:tcPr>
          <w:p w14:paraId="18E0CCB7" w14:textId="77777777" w:rsidR="005F4FE3" w:rsidRPr="00727190" w:rsidRDefault="005F4FE3" w:rsidP="00F22A13">
            <w:pPr>
              <w:ind w:left="142"/>
              <w:rPr>
                <w:rFonts w:cs="Calibri"/>
                <w:szCs w:val="22"/>
              </w:rPr>
            </w:pPr>
          </w:p>
        </w:tc>
        <w:tc>
          <w:tcPr>
            <w:tcW w:w="2395" w:type="pct"/>
            <w:tcBorders>
              <w:left w:val="single" w:sz="8" w:space="0" w:color="auto"/>
              <w:right w:val="double" w:sz="4" w:space="0" w:color="auto"/>
            </w:tcBorders>
          </w:tcPr>
          <w:p w14:paraId="031A4DCB" w14:textId="77777777" w:rsidR="005F4FE3" w:rsidRPr="00727190" w:rsidRDefault="005F4FE3" w:rsidP="00F22A13">
            <w:pPr>
              <w:ind w:left="142"/>
              <w:rPr>
                <w:rFonts w:cs="Calibri"/>
                <w:szCs w:val="22"/>
              </w:rPr>
            </w:pPr>
          </w:p>
        </w:tc>
      </w:tr>
    </w:tbl>
    <w:p w14:paraId="2DF2F338" w14:textId="77777777" w:rsidR="005F4FE3" w:rsidRPr="00727190" w:rsidRDefault="005F4FE3" w:rsidP="00F22A13">
      <w:pPr>
        <w:ind w:left="142"/>
        <w:rPr>
          <w:rFonts w:cs="Calibri"/>
          <w:szCs w:val="22"/>
        </w:rPr>
      </w:pPr>
    </w:p>
    <w:p w14:paraId="5C6976A5" w14:textId="77777777" w:rsidR="005F4FE3" w:rsidRPr="00727190" w:rsidRDefault="005F4FE3" w:rsidP="005F4FE3">
      <w:pPr>
        <w:rPr>
          <w:rFonts w:cs="Calibri"/>
          <w:b/>
          <w:szCs w:val="22"/>
        </w:rPr>
      </w:pPr>
      <w:r w:rsidRPr="00727190">
        <w:rPr>
          <w:rFonts w:cs="Calibri"/>
          <w:b/>
          <w:szCs w:val="22"/>
        </w:rPr>
        <w:t>SCHVALOVACÍ TABULKA</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9"/>
        <w:gridCol w:w="3061"/>
        <w:gridCol w:w="1454"/>
        <w:gridCol w:w="1976"/>
      </w:tblGrid>
      <w:tr w:rsidR="005F4FE3" w:rsidRPr="0097671E" w14:paraId="004E11AC" w14:textId="77777777" w:rsidTr="005F4FE3">
        <w:trPr>
          <w:jc w:val="center"/>
        </w:trPr>
        <w:tc>
          <w:tcPr>
            <w:tcW w:w="1410" w:type="pct"/>
            <w:tcBorders>
              <w:top w:val="double" w:sz="4" w:space="0" w:color="auto"/>
              <w:left w:val="double" w:sz="4" w:space="0" w:color="auto"/>
              <w:bottom w:val="single" w:sz="4" w:space="0" w:color="auto"/>
              <w:right w:val="single" w:sz="4" w:space="0" w:color="auto"/>
            </w:tcBorders>
            <w:shd w:val="clear" w:color="auto" w:fill="D9D9D9"/>
            <w:vAlign w:val="center"/>
          </w:tcPr>
          <w:p w14:paraId="54F986D6" w14:textId="77777777" w:rsidR="005F4FE3" w:rsidRPr="00727190" w:rsidRDefault="005F4FE3" w:rsidP="005F4FE3">
            <w:pPr>
              <w:pStyle w:val="Tabulkatxtobyejn"/>
              <w:jc w:val="center"/>
              <w:rPr>
                <w:rFonts w:ascii="Calibri" w:hAnsi="Calibri" w:cs="Calibri"/>
                <w:b/>
                <w:sz w:val="22"/>
                <w:szCs w:val="22"/>
              </w:rPr>
            </w:pPr>
            <w:r w:rsidRPr="00727190">
              <w:rPr>
                <w:rFonts w:ascii="Calibri" w:hAnsi="Calibri" w:cs="Calibri"/>
                <w:b/>
                <w:caps/>
                <w:sz w:val="22"/>
                <w:szCs w:val="22"/>
              </w:rPr>
              <w:t>Poskytovatel</w:t>
            </w:r>
          </w:p>
        </w:tc>
        <w:tc>
          <w:tcPr>
            <w:tcW w:w="1693" w:type="pct"/>
            <w:tcBorders>
              <w:top w:val="double" w:sz="4" w:space="0" w:color="auto"/>
              <w:left w:val="single" w:sz="4" w:space="0" w:color="auto"/>
              <w:bottom w:val="single" w:sz="4" w:space="0" w:color="auto"/>
              <w:right w:val="single" w:sz="4" w:space="0" w:color="auto"/>
            </w:tcBorders>
            <w:shd w:val="clear" w:color="auto" w:fill="D9D9D9"/>
            <w:vAlign w:val="center"/>
          </w:tcPr>
          <w:p w14:paraId="03B692FE" w14:textId="77777777" w:rsidR="005F4FE3" w:rsidRPr="00727190" w:rsidRDefault="005F4FE3" w:rsidP="00FD76A9">
            <w:pPr>
              <w:pStyle w:val="Tabulkatxtobyejn"/>
              <w:ind w:left="851" w:hanging="142"/>
              <w:jc w:val="center"/>
              <w:rPr>
                <w:rFonts w:ascii="Calibri" w:hAnsi="Calibri" w:cs="Calibri"/>
                <w:sz w:val="22"/>
                <w:szCs w:val="22"/>
              </w:rPr>
            </w:pPr>
            <w:r w:rsidRPr="00727190">
              <w:rPr>
                <w:rFonts w:ascii="Calibri" w:hAnsi="Calibri" w:cs="Calibri"/>
                <w:sz w:val="22"/>
                <w:szCs w:val="22"/>
              </w:rPr>
              <w:t>Jméno a příjmení</w:t>
            </w:r>
          </w:p>
        </w:tc>
        <w:tc>
          <w:tcPr>
            <w:tcW w:w="804" w:type="pct"/>
            <w:tcBorders>
              <w:top w:val="double" w:sz="4" w:space="0" w:color="auto"/>
              <w:left w:val="single" w:sz="4" w:space="0" w:color="auto"/>
              <w:bottom w:val="single" w:sz="4" w:space="0" w:color="auto"/>
              <w:right w:val="single" w:sz="4" w:space="0" w:color="auto"/>
            </w:tcBorders>
            <w:shd w:val="clear" w:color="auto" w:fill="D9D9D9"/>
            <w:vAlign w:val="center"/>
          </w:tcPr>
          <w:p w14:paraId="0E31C62F" w14:textId="77777777" w:rsidR="005F4FE3" w:rsidRPr="00727190" w:rsidRDefault="005F4FE3" w:rsidP="00F22A13">
            <w:pPr>
              <w:pStyle w:val="Tabulkatxtobyejn"/>
              <w:ind w:left="113" w:hanging="113"/>
              <w:jc w:val="center"/>
              <w:rPr>
                <w:rFonts w:ascii="Calibri" w:hAnsi="Calibri" w:cs="Calibri"/>
                <w:sz w:val="22"/>
                <w:szCs w:val="22"/>
              </w:rPr>
            </w:pPr>
            <w:r w:rsidRPr="00727190">
              <w:rPr>
                <w:rFonts w:ascii="Calibri" w:hAnsi="Calibri" w:cs="Calibri"/>
                <w:sz w:val="22"/>
                <w:szCs w:val="22"/>
              </w:rPr>
              <w:t>Datum</w:t>
            </w:r>
          </w:p>
        </w:tc>
        <w:tc>
          <w:tcPr>
            <w:tcW w:w="1093" w:type="pct"/>
            <w:tcBorders>
              <w:top w:val="double" w:sz="4" w:space="0" w:color="auto"/>
              <w:left w:val="single" w:sz="4" w:space="0" w:color="auto"/>
              <w:bottom w:val="single" w:sz="4" w:space="0" w:color="auto"/>
              <w:right w:val="double" w:sz="4" w:space="0" w:color="auto"/>
            </w:tcBorders>
            <w:shd w:val="clear" w:color="auto" w:fill="D9D9D9"/>
            <w:vAlign w:val="center"/>
          </w:tcPr>
          <w:p w14:paraId="268CBD7C" w14:textId="77777777" w:rsidR="005F4FE3" w:rsidRPr="00727190" w:rsidRDefault="005F4FE3" w:rsidP="00F22A13">
            <w:pPr>
              <w:pStyle w:val="Tabulkatxtobyejn"/>
              <w:ind w:left="76"/>
              <w:jc w:val="center"/>
              <w:rPr>
                <w:rFonts w:ascii="Calibri" w:hAnsi="Calibri" w:cs="Calibri"/>
                <w:sz w:val="22"/>
                <w:szCs w:val="22"/>
              </w:rPr>
            </w:pPr>
            <w:r w:rsidRPr="00727190">
              <w:rPr>
                <w:rFonts w:ascii="Calibri" w:hAnsi="Calibri" w:cs="Calibri"/>
                <w:sz w:val="22"/>
                <w:szCs w:val="22"/>
              </w:rPr>
              <w:t>Podpis</w:t>
            </w:r>
          </w:p>
        </w:tc>
      </w:tr>
      <w:tr w:rsidR="005F4FE3" w:rsidRPr="0097671E" w14:paraId="1A247FEF" w14:textId="77777777" w:rsidTr="005F4FE3">
        <w:trPr>
          <w:cantSplit/>
          <w:jc w:val="center"/>
        </w:trPr>
        <w:tc>
          <w:tcPr>
            <w:tcW w:w="1410" w:type="pct"/>
            <w:tcBorders>
              <w:top w:val="single" w:sz="4" w:space="0" w:color="auto"/>
              <w:left w:val="double" w:sz="4" w:space="0" w:color="auto"/>
              <w:bottom w:val="single" w:sz="4" w:space="0" w:color="auto"/>
              <w:right w:val="single" w:sz="4" w:space="0" w:color="auto"/>
            </w:tcBorders>
            <w:shd w:val="clear" w:color="auto" w:fill="D9D9D9"/>
            <w:vAlign w:val="center"/>
          </w:tcPr>
          <w:p w14:paraId="4E089BDF" w14:textId="77777777" w:rsidR="005F4FE3" w:rsidRPr="00727190" w:rsidRDefault="005F4FE3" w:rsidP="005F4FE3">
            <w:pPr>
              <w:pStyle w:val="Tabulkatxtobyejn"/>
              <w:rPr>
                <w:rFonts w:ascii="Calibri" w:hAnsi="Calibri" w:cs="Calibri"/>
                <w:b/>
                <w:sz w:val="22"/>
                <w:szCs w:val="22"/>
              </w:rPr>
            </w:pPr>
            <w:r w:rsidRPr="00727190">
              <w:rPr>
                <w:rFonts w:ascii="Calibri" w:hAnsi="Calibri" w:cs="Calibri"/>
                <w:b/>
                <w:sz w:val="22"/>
                <w:szCs w:val="22"/>
              </w:rPr>
              <w:t xml:space="preserve">Oprávněná osoba </w:t>
            </w:r>
            <w:r>
              <w:rPr>
                <w:rFonts w:ascii="Calibri" w:hAnsi="Calibri" w:cs="Calibri"/>
                <w:b/>
                <w:sz w:val="22"/>
                <w:szCs w:val="22"/>
              </w:rPr>
              <w:t>Poskytovatele</w:t>
            </w:r>
          </w:p>
        </w:tc>
        <w:tc>
          <w:tcPr>
            <w:tcW w:w="1693" w:type="pct"/>
            <w:tcBorders>
              <w:top w:val="single" w:sz="4" w:space="0" w:color="auto"/>
              <w:left w:val="single" w:sz="4" w:space="0" w:color="auto"/>
              <w:bottom w:val="single" w:sz="4" w:space="0" w:color="auto"/>
              <w:right w:val="single" w:sz="4" w:space="0" w:color="auto"/>
            </w:tcBorders>
            <w:vAlign w:val="center"/>
          </w:tcPr>
          <w:p w14:paraId="3B50902E" w14:textId="77777777" w:rsidR="005F4FE3" w:rsidRPr="00727190" w:rsidRDefault="005F4FE3" w:rsidP="00FD76A9">
            <w:pPr>
              <w:pStyle w:val="Tabulkatxtobyejn"/>
              <w:ind w:left="851" w:hanging="142"/>
              <w:rPr>
                <w:rFonts w:ascii="Calibri" w:hAnsi="Calibri" w:cs="Calibri"/>
                <w:sz w:val="22"/>
                <w:szCs w:val="22"/>
              </w:rPr>
            </w:pPr>
          </w:p>
        </w:tc>
        <w:tc>
          <w:tcPr>
            <w:tcW w:w="804" w:type="pct"/>
            <w:tcBorders>
              <w:top w:val="single" w:sz="4" w:space="0" w:color="auto"/>
              <w:left w:val="single" w:sz="4" w:space="0" w:color="auto"/>
              <w:bottom w:val="single" w:sz="4" w:space="0" w:color="auto"/>
              <w:right w:val="single" w:sz="4" w:space="0" w:color="auto"/>
            </w:tcBorders>
            <w:vAlign w:val="center"/>
          </w:tcPr>
          <w:p w14:paraId="1CB81898" w14:textId="77777777" w:rsidR="005F4FE3" w:rsidRPr="00727190" w:rsidRDefault="005F4FE3" w:rsidP="00FD76A9">
            <w:pPr>
              <w:pStyle w:val="Tabulkatxtobyejn"/>
              <w:ind w:left="851" w:hanging="142"/>
              <w:rPr>
                <w:rFonts w:ascii="Calibri" w:hAnsi="Calibri" w:cs="Calibri"/>
                <w:sz w:val="22"/>
                <w:szCs w:val="22"/>
              </w:rPr>
            </w:pPr>
          </w:p>
        </w:tc>
        <w:tc>
          <w:tcPr>
            <w:tcW w:w="1093" w:type="pct"/>
            <w:tcBorders>
              <w:top w:val="single" w:sz="4" w:space="0" w:color="auto"/>
              <w:left w:val="single" w:sz="4" w:space="0" w:color="auto"/>
              <w:bottom w:val="single" w:sz="4" w:space="0" w:color="auto"/>
              <w:right w:val="double" w:sz="4" w:space="0" w:color="auto"/>
            </w:tcBorders>
            <w:vAlign w:val="center"/>
          </w:tcPr>
          <w:p w14:paraId="5D943790" w14:textId="77777777" w:rsidR="005F4FE3" w:rsidRPr="00727190" w:rsidRDefault="005F4FE3" w:rsidP="00FD76A9">
            <w:pPr>
              <w:pStyle w:val="Tabulkatxtobyejn"/>
              <w:ind w:left="851" w:hanging="142"/>
              <w:rPr>
                <w:rFonts w:ascii="Calibri" w:hAnsi="Calibri" w:cs="Calibri"/>
                <w:sz w:val="22"/>
                <w:szCs w:val="22"/>
              </w:rPr>
            </w:pPr>
          </w:p>
        </w:tc>
      </w:tr>
    </w:tbl>
    <w:p w14:paraId="054CA787" w14:textId="77777777" w:rsidR="005F4FE3" w:rsidRDefault="005F4FE3" w:rsidP="005F4FE3">
      <w:pPr>
        <w:spacing w:after="0" w:line="240" w:lineRule="auto"/>
        <w:ind w:left="851" w:hanging="142"/>
        <w:rPr>
          <w:b/>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7"/>
        <w:gridCol w:w="3119"/>
        <w:gridCol w:w="1417"/>
        <w:gridCol w:w="1967"/>
      </w:tblGrid>
      <w:tr w:rsidR="005F4FE3" w:rsidRPr="0097671E" w14:paraId="2CB82C03" w14:textId="77777777" w:rsidTr="00F22A13">
        <w:trPr>
          <w:jc w:val="center"/>
        </w:trPr>
        <w:tc>
          <w:tcPr>
            <w:tcW w:w="1403" w:type="pct"/>
            <w:tcBorders>
              <w:top w:val="double" w:sz="4" w:space="0" w:color="auto"/>
              <w:left w:val="double" w:sz="4" w:space="0" w:color="auto"/>
              <w:bottom w:val="single" w:sz="4" w:space="0" w:color="auto"/>
              <w:right w:val="single" w:sz="4" w:space="0" w:color="auto"/>
            </w:tcBorders>
            <w:shd w:val="clear" w:color="auto" w:fill="D9D9D9"/>
            <w:vAlign w:val="center"/>
          </w:tcPr>
          <w:p w14:paraId="68C3A641" w14:textId="77777777" w:rsidR="005F4FE3" w:rsidRPr="004D430C" w:rsidRDefault="005F4FE3" w:rsidP="00FD76A9">
            <w:pPr>
              <w:pStyle w:val="Tabulkatxtobyejn"/>
              <w:jc w:val="center"/>
              <w:rPr>
                <w:rFonts w:ascii="Calibri" w:hAnsi="Calibri" w:cs="Calibri"/>
                <w:sz w:val="22"/>
                <w:szCs w:val="22"/>
              </w:rPr>
            </w:pPr>
            <w:r w:rsidRPr="005F4FE3">
              <w:rPr>
                <w:rFonts w:ascii="Calibri" w:hAnsi="Calibri" w:cs="Calibri"/>
                <w:b/>
                <w:sz w:val="22"/>
                <w:szCs w:val="22"/>
              </w:rPr>
              <w:t>OBJEDNATEL</w:t>
            </w:r>
          </w:p>
        </w:tc>
        <w:tc>
          <w:tcPr>
            <w:tcW w:w="1725" w:type="pct"/>
            <w:tcBorders>
              <w:top w:val="double" w:sz="4" w:space="0" w:color="auto"/>
              <w:left w:val="single" w:sz="4" w:space="0" w:color="auto"/>
              <w:bottom w:val="single" w:sz="4" w:space="0" w:color="auto"/>
              <w:right w:val="single" w:sz="4" w:space="0" w:color="auto"/>
            </w:tcBorders>
            <w:shd w:val="clear" w:color="auto" w:fill="D9D9D9"/>
            <w:vAlign w:val="center"/>
          </w:tcPr>
          <w:p w14:paraId="34CDFF01" w14:textId="77777777" w:rsidR="005F4FE3" w:rsidRPr="00727190" w:rsidRDefault="005F4FE3" w:rsidP="00FD76A9">
            <w:pPr>
              <w:pStyle w:val="Tabulkatxtobyejn"/>
              <w:jc w:val="center"/>
              <w:rPr>
                <w:rFonts w:ascii="Calibri" w:hAnsi="Calibri" w:cs="Calibri"/>
                <w:sz w:val="22"/>
                <w:szCs w:val="22"/>
              </w:rPr>
            </w:pPr>
            <w:r w:rsidRPr="00727190">
              <w:rPr>
                <w:rFonts w:ascii="Calibri" w:hAnsi="Calibri" w:cs="Calibri"/>
                <w:sz w:val="22"/>
                <w:szCs w:val="22"/>
              </w:rPr>
              <w:t>Jméno a příjmení</w:t>
            </w:r>
          </w:p>
        </w:tc>
        <w:tc>
          <w:tcPr>
            <w:tcW w:w="784" w:type="pct"/>
            <w:tcBorders>
              <w:top w:val="double" w:sz="4" w:space="0" w:color="auto"/>
              <w:left w:val="single" w:sz="4" w:space="0" w:color="auto"/>
              <w:bottom w:val="single" w:sz="4" w:space="0" w:color="auto"/>
              <w:right w:val="single" w:sz="4" w:space="0" w:color="auto"/>
            </w:tcBorders>
            <w:shd w:val="clear" w:color="auto" w:fill="D9D9D9"/>
            <w:vAlign w:val="center"/>
          </w:tcPr>
          <w:p w14:paraId="5DBC98B6" w14:textId="77777777" w:rsidR="005F4FE3" w:rsidRPr="00727190" w:rsidRDefault="005F4FE3" w:rsidP="00FD76A9">
            <w:pPr>
              <w:pStyle w:val="Tabulkatxtobyejn"/>
              <w:jc w:val="center"/>
              <w:rPr>
                <w:rFonts w:ascii="Calibri" w:hAnsi="Calibri" w:cs="Calibri"/>
                <w:sz w:val="22"/>
                <w:szCs w:val="22"/>
              </w:rPr>
            </w:pPr>
            <w:r w:rsidRPr="00727190">
              <w:rPr>
                <w:rFonts w:ascii="Calibri" w:hAnsi="Calibri" w:cs="Calibri"/>
                <w:sz w:val="22"/>
                <w:szCs w:val="22"/>
              </w:rPr>
              <w:t>Datum</w:t>
            </w:r>
          </w:p>
        </w:tc>
        <w:tc>
          <w:tcPr>
            <w:tcW w:w="1088" w:type="pct"/>
            <w:tcBorders>
              <w:top w:val="double" w:sz="4" w:space="0" w:color="auto"/>
              <w:left w:val="single" w:sz="4" w:space="0" w:color="auto"/>
              <w:bottom w:val="single" w:sz="4" w:space="0" w:color="auto"/>
              <w:right w:val="double" w:sz="4" w:space="0" w:color="auto"/>
            </w:tcBorders>
            <w:shd w:val="clear" w:color="auto" w:fill="D9D9D9"/>
            <w:vAlign w:val="center"/>
          </w:tcPr>
          <w:p w14:paraId="273B65AC" w14:textId="77777777" w:rsidR="005F4FE3" w:rsidRPr="00727190" w:rsidRDefault="005F4FE3" w:rsidP="00FD76A9">
            <w:pPr>
              <w:pStyle w:val="Tabulkatxtobyejn"/>
              <w:jc w:val="center"/>
              <w:rPr>
                <w:rFonts w:ascii="Calibri" w:hAnsi="Calibri" w:cs="Calibri"/>
                <w:sz w:val="22"/>
                <w:szCs w:val="22"/>
              </w:rPr>
            </w:pPr>
            <w:r w:rsidRPr="00727190">
              <w:rPr>
                <w:rFonts w:ascii="Calibri" w:hAnsi="Calibri" w:cs="Calibri"/>
                <w:sz w:val="22"/>
                <w:szCs w:val="22"/>
              </w:rPr>
              <w:t>Podpis</w:t>
            </w:r>
          </w:p>
        </w:tc>
      </w:tr>
      <w:tr w:rsidR="005F4FE3" w:rsidRPr="0097671E" w14:paraId="22340B70" w14:textId="77777777" w:rsidTr="00F22A13">
        <w:trPr>
          <w:cantSplit/>
          <w:jc w:val="center"/>
        </w:trPr>
        <w:tc>
          <w:tcPr>
            <w:tcW w:w="1403" w:type="pct"/>
            <w:tcBorders>
              <w:top w:val="single" w:sz="4" w:space="0" w:color="auto"/>
              <w:left w:val="double" w:sz="4" w:space="0" w:color="auto"/>
              <w:bottom w:val="single" w:sz="4" w:space="0" w:color="auto"/>
              <w:right w:val="single" w:sz="4" w:space="0" w:color="auto"/>
            </w:tcBorders>
            <w:shd w:val="clear" w:color="auto" w:fill="D9D9D9"/>
            <w:vAlign w:val="center"/>
          </w:tcPr>
          <w:p w14:paraId="307D2F3B" w14:textId="77777777" w:rsidR="005F4FE3" w:rsidRPr="00BB7268" w:rsidRDefault="005F4FE3" w:rsidP="00FD76A9">
            <w:pPr>
              <w:pStyle w:val="Tabulkatxtobyejn"/>
              <w:rPr>
                <w:rFonts w:ascii="Calibri" w:hAnsi="Calibri" w:cs="Calibri"/>
                <w:i/>
                <w:sz w:val="22"/>
                <w:szCs w:val="22"/>
              </w:rPr>
            </w:pPr>
            <w:r w:rsidRPr="00727190">
              <w:rPr>
                <w:rFonts w:ascii="Calibri" w:hAnsi="Calibri" w:cs="Calibri"/>
                <w:b/>
                <w:sz w:val="22"/>
                <w:szCs w:val="22"/>
              </w:rPr>
              <w:t xml:space="preserve">Oprávněná osoba </w:t>
            </w:r>
            <w:r w:rsidRPr="005F4FE3">
              <w:rPr>
                <w:rFonts w:ascii="Calibri" w:hAnsi="Calibri" w:cs="Calibri"/>
                <w:b/>
                <w:sz w:val="22"/>
                <w:szCs w:val="22"/>
              </w:rPr>
              <w:t>Objednatele</w:t>
            </w:r>
          </w:p>
        </w:tc>
        <w:tc>
          <w:tcPr>
            <w:tcW w:w="1725" w:type="pct"/>
            <w:tcBorders>
              <w:top w:val="single" w:sz="4" w:space="0" w:color="auto"/>
              <w:left w:val="single" w:sz="4" w:space="0" w:color="auto"/>
              <w:bottom w:val="single" w:sz="4" w:space="0" w:color="auto"/>
              <w:right w:val="single" w:sz="4" w:space="0" w:color="auto"/>
            </w:tcBorders>
            <w:vAlign w:val="center"/>
          </w:tcPr>
          <w:p w14:paraId="4D89B07E" w14:textId="77777777" w:rsidR="005F4FE3" w:rsidRPr="00727190" w:rsidRDefault="005F4FE3" w:rsidP="00FD76A9">
            <w:pPr>
              <w:rPr>
                <w:rFonts w:cs="Calibri"/>
                <w:szCs w:val="22"/>
              </w:rPr>
            </w:pPr>
          </w:p>
        </w:tc>
        <w:tc>
          <w:tcPr>
            <w:tcW w:w="784" w:type="pct"/>
            <w:tcBorders>
              <w:top w:val="single" w:sz="4" w:space="0" w:color="auto"/>
              <w:left w:val="single" w:sz="4" w:space="0" w:color="auto"/>
              <w:bottom w:val="single" w:sz="4" w:space="0" w:color="auto"/>
              <w:right w:val="single" w:sz="4" w:space="0" w:color="auto"/>
            </w:tcBorders>
            <w:vAlign w:val="center"/>
          </w:tcPr>
          <w:p w14:paraId="3644A53F" w14:textId="77777777" w:rsidR="005F4FE3" w:rsidRPr="00727190" w:rsidRDefault="005F4FE3" w:rsidP="00FD76A9">
            <w:pPr>
              <w:pStyle w:val="Tabulkatxtobyejn"/>
              <w:rPr>
                <w:rFonts w:ascii="Calibri" w:hAnsi="Calibri" w:cs="Calibri"/>
                <w:sz w:val="22"/>
                <w:szCs w:val="22"/>
              </w:rPr>
            </w:pPr>
          </w:p>
        </w:tc>
        <w:tc>
          <w:tcPr>
            <w:tcW w:w="1088" w:type="pct"/>
            <w:tcBorders>
              <w:top w:val="single" w:sz="4" w:space="0" w:color="auto"/>
              <w:left w:val="single" w:sz="4" w:space="0" w:color="auto"/>
              <w:bottom w:val="single" w:sz="4" w:space="0" w:color="auto"/>
              <w:right w:val="double" w:sz="4" w:space="0" w:color="auto"/>
            </w:tcBorders>
            <w:vAlign w:val="center"/>
          </w:tcPr>
          <w:p w14:paraId="028422B4" w14:textId="77777777" w:rsidR="005F4FE3" w:rsidRPr="00727190" w:rsidRDefault="005F4FE3" w:rsidP="00FD76A9">
            <w:pPr>
              <w:pStyle w:val="Tabulkatxtobyejn"/>
              <w:rPr>
                <w:rFonts w:ascii="Calibri" w:hAnsi="Calibri" w:cs="Calibri"/>
                <w:sz w:val="22"/>
                <w:szCs w:val="22"/>
              </w:rPr>
            </w:pPr>
          </w:p>
        </w:tc>
      </w:tr>
    </w:tbl>
    <w:p w14:paraId="41A79C6F" w14:textId="77777777" w:rsidR="005F4FE3" w:rsidRDefault="005F4FE3" w:rsidP="005F4FE3">
      <w:pPr>
        <w:spacing w:after="0" w:line="240" w:lineRule="auto"/>
        <w:jc w:val="center"/>
        <w:rPr>
          <w:b/>
          <w:szCs w:val="22"/>
        </w:rPr>
      </w:pPr>
    </w:p>
    <w:p w14:paraId="56292983" w14:textId="77777777" w:rsidR="005F4FE3" w:rsidRDefault="005F4FE3" w:rsidP="005F4FE3">
      <w:pPr>
        <w:spacing w:after="0" w:line="240" w:lineRule="auto"/>
        <w:jc w:val="center"/>
        <w:rPr>
          <w:b/>
          <w:szCs w:val="22"/>
        </w:rPr>
      </w:pPr>
    </w:p>
    <w:p w14:paraId="042A629B" w14:textId="77777777" w:rsidR="005F4FE3" w:rsidRDefault="005F4FE3">
      <w:pPr>
        <w:suppressAutoHyphens w:val="0"/>
        <w:spacing w:after="0" w:line="240" w:lineRule="auto"/>
        <w:rPr>
          <w:b/>
        </w:rPr>
      </w:pPr>
      <w:r>
        <w:rPr>
          <w:b/>
        </w:rPr>
        <w:br w:type="page"/>
      </w:r>
    </w:p>
    <w:p w14:paraId="691589E1" w14:textId="64D8430E" w:rsidR="00B179F9" w:rsidRDefault="00B179F9" w:rsidP="00F22A13">
      <w:pPr>
        <w:spacing w:after="0" w:line="240" w:lineRule="auto"/>
        <w:jc w:val="center"/>
        <w:rPr>
          <w:szCs w:val="22"/>
        </w:rPr>
      </w:pPr>
      <w:r>
        <w:rPr>
          <w:b/>
        </w:rPr>
        <w:lastRenderedPageBreak/>
        <w:t xml:space="preserve">Příloha č. </w:t>
      </w:r>
      <w:r w:rsidR="00B97F22">
        <w:rPr>
          <w:b/>
        </w:rPr>
        <w:t>4</w:t>
      </w:r>
      <w:r>
        <w:rPr>
          <w:b/>
        </w:rPr>
        <w:t xml:space="preserve"> –znění nové Přílohy č. 7 Smlouvy</w:t>
      </w:r>
    </w:p>
    <w:p w14:paraId="7A577811" w14:textId="77777777" w:rsidR="00B179F9" w:rsidRDefault="00B179F9" w:rsidP="00F22A13">
      <w:pPr>
        <w:spacing w:after="0" w:line="240" w:lineRule="auto"/>
        <w:jc w:val="both"/>
        <w:rPr>
          <w:szCs w:val="22"/>
        </w:rPr>
      </w:pPr>
    </w:p>
    <w:p w14:paraId="08A623A2" w14:textId="77777777" w:rsidR="00B179F9" w:rsidRDefault="00B179F9" w:rsidP="00F22A13">
      <w:pPr>
        <w:spacing w:after="0" w:line="240" w:lineRule="auto"/>
        <w:jc w:val="both"/>
        <w:rPr>
          <w:szCs w:val="22"/>
        </w:rPr>
      </w:pPr>
    </w:p>
    <w:p w14:paraId="68B1B047" w14:textId="77777777" w:rsidR="00B179F9" w:rsidRDefault="00B179F9" w:rsidP="00F22A13">
      <w:pPr>
        <w:spacing w:after="0" w:line="240" w:lineRule="auto"/>
        <w:jc w:val="center"/>
        <w:rPr>
          <w:b/>
        </w:rPr>
      </w:pPr>
      <w:r>
        <w:rPr>
          <w:b/>
        </w:rPr>
        <w:t xml:space="preserve">Příloha č. 7 </w:t>
      </w:r>
    </w:p>
    <w:p w14:paraId="03C47701" w14:textId="77777777" w:rsidR="00B179F9" w:rsidRDefault="009E7CAC" w:rsidP="00F22A13">
      <w:pPr>
        <w:spacing w:after="0" w:line="240" w:lineRule="auto"/>
        <w:jc w:val="center"/>
        <w:rPr>
          <w:b/>
        </w:rPr>
      </w:pPr>
      <w:r w:rsidRPr="009E7CAC">
        <w:rPr>
          <w:b/>
        </w:rPr>
        <w:t>Vzor Výkazu plnění Jádrových Služeb</w:t>
      </w:r>
    </w:p>
    <w:p w14:paraId="2316015C" w14:textId="77777777" w:rsidR="00727190" w:rsidRDefault="00727190" w:rsidP="00F22A13">
      <w:pPr>
        <w:spacing w:after="0" w:line="240" w:lineRule="auto"/>
        <w:jc w:val="center"/>
        <w:rPr>
          <w:b/>
        </w:rPr>
      </w:pPr>
    </w:p>
    <w:tbl>
      <w:tblPr>
        <w:tblW w:w="5000" w:type="pct"/>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9040"/>
      </w:tblGrid>
      <w:tr w:rsidR="00727190" w:rsidRPr="0097671E" w14:paraId="6F73191C" w14:textId="77777777" w:rsidTr="00BB7268">
        <w:trPr>
          <w:trHeight w:val="919"/>
          <w:jc w:val="center"/>
        </w:trPr>
        <w:tc>
          <w:tcPr>
            <w:tcW w:w="5000" w:type="pct"/>
            <w:tcMar>
              <w:left w:w="0" w:type="dxa"/>
            </w:tcMar>
            <w:vAlign w:val="center"/>
          </w:tcPr>
          <w:p w14:paraId="1E3EEF68" w14:textId="77777777" w:rsidR="00727190" w:rsidRPr="00727190" w:rsidRDefault="00727190" w:rsidP="00F22A13">
            <w:pPr>
              <w:pStyle w:val="Tabulkatxtobyejn"/>
              <w:ind w:left="112"/>
              <w:jc w:val="center"/>
              <w:rPr>
                <w:rFonts w:ascii="Calibri" w:hAnsi="Calibri" w:cs="Calibri"/>
                <w:b/>
                <w:bCs/>
                <w:spacing w:val="20"/>
                <w:sz w:val="22"/>
                <w:szCs w:val="22"/>
              </w:rPr>
            </w:pPr>
            <w:r w:rsidRPr="00727190">
              <w:rPr>
                <w:rFonts w:ascii="Calibri" w:hAnsi="Calibri" w:cs="Calibri"/>
                <w:b/>
                <w:bCs/>
                <w:spacing w:val="20"/>
                <w:sz w:val="22"/>
                <w:szCs w:val="22"/>
              </w:rPr>
              <w:t>VÝKAZ PLNĚNÍ</w:t>
            </w:r>
            <w:r>
              <w:rPr>
                <w:rFonts w:ascii="Calibri" w:hAnsi="Calibri" w:cs="Calibri"/>
                <w:b/>
                <w:bCs/>
                <w:spacing w:val="20"/>
                <w:sz w:val="22"/>
                <w:szCs w:val="22"/>
              </w:rPr>
              <w:t xml:space="preserve"> JÁDROVÝCH SLUŽEB</w:t>
            </w:r>
          </w:p>
        </w:tc>
      </w:tr>
    </w:tbl>
    <w:p w14:paraId="2D972715" w14:textId="77777777" w:rsidR="004D430C" w:rsidRDefault="004D430C" w:rsidP="00DA0863">
      <w:pPr>
        <w:spacing w:after="0"/>
        <w:ind w:left="851" w:hanging="142"/>
        <w:rPr>
          <w:rFonts w:cs="Calibri"/>
          <w:b/>
          <w:szCs w:val="22"/>
        </w:rPr>
      </w:pPr>
    </w:p>
    <w:p w14:paraId="1AC3174A" w14:textId="77777777" w:rsidR="00F22A13" w:rsidRPr="0097671E" w:rsidRDefault="00F22A13" w:rsidP="00F22A13">
      <w:pPr>
        <w:rPr>
          <w:rFonts w:asciiTheme="minorHAnsi" w:hAnsiTheme="minorHAnsi" w:cstheme="minorHAnsi"/>
          <w:szCs w:val="22"/>
        </w:rPr>
      </w:pPr>
      <w:r w:rsidRPr="0097671E">
        <w:rPr>
          <w:rFonts w:asciiTheme="minorHAnsi" w:hAnsiTheme="minorHAnsi" w:cstheme="minorHAnsi"/>
          <w:b/>
          <w:szCs w:val="22"/>
        </w:rPr>
        <w:t>PROJEKT</w:t>
      </w:r>
    </w:p>
    <w:tbl>
      <w:tblPr>
        <w:tblW w:w="5001"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3"/>
        <w:gridCol w:w="6499"/>
      </w:tblGrid>
      <w:tr w:rsidR="00F22A13" w:rsidRPr="0097671E" w14:paraId="29C29C0A" w14:textId="77777777" w:rsidTr="00FD76A9">
        <w:trPr>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14:paraId="4961305F" w14:textId="77777777" w:rsidR="00F22A13" w:rsidRPr="006D2818" w:rsidRDefault="00F22A13" w:rsidP="00FD76A9">
            <w:pPr>
              <w:pStyle w:val="Tabulkatxtobyejn"/>
              <w:rPr>
                <w:rFonts w:asciiTheme="minorHAnsi" w:hAnsiTheme="minorHAnsi" w:cstheme="minorHAnsi"/>
                <w:sz w:val="22"/>
                <w:szCs w:val="22"/>
              </w:rPr>
            </w:pPr>
            <w:r w:rsidRPr="006D2818">
              <w:rPr>
                <w:rFonts w:asciiTheme="minorHAnsi" w:hAnsiTheme="minorHAnsi" w:cstheme="minorHAnsi"/>
                <w:sz w:val="22"/>
                <w:szCs w:val="22"/>
              </w:rPr>
              <w:t>Název projektu</w:t>
            </w:r>
          </w:p>
        </w:tc>
        <w:tc>
          <w:tcPr>
            <w:tcW w:w="3594" w:type="pct"/>
            <w:tcBorders>
              <w:top w:val="single" w:sz="4" w:space="0" w:color="auto"/>
              <w:left w:val="single" w:sz="4" w:space="0" w:color="auto"/>
              <w:bottom w:val="single" w:sz="4" w:space="0" w:color="auto"/>
              <w:right w:val="double" w:sz="4" w:space="0" w:color="auto"/>
            </w:tcBorders>
            <w:vAlign w:val="center"/>
          </w:tcPr>
          <w:p w14:paraId="30899916" w14:textId="77777777" w:rsidR="00F22A13" w:rsidRPr="006D2818" w:rsidRDefault="00F22A13" w:rsidP="00FD76A9">
            <w:pPr>
              <w:pStyle w:val="Tabulkatxtobyejn"/>
              <w:rPr>
                <w:rFonts w:asciiTheme="minorHAnsi" w:hAnsiTheme="minorHAnsi" w:cstheme="minorHAnsi"/>
                <w:b/>
                <w:sz w:val="22"/>
                <w:szCs w:val="22"/>
              </w:rPr>
            </w:pPr>
          </w:p>
        </w:tc>
      </w:tr>
      <w:tr w:rsidR="00F22A13" w:rsidRPr="0097671E" w14:paraId="76FB866C" w14:textId="77777777" w:rsidTr="00FD76A9">
        <w:trPr>
          <w:trHeight w:val="412"/>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14:paraId="29E8E435" w14:textId="77777777" w:rsidR="00F22A13" w:rsidRPr="0097671E" w:rsidRDefault="00F22A13" w:rsidP="00FD76A9">
            <w:pPr>
              <w:pStyle w:val="Tabulkatxtobyejn"/>
              <w:rPr>
                <w:rFonts w:asciiTheme="minorHAnsi" w:hAnsiTheme="minorHAnsi" w:cstheme="minorHAnsi"/>
                <w:sz w:val="22"/>
                <w:szCs w:val="22"/>
              </w:rPr>
            </w:pPr>
            <w:r w:rsidRPr="0097671E">
              <w:rPr>
                <w:rFonts w:asciiTheme="minorHAnsi" w:hAnsiTheme="minorHAnsi" w:cstheme="minorHAnsi"/>
                <w:sz w:val="22"/>
                <w:szCs w:val="22"/>
              </w:rPr>
              <w:t>Zpracovatel protokolu</w:t>
            </w:r>
          </w:p>
        </w:tc>
        <w:tc>
          <w:tcPr>
            <w:tcW w:w="3594" w:type="pct"/>
            <w:tcBorders>
              <w:top w:val="single" w:sz="4" w:space="0" w:color="auto"/>
              <w:left w:val="single" w:sz="4" w:space="0" w:color="auto"/>
              <w:bottom w:val="single" w:sz="4" w:space="0" w:color="auto"/>
              <w:right w:val="double" w:sz="4" w:space="0" w:color="auto"/>
            </w:tcBorders>
            <w:vAlign w:val="center"/>
          </w:tcPr>
          <w:p w14:paraId="66877E0C" w14:textId="77777777" w:rsidR="00F22A13" w:rsidRPr="0097671E" w:rsidRDefault="00F22A13" w:rsidP="00FD76A9">
            <w:pPr>
              <w:pStyle w:val="Tabulkatxtobyejn"/>
              <w:rPr>
                <w:rFonts w:asciiTheme="minorHAnsi" w:hAnsiTheme="minorHAnsi" w:cstheme="minorHAnsi"/>
                <w:sz w:val="22"/>
                <w:szCs w:val="22"/>
              </w:rPr>
            </w:pPr>
          </w:p>
        </w:tc>
      </w:tr>
      <w:tr w:rsidR="00F22A13" w:rsidRPr="0097671E" w14:paraId="29FCD791" w14:textId="77777777" w:rsidTr="00FD76A9">
        <w:trPr>
          <w:trHeight w:val="412"/>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14:paraId="2A60C4F0" w14:textId="77777777" w:rsidR="00F22A13" w:rsidRPr="0097671E" w:rsidRDefault="00F22A13" w:rsidP="00FD76A9">
            <w:pPr>
              <w:pStyle w:val="Tabulkatxtobyejn"/>
              <w:rPr>
                <w:rFonts w:asciiTheme="minorHAnsi" w:hAnsiTheme="minorHAnsi" w:cstheme="minorHAnsi"/>
                <w:sz w:val="22"/>
                <w:szCs w:val="22"/>
              </w:rPr>
            </w:pPr>
            <w:r>
              <w:rPr>
                <w:rFonts w:asciiTheme="minorHAnsi" w:hAnsiTheme="minorHAnsi" w:cstheme="minorHAnsi"/>
                <w:sz w:val="22"/>
                <w:szCs w:val="22"/>
              </w:rPr>
              <w:t>Sledované období</w:t>
            </w:r>
          </w:p>
        </w:tc>
        <w:tc>
          <w:tcPr>
            <w:tcW w:w="3594" w:type="pct"/>
            <w:tcBorders>
              <w:top w:val="single" w:sz="4" w:space="0" w:color="auto"/>
              <w:left w:val="single" w:sz="4" w:space="0" w:color="auto"/>
              <w:bottom w:val="single" w:sz="4" w:space="0" w:color="auto"/>
              <w:right w:val="double" w:sz="4" w:space="0" w:color="auto"/>
            </w:tcBorders>
            <w:vAlign w:val="center"/>
          </w:tcPr>
          <w:p w14:paraId="5D6FEDA6" w14:textId="77777777" w:rsidR="00F22A13" w:rsidRPr="0097671E" w:rsidRDefault="00F22A13" w:rsidP="00FD76A9">
            <w:pPr>
              <w:pStyle w:val="Tabulkatxtobyejn"/>
              <w:rPr>
                <w:rFonts w:asciiTheme="minorHAnsi" w:hAnsiTheme="minorHAnsi" w:cstheme="minorHAnsi"/>
                <w:sz w:val="22"/>
                <w:szCs w:val="22"/>
              </w:rPr>
            </w:pPr>
          </w:p>
        </w:tc>
      </w:tr>
      <w:tr w:rsidR="00F22A13" w:rsidRPr="0097671E" w14:paraId="3327BF4A" w14:textId="77777777" w:rsidTr="00FD76A9">
        <w:trPr>
          <w:trHeight w:val="412"/>
          <w:jc w:val="center"/>
        </w:trPr>
        <w:tc>
          <w:tcPr>
            <w:tcW w:w="1406" w:type="pct"/>
            <w:tcBorders>
              <w:top w:val="single" w:sz="4" w:space="0" w:color="auto"/>
              <w:left w:val="double" w:sz="4" w:space="0" w:color="auto"/>
              <w:bottom w:val="double" w:sz="4" w:space="0" w:color="auto"/>
              <w:right w:val="single" w:sz="4" w:space="0" w:color="auto"/>
            </w:tcBorders>
            <w:shd w:val="clear" w:color="auto" w:fill="D9D9D9"/>
            <w:vAlign w:val="center"/>
          </w:tcPr>
          <w:p w14:paraId="63E69C7B" w14:textId="77777777" w:rsidR="00F22A13" w:rsidRPr="0097671E" w:rsidRDefault="00F22A13" w:rsidP="00FD76A9">
            <w:pPr>
              <w:pStyle w:val="Tabulkatxtobyejn"/>
              <w:rPr>
                <w:rFonts w:asciiTheme="minorHAnsi" w:hAnsiTheme="minorHAnsi" w:cstheme="minorHAnsi"/>
                <w:sz w:val="22"/>
                <w:szCs w:val="22"/>
              </w:rPr>
            </w:pPr>
            <w:r w:rsidRPr="0097671E">
              <w:rPr>
                <w:rFonts w:asciiTheme="minorHAnsi" w:hAnsiTheme="minorHAnsi" w:cstheme="minorHAnsi"/>
                <w:sz w:val="22"/>
                <w:szCs w:val="22"/>
              </w:rPr>
              <w:t>Číslo protokolu</w:t>
            </w:r>
          </w:p>
        </w:tc>
        <w:tc>
          <w:tcPr>
            <w:tcW w:w="3594" w:type="pct"/>
            <w:tcBorders>
              <w:top w:val="single" w:sz="4" w:space="0" w:color="auto"/>
              <w:left w:val="single" w:sz="4" w:space="0" w:color="auto"/>
              <w:bottom w:val="double" w:sz="4" w:space="0" w:color="auto"/>
              <w:right w:val="double" w:sz="4" w:space="0" w:color="auto"/>
            </w:tcBorders>
            <w:vAlign w:val="center"/>
          </w:tcPr>
          <w:p w14:paraId="210E0D7A" w14:textId="77777777" w:rsidR="00F22A13" w:rsidRPr="0097671E" w:rsidRDefault="00F22A13" w:rsidP="00FD76A9">
            <w:pPr>
              <w:pStyle w:val="Tabulkatxtobyejn"/>
              <w:rPr>
                <w:rFonts w:asciiTheme="minorHAnsi" w:hAnsiTheme="minorHAnsi" w:cstheme="minorHAnsi"/>
                <w:sz w:val="22"/>
                <w:szCs w:val="22"/>
              </w:rPr>
            </w:pPr>
          </w:p>
        </w:tc>
      </w:tr>
    </w:tbl>
    <w:p w14:paraId="16E235AE" w14:textId="77777777" w:rsidR="00F22A13" w:rsidRPr="0097671E" w:rsidRDefault="00F22A13" w:rsidP="00F22A13">
      <w:pPr>
        <w:ind w:left="-360"/>
        <w:rPr>
          <w:rFonts w:asciiTheme="minorHAnsi" w:hAnsiTheme="minorHAnsi" w:cstheme="minorHAnsi"/>
          <w:b/>
          <w:szCs w:val="22"/>
        </w:rPr>
      </w:pPr>
    </w:p>
    <w:p w14:paraId="7F3205BC" w14:textId="77777777" w:rsidR="00F22A13" w:rsidRPr="0097671E" w:rsidRDefault="00F22A13" w:rsidP="00F22A13">
      <w:pPr>
        <w:spacing w:after="0"/>
        <w:rPr>
          <w:rFonts w:asciiTheme="minorHAnsi" w:hAnsiTheme="minorHAnsi" w:cstheme="minorHAnsi"/>
          <w:b/>
          <w:szCs w:val="22"/>
        </w:rPr>
      </w:pPr>
      <w:r w:rsidRPr="0097671E">
        <w:rPr>
          <w:rFonts w:asciiTheme="minorHAnsi" w:hAnsiTheme="minorHAnsi" w:cstheme="minorHAnsi"/>
          <w:b/>
          <w:szCs w:val="22"/>
        </w:rPr>
        <w:t>PŘEDMĚT PŘEDÁNÍ PŘEVZETÍ</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12" w:space="0" w:color="auto"/>
        </w:tblBorders>
        <w:tblCellMar>
          <w:left w:w="70" w:type="dxa"/>
          <w:right w:w="70" w:type="dxa"/>
        </w:tblCellMar>
        <w:tblLook w:val="0000" w:firstRow="0" w:lastRow="0" w:firstColumn="0" w:lastColumn="0" w:noHBand="0" w:noVBand="0"/>
      </w:tblPr>
      <w:tblGrid>
        <w:gridCol w:w="2531"/>
        <w:gridCol w:w="6509"/>
      </w:tblGrid>
      <w:tr w:rsidR="00F22A13" w:rsidRPr="0097671E" w14:paraId="2878BCC4" w14:textId="77777777" w:rsidTr="00FD76A9">
        <w:trPr>
          <w:trHeight w:val="328"/>
        </w:trPr>
        <w:tc>
          <w:tcPr>
            <w:tcW w:w="1400" w:type="pct"/>
            <w:shd w:val="clear" w:color="auto" w:fill="D9D9D9"/>
          </w:tcPr>
          <w:p w14:paraId="3D12FFF9" w14:textId="77777777" w:rsidR="00F22A13" w:rsidRPr="0097671E" w:rsidRDefault="00F22A13" w:rsidP="00FD76A9">
            <w:pPr>
              <w:rPr>
                <w:rFonts w:asciiTheme="minorHAnsi" w:hAnsiTheme="minorHAnsi" w:cstheme="minorHAnsi"/>
                <w:b/>
                <w:szCs w:val="22"/>
              </w:rPr>
            </w:pPr>
            <w:r w:rsidRPr="0097671E">
              <w:rPr>
                <w:rFonts w:asciiTheme="minorHAnsi" w:hAnsiTheme="minorHAnsi" w:cstheme="minorHAnsi"/>
                <w:b/>
                <w:szCs w:val="22"/>
              </w:rPr>
              <w:t>Smlouva / číslo</w:t>
            </w:r>
          </w:p>
        </w:tc>
        <w:tc>
          <w:tcPr>
            <w:tcW w:w="3600" w:type="pct"/>
          </w:tcPr>
          <w:p w14:paraId="1CF2C4E8" w14:textId="77777777" w:rsidR="00F22A13" w:rsidRPr="0097671E" w:rsidRDefault="00F22A13" w:rsidP="00FD76A9">
            <w:pPr>
              <w:rPr>
                <w:rFonts w:asciiTheme="minorHAnsi" w:hAnsiTheme="minorHAnsi" w:cstheme="minorHAnsi"/>
                <w:i/>
                <w:szCs w:val="22"/>
              </w:rPr>
            </w:pPr>
          </w:p>
        </w:tc>
      </w:tr>
      <w:tr w:rsidR="00F22A13" w:rsidRPr="0097671E" w14:paraId="7C49446A" w14:textId="77777777" w:rsidTr="00FD76A9">
        <w:trPr>
          <w:trHeight w:val="328"/>
        </w:trPr>
        <w:tc>
          <w:tcPr>
            <w:tcW w:w="1400" w:type="pct"/>
            <w:shd w:val="clear" w:color="auto" w:fill="D9D9D9"/>
          </w:tcPr>
          <w:p w14:paraId="3AEE85CB" w14:textId="77777777" w:rsidR="00F22A13" w:rsidRPr="0097671E" w:rsidRDefault="00F22A13" w:rsidP="00FD76A9">
            <w:pPr>
              <w:rPr>
                <w:rFonts w:asciiTheme="minorHAnsi" w:hAnsiTheme="minorHAnsi" w:cstheme="minorHAnsi"/>
                <w:b/>
                <w:szCs w:val="22"/>
              </w:rPr>
            </w:pPr>
            <w:r w:rsidRPr="0097671E">
              <w:rPr>
                <w:rFonts w:asciiTheme="minorHAnsi" w:hAnsiTheme="minorHAnsi" w:cstheme="minorHAnsi"/>
                <w:b/>
                <w:szCs w:val="22"/>
              </w:rPr>
              <w:t xml:space="preserve">Předmět dodávky, plnění </w:t>
            </w:r>
            <w:r w:rsidRPr="0097671E">
              <w:rPr>
                <w:rFonts w:asciiTheme="minorHAnsi" w:hAnsiTheme="minorHAnsi" w:cstheme="minorHAnsi"/>
                <w:b/>
                <w:i/>
                <w:szCs w:val="22"/>
              </w:rPr>
              <w:t>(podle smlouvy)</w:t>
            </w:r>
          </w:p>
        </w:tc>
        <w:tc>
          <w:tcPr>
            <w:tcW w:w="3600" w:type="pct"/>
          </w:tcPr>
          <w:p w14:paraId="6B8F875F" w14:textId="77777777" w:rsidR="00F22A13" w:rsidRPr="0097671E" w:rsidRDefault="00F22A13" w:rsidP="00FD76A9">
            <w:pPr>
              <w:rPr>
                <w:rFonts w:asciiTheme="minorHAnsi" w:hAnsiTheme="minorHAnsi" w:cstheme="minorHAnsi"/>
                <w:i/>
                <w:szCs w:val="22"/>
              </w:rPr>
            </w:pPr>
          </w:p>
        </w:tc>
      </w:tr>
      <w:tr w:rsidR="00F22A13" w:rsidRPr="0097671E" w14:paraId="10A31B04" w14:textId="77777777" w:rsidTr="00FD76A9">
        <w:trPr>
          <w:trHeight w:val="328"/>
        </w:trPr>
        <w:tc>
          <w:tcPr>
            <w:tcW w:w="1400" w:type="pct"/>
            <w:shd w:val="clear" w:color="auto" w:fill="D9D9D9"/>
          </w:tcPr>
          <w:p w14:paraId="21D28EEB" w14:textId="77777777" w:rsidR="00F22A13" w:rsidRPr="0097671E" w:rsidRDefault="00F22A13" w:rsidP="00FD76A9">
            <w:pPr>
              <w:rPr>
                <w:rFonts w:asciiTheme="minorHAnsi" w:hAnsiTheme="minorHAnsi" w:cstheme="minorHAnsi"/>
                <w:b/>
                <w:szCs w:val="22"/>
              </w:rPr>
            </w:pPr>
            <w:r w:rsidRPr="0097671E">
              <w:rPr>
                <w:rFonts w:asciiTheme="minorHAnsi" w:hAnsiTheme="minorHAnsi" w:cstheme="minorHAnsi"/>
                <w:b/>
                <w:szCs w:val="22"/>
              </w:rPr>
              <w:t>Důvod akceptace</w:t>
            </w:r>
          </w:p>
        </w:tc>
        <w:tc>
          <w:tcPr>
            <w:tcW w:w="3600" w:type="pct"/>
          </w:tcPr>
          <w:p w14:paraId="25C1A351" w14:textId="77777777" w:rsidR="00F22A13" w:rsidRPr="0097671E" w:rsidRDefault="00F22A13" w:rsidP="00FD76A9">
            <w:pPr>
              <w:rPr>
                <w:rFonts w:asciiTheme="minorHAnsi" w:hAnsiTheme="minorHAnsi" w:cstheme="minorHAnsi"/>
                <w:i/>
                <w:szCs w:val="22"/>
              </w:rPr>
            </w:pPr>
          </w:p>
        </w:tc>
      </w:tr>
      <w:tr w:rsidR="00F22A13" w:rsidRPr="0097671E" w14:paraId="16C8CC99" w14:textId="77777777" w:rsidTr="00FD76A9">
        <w:trPr>
          <w:trHeight w:val="328"/>
        </w:trPr>
        <w:tc>
          <w:tcPr>
            <w:tcW w:w="1400" w:type="pct"/>
            <w:shd w:val="clear" w:color="auto" w:fill="D9D9D9"/>
          </w:tcPr>
          <w:p w14:paraId="5C5031F5" w14:textId="77777777" w:rsidR="00F22A13" w:rsidRPr="0097671E" w:rsidRDefault="00F22A13" w:rsidP="00FD76A9">
            <w:pPr>
              <w:rPr>
                <w:rFonts w:asciiTheme="minorHAnsi" w:hAnsiTheme="minorHAnsi" w:cstheme="minorHAnsi"/>
                <w:b/>
                <w:szCs w:val="22"/>
              </w:rPr>
            </w:pPr>
            <w:r w:rsidRPr="0097671E">
              <w:rPr>
                <w:rFonts w:asciiTheme="minorHAnsi" w:hAnsiTheme="minorHAnsi" w:cstheme="minorHAnsi"/>
                <w:b/>
                <w:szCs w:val="22"/>
              </w:rPr>
              <w:t>Forma akceptace</w:t>
            </w:r>
          </w:p>
        </w:tc>
        <w:tc>
          <w:tcPr>
            <w:tcW w:w="3600" w:type="pct"/>
          </w:tcPr>
          <w:p w14:paraId="0B99651D" w14:textId="77777777" w:rsidR="00F22A13" w:rsidRPr="0097671E" w:rsidRDefault="00F22A13" w:rsidP="00FD76A9">
            <w:pPr>
              <w:rPr>
                <w:rFonts w:asciiTheme="minorHAnsi" w:hAnsiTheme="minorHAnsi" w:cstheme="minorHAnsi"/>
                <w:szCs w:val="22"/>
              </w:rPr>
            </w:pPr>
          </w:p>
        </w:tc>
      </w:tr>
    </w:tbl>
    <w:p w14:paraId="305DD2DD" w14:textId="77777777" w:rsidR="00F22A13" w:rsidRDefault="00F22A13" w:rsidP="00F22A13">
      <w:pPr>
        <w:spacing w:after="0"/>
        <w:rPr>
          <w:rFonts w:cs="Calibri"/>
          <w:b/>
          <w:szCs w:val="22"/>
        </w:rPr>
      </w:pPr>
    </w:p>
    <w:p w14:paraId="1A6F347D" w14:textId="77777777" w:rsidR="00727190" w:rsidRPr="00727190" w:rsidRDefault="00727190" w:rsidP="00F22A13">
      <w:pPr>
        <w:spacing w:after="0"/>
        <w:rPr>
          <w:rFonts w:cs="Calibri"/>
          <w:b/>
          <w:szCs w:val="22"/>
        </w:rPr>
      </w:pPr>
      <w:r w:rsidRPr="00727190">
        <w:rPr>
          <w:rFonts w:cs="Calibri"/>
          <w:b/>
          <w:szCs w:val="22"/>
        </w:rPr>
        <w:t>SMLUVNÍ STRANY</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1"/>
        <w:gridCol w:w="6509"/>
      </w:tblGrid>
      <w:tr w:rsidR="00727190" w:rsidRPr="0097671E" w14:paraId="4AD1CFE6" w14:textId="77777777" w:rsidTr="00BB7268">
        <w:trPr>
          <w:trHeight w:val="328"/>
        </w:trPr>
        <w:tc>
          <w:tcPr>
            <w:tcW w:w="5000" w:type="pct"/>
            <w:gridSpan w:val="2"/>
            <w:tcBorders>
              <w:top w:val="double" w:sz="4" w:space="0" w:color="auto"/>
              <w:left w:val="double" w:sz="4" w:space="0" w:color="auto"/>
              <w:bottom w:val="single" w:sz="12" w:space="0" w:color="auto"/>
              <w:right w:val="double" w:sz="4" w:space="0" w:color="auto"/>
            </w:tcBorders>
            <w:shd w:val="clear" w:color="auto" w:fill="E6E6E6"/>
          </w:tcPr>
          <w:p w14:paraId="373D6ED6" w14:textId="77777777" w:rsidR="00727190" w:rsidRPr="00727190" w:rsidRDefault="00727190" w:rsidP="00F22A13">
            <w:pPr>
              <w:rPr>
                <w:rFonts w:cs="Calibri"/>
                <w:b/>
                <w:szCs w:val="22"/>
              </w:rPr>
            </w:pPr>
            <w:r w:rsidRPr="00727190">
              <w:rPr>
                <w:rFonts w:cs="Calibri"/>
                <w:b/>
                <w:szCs w:val="22"/>
              </w:rPr>
              <w:t>OBJEDNATEL</w:t>
            </w:r>
          </w:p>
        </w:tc>
      </w:tr>
      <w:tr w:rsidR="00727190" w:rsidRPr="0097671E" w14:paraId="23F81BBC" w14:textId="77777777" w:rsidTr="00BB7268">
        <w:trPr>
          <w:trHeight w:val="328"/>
        </w:trPr>
        <w:tc>
          <w:tcPr>
            <w:tcW w:w="1400" w:type="pct"/>
            <w:tcBorders>
              <w:top w:val="single" w:sz="12" w:space="0" w:color="auto"/>
              <w:left w:val="double" w:sz="4" w:space="0" w:color="auto"/>
              <w:bottom w:val="single" w:sz="4" w:space="0" w:color="auto"/>
              <w:right w:val="single" w:sz="12" w:space="0" w:color="auto"/>
            </w:tcBorders>
            <w:shd w:val="clear" w:color="auto" w:fill="D9D9D9"/>
          </w:tcPr>
          <w:p w14:paraId="6E218152" w14:textId="77777777" w:rsidR="00727190" w:rsidRPr="00727190" w:rsidRDefault="00727190" w:rsidP="00F22A13">
            <w:pPr>
              <w:rPr>
                <w:rFonts w:cs="Calibri"/>
                <w:b/>
                <w:szCs w:val="22"/>
              </w:rPr>
            </w:pPr>
            <w:r w:rsidRPr="00727190">
              <w:rPr>
                <w:rFonts w:cs="Calibri"/>
                <w:b/>
                <w:szCs w:val="22"/>
              </w:rPr>
              <w:t>Název</w:t>
            </w:r>
          </w:p>
        </w:tc>
        <w:tc>
          <w:tcPr>
            <w:tcW w:w="3600" w:type="pct"/>
            <w:tcBorders>
              <w:top w:val="single" w:sz="12" w:space="0" w:color="auto"/>
              <w:left w:val="single" w:sz="12" w:space="0" w:color="auto"/>
              <w:right w:val="double" w:sz="4" w:space="0" w:color="auto"/>
            </w:tcBorders>
            <w:shd w:val="clear" w:color="auto" w:fill="auto"/>
          </w:tcPr>
          <w:p w14:paraId="166B0DAB" w14:textId="77777777" w:rsidR="00727190" w:rsidRPr="00727190" w:rsidRDefault="00727190" w:rsidP="00F22A13">
            <w:pPr>
              <w:rPr>
                <w:rFonts w:cs="Calibri"/>
                <w:szCs w:val="22"/>
              </w:rPr>
            </w:pPr>
          </w:p>
        </w:tc>
      </w:tr>
      <w:tr w:rsidR="00727190" w:rsidRPr="0097671E" w14:paraId="7C2F4B8C" w14:textId="77777777" w:rsidTr="00BB7268">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004CC122" w14:textId="77777777" w:rsidR="00727190" w:rsidRPr="00727190" w:rsidRDefault="00727190" w:rsidP="00F22A13">
            <w:pPr>
              <w:rPr>
                <w:rFonts w:cs="Calibri"/>
                <w:b/>
                <w:szCs w:val="22"/>
              </w:rPr>
            </w:pPr>
            <w:r w:rsidRPr="00727190">
              <w:rPr>
                <w:rFonts w:cs="Calibri"/>
                <w:b/>
                <w:szCs w:val="22"/>
              </w:rPr>
              <w:t>Sídlo</w:t>
            </w:r>
          </w:p>
        </w:tc>
        <w:tc>
          <w:tcPr>
            <w:tcW w:w="3600" w:type="pct"/>
            <w:tcBorders>
              <w:left w:val="single" w:sz="12" w:space="0" w:color="auto"/>
              <w:right w:val="double" w:sz="4" w:space="0" w:color="auto"/>
            </w:tcBorders>
            <w:shd w:val="clear" w:color="auto" w:fill="auto"/>
          </w:tcPr>
          <w:p w14:paraId="1B99F3EB" w14:textId="77777777" w:rsidR="00727190" w:rsidRPr="00727190" w:rsidRDefault="00727190" w:rsidP="00F22A13">
            <w:pPr>
              <w:rPr>
                <w:rFonts w:cs="Calibri"/>
                <w:szCs w:val="22"/>
              </w:rPr>
            </w:pPr>
          </w:p>
        </w:tc>
      </w:tr>
      <w:tr w:rsidR="00727190" w:rsidRPr="0097671E" w14:paraId="03F77D45" w14:textId="77777777" w:rsidTr="00BB7268">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3D722588" w14:textId="77777777" w:rsidR="00727190" w:rsidRPr="00727190" w:rsidRDefault="00727190" w:rsidP="00F22A13">
            <w:pPr>
              <w:rPr>
                <w:rFonts w:cs="Calibri"/>
                <w:b/>
                <w:szCs w:val="22"/>
              </w:rPr>
            </w:pPr>
            <w:r w:rsidRPr="00727190">
              <w:rPr>
                <w:rFonts w:cs="Calibri"/>
                <w:b/>
                <w:szCs w:val="22"/>
              </w:rPr>
              <w:t>IČO</w:t>
            </w:r>
          </w:p>
        </w:tc>
        <w:tc>
          <w:tcPr>
            <w:tcW w:w="3600" w:type="pct"/>
            <w:tcBorders>
              <w:left w:val="single" w:sz="12" w:space="0" w:color="auto"/>
              <w:right w:val="double" w:sz="4" w:space="0" w:color="auto"/>
            </w:tcBorders>
            <w:shd w:val="clear" w:color="auto" w:fill="auto"/>
          </w:tcPr>
          <w:p w14:paraId="5F16ACFE" w14:textId="77777777" w:rsidR="00727190" w:rsidRPr="00727190" w:rsidRDefault="00727190" w:rsidP="00F22A13">
            <w:pPr>
              <w:rPr>
                <w:rFonts w:cs="Calibri"/>
                <w:szCs w:val="22"/>
              </w:rPr>
            </w:pPr>
          </w:p>
        </w:tc>
      </w:tr>
      <w:tr w:rsidR="00727190" w:rsidRPr="0097671E" w14:paraId="32CCB0D3" w14:textId="77777777" w:rsidTr="00BB7268">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488D703F" w14:textId="77777777" w:rsidR="00727190" w:rsidRPr="00727190" w:rsidRDefault="00727190" w:rsidP="00F22A13">
            <w:pPr>
              <w:rPr>
                <w:rFonts w:cs="Calibri"/>
                <w:b/>
                <w:szCs w:val="22"/>
              </w:rPr>
            </w:pPr>
            <w:r w:rsidRPr="00727190">
              <w:rPr>
                <w:rFonts w:cs="Calibri"/>
                <w:b/>
                <w:szCs w:val="22"/>
              </w:rPr>
              <w:t>Odpovědná osoba</w:t>
            </w:r>
          </w:p>
        </w:tc>
        <w:tc>
          <w:tcPr>
            <w:tcW w:w="3600" w:type="pct"/>
            <w:tcBorders>
              <w:left w:val="single" w:sz="12" w:space="0" w:color="auto"/>
              <w:right w:val="double" w:sz="4" w:space="0" w:color="auto"/>
            </w:tcBorders>
          </w:tcPr>
          <w:p w14:paraId="7517F2DB" w14:textId="77777777" w:rsidR="00727190" w:rsidRPr="00727190" w:rsidRDefault="00727190" w:rsidP="00F22A13">
            <w:pPr>
              <w:rPr>
                <w:rFonts w:cs="Calibri"/>
                <w:szCs w:val="22"/>
              </w:rPr>
            </w:pPr>
          </w:p>
        </w:tc>
      </w:tr>
      <w:tr w:rsidR="00727190" w:rsidRPr="0097671E" w14:paraId="3956EAB2" w14:textId="77777777" w:rsidTr="00BB7268">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71A84C77" w14:textId="77777777" w:rsidR="00727190" w:rsidRPr="00727190" w:rsidRDefault="00727190" w:rsidP="00F22A13">
            <w:pPr>
              <w:rPr>
                <w:rFonts w:cs="Calibri"/>
                <w:b/>
                <w:szCs w:val="22"/>
              </w:rPr>
            </w:pPr>
            <w:r w:rsidRPr="00727190">
              <w:rPr>
                <w:rFonts w:cs="Calibri"/>
                <w:b/>
                <w:szCs w:val="22"/>
              </w:rPr>
              <w:t>Funkce</w:t>
            </w:r>
          </w:p>
        </w:tc>
        <w:tc>
          <w:tcPr>
            <w:tcW w:w="3600" w:type="pct"/>
            <w:tcBorders>
              <w:left w:val="single" w:sz="12" w:space="0" w:color="auto"/>
              <w:right w:val="double" w:sz="4" w:space="0" w:color="auto"/>
            </w:tcBorders>
          </w:tcPr>
          <w:p w14:paraId="608A6BD0" w14:textId="77777777" w:rsidR="00727190" w:rsidRPr="00727190" w:rsidRDefault="00727190" w:rsidP="00F22A13">
            <w:pPr>
              <w:rPr>
                <w:rFonts w:cs="Calibri"/>
                <w:szCs w:val="22"/>
              </w:rPr>
            </w:pPr>
          </w:p>
        </w:tc>
      </w:tr>
      <w:tr w:rsidR="00727190" w:rsidRPr="0097671E" w14:paraId="1CA1AB90" w14:textId="77777777" w:rsidTr="00BB7268">
        <w:trPr>
          <w:trHeight w:val="328"/>
        </w:trPr>
        <w:tc>
          <w:tcPr>
            <w:tcW w:w="5000" w:type="pct"/>
            <w:gridSpan w:val="2"/>
            <w:tcBorders>
              <w:top w:val="single" w:sz="12" w:space="0" w:color="auto"/>
              <w:left w:val="double" w:sz="4" w:space="0" w:color="auto"/>
              <w:bottom w:val="single" w:sz="12" w:space="0" w:color="auto"/>
              <w:right w:val="double" w:sz="4" w:space="0" w:color="auto"/>
            </w:tcBorders>
            <w:shd w:val="clear" w:color="auto" w:fill="E6E6E6"/>
          </w:tcPr>
          <w:p w14:paraId="56768A3A" w14:textId="77777777" w:rsidR="00727190" w:rsidRPr="00727190" w:rsidRDefault="00727190" w:rsidP="00F22A13">
            <w:pPr>
              <w:rPr>
                <w:rFonts w:cs="Calibri"/>
                <w:b/>
                <w:caps/>
                <w:szCs w:val="22"/>
              </w:rPr>
            </w:pPr>
            <w:r w:rsidRPr="00727190">
              <w:rPr>
                <w:rFonts w:cs="Calibri"/>
                <w:b/>
                <w:caps/>
                <w:szCs w:val="22"/>
              </w:rPr>
              <w:t>Poskytovatel</w:t>
            </w:r>
          </w:p>
        </w:tc>
      </w:tr>
      <w:tr w:rsidR="00727190" w:rsidRPr="0097671E" w14:paraId="69190080" w14:textId="77777777" w:rsidTr="00BB7268">
        <w:trPr>
          <w:trHeight w:val="328"/>
        </w:trPr>
        <w:tc>
          <w:tcPr>
            <w:tcW w:w="1400" w:type="pct"/>
            <w:tcBorders>
              <w:top w:val="single" w:sz="12" w:space="0" w:color="auto"/>
              <w:left w:val="double" w:sz="4" w:space="0" w:color="auto"/>
              <w:bottom w:val="single" w:sz="4" w:space="0" w:color="auto"/>
              <w:right w:val="single" w:sz="12" w:space="0" w:color="auto"/>
            </w:tcBorders>
            <w:shd w:val="clear" w:color="auto" w:fill="D9D9D9"/>
          </w:tcPr>
          <w:p w14:paraId="013F7AA6" w14:textId="77777777" w:rsidR="00727190" w:rsidRPr="00727190" w:rsidRDefault="00727190" w:rsidP="00F22A13">
            <w:pPr>
              <w:rPr>
                <w:rFonts w:cs="Calibri"/>
                <w:b/>
                <w:szCs w:val="22"/>
              </w:rPr>
            </w:pPr>
            <w:r w:rsidRPr="00727190">
              <w:rPr>
                <w:rFonts w:cs="Calibri"/>
                <w:b/>
                <w:szCs w:val="22"/>
              </w:rPr>
              <w:t>Název</w:t>
            </w:r>
          </w:p>
        </w:tc>
        <w:tc>
          <w:tcPr>
            <w:tcW w:w="3600" w:type="pct"/>
            <w:tcBorders>
              <w:top w:val="single" w:sz="12" w:space="0" w:color="auto"/>
              <w:left w:val="single" w:sz="12" w:space="0" w:color="auto"/>
              <w:right w:val="double" w:sz="4" w:space="0" w:color="auto"/>
            </w:tcBorders>
            <w:shd w:val="clear" w:color="auto" w:fill="auto"/>
          </w:tcPr>
          <w:p w14:paraId="7B50E2C8" w14:textId="77777777" w:rsidR="00727190" w:rsidRPr="00727190" w:rsidRDefault="00727190" w:rsidP="00F22A13">
            <w:pPr>
              <w:rPr>
                <w:rFonts w:cs="Calibri"/>
                <w:szCs w:val="22"/>
              </w:rPr>
            </w:pPr>
          </w:p>
        </w:tc>
      </w:tr>
      <w:tr w:rsidR="00727190" w:rsidRPr="0097671E" w14:paraId="040D6B89" w14:textId="77777777" w:rsidTr="00BB7268">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7F351ED0" w14:textId="77777777" w:rsidR="00727190" w:rsidRPr="00727190" w:rsidRDefault="00727190" w:rsidP="00F22A13">
            <w:pPr>
              <w:rPr>
                <w:rFonts w:cs="Calibri"/>
                <w:b/>
                <w:szCs w:val="22"/>
              </w:rPr>
            </w:pPr>
            <w:r w:rsidRPr="00727190">
              <w:rPr>
                <w:rFonts w:cs="Calibri"/>
                <w:b/>
                <w:szCs w:val="22"/>
              </w:rPr>
              <w:t xml:space="preserve">Adresa </w:t>
            </w:r>
          </w:p>
        </w:tc>
        <w:tc>
          <w:tcPr>
            <w:tcW w:w="3600" w:type="pct"/>
            <w:tcBorders>
              <w:left w:val="single" w:sz="12" w:space="0" w:color="auto"/>
              <w:right w:val="double" w:sz="4" w:space="0" w:color="auto"/>
            </w:tcBorders>
            <w:shd w:val="clear" w:color="auto" w:fill="auto"/>
          </w:tcPr>
          <w:p w14:paraId="33EC1C7B" w14:textId="77777777" w:rsidR="00727190" w:rsidRPr="00727190" w:rsidRDefault="00727190" w:rsidP="00F22A13">
            <w:pPr>
              <w:rPr>
                <w:rFonts w:cs="Calibri"/>
                <w:szCs w:val="22"/>
              </w:rPr>
            </w:pPr>
          </w:p>
        </w:tc>
      </w:tr>
      <w:tr w:rsidR="00727190" w:rsidRPr="0097671E" w14:paraId="342599E3" w14:textId="77777777" w:rsidTr="00BB7268">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11E319E0" w14:textId="77777777" w:rsidR="00727190" w:rsidRPr="00727190" w:rsidRDefault="00727190" w:rsidP="00F22A13">
            <w:pPr>
              <w:rPr>
                <w:rFonts w:cs="Calibri"/>
                <w:b/>
                <w:szCs w:val="22"/>
              </w:rPr>
            </w:pPr>
            <w:r w:rsidRPr="00727190">
              <w:rPr>
                <w:rFonts w:cs="Calibri"/>
                <w:b/>
                <w:szCs w:val="22"/>
              </w:rPr>
              <w:t>IČO</w:t>
            </w:r>
          </w:p>
        </w:tc>
        <w:tc>
          <w:tcPr>
            <w:tcW w:w="3600" w:type="pct"/>
            <w:tcBorders>
              <w:left w:val="single" w:sz="12" w:space="0" w:color="auto"/>
              <w:right w:val="double" w:sz="4" w:space="0" w:color="auto"/>
            </w:tcBorders>
            <w:shd w:val="clear" w:color="auto" w:fill="auto"/>
          </w:tcPr>
          <w:p w14:paraId="50645534" w14:textId="77777777" w:rsidR="00727190" w:rsidRPr="00727190" w:rsidRDefault="00727190" w:rsidP="00F22A13">
            <w:pPr>
              <w:rPr>
                <w:rFonts w:cs="Calibri"/>
                <w:szCs w:val="22"/>
              </w:rPr>
            </w:pPr>
          </w:p>
        </w:tc>
      </w:tr>
      <w:tr w:rsidR="00727190" w:rsidRPr="0097671E" w14:paraId="1FB436CD" w14:textId="77777777" w:rsidTr="00BB7268">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tcPr>
          <w:p w14:paraId="218D65D2" w14:textId="77777777" w:rsidR="00727190" w:rsidRPr="00727190" w:rsidRDefault="00727190" w:rsidP="00F22A13">
            <w:pPr>
              <w:rPr>
                <w:rFonts w:cs="Calibri"/>
                <w:b/>
                <w:szCs w:val="22"/>
              </w:rPr>
            </w:pPr>
            <w:r w:rsidRPr="00727190">
              <w:rPr>
                <w:rFonts w:cs="Calibri"/>
                <w:b/>
                <w:szCs w:val="22"/>
              </w:rPr>
              <w:t xml:space="preserve">Odpovědná osoba </w:t>
            </w:r>
          </w:p>
        </w:tc>
        <w:tc>
          <w:tcPr>
            <w:tcW w:w="3600" w:type="pct"/>
            <w:tcBorders>
              <w:left w:val="single" w:sz="12" w:space="0" w:color="auto"/>
              <w:right w:val="double" w:sz="4" w:space="0" w:color="auto"/>
            </w:tcBorders>
          </w:tcPr>
          <w:p w14:paraId="4887E049" w14:textId="77777777" w:rsidR="00727190" w:rsidRPr="00727190" w:rsidRDefault="00727190" w:rsidP="00F22A13">
            <w:pPr>
              <w:rPr>
                <w:rFonts w:cs="Calibri"/>
                <w:szCs w:val="22"/>
              </w:rPr>
            </w:pPr>
          </w:p>
        </w:tc>
      </w:tr>
      <w:tr w:rsidR="00727190" w:rsidRPr="0097671E" w14:paraId="1319F10F" w14:textId="77777777" w:rsidTr="00BB7268">
        <w:trPr>
          <w:trHeight w:val="328"/>
        </w:trPr>
        <w:tc>
          <w:tcPr>
            <w:tcW w:w="1400" w:type="pct"/>
            <w:tcBorders>
              <w:top w:val="single" w:sz="4" w:space="0" w:color="auto"/>
              <w:left w:val="double" w:sz="4" w:space="0" w:color="auto"/>
              <w:bottom w:val="double" w:sz="4" w:space="0" w:color="auto"/>
              <w:right w:val="single" w:sz="12" w:space="0" w:color="auto"/>
            </w:tcBorders>
            <w:shd w:val="clear" w:color="auto" w:fill="D9D9D9"/>
          </w:tcPr>
          <w:p w14:paraId="5FA707A0" w14:textId="77777777" w:rsidR="00727190" w:rsidRPr="00727190" w:rsidRDefault="00727190" w:rsidP="00F22A13">
            <w:pPr>
              <w:rPr>
                <w:rFonts w:cs="Calibri"/>
                <w:b/>
                <w:szCs w:val="22"/>
              </w:rPr>
            </w:pPr>
            <w:r w:rsidRPr="00727190">
              <w:rPr>
                <w:rFonts w:cs="Calibri"/>
                <w:b/>
                <w:szCs w:val="22"/>
              </w:rPr>
              <w:t>Funkce</w:t>
            </w:r>
          </w:p>
        </w:tc>
        <w:tc>
          <w:tcPr>
            <w:tcW w:w="3600" w:type="pct"/>
            <w:tcBorders>
              <w:left w:val="single" w:sz="12" w:space="0" w:color="auto"/>
              <w:bottom w:val="double" w:sz="4" w:space="0" w:color="auto"/>
              <w:right w:val="double" w:sz="4" w:space="0" w:color="auto"/>
            </w:tcBorders>
          </w:tcPr>
          <w:p w14:paraId="25DC64F6" w14:textId="77777777" w:rsidR="00727190" w:rsidRPr="00727190" w:rsidRDefault="00727190" w:rsidP="00F22A13">
            <w:pPr>
              <w:rPr>
                <w:rFonts w:cs="Calibri"/>
                <w:szCs w:val="22"/>
              </w:rPr>
            </w:pPr>
          </w:p>
        </w:tc>
      </w:tr>
    </w:tbl>
    <w:p w14:paraId="65418F0F" w14:textId="77777777" w:rsidR="00727190" w:rsidRDefault="00727190" w:rsidP="00F22A13">
      <w:pPr>
        <w:rPr>
          <w:rFonts w:cs="Calibri"/>
          <w:szCs w:val="22"/>
        </w:rPr>
      </w:pPr>
    </w:p>
    <w:p w14:paraId="1F1A1EA6" w14:textId="77777777" w:rsidR="00B97F22" w:rsidRDefault="00B97F22" w:rsidP="00F22A13">
      <w:pPr>
        <w:rPr>
          <w:rFonts w:cs="Calibri"/>
          <w:szCs w:val="22"/>
        </w:rPr>
      </w:pPr>
    </w:p>
    <w:p w14:paraId="481684DF" w14:textId="77777777" w:rsidR="00B97F22" w:rsidRPr="00727190" w:rsidRDefault="00B97F22" w:rsidP="00F22A13">
      <w:pPr>
        <w:rPr>
          <w:rFonts w:cs="Calibri"/>
          <w:szCs w:val="22"/>
        </w:rPr>
      </w:pPr>
    </w:p>
    <w:p w14:paraId="22F42C31" w14:textId="77777777" w:rsidR="00727190" w:rsidRPr="00727190" w:rsidRDefault="00727190" w:rsidP="00F22A13">
      <w:pPr>
        <w:rPr>
          <w:rFonts w:cs="Calibri"/>
          <w:b/>
          <w:szCs w:val="22"/>
        </w:rPr>
      </w:pPr>
      <w:r w:rsidRPr="00727190">
        <w:rPr>
          <w:rFonts w:cs="Calibri"/>
          <w:b/>
          <w:szCs w:val="22"/>
        </w:rPr>
        <w:t>SEZNAM POSKYTNUTÝCH SLUŽEB</w:t>
      </w:r>
    </w:p>
    <w:tbl>
      <w:tblPr>
        <w:tblW w:w="5000" w:type="pct"/>
        <w:tblInd w:w="5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34"/>
        <w:gridCol w:w="4276"/>
        <w:gridCol w:w="4330"/>
      </w:tblGrid>
      <w:tr w:rsidR="00727190" w:rsidRPr="0097671E" w14:paraId="37A9B597" w14:textId="77777777" w:rsidTr="00BB7268">
        <w:trPr>
          <w:trHeight w:val="270"/>
        </w:trPr>
        <w:tc>
          <w:tcPr>
            <w:tcW w:w="2605" w:type="pct"/>
            <w:gridSpan w:val="2"/>
            <w:tcBorders>
              <w:top w:val="single" w:sz="12" w:space="0" w:color="auto"/>
              <w:left w:val="double" w:sz="4" w:space="0" w:color="auto"/>
              <w:bottom w:val="single" w:sz="2" w:space="0" w:color="auto"/>
              <w:right w:val="single" w:sz="8" w:space="0" w:color="auto"/>
            </w:tcBorders>
            <w:shd w:val="clear" w:color="auto" w:fill="D9D9D9"/>
          </w:tcPr>
          <w:p w14:paraId="0C500ABA" w14:textId="77777777" w:rsidR="00727190" w:rsidRPr="00727190" w:rsidRDefault="00727190" w:rsidP="00F22A13">
            <w:pPr>
              <w:jc w:val="center"/>
              <w:rPr>
                <w:rFonts w:cs="Calibri"/>
                <w:b/>
                <w:szCs w:val="22"/>
              </w:rPr>
            </w:pPr>
            <w:r w:rsidRPr="00727190">
              <w:rPr>
                <w:rFonts w:cs="Calibri"/>
                <w:b/>
                <w:szCs w:val="22"/>
              </w:rPr>
              <w:t>Popis poskytnutých služeb</w:t>
            </w:r>
          </w:p>
        </w:tc>
        <w:tc>
          <w:tcPr>
            <w:tcW w:w="2395" w:type="pct"/>
            <w:tcBorders>
              <w:top w:val="single" w:sz="12" w:space="0" w:color="auto"/>
              <w:left w:val="single" w:sz="8" w:space="0" w:color="auto"/>
              <w:bottom w:val="single" w:sz="2" w:space="0" w:color="auto"/>
              <w:right w:val="double" w:sz="4" w:space="0" w:color="auto"/>
            </w:tcBorders>
            <w:shd w:val="clear" w:color="auto" w:fill="D9D9D9"/>
          </w:tcPr>
          <w:p w14:paraId="75B83A83" w14:textId="77777777" w:rsidR="00727190" w:rsidRPr="00727190" w:rsidRDefault="00727190" w:rsidP="00F22A13">
            <w:pPr>
              <w:jc w:val="center"/>
              <w:rPr>
                <w:rFonts w:cs="Calibri"/>
                <w:b/>
                <w:szCs w:val="22"/>
              </w:rPr>
            </w:pPr>
            <w:r w:rsidRPr="00727190">
              <w:rPr>
                <w:rFonts w:cs="Calibri"/>
                <w:b/>
                <w:szCs w:val="22"/>
              </w:rPr>
              <w:t>Doplňující informace</w:t>
            </w:r>
          </w:p>
        </w:tc>
      </w:tr>
      <w:tr w:rsidR="00727190" w:rsidRPr="0097671E" w14:paraId="6277457C" w14:textId="77777777" w:rsidTr="00BB7268">
        <w:trPr>
          <w:trHeight w:val="270"/>
        </w:trPr>
        <w:tc>
          <w:tcPr>
            <w:tcW w:w="240" w:type="pct"/>
            <w:tcBorders>
              <w:top w:val="single" w:sz="2" w:space="0" w:color="auto"/>
              <w:left w:val="double" w:sz="4" w:space="0" w:color="auto"/>
            </w:tcBorders>
          </w:tcPr>
          <w:p w14:paraId="04A84165" w14:textId="77777777" w:rsidR="00727190" w:rsidRPr="00727190" w:rsidRDefault="00727190" w:rsidP="00F22A13">
            <w:pPr>
              <w:jc w:val="center"/>
              <w:rPr>
                <w:rFonts w:cs="Calibri"/>
                <w:szCs w:val="22"/>
              </w:rPr>
            </w:pPr>
            <w:r w:rsidRPr="00727190">
              <w:rPr>
                <w:rFonts w:cs="Calibri"/>
                <w:szCs w:val="22"/>
              </w:rPr>
              <w:t>1.</w:t>
            </w:r>
          </w:p>
        </w:tc>
        <w:tc>
          <w:tcPr>
            <w:tcW w:w="2365" w:type="pct"/>
            <w:tcBorders>
              <w:top w:val="single" w:sz="2" w:space="0" w:color="auto"/>
              <w:right w:val="single" w:sz="8" w:space="0" w:color="auto"/>
            </w:tcBorders>
          </w:tcPr>
          <w:p w14:paraId="45E16382" w14:textId="77777777" w:rsidR="00727190" w:rsidRPr="00727190" w:rsidRDefault="00727190" w:rsidP="00F22A13">
            <w:pPr>
              <w:rPr>
                <w:rFonts w:cs="Calibri"/>
                <w:szCs w:val="22"/>
              </w:rPr>
            </w:pPr>
          </w:p>
        </w:tc>
        <w:tc>
          <w:tcPr>
            <w:tcW w:w="2395" w:type="pct"/>
            <w:tcBorders>
              <w:top w:val="single" w:sz="2" w:space="0" w:color="auto"/>
              <w:left w:val="single" w:sz="8" w:space="0" w:color="auto"/>
              <w:right w:val="double" w:sz="4" w:space="0" w:color="auto"/>
            </w:tcBorders>
          </w:tcPr>
          <w:p w14:paraId="72B34552" w14:textId="77777777" w:rsidR="00727190" w:rsidRPr="00727190" w:rsidRDefault="00727190" w:rsidP="00F22A13">
            <w:pPr>
              <w:rPr>
                <w:rFonts w:cs="Calibri"/>
                <w:szCs w:val="22"/>
              </w:rPr>
            </w:pPr>
          </w:p>
        </w:tc>
      </w:tr>
      <w:tr w:rsidR="00727190" w:rsidRPr="0097671E" w14:paraId="49D0573D" w14:textId="77777777" w:rsidTr="00BB7268">
        <w:trPr>
          <w:trHeight w:val="240"/>
        </w:trPr>
        <w:tc>
          <w:tcPr>
            <w:tcW w:w="240" w:type="pct"/>
            <w:tcBorders>
              <w:left w:val="double" w:sz="4" w:space="0" w:color="auto"/>
            </w:tcBorders>
          </w:tcPr>
          <w:p w14:paraId="14B19911" w14:textId="77777777" w:rsidR="00727190" w:rsidRPr="00727190" w:rsidRDefault="00727190" w:rsidP="00F22A13">
            <w:pPr>
              <w:jc w:val="center"/>
              <w:rPr>
                <w:rFonts w:cs="Calibri"/>
                <w:szCs w:val="22"/>
              </w:rPr>
            </w:pPr>
            <w:r w:rsidRPr="00727190">
              <w:rPr>
                <w:rFonts w:cs="Calibri"/>
                <w:szCs w:val="22"/>
              </w:rPr>
              <w:t>2.</w:t>
            </w:r>
          </w:p>
        </w:tc>
        <w:tc>
          <w:tcPr>
            <w:tcW w:w="2365" w:type="pct"/>
            <w:tcBorders>
              <w:right w:val="single" w:sz="8" w:space="0" w:color="auto"/>
            </w:tcBorders>
          </w:tcPr>
          <w:p w14:paraId="7C49CDAE" w14:textId="77777777" w:rsidR="00727190" w:rsidRPr="00727190" w:rsidRDefault="00727190" w:rsidP="00F22A13">
            <w:pPr>
              <w:rPr>
                <w:rFonts w:cs="Calibri"/>
                <w:szCs w:val="22"/>
              </w:rPr>
            </w:pPr>
          </w:p>
        </w:tc>
        <w:tc>
          <w:tcPr>
            <w:tcW w:w="2395" w:type="pct"/>
            <w:tcBorders>
              <w:left w:val="single" w:sz="8" w:space="0" w:color="auto"/>
              <w:right w:val="double" w:sz="4" w:space="0" w:color="auto"/>
            </w:tcBorders>
          </w:tcPr>
          <w:p w14:paraId="3664885E" w14:textId="77777777" w:rsidR="00727190" w:rsidRPr="00727190" w:rsidRDefault="00727190" w:rsidP="00F22A13">
            <w:pPr>
              <w:rPr>
                <w:rFonts w:cs="Calibri"/>
                <w:szCs w:val="22"/>
              </w:rPr>
            </w:pPr>
          </w:p>
        </w:tc>
      </w:tr>
      <w:tr w:rsidR="00727190" w:rsidRPr="0097671E" w14:paraId="2AAA858F" w14:textId="77777777" w:rsidTr="00BB7268">
        <w:trPr>
          <w:trHeight w:val="240"/>
        </w:trPr>
        <w:tc>
          <w:tcPr>
            <w:tcW w:w="240" w:type="pct"/>
            <w:tcBorders>
              <w:left w:val="double" w:sz="4" w:space="0" w:color="auto"/>
            </w:tcBorders>
          </w:tcPr>
          <w:p w14:paraId="58AF97E0" w14:textId="77777777" w:rsidR="00727190" w:rsidRPr="00727190" w:rsidRDefault="00727190" w:rsidP="00F22A13">
            <w:pPr>
              <w:jc w:val="center"/>
              <w:rPr>
                <w:rFonts w:cs="Calibri"/>
                <w:szCs w:val="22"/>
              </w:rPr>
            </w:pPr>
            <w:r w:rsidRPr="00727190">
              <w:rPr>
                <w:rFonts w:cs="Calibri"/>
                <w:szCs w:val="22"/>
              </w:rPr>
              <w:t>3.</w:t>
            </w:r>
          </w:p>
        </w:tc>
        <w:tc>
          <w:tcPr>
            <w:tcW w:w="2365" w:type="pct"/>
            <w:tcBorders>
              <w:right w:val="single" w:sz="8" w:space="0" w:color="auto"/>
            </w:tcBorders>
          </w:tcPr>
          <w:p w14:paraId="6362489C" w14:textId="77777777" w:rsidR="00727190" w:rsidRPr="00727190" w:rsidRDefault="00727190" w:rsidP="00F22A13">
            <w:pPr>
              <w:rPr>
                <w:rFonts w:cs="Calibri"/>
                <w:szCs w:val="22"/>
              </w:rPr>
            </w:pPr>
          </w:p>
        </w:tc>
        <w:tc>
          <w:tcPr>
            <w:tcW w:w="2395" w:type="pct"/>
            <w:tcBorders>
              <w:left w:val="single" w:sz="8" w:space="0" w:color="auto"/>
              <w:right w:val="double" w:sz="4" w:space="0" w:color="auto"/>
            </w:tcBorders>
          </w:tcPr>
          <w:p w14:paraId="4C887983" w14:textId="77777777" w:rsidR="00727190" w:rsidRPr="00727190" w:rsidRDefault="00727190" w:rsidP="00F22A13">
            <w:pPr>
              <w:rPr>
                <w:rFonts w:cs="Calibri"/>
                <w:szCs w:val="22"/>
              </w:rPr>
            </w:pPr>
          </w:p>
        </w:tc>
      </w:tr>
      <w:tr w:rsidR="00727190" w:rsidRPr="0097671E" w14:paraId="6AA6786D" w14:textId="77777777" w:rsidTr="00BB7268">
        <w:trPr>
          <w:trHeight w:val="240"/>
        </w:trPr>
        <w:tc>
          <w:tcPr>
            <w:tcW w:w="240" w:type="pct"/>
            <w:tcBorders>
              <w:left w:val="double" w:sz="4" w:space="0" w:color="auto"/>
            </w:tcBorders>
          </w:tcPr>
          <w:p w14:paraId="6AD29929" w14:textId="77777777" w:rsidR="00727190" w:rsidRPr="00727190" w:rsidRDefault="00727190" w:rsidP="00F22A13">
            <w:pPr>
              <w:jc w:val="center"/>
              <w:rPr>
                <w:rFonts w:cs="Calibri"/>
                <w:szCs w:val="22"/>
              </w:rPr>
            </w:pPr>
            <w:r w:rsidRPr="00727190">
              <w:rPr>
                <w:rFonts w:cs="Calibri"/>
                <w:szCs w:val="22"/>
              </w:rPr>
              <w:t>4.</w:t>
            </w:r>
          </w:p>
        </w:tc>
        <w:tc>
          <w:tcPr>
            <w:tcW w:w="2365" w:type="pct"/>
            <w:tcBorders>
              <w:right w:val="single" w:sz="8" w:space="0" w:color="auto"/>
            </w:tcBorders>
          </w:tcPr>
          <w:p w14:paraId="2C4AAE69" w14:textId="77777777" w:rsidR="00727190" w:rsidRPr="00727190" w:rsidRDefault="00727190" w:rsidP="00F22A13">
            <w:pPr>
              <w:rPr>
                <w:rFonts w:cs="Calibri"/>
                <w:szCs w:val="22"/>
              </w:rPr>
            </w:pPr>
          </w:p>
        </w:tc>
        <w:tc>
          <w:tcPr>
            <w:tcW w:w="2395" w:type="pct"/>
            <w:tcBorders>
              <w:left w:val="single" w:sz="8" w:space="0" w:color="auto"/>
              <w:right w:val="double" w:sz="4" w:space="0" w:color="auto"/>
            </w:tcBorders>
          </w:tcPr>
          <w:p w14:paraId="4811B701" w14:textId="77777777" w:rsidR="00727190" w:rsidRPr="00727190" w:rsidRDefault="00727190" w:rsidP="00F22A13">
            <w:pPr>
              <w:rPr>
                <w:rFonts w:cs="Calibri"/>
                <w:szCs w:val="22"/>
              </w:rPr>
            </w:pPr>
          </w:p>
        </w:tc>
      </w:tr>
      <w:tr w:rsidR="00727190" w:rsidRPr="0097671E" w14:paraId="1911AF93" w14:textId="77777777" w:rsidTr="00BB7268">
        <w:trPr>
          <w:trHeight w:val="240"/>
        </w:trPr>
        <w:tc>
          <w:tcPr>
            <w:tcW w:w="240" w:type="pct"/>
            <w:tcBorders>
              <w:left w:val="double" w:sz="4" w:space="0" w:color="auto"/>
            </w:tcBorders>
          </w:tcPr>
          <w:p w14:paraId="0F66F05A" w14:textId="77777777" w:rsidR="00727190" w:rsidRPr="00727190" w:rsidRDefault="00727190" w:rsidP="00F22A13">
            <w:pPr>
              <w:jc w:val="center"/>
              <w:rPr>
                <w:rFonts w:cs="Calibri"/>
                <w:szCs w:val="22"/>
              </w:rPr>
            </w:pPr>
            <w:r w:rsidRPr="00727190">
              <w:rPr>
                <w:rFonts w:cs="Calibri"/>
                <w:szCs w:val="22"/>
              </w:rPr>
              <w:t>5.</w:t>
            </w:r>
          </w:p>
        </w:tc>
        <w:tc>
          <w:tcPr>
            <w:tcW w:w="2365" w:type="pct"/>
            <w:tcBorders>
              <w:right w:val="single" w:sz="8" w:space="0" w:color="auto"/>
            </w:tcBorders>
          </w:tcPr>
          <w:p w14:paraId="7B1F5EBE" w14:textId="77777777" w:rsidR="00727190" w:rsidRPr="00727190" w:rsidRDefault="00727190" w:rsidP="00F22A13">
            <w:pPr>
              <w:rPr>
                <w:rFonts w:cs="Calibri"/>
                <w:szCs w:val="22"/>
              </w:rPr>
            </w:pPr>
          </w:p>
        </w:tc>
        <w:tc>
          <w:tcPr>
            <w:tcW w:w="2395" w:type="pct"/>
            <w:tcBorders>
              <w:left w:val="single" w:sz="8" w:space="0" w:color="auto"/>
              <w:right w:val="double" w:sz="4" w:space="0" w:color="auto"/>
            </w:tcBorders>
          </w:tcPr>
          <w:p w14:paraId="7D82AC1C" w14:textId="77777777" w:rsidR="00727190" w:rsidRPr="00727190" w:rsidRDefault="00727190" w:rsidP="00F22A13">
            <w:pPr>
              <w:rPr>
                <w:rFonts w:cs="Calibri"/>
                <w:szCs w:val="22"/>
              </w:rPr>
            </w:pPr>
          </w:p>
        </w:tc>
      </w:tr>
    </w:tbl>
    <w:p w14:paraId="5689688D" w14:textId="77777777" w:rsidR="00727190" w:rsidRPr="00727190" w:rsidRDefault="00727190" w:rsidP="00F22A13">
      <w:pPr>
        <w:rPr>
          <w:rFonts w:cs="Calibri"/>
          <w:szCs w:val="22"/>
        </w:rPr>
      </w:pPr>
    </w:p>
    <w:p w14:paraId="707CD45E" w14:textId="77777777" w:rsidR="00727190" w:rsidRPr="00727190" w:rsidRDefault="00727190" w:rsidP="00F22A13">
      <w:pPr>
        <w:rPr>
          <w:rFonts w:cs="Calibri"/>
          <w:b/>
          <w:szCs w:val="22"/>
        </w:rPr>
      </w:pPr>
      <w:r w:rsidRPr="00727190">
        <w:rPr>
          <w:rFonts w:cs="Calibri"/>
          <w:b/>
          <w:szCs w:val="22"/>
        </w:rPr>
        <w:t>SCHVALOVACÍ TABULKA</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04"/>
        <w:gridCol w:w="1023"/>
        <w:gridCol w:w="2119"/>
      </w:tblGrid>
      <w:tr w:rsidR="00727190" w:rsidRPr="0097671E" w14:paraId="0AD5644E" w14:textId="77777777" w:rsidTr="00BB7268">
        <w:trPr>
          <w:jc w:val="center"/>
        </w:trPr>
        <w:tc>
          <w:tcPr>
            <w:tcW w:w="1490" w:type="pct"/>
            <w:tcBorders>
              <w:top w:val="double" w:sz="4" w:space="0" w:color="auto"/>
              <w:left w:val="double" w:sz="4" w:space="0" w:color="auto"/>
              <w:bottom w:val="single" w:sz="4" w:space="0" w:color="auto"/>
              <w:right w:val="single" w:sz="4" w:space="0" w:color="auto"/>
            </w:tcBorders>
            <w:shd w:val="clear" w:color="auto" w:fill="D9D9D9"/>
            <w:vAlign w:val="center"/>
          </w:tcPr>
          <w:p w14:paraId="7FEC109B" w14:textId="77777777" w:rsidR="00727190" w:rsidRPr="00727190" w:rsidRDefault="00727190" w:rsidP="00F22A13">
            <w:pPr>
              <w:pStyle w:val="Tabulkatxtobyejn"/>
              <w:jc w:val="center"/>
              <w:rPr>
                <w:rFonts w:ascii="Calibri" w:hAnsi="Calibri" w:cs="Calibri"/>
                <w:b/>
                <w:sz w:val="22"/>
                <w:szCs w:val="22"/>
              </w:rPr>
            </w:pPr>
            <w:r w:rsidRPr="00727190">
              <w:rPr>
                <w:rFonts w:ascii="Calibri" w:hAnsi="Calibri" w:cs="Calibri"/>
                <w:b/>
                <w:caps/>
                <w:sz w:val="22"/>
                <w:szCs w:val="22"/>
              </w:rPr>
              <w:t>Poskytovatel</w:t>
            </w:r>
          </w:p>
        </w:tc>
        <w:tc>
          <w:tcPr>
            <w:tcW w:w="1772" w:type="pct"/>
            <w:tcBorders>
              <w:top w:val="double" w:sz="4" w:space="0" w:color="auto"/>
              <w:left w:val="single" w:sz="4" w:space="0" w:color="auto"/>
              <w:bottom w:val="single" w:sz="4" w:space="0" w:color="auto"/>
              <w:right w:val="single" w:sz="4" w:space="0" w:color="auto"/>
            </w:tcBorders>
            <w:shd w:val="clear" w:color="auto" w:fill="D9D9D9"/>
            <w:vAlign w:val="center"/>
          </w:tcPr>
          <w:p w14:paraId="1E461142" w14:textId="77777777" w:rsidR="00727190" w:rsidRPr="00727190" w:rsidRDefault="00727190" w:rsidP="00F22A13">
            <w:pPr>
              <w:pStyle w:val="Tabulkatxtobyejn"/>
              <w:jc w:val="center"/>
              <w:rPr>
                <w:rFonts w:ascii="Calibri" w:hAnsi="Calibri" w:cs="Calibri"/>
                <w:sz w:val="22"/>
                <w:szCs w:val="22"/>
              </w:rPr>
            </w:pPr>
            <w:r w:rsidRPr="00727190">
              <w:rPr>
                <w:rFonts w:ascii="Calibri" w:hAnsi="Calibri" w:cs="Calibri"/>
                <w:sz w:val="22"/>
                <w:szCs w:val="22"/>
              </w:rPr>
              <w:t>Jméno a příjmení</w:t>
            </w:r>
          </w:p>
        </w:tc>
        <w:tc>
          <w:tcPr>
            <w:tcW w:w="566" w:type="pct"/>
            <w:tcBorders>
              <w:top w:val="double" w:sz="4" w:space="0" w:color="auto"/>
              <w:left w:val="single" w:sz="4" w:space="0" w:color="auto"/>
              <w:bottom w:val="single" w:sz="4" w:space="0" w:color="auto"/>
              <w:right w:val="single" w:sz="4" w:space="0" w:color="auto"/>
            </w:tcBorders>
            <w:shd w:val="clear" w:color="auto" w:fill="D9D9D9"/>
            <w:vAlign w:val="center"/>
          </w:tcPr>
          <w:p w14:paraId="0110C9B4" w14:textId="77777777" w:rsidR="00727190" w:rsidRPr="00727190" w:rsidRDefault="00727190" w:rsidP="00F22A13">
            <w:pPr>
              <w:pStyle w:val="Tabulkatxtobyejn"/>
              <w:jc w:val="center"/>
              <w:rPr>
                <w:rFonts w:ascii="Calibri" w:hAnsi="Calibri" w:cs="Calibri"/>
                <w:sz w:val="22"/>
                <w:szCs w:val="22"/>
              </w:rPr>
            </w:pPr>
            <w:r w:rsidRPr="00727190">
              <w:rPr>
                <w:rFonts w:ascii="Calibri" w:hAnsi="Calibri" w:cs="Calibri"/>
                <w:sz w:val="22"/>
                <w:szCs w:val="22"/>
              </w:rPr>
              <w:t>Datum</w:t>
            </w:r>
          </w:p>
        </w:tc>
        <w:tc>
          <w:tcPr>
            <w:tcW w:w="1172" w:type="pct"/>
            <w:tcBorders>
              <w:top w:val="double" w:sz="4" w:space="0" w:color="auto"/>
              <w:left w:val="single" w:sz="4" w:space="0" w:color="auto"/>
              <w:bottom w:val="single" w:sz="4" w:space="0" w:color="auto"/>
              <w:right w:val="double" w:sz="4" w:space="0" w:color="auto"/>
            </w:tcBorders>
            <w:shd w:val="clear" w:color="auto" w:fill="D9D9D9"/>
            <w:vAlign w:val="center"/>
          </w:tcPr>
          <w:p w14:paraId="7C169EC2" w14:textId="77777777" w:rsidR="00727190" w:rsidRPr="00727190" w:rsidRDefault="00727190" w:rsidP="00F22A13">
            <w:pPr>
              <w:pStyle w:val="Tabulkatxtobyejn"/>
              <w:jc w:val="center"/>
              <w:rPr>
                <w:rFonts w:ascii="Calibri" w:hAnsi="Calibri" w:cs="Calibri"/>
                <w:sz w:val="22"/>
                <w:szCs w:val="22"/>
              </w:rPr>
            </w:pPr>
            <w:r w:rsidRPr="00727190">
              <w:rPr>
                <w:rFonts w:ascii="Calibri" w:hAnsi="Calibri" w:cs="Calibri"/>
                <w:sz w:val="22"/>
                <w:szCs w:val="22"/>
              </w:rPr>
              <w:t>Podpis</w:t>
            </w:r>
          </w:p>
        </w:tc>
      </w:tr>
      <w:tr w:rsidR="00727190" w:rsidRPr="0097671E" w14:paraId="749BC5BB" w14:textId="77777777" w:rsidTr="00BB7268">
        <w:trPr>
          <w:cantSplit/>
          <w:jc w:val="center"/>
        </w:trPr>
        <w:tc>
          <w:tcPr>
            <w:tcW w:w="1490" w:type="pct"/>
            <w:tcBorders>
              <w:top w:val="single" w:sz="4" w:space="0" w:color="auto"/>
              <w:left w:val="double" w:sz="4" w:space="0" w:color="auto"/>
              <w:bottom w:val="single" w:sz="4" w:space="0" w:color="auto"/>
              <w:right w:val="single" w:sz="4" w:space="0" w:color="auto"/>
            </w:tcBorders>
            <w:shd w:val="clear" w:color="auto" w:fill="D9D9D9"/>
            <w:vAlign w:val="center"/>
          </w:tcPr>
          <w:p w14:paraId="3775ABAD" w14:textId="77777777" w:rsidR="00727190" w:rsidRPr="00727190" w:rsidRDefault="00727190" w:rsidP="00F22A13">
            <w:pPr>
              <w:pStyle w:val="Tabulkatxtobyejn"/>
              <w:rPr>
                <w:rFonts w:ascii="Calibri" w:hAnsi="Calibri" w:cs="Calibri"/>
                <w:b/>
                <w:sz w:val="22"/>
                <w:szCs w:val="22"/>
              </w:rPr>
            </w:pPr>
            <w:r w:rsidRPr="00727190">
              <w:rPr>
                <w:rFonts w:ascii="Calibri" w:hAnsi="Calibri" w:cs="Calibri"/>
                <w:b/>
                <w:sz w:val="22"/>
                <w:szCs w:val="22"/>
              </w:rPr>
              <w:t xml:space="preserve">Oprávněná osoba </w:t>
            </w:r>
            <w:r w:rsidR="004D430C">
              <w:rPr>
                <w:rFonts w:ascii="Calibri" w:hAnsi="Calibri" w:cs="Calibri"/>
                <w:b/>
                <w:sz w:val="22"/>
                <w:szCs w:val="22"/>
              </w:rPr>
              <w:t>Poskytovatele</w:t>
            </w:r>
          </w:p>
        </w:tc>
        <w:tc>
          <w:tcPr>
            <w:tcW w:w="1772" w:type="pct"/>
            <w:tcBorders>
              <w:top w:val="single" w:sz="4" w:space="0" w:color="auto"/>
              <w:left w:val="single" w:sz="4" w:space="0" w:color="auto"/>
              <w:bottom w:val="single" w:sz="4" w:space="0" w:color="auto"/>
              <w:right w:val="single" w:sz="4" w:space="0" w:color="auto"/>
            </w:tcBorders>
            <w:vAlign w:val="center"/>
          </w:tcPr>
          <w:p w14:paraId="3847CD30" w14:textId="77777777" w:rsidR="00727190" w:rsidRPr="00727190" w:rsidRDefault="00727190" w:rsidP="00F22A13">
            <w:pPr>
              <w:pStyle w:val="Tabulkatxtobyejn"/>
              <w:rPr>
                <w:rFonts w:ascii="Calibri" w:hAnsi="Calibri" w:cs="Calibri"/>
                <w:sz w:val="22"/>
                <w:szCs w:val="22"/>
              </w:rPr>
            </w:pPr>
          </w:p>
        </w:tc>
        <w:tc>
          <w:tcPr>
            <w:tcW w:w="566" w:type="pct"/>
            <w:tcBorders>
              <w:top w:val="single" w:sz="4" w:space="0" w:color="auto"/>
              <w:left w:val="single" w:sz="4" w:space="0" w:color="auto"/>
              <w:bottom w:val="single" w:sz="4" w:space="0" w:color="auto"/>
              <w:right w:val="single" w:sz="4" w:space="0" w:color="auto"/>
            </w:tcBorders>
            <w:vAlign w:val="center"/>
          </w:tcPr>
          <w:p w14:paraId="35976CE6" w14:textId="77777777" w:rsidR="00727190" w:rsidRPr="00727190" w:rsidRDefault="00727190" w:rsidP="00F22A13">
            <w:pPr>
              <w:pStyle w:val="Tabulkatxtobyejn"/>
              <w:rPr>
                <w:rFonts w:ascii="Calibri" w:hAnsi="Calibri" w:cs="Calibri"/>
                <w:sz w:val="22"/>
                <w:szCs w:val="22"/>
              </w:rPr>
            </w:pPr>
          </w:p>
        </w:tc>
        <w:tc>
          <w:tcPr>
            <w:tcW w:w="1172" w:type="pct"/>
            <w:tcBorders>
              <w:top w:val="single" w:sz="4" w:space="0" w:color="auto"/>
              <w:left w:val="single" w:sz="4" w:space="0" w:color="auto"/>
              <w:bottom w:val="single" w:sz="4" w:space="0" w:color="auto"/>
              <w:right w:val="double" w:sz="4" w:space="0" w:color="auto"/>
            </w:tcBorders>
            <w:vAlign w:val="center"/>
          </w:tcPr>
          <w:p w14:paraId="0D3991D1" w14:textId="77777777" w:rsidR="00727190" w:rsidRPr="00727190" w:rsidRDefault="00727190" w:rsidP="00F22A13">
            <w:pPr>
              <w:pStyle w:val="Tabulkatxtobyejn"/>
              <w:rPr>
                <w:rFonts w:ascii="Calibri" w:hAnsi="Calibri" w:cs="Calibri"/>
                <w:sz w:val="22"/>
                <w:szCs w:val="22"/>
              </w:rPr>
            </w:pPr>
          </w:p>
        </w:tc>
      </w:tr>
      <w:tr w:rsidR="00727190" w:rsidRPr="0097671E" w14:paraId="0895304D" w14:textId="77777777" w:rsidTr="00BB7268">
        <w:trPr>
          <w:cantSplit/>
          <w:jc w:val="center"/>
        </w:trPr>
        <w:tc>
          <w:tcPr>
            <w:tcW w:w="1490" w:type="pct"/>
            <w:tcBorders>
              <w:top w:val="single" w:sz="4" w:space="0" w:color="auto"/>
              <w:left w:val="double" w:sz="4" w:space="0" w:color="auto"/>
              <w:bottom w:val="double" w:sz="4" w:space="0" w:color="auto"/>
              <w:right w:val="single" w:sz="4" w:space="0" w:color="auto"/>
            </w:tcBorders>
            <w:shd w:val="clear" w:color="auto" w:fill="D9D9D9"/>
            <w:vAlign w:val="center"/>
          </w:tcPr>
          <w:p w14:paraId="16FD89BA" w14:textId="77777777" w:rsidR="00727190" w:rsidRPr="00727190" w:rsidRDefault="00727190" w:rsidP="00F22A13">
            <w:pPr>
              <w:pStyle w:val="Tabulkatxtobyejn"/>
              <w:rPr>
                <w:rFonts w:ascii="Calibri" w:hAnsi="Calibri" w:cs="Calibri"/>
                <w:sz w:val="22"/>
                <w:szCs w:val="22"/>
              </w:rPr>
            </w:pPr>
          </w:p>
        </w:tc>
        <w:tc>
          <w:tcPr>
            <w:tcW w:w="1772" w:type="pct"/>
            <w:tcBorders>
              <w:top w:val="single" w:sz="4" w:space="0" w:color="auto"/>
              <w:left w:val="single" w:sz="4" w:space="0" w:color="auto"/>
              <w:bottom w:val="double" w:sz="4" w:space="0" w:color="auto"/>
              <w:right w:val="single" w:sz="4" w:space="0" w:color="auto"/>
            </w:tcBorders>
            <w:vAlign w:val="center"/>
          </w:tcPr>
          <w:p w14:paraId="1799628A" w14:textId="77777777" w:rsidR="00727190" w:rsidRPr="00727190" w:rsidRDefault="00727190" w:rsidP="00F22A13">
            <w:pPr>
              <w:pStyle w:val="Tabulkatxtobyejn"/>
              <w:rPr>
                <w:rFonts w:ascii="Calibri" w:hAnsi="Calibri" w:cs="Calibri"/>
                <w:sz w:val="22"/>
                <w:szCs w:val="22"/>
              </w:rPr>
            </w:pPr>
          </w:p>
        </w:tc>
        <w:tc>
          <w:tcPr>
            <w:tcW w:w="566" w:type="pct"/>
            <w:tcBorders>
              <w:top w:val="single" w:sz="4" w:space="0" w:color="auto"/>
              <w:left w:val="single" w:sz="4" w:space="0" w:color="auto"/>
              <w:bottom w:val="double" w:sz="4" w:space="0" w:color="auto"/>
              <w:right w:val="single" w:sz="4" w:space="0" w:color="auto"/>
            </w:tcBorders>
            <w:vAlign w:val="center"/>
          </w:tcPr>
          <w:p w14:paraId="726603EC" w14:textId="77777777" w:rsidR="00727190" w:rsidRPr="00727190" w:rsidRDefault="00727190" w:rsidP="00F22A13">
            <w:pPr>
              <w:pStyle w:val="Tabulkatxtobyejn"/>
              <w:rPr>
                <w:rFonts w:ascii="Calibri" w:hAnsi="Calibri" w:cs="Calibri"/>
                <w:sz w:val="22"/>
                <w:szCs w:val="22"/>
              </w:rPr>
            </w:pPr>
          </w:p>
        </w:tc>
        <w:tc>
          <w:tcPr>
            <w:tcW w:w="1172" w:type="pct"/>
            <w:tcBorders>
              <w:top w:val="single" w:sz="4" w:space="0" w:color="auto"/>
              <w:left w:val="single" w:sz="4" w:space="0" w:color="auto"/>
              <w:bottom w:val="double" w:sz="4" w:space="0" w:color="auto"/>
              <w:right w:val="double" w:sz="4" w:space="0" w:color="auto"/>
            </w:tcBorders>
            <w:vAlign w:val="center"/>
          </w:tcPr>
          <w:p w14:paraId="4EB172FD" w14:textId="77777777" w:rsidR="00727190" w:rsidRPr="00727190" w:rsidRDefault="00727190" w:rsidP="00F22A13">
            <w:pPr>
              <w:pStyle w:val="Tabulkatxtobyejn"/>
              <w:rPr>
                <w:rFonts w:ascii="Calibri" w:hAnsi="Calibri" w:cs="Calibri"/>
                <w:sz w:val="22"/>
                <w:szCs w:val="22"/>
              </w:rPr>
            </w:pPr>
          </w:p>
        </w:tc>
      </w:tr>
    </w:tbl>
    <w:p w14:paraId="5E6AAC06" w14:textId="77777777" w:rsidR="006D786C" w:rsidRDefault="006D786C" w:rsidP="00F22A13">
      <w:pPr>
        <w:spacing w:after="0" w:line="240" w:lineRule="auto"/>
        <w:rPr>
          <w:b/>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3057"/>
        <w:gridCol w:w="1463"/>
        <w:gridCol w:w="1973"/>
      </w:tblGrid>
      <w:tr w:rsidR="004D430C" w:rsidRPr="0097671E" w14:paraId="20E382FF" w14:textId="77777777" w:rsidTr="00D80A1C">
        <w:trPr>
          <w:jc w:val="center"/>
        </w:trPr>
        <w:tc>
          <w:tcPr>
            <w:tcW w:w="1409" w:type="pct"/>
            <w:tcBorders>
              <w:top w:val="double" w:sz="4" w:space="0" w:color="auto"/>
              <w:left w:val="double" w:sz="4" w:space="0" w:color="auto"/>
              <w:bottom w:val="single" w:sz="4" w:space="0" w:color="auto"/>
              <w:right w:val="single" w:sz="4" w:space="0" w:color="auto"/>
            </w:tcBorders>
            <w:shd w:val="clear" w:color="auto" w:fill="D9D9D9"/>
            <w:vAlign w:val="center"/>
          </w:tcPr>
          <w:p w14:paraId="3D5648E8" w14:textId="77777777" w:rsidR="004D430C" w:rsidRPr="00727190" w:rsidRDefault="004D430C" w:rsidP="00F22A13">
            <w:pPr>
              <w:pStyle w:val="Tabulkatxtobyejn"/>
              <w:jc w:val="center"/>
              <w:rPr>
                <w:rFonts w:ascii="Calibri" w:hAnsi="Calibri" w:cs="Calibri"/>
                <w:b/>
                <w:sz w:val="22"/>
                <w:szCs w:val="22"/>
              </w:rPr>
            </w:pPr>
            <w:r w:rsidRPr="00727190">
              <w:rPr>
                <w:rFonts w:ascii="Calibri" w:hAnsi="Calibri" w:cs="Calibri"/>
                <w:b/>
                <w:sz w:val="22"/>
                <w:szCs w:val="22"/>
              </w:rPr>
              <w:t>OBJEDNATEL</w:t>
            </w:r>
            <w:r>
              <w:rPr>
                <w:rFonts w:ascii="Calibri" w:hAnsi="Calibri" w:cs="Calibri"/>
                <w:b/>
                <w:sz w:val="22"/>
                <w:szCs w:val="22"/>
              </w:rPr>
              <w:t>É SLUŽEB</w:t>
            </w:r>
          </w:p>
        </w:tc>
        <w:tc>
          <w:tcPr>
            <w:tcW w:w="3591" w:type="pct"/>
            <w:gridSpan w:val="3"/>
            <w:tcBorders>
              <w:top w:val="double" w:sz="4" w:space="0" w:color="auto"/>
              <w:left w:val="single" w:sz="4" w:space="0" w:color="auto"/>
              <w:bottom w:val="single" w:sz="4" w:space="0" w:color="auto"/>
              <w:right w:val="double" w:sz="4" w:space="0" w:color="auto"/>
            </w:tcBorders>
            <w:shd w:val="clear" w:color="auto" w:fill="D9D9D9"/>
            <w:vAlign w:val="center"/>
          </w:tcPr>
          <w:p w14:paraId="3237C73F" w14:textId="77777777" w:rsidR="004D430C" w:rsidRPr="00727190" w:rsidRDefault="004D430C" w:rsidP="00F22A13">
            <w:pPr>
              <w:pStyle w:val="Tabulkatxtobyejn"/>
              <w:jc w:val="center"/>
              <w:rPr>
                <w:rFonts w:ascii="Calibri" w:hAnsi="Calibri" w:cs="Calibri"/>
                <w:sz w:val="22"/>
                <w:szCs w:val="22"/>
              </w:rPr>
            </w:pPr>
            <w:r w:rsidRPr="00727190">
              <w:rPr>
                <w:rFonts w:ascii="Calibri" w:hAnsi="Calibri" w:cs="Calibri"/>
                <w:b/>
                <w:sz w:val="22"/>
                <w:szCs w:val="22"/>
              </w:rPr>
              <w:t>Oprávněná osoba uvedená ve smlouvě</w:t>
            </w:r>
          </w:p>
        </w:tc>
      </w:tr>
      <w:tr w:rsidR="004D430C" w:rsidRPr="0097671E" w14:paraId="3C90D397" w14:textId="77777777" w:rsidTr="00D80A1C">
        <w:trPr>
          <w:jc w:val="center"/>
        </w:trPr>
        <w:tc>
          <w:tcPr>
            <w:tcW w:w="1409" w:type="pct"/>
            <w:tcBorders>
              <w:top w:val="double" w:sz="4" w:space="0" w:color="auto"/>
              <w:left w:val="double" w:sz="4" w:space="0" w:color="auto"/>
              <w:bottom w:val="single" w:sz="4" w:space="0" w:color="auto"/>
              <w:right w:val="single" w:sz="4" w:space="0" w:color="auto"/>
            </w:tcBorders>
            <w:shd w:val="clear" w:color="auto" w:fill="D9D9D9"/>
            <w:vAlign w:val="center"/>
          </w:tcPr>
          <w:p w14:paraId="53253293" w14:textId="77777777" w:rsidR="004D430C" w:rsidRPr="004D430C" w:rsidRDefault="004D430C" w:rsidP="00F22A13">
            <w:pPr>
              <w:pStyle w:val="Tabulkatxtobyejn"/>
              <w:jc w:val="center"/>
              <w:rPr>
                <w:rFonts w:ascii="Calibri" w:hAnsi="Calibri" w:cs="Calibri"/>
                <w:sz w:val="22"/>
                <w:szCs w:val="22"/>
              </w:rPr>
            </w:pPr>
            <w:r w:rsidRPr="004D430C">
              <w:rPr>
                <w:rFonts w:ascii="Calibri" w:hAnsi="Calibri" w:cs="Calibri"/>
                <w:sz w:val="22"/>
                <w:szCs w:val="22"/>
              </w:rPr>
              <w:t>Název Objednatele Služeb</w:t>
            </w:r>
          </w:p>
        </w:tc>
        <w:tc>
          <w:tcPr>
            <w:tcW w:w="1691" w:type="pct"/>
            <w:tcBorders>
              <w:top w:val="double" w:sz="4" w:space="0" w:color="auto"/>
              <w:left w:val="single" w:sz="4" w:space="0" w:color="auto"/>
              <w:bottom w:val="single" w:sz="4" w:space="0" w:color="auto"/>
              <w:right w:val="single" w:sz="4" w:space="0" w:color="auto"/>
            </w:tcBorders>
            <w:shd w:val="clear" w:color="auto" w:fill="D9D9D9"/>
            <w:vAlign w:val="center"/>
          </w:tcPr>
          <w:p w14:paraId="5512053F" w14:textId="77777777" w:rsidR="004D430C" w:rsidRPr="00727190" w:rsidRDefault="004D430C" w:rsidP="00F22A13">
            <w:pPr>
              <w:pStyle w:val="Tabulkatxtobyejn"/>
              <w:jc w:val="center"/>
              <w:rPr>
                <w:rFonts w:ascii="Calibri" w:hAnsi="Calibri" w:cs="Calibri"/>
                <w:sz w:val="22"/>
                <w:szCs w:val="22"/>
              </w:rPr>
            </w:pPr>
            <w:r w:rsidRPr="00727190">
              <w:rPr>
                <w:rFonts w:ascii="Calibri" w:hAnsi="Calibri" w:cs="Calibri"/>
                <w:sz w:val="22"/>
                <w:szCs w:val="22"/>
              </w:rPr>
              <w:t>Jméno a příjmení</w:t>
            </w:r>
          </w:p>
        </w:tc>
        <w:tc>
          <w:tcPr>
            <w:tcW w:w="809" w:type="pct"/>
            <w:tcBorders>
              <w:top w:val="double" w:sz="4" w:space="0" w:color="auto"/>
              <w:left w:val="single" w:sz="4" w:space="0" w:color="auto"/>
              <w:bottom w:val="single" w:sz="4" w:space="0" w:color="auto"/>
              <w:right w:val="single" w:sz="4" w:space="0" w:color="auto"/>
            </w:tcBorders>
            <w:shd w:val="clear" w:color="auto" w:fill="D9D9D9"/>
            <w:vAlign w:val="center"/>
          </w:tcPr>
          <w:p w14:paraId="2F60258B" w14:textId="77777777" w:rsidR="004D430C" w:rsidRPr="00727190" w:rsidRDefault="004D430C" w:rsidP="00F22A13">
            <w:pPr>
              <w:pStyle w:val="Tabulkatxtobyejn"/>
              <w:jc w:val="center"/>
              <w:rPr>
                <w:rFonts w:ascii="Calibri" w:hAnsi="Calibri" w:cs="Calibri"/>
                <w:sz w:val="22"/>
                <w:szCs w:val="22"/>
              </w:rPr>
            </w:pPr>
            <w:r w:rsidRPr="00727190">
              <w:rPr>
                <w:rFonts w:ascii="Calibri" w:hAnsi="Calibri" w:cs="Calibri"/>
                <w:sz w:val="22"/>
                <w:szCs w:val="22"/>
              </w:rPr>
              <w:t>Datum</w:t>
            </w:r>
          </w:p>
        </w:tc>
        <w:tc>
          <w:tcPr>
            <w:tcW w:w="1091" w:type="pct"/>
            <w:tcBorders>
              <w:top w:val="double" w:sz="4" w:space="0" w:color="auto"/>
              <w:left w:val="single" w:sz="4" w:space="0" w:color="auto"/>
              <w:bottom w:val="single" w:sz="4" w:space="0" w:color="auto"/>
              <w:right w:val="double" w:sz="4" w:space="0" w:color="auto"/>
            </w:tcBorders>
            <w:shd w:val="clear" w:color="auto" w:fill="D9D9D9"/>
            <w:vAlign w:val="center"/>
          </w:tcPr>
          <w:p w14:paraId="168D0F4E" w14:textId="77777777" w:rsidR="004D430C" w:rsidRPr="00727190" w:rsidRDefault="004D430C" w:rsidP="00F22A13">
            <w:pPr>
              <w:pStyle w:val="Tabulkatxtobyejn"/>
              <w:jc w:val="center"/>
              <w:rPr>
                <w:rFonts w:ascii="Calibri" w:hAnsi="Calibri" w:cs="Calibri"/>
                <w:sz w:val="22"/>
                <w:szCs w:val="22"/>
              </w:rPr>
            </w:pPr>
            <w:r w:rsidRPr="00727190">
              <w:rPr>
                <w:rFonts w:ascii="Calibri" w:hAnsi="Calibri" w:cs="Calibri"/>
                <w:sz w:val="22"/>
                <w:szCs w:val="22"/>
              </w:rPr>
              <w:t>Podpis</w:t>
            </w:r>
          </w:p>
        </w:tc>
      </w:tr>
      <w:tr w:rsidR="004D430C" w:rsidRPr="0097671E" w14:paraId="650C710A" w14:textId="77777777" w:rsidTr="00D80A1C">
        <w:trPr>
          <w:cantSplit/>
          <w:jc w:val="center"/>
        </w:trPr>
        <w:tc>
          <w:tcPr>
            <w:tcW w:w="1409" w:type="pct"/>
            <w:tcBorders>
              <w:top w:val="single" w:sz="4" w:space="0" w:color="auto"/>
              <w:left w:val="double" w:sz="4" w:space="0" w:color="auto"/>
              <w:bottom w:val="double" w:sz="4" w:space="0" w:color="auto"/>
              <w:right w:val="single" w:sz="4" w:space="0" w:color="auto"/>
            </w:tcBorders>
            <w:shd w:val="clear" w:color="auto" w:fill="D9D9D9"/>
            <w:vAlign w:val="center"/>
          </w:tcPr>
          <w:p w14:paraId="68B010FD" w14:textId="23EDD91A" w:rsidR="004D430C" w:rsidRPr="004D430C" w:rsidRDefault="004D430C" w:rsidP="00F22A13">
            <w:pPr>
              <w:pStyle w:val="Tabulkatxtobyejn"/>
              <w:rPr>
                <w:rFonts w:ascii="Calibri" w:hAnsi="Calibri" w:cs="Calibri"/>
                <w:b/>
                <w:sz w:val="22"/>
                <w:szCs w:val="22"/>
              </w:rPr>
            </w:pPr>
          </w:p>
        </w:tc>
        <w:tc>
          <w:tcPr>
            <w:tcW w:w="1691" w:type="pct"/>
            <w:tcBorders>
              <w:top w:val="single" w:sz="4" w:space="0" w:color="auto"/>
              <w:left w:val="single" w:sz="4" w:space="0" w:color="auto"/>
              <w:bottom w:val="double" w:sz="4" w:space="0" w:color="auto"/>
              <w:right w:val="single" w:sz="4" w:space="0" w:color="auto"/>
            </w:tcBorders>
            <w:vAlign w:val="center"/>
          </w:tcPr>
          <w:p w14:paraId="4588A67B" w14:textId="77777777" w:rsidR="004D430C" w:rsidRPr="00727190" w:rsidRDefault="004D430C" w:rsidP="00F22A13">
            <w:pPr>
              <w:rPr>
                <w:rFonts w:cs="Calibri"/>
                <w:szCs w:val="22"/>
              </w:rPr>
            </w:pPr>
          </w:p>
        </w:tc>
        <w:tc>
          <w:tcPr>
            <w:tcW w:w="809" w:type="pct"/>
            <w:tcBorders>
              <w:top w:val="single" w:sz="4" w:space="0" w:color="auto"/>
              <w:left w:val="single" w:sz="4" w:space="0" w:color="auto"/>
              <w:bottom w:val="double" w:sz="4" w:space="0" w:color="auto"/>
              <w:right w:val="single" w:sz="4" w:space="0" w:color="auto"/>
            </w:tcBorders>
            <w:vAlign w:val="center"/>
          </w:tcPr>
          <w:p w14:paraId="26679E18" w14:textId="77777777" w:rsidR="004D430C" w:rsidRPr="00727190" w:rsidRDefault="004D430C" w:rsidP="00F22A13">
            <w:pPr>
              <w:pStyle w:val="Tabulkatxtobyejn"/>
              <w:rPr>
                <w:rFonts w:ascii="Calibri" w:hAnsi="Calibri" w:cs="Calibri"/>
                <w:sz w:val="22"/>
                <w:szCs w:val="22"/>
              </w:rPr>
            </w:pPr>
          </w:p>
        </w:tc>
        <w:tc>
          <w:tcPr>
            <w:tcW w:w="1091" w:type="pct"/>
            <w:tcBorders>
              <w:top w:val="single" w:sz="4" w:space="0" w:color="auto"/>
              <w:left w:val="single" w:sz="4" w:space="0" w:color="auto"/>
              <w:bottom w:val="double" w:sz="4" w:space="0" w:color="auto"/>
              <w:right w:val="double" w:sz="4" w:space="0" w:color="auto"/>
            </w:tcBorders>
            <w:vAlign w:val="center"/>
          </w:tcPr>
          <w:p w14:paraId="7028B749" w14:textId="77777777" w:rsidR="004D430C" w:rsidRPr="00727190" w:rsidRDefault="004D430C" w:rsidP="00F22A13">
            <w:pPr>
              <w:pStyle w:val="Tabulkatxtobyejn"/>
              <w:rPr>
                <w:rFonts w:ascii="Calibri" w:hAnsi="Calibri" w:cs="Calibri"/>
                <w:sz w:val="22"/>
                <w:szCs w:val="22"/>
              </w:rPr>
            </w:pPr>
          </w:p>
        </w:tc>
      </w:tr>
    </w:tbl>
    <w:p w14:paraId="295980D9" w14:textId="77777777" w:rsidR="00727190" w:rsidRDefault="00727190" w:rsidP="00F22A13">
      <w:pPr>
        <w:spacing w:after="0" w:line="240" w:lineRule="auto"/>
        <w:rPr>
          <w:b/>
          <w:szCs w:val="22"/>
        </w:rPr>
      </w:pPr>
    </w:p>
    <w:p w14:paraId="69B0D41B" w14:textId="77777777" w:rsidR="00275BCF" w:rsidRDefault="00275BCF" w:rsidP="00F22A13">
      <w:pPr>
        <w:spacing w:after="0" w:line="240" w:lineRule="auto"/>
        <w:rPr>
          <w:b/>
          <w:szCs w:val="22"/>
        </w:rPr>
      </w:pPr>
    </w:p>
    <w:p w14:paraId="3FC5F064" w14:textId="77777777" w:rsidR="00275BCF" w:rsidRDefault="00275BCF" w:rsidP="004D430C">
      <w:pPr>
        <w:spacing w:after="0" w:line="240" w:lineRule="auto"/>
        <w:jc w:val="center"/>
        <w:rPr>
          <w:b/>
          <w:szCs w:val="22"/>
        </w:rPr>
      </w:pPr>
    </w:p>
    <w:p w14:paraId="27A40B57" w14:textId="77777777" w:rsidR="00275BCF" w:rsidRDefault="00275BCF" w:rsidP="004D430C">
      <w:pPr>
        <w:spacing w:after="0" w:line="240" w:lineRule="auto"/>
        <w:jc w:val="center"/>
        <w:rPr>
          <w:b/>
          <w:szCs w:val="22"/>
        </w:rPr>
      </w:pPr>
    </w:p>
    <w:p w14:paraId="5B53C85E" w14:textId="77777777" w:rsidR="00275BCF" w:rsidRDefault="00275BCF" w:rsidP="004D430C">
      <w:pPr>
        <w:spacing w:after="0" w:line="240" w:lineRule="auto"/>
        <w:jc w:val="center"/>
        <w:rPr>
          <w:b/>
          <w:szCs w:val="22"/>
        </w:rPr>
      </w:pPr>
    </w:p>
    <w:p w14:paraId="383AAE18" w14:textId="77777777" w:rsidR="00275BCF" w:rsidRDefault="00275BCF" w:rsidP="004D430C">
      <w:pPr>
        <w:spacing w:after="0" w:line="240" w:lineRule="auto"/>
        <w:jc w:val="center"/>
        <w:rPr>
          <w:b/>
          <w:szCs w:val="22"/>
        </w:rPr>
      </w:pPr>
    </w:p>
    <w:p w14:paraId="3E35906E" w14:textId="77777777" w:rsidR="00275BCF" w:rsidRDefault="00275BCF" w:rsidP="004D430C">
      <w:pPr>
        <w:spacing w:after="0" w:line="240" w:lineRule="auto"/>
        <w:jc w:val="center"/>
        <w:rPr>
          <w:b/>
          <w:szCs w:val="22"/>
        </w:rPr>
      </w:pPr>
    </w:p>
    <w:p w14:paraId="27F2B144" w14:textId="77777777" w:rsidR="00275BCF" w:rsidRDefault="00275BCF" w:rsidP="004D430C">
      <w:pPr>
        <w:spacing w:after="0" w:line="240" w:lineRule="auto"/>
        <w:jc w:val="center"/>
        <w:rPr>
          <w:b/>
          <w:szCs w:val="22"/>
        </w:rPr>
      </w:pPr>
    </w:p>
    <w:p w14:paraId="2487475C" w14:textId="77777777" w:rsidR="00275BCF" w:rsidRDefault="00275BCF" w:rsidP="004D430C">
      <w:pPr>
        <w:spacing w:after="0" w:line="240" w:lineRule="auto"/>
        <w:jc w:val="center"/>
        <w:rPr>
          <w:b/>
          <w:szCs w:val="22"/>
        </w:rPr>
      </w:pPr>
    </w:p>
    <w:p w14:paraId="74C95D19" w14:textId="77777777" w:rsidR="00275BCF" w:rsidRDefault="00275BCF" w:rsidP="004D430C">
      <w:pPr>
        <w:spacing w:after="0" w:line="240" w:lineRule="auto"/>
        <w:jc w:val="center"/>
        <w:rPr>
          <w:b/>
          <w:szCs w:val="22"/>
        </w:rPr>
      </w:pPr>
    </w:p>
    <w:p w14:paraId="6C058FA0" w14:textId="77777777" w:rsidR="00275BCF" w:rsidRDefault="00275BCF" w:rsidP="004D430C">
      <w:pPr>
        <w:spacing w:after="0" w:line="240" w:lineRule="auto"/>
        <w:jc w:val="center"/>
        <w:rPr>
          <w:b/>
          <w:szCs w:val="22"/>
        </w:rPr>
      </w:pPr>
    </w:p>
    <w:p w14:paraId="2C63DD98" w14:textId="77777777" w:rsidR="00A82131" w:rsidRPr="003656CD" w:rsidRDefault="00FD2164" w:rsidP="003656CD">
      <w:pPr>
        <w:tabs>
          <w:tab w:val="left" w:pos="1125"/>
        </w:tabs>
        <w:spacing w:after="0" w:line="240" w:lineRule="auto"/>
        <w:jc w:val="center"/>
        <w:rPr>
          <w:b/>
        </w:rPr>
      </w:pPr>
      <w:r>
        <w:br w:type="page"/>
      </w:r>
      <w:r w:rsidR="00A82131" w:rsidRPr="793C2D27">
        <w:rPr>
          <w:b/>
          <w:bCs/>
        </w:rPr>
        <w:lastRenderedPageBreak/>
        <w:t xml:space="preserve">Příloha č. </w:t>
      </w:r>
      <w:r w:rsidR="00B97F22" w:rsidRPr="793C2D27">
        <w:rPr>
          <w:b/>
          <w:bCs/>
        </w:rPr>
        <w:t>5</w:t>
      </w:r>
      <w:r w:rsidR="00A82131" w:rsidRPr="793C2D27">
        <w:rPr>
          <w:b/>
          <w:bCs/>
        </w:rPr>
        <w:t xml:space="preserve"> – Aktualizované znění Přílohy č. 1 Smlouvy (Služby a SLA)</w:t>
      </w:r>
    </w:p>
    <w:p w14:paraId="0E38DC6D" w14:textId="77777777" w:rsidR="00A82131" w:rsidRDefault="00A82131" w:rsidP="00A82131">
      <w:pPr>
        <w:spacing w:after="0" w:line="240" w:lineRule="auto"/>
      </w:pPr>
    </w:p>
    <w:p w14:paraId="366CEAA9" w14:textId="77777777" w:rsidR="00A82131" w:rsidRPr="00B97F22" w:rsidRDefault="00A82131" w:rsidP="00A82131">
      <w:pPr>
        <w:jc w:val="center"/>
        <w:rPr>
          <w:iCs/>
        </w:rPr>
      </w:pPr>
      <w:bookmarkStart w:id="33" w:name="Annex_01"/>
      <w:r w:rsidRPr="00B97F22">
        <w:rPr>
          <w:b/>
          <w:iCs/>
        </w:rPr>
        <w:t>Příloha č. 1</w:t>
      </w:r>
      <w:bookmarkEnd w:id="33"/>
    </w:p>
    <w:p w14:paraId="0B731D8E" w14:textId="77777777" w:rsidR="00A82131" w:rsidRPr="00B97F22" w:rsidRDefault="00A82131" w:rsidP="00A82131">
      <w:pPr>
        <w:jc w:val="center"/>
        <w:rPr>
          <w:b/>
          <w:iCs/>
        </w:rPr>
      </w:pPr>
      <w:r w:rsidRPr="00B97F22">
        <w:rPr>
          <w:b/>
          <w:iCs/>
        </w:rPr>
        <w:t xml:space="preserve">Služby a SLA </w:t>
      </w:r>
    </w:p>
    <w:p w14:paraId="5A4180FD" w14:textId="77777777" w:rsidR="00A82131" w:rsidRPr="00AE2F62" w:rsidRDefault="00A82131" w:rsidP="00A82131">
      <w:r w:rsidRPr="00AE2F62">
        <w:t>Definice priorit incidentů</w:t>
      </w:r>
    </w:p>
    <w:p w14:paraId="1DFE50CA" w14:textId="77777777" w:rsidR="00A82131" w:rsidRPr="00AE2F62" w:rsidRDefault="00A82131" w:rsidP="00A82131"/>
    <w:tbl>
      <w:tblPr>
        <w:tblpPr w:leftFromText="141" w:rightFromText="141" w:vertAnchor="text" w:horzAnchor="page" w:tblpX="1787" w:tblpY="154"/>
        <w:tblOverlap w:val="never"/>
        <w:tblW w:w="9574" w:type="dxa"/>
        <w:tblLayout w:type="fixed"/>
        <w:tblCellMar>
          <w:left w:w="113" w:type="dxa"/>
        </w:tblCellMar>
        <w:tblLook w:val="0000" w:firstRow="0" w:lastRow="0" w:firstColumn="0" w:lastColumn="0" w:noHBand="0" w:noVBand="0"/>
      </w:tblPr>
      <w:tblGrid>
        <w:gridCol w:w="1555"/>
        <w:gridCol w:w="1275"/>
        <w:gridCol w:w="993"/>
        <w:gridCol w:w="5751"/>
      </w:tblGrid>
      <w:tr w:rsidR="00A82131" w:rsidRPr="00AE2F62" w14:paraId="437E40A7" w14:textId="77777777" w:rsidTr="007E1581">
        <w:trPr>
          <w:trHeight w:val="20"/>
        </w:trPr>
        <w:tc>
          <w:tcPr>
            <w:tcW w:w="1555" w:type="dxa"/>
            <w:vMerge w:val="restart"/>
            <w:tcBorders>
              <w:top w:val="single" w:sz="4" w:space="0" w:color="00000A"/>
              <w:left w:val="single" w:sz="4" w:space="0" w:color="auto"/>
              <w:bottom w:val="single" w:sz="4" w:space="0" w:color="00000A"/>
            </w:tcBorders>
            <w:shd w:val="clear" w:color="auto" w:fill="auto"/>
          </w:tcPr>
          <w:p w14:paraId="406E17EB" w14:textId="77777777" w:rsidR="00A82131" w:rsidRPr="00AE2F62" w:rsidRDefault="00A82131" w:rsidP="006D2F49">
            <w:r w:rsidRPr="00AE2F62">
              <w:t>Definice priorit incidentů</w:t>
            </w:r>
          </w:p>
        </w:tc>
        <w:tc>
          <w:tcPr>
            <w:tcW w:w="8019" w:type="dxa"/>
            <w:gridSpan w:val="3"/>
            <w:tcBorders>
              <w:top w:val="single" w:sz="4" w:space="0" w:color="00000A"/>
              <w:left w:val="single" w:sz="4" w:space="0" w:color="00000A"/>
              <w:bottom w:val="single" w:sz="4" w:space="0" w:color="00000A"/>
              <w:right w:val="single" w:sz="4" w:space="0" w:color="00000A"/>
            </w:tcBorders>
            <w:shd w:val="clear" w:color="auto" w:fill="auto"/>
          </w:tcPr>
          <w:p w14:paraId="5A987799" w14:textId="77777777" w:rsidR="00A82131" w:rsidRPr="00AE2F62" w:rsidRDefault="00A82131" w:rsidP="006D2F49">
            <w:r w:rsidRPr="00AE2F62">
              <w:t>Dobou vyřešení je míněna maximální doba, za jakou řešitelský tým, do jehož kompetence daný problém spadá, vyřeší příslušný́ požadavek/vyřeší incident. Doba je definována v souvislosti s SLA, takže platí, že uvedená doba se počítá v době plného provozního času služby, které se požadavek t</w:t>
            </w:r>
            <w:r>
              <w:t>ý</w:t>
            </w:r>
            <w:r w:rsidRPr="00AE2F62">
              <w:t xml:space="preserve">ká. Po dobu, kdy </w:t>
            </w:r>
            <w:r w:rsidR="003D47EF">
              <w:t>Poskytovatel</w:t>
            </w:r>
            <w:r w:rsidR="003D47EF" w:rsidRPr="00AE2F62">
              <w:t xml:space="preserve"> </w:t>
            </w:r>
            <w:r w:rsidRPr="00AE2F62">
              <w:t>čeká na reakci nebo součinnost Objednatele, je pozastaven čas měřící dobu na vyřešení (tato doba se do SLA nezapočítává).</w:t>
            </w:r>
          </w:p>
          <w:p w14:paraId="08190151" w14:textId="77777777" w:rsidR="00A82131" w:rsidRDefault="00A82131" w:rsidP="006D2F49">
            <w:r w:rsidRPr="00AE2F62">
              <w:t xml:space="preserve">Prioritu stanovuje </w:t>
            </w:r>
            <w:r w:rsidR="003D47EF">
              <w:t>Objednatel</w:t>
            </w:r>
            <w:r w:rsidRPr="00AE2F62">
              <w:t xml:space="preserve">. V případě pochybností si </w:t>
            </w:r>
            <w:r w:rsidR="003D47EF">
              <w:t>Poskytovatel</w:t>
            </w:r>
            <w:r w:rsidRPr="00AE2F62">
              <w:t xml:space="preserve"> může u </w:t>
            </w:r>
            <w:r w:rsidR="003D47EF">
              <w:t>Objednatele</w:t>
            </w:r>
            <w:r w:rsidR="003D47EF" w:rsidRPr="00AE2F62">
              <w:t xml:space="preserve"> </w:t>
            </w:r>
            <w:r w:rsidRPr="00AE2F62">
              <w:t>prioritu ověřit a po dohodě změnit.</w:t>
            </w:r>
          </w:p>
          <w:p w14:paraId="263111A2" w14:textId="20DA2B5B" w:rsidR="00544E39" w:rsidRPr="00AE2F62" w:rsidRDefault="00544E39" w:rsidP="00544E39">
            <w:r>
              <w:t>V případě, že Poskytovatel v rámci své činnosti zjistí existenci incidentu, který zatím nebyl žádným z Objednatelů Služeb předepsaným způsobem nahlášen, je povinen jej bez zbytečného odkladu sám zadat prostřednictvím služby ServiceDesk. V těchto případech stanovuje prioritu Poskytovatel. Objednatel je oprávněn prioritu takto nahlášeného incidentu změnit; doba pro vyřešení incidentu se v takovém případě bude nově počítat od okamžiku této změny.</w:t>
            </w:r>
          </w:p>
        </w:tc>
      </w:tr>
      <w:tr w:rsidR="00A82131" w:rsidRPr="00AE2F62" w14:paraId="24246439" w14:textId="77777777" w:rsidTr="007E1581">
        <w:trPr>
          <w:trHeight w:val="20"/>
        </w:trPr>
        <w:tc>
          <w:tcPr>
            <w:tcW w:w="1555" w:type="dxa"/>
            <w:vMerge/>
            <w:tcBorders>
              <w:left w:val="single" w:sz="4" w:space="0" w:color="auto"/>
            </w:tcBorders>
          </w:tcPr>
          <w:p w14:paraId="5D832779" w14:textId="77777777" w:rsidR="00A82131" w:rsidRPr="00AE2F62" w:rsidRDefault="00A82131" w:rsidP="006D2F49"/>
        </w:tc>
        <w:tc>
          <w:tcPr>
            <w:tcW w:w="1275" w:type="dxa"/>
            <w:tcBorders>
              <w:top w:val="single" w:sz="4" w:space="0" w:color="00000A"/>
              <w:left w:val="single" w:sz="4" w:space="0" w:color="00000A"/>
              <w:bottom w:val="single" w:sz="4" w:space="0" w:color="00000A"/>
            </w:tcBorders>
            <w:shd w:val="clear" w:color="auto" w:fill="auto"/>
          </w:tcPr>
          <w:p w14:paraId="0B8E40E0" w14:textId="77777777" w:rsidR="00A82131" w:rsidRPr="00AE2F62" w:rsidRDefault="00A82131" w:rsidP="006D2F49">
            <w:r w:rsidRPr="00AE2F62">
              <w:t>Priorita</w:t>
            </w:r>
          </w:p>
        </w:tc>
        <w:tc>
          <w:tcPr>
            <w:tcW w:w="993" w:type="dxa"/>
            <w:tcBorders>
              <w:top w:val="single" w:sz="4" w:space="0" w:color="00000A"/>
              <w:left w:val="single" w:sz="4" w:space="0" w:color="00000A"/>
              <w:bottom w:val="single" w:sz="4" w:space="0" w:color="00000A"/>
            </w:tcBorders>
            <w:shd w:val="clear" w:color="auto" w:fill="auto"/>
          </w:tcPr>
          <w:p w14:paraId="6B5B84C6" w14:textId="77777777" w:rsidR="00A82131" w:rsidRPr="00AE2F62" w:rsidRDefault="00A82131" w:rsidP="006D2F49">
            <w:r w:rsidRPr="00AE2F62">
              <w:t>Doba vyřešení</w:t>
            </w:r>
          </w:p>
        </w:tc>
        <w:tc>
          <w:tcPr>
            <w:tcW w:w="5751" w:type="dxa"/>
            <w:tcBorders>
              <w:top w:val="single" w:sz="4" w:space="0" w:color="00000A"/>
              <w:left w:val="single" w:sz="4" w:space="0" w:color="00000A"/>
              <w:bottom w:val="single" w:sz="4" w:space="0" w:color="00000A"/>
              <w:right w:val="single" w:sz="4" w:space="0" w:color="00000A"/>
            </w:tcBorders>
            <w:shd w:val="clear" w:color="auto" w:fill="auto"/>
          </w:tcPr>
          <w:p w14:paraId="310190FF" w14:textId="77777777" w:rsidR="00A82131" w:rsidRPr="00AE2F62" w:rsidRDefault="00A82131" w:rsidP="006D2F49">
            <w:r w:rsidRPr="00AE2F62">
              <w:t>Popis priority</w:t>
            </w:r>
          </w:p>
        </w:tc>
      </w:tr>
      <w:tr w:rsidR="00A82131" w:rsidRPr="00AE2F62" w14:paraId="3ACDAF04" w14:textId="77777777" w:rsidTr="007E1581">
        <w:trPr>
          <w:trHeight w:val="20"/>
        </w:trPr>
        <w:tc>
          <w:tcPr>
            <w:tcW w:w="1555" w:type="dxa"/>
            <w:vMerge/>
            <w:tcBorders>
              <w:left w:val="single" w:sz="4" w:space="0" w:color="auto"/>
            </w:tcBorders>
          </w:tcPr>
          <w:p w14:paraId="2325B387" w14:textId="77777777" w:rsidR="00A82131" w:rsidRPr="00AE2F62" w:rsidRDefault="00A82131" w:rsidP="006D2F49"/>
        </w:tc>
        <w:tc>
          <w:tcPr>
            <w:tcW w:w="1275" w:type="dxa"/>
            <w:tcBorders>
              <w:top w:val="single" w:sz="4" w:space="0" w:color="00000A"/>
              <w:left w:val="single" w:sz="4" w:space="0" w:color="00000A"/>
              <w:bottom w:val="single" w:sz="4" w:space="0" w:color="00000A"/>
            </w:tcBorders>
            <w:shd w:val="clear" w:color="auto" w:fill="auto"/>
          </w:tcPr>
          <w:p w14:paraId="78650D31" w14:textId="77777777" w:rsidR="00A82131" w:rsidRPr="00AE2F62" w:rsidRDefault="00A82131" w:rsidP="006D2F49">
            <w:r w:rsidRPr="00AE2F62">
              <w:t>A – kritická</w:t>
            </w:r>
          </w:p>
        </w:tc>
        <w:tc>
          <w:tcPr>
            <w:tcW w:w="993" w:type="dxa"/>
            <w:tcBorders>
              <w:top w:val="single" w:sz="4" w:space="0" w:color="00000A"/>
              <w:left w:val="single" w:sz="4" w:space="0" w:color="00000A"/>
              <w:bottom w:val="single" w:sz="4" w:space="0" w:color="00000A"/>
            </w:tcBorders>
            <w:shd w:val="clear" w:color="auto" w:fill="auto"/>
          </w:tcPr>
          <w:p w14:paraId="57B8181F" w14:textId="77777777" w:rsidR="00A82131" w:rsidRPr="00AE2F62" w:rsidRDefault="00A82131" w:rsidP="006D2F49">
            <w:r w:rsidRPr="00AE2F62">
              <w:t>60 min.</w:t>
            </w:r>
          </w:p>
        </w:tc>
        <w:tc>
          <w:tcPr>
            <w:tcW w:w="5751" w:type="dxa"/>
            <w:tcBorders>
              <w:top w:val="single" w:sz="4" w:space="0" w:color="00000A"/>
              <w:left w:val="single" w:sz="4" w:space="0" w:color="00000A"/>
              <w:bottom w:val="single" w:sz="4" w:space="0" w:color="00000A"/>
              <w:right w:val="single" w:sz="4" w:space="0" w:color="00000A"/>
            </w:tcBorders>
            <w:shd w:val="clear" w:color="auto" w:fill="auto"/>
          </w:tcPr>
          <w:p w14:paraId="4C8238E6" w14:textId="77777777" w:rsidR="00A82131" w:rsidRPr="00AE2F62" w:rsidRDefault="00A82131" w:rsidP="006D2F49">
            <w:r>
              <w:t>Služba je celkově nedostupná a nedostupností jsou postiženi všichni uživatelé dané služby. Dopad je vysoký́, činnost dotčená daným incidentem nemůže být vykonána náhradním způsobem, jde o problém všech skupin uživatelů (skupiny uživatelů viz níže). Naléhavost je vysoká, neboť incident</w:t>
            </w:r>
            <w:r w:rsidR="498A41B9">
              <w:t xml:space="preserve"> </w:t>
            </w:r>
            <w:r>
              <w:t>prokazatelně ohrožuje splnění termínu prováděné činnosti a neexistuje žádné náhradní řešení.</w:t>
            </w:r>
          </w:p>
        </w:tc>
      </w:tr>
      <w:tr w:rsidR="00A82131" w:rsidRPr="00AE2F62" w14:paraId="53C39908" w14:textId="77777777" w:rsidTr="007E1581">
        <w:trPr>
          <w:trHeight w:val="20"/>
        </w:trPr>
        <w:tc>
          <w:tcPr>
            <w:tcW w:w="1555" w:type="dxa"/>
            <w:vMerge/>
            <w:tcBorders>
              <w:left w:val="single" w:sz="4" w:space="0" w:color="auto"/>
            </w:tcBorders>
          </w:tcPr>
          <w:p w14:paraId="7FBFEFA9" w14:textId="77777777" w:rsidR="00A82131" w:rsidRPr="00AE2F62" w:rsidRDefault="00A82131" w:rsidP="006D2F49"/>
        </w:tc>
        <w:tc>
          <w:tcPr>
            <w:tcW w:w="1275" w:type="dxa"/>
            <w:tcBorders>
              <w:top w:val="single" w:sz="4" w:space="0" w:color="00000A"/>
              <w:left w:val="single" w:sz="4" w:space="0" w:color="00000A"/>
              <w:bottom w:val="single" w:sz="4" w:space="0" w:color="00000A"/>
            </w:tcBorders>
            <w:shd w:val="clear" w:color="auto" w:fill="auto"/>
          </w:tcPr>
          <w:p w14:paraId="015A23FA" w14:textId="77777777" w:rsidR="00A82131" w:rsidRPr="00AE2F62" w:rsidRDefault="00A82131" w:rsidP="006D2F49">
            <w:r w:rsidRPr="00AE2F62">
              <w:t>B – vysoká</w:t>
            </w:r>
          </w:p>
        </w:tc>
        <w:tc>
          <w:tcPr>
            <w:tcW w:w="993" w:type="dxa"/>
            <w:tcBorders>
              <w:top w:val="single" w:sz="4" w:space="0" w:color="00000A"/>
              <w:left w:val="single" w:sz="4" w:space="0" w:color="00000A"/>
              <w:bottom w:val="single" w:sz="4" w:space="0" w:color="00000A"/>
            </w:tcBorders>
            <w:shd w:val="clear" w:color="auto" w:fill="auto"/>
          </w:tcPr>
          <w:p w14:paraId="7A22F1C7" w14:textId="77777777" w:rsidR="00A82131" w:rsidRPr="00AE2F62" w:rsidRDefault="00A82131" w:rsidP="006D2F49">
            <w:r w:rsidRPr="00AE2F62">
              <w:t>90 min.</w:t>
            </w:r>
          </w:p>
        </w:tc>
        <w:tc>
          <w:tcPr>
            <w:tcW w:w="5751" w:type="dxa"/>
            <w:tcBorders>
              <w:top w:val="single" w:sz="4" w:space="0" w:color="00000A"/>
              <w:left w:val="single" w:sz="4" w:space="0" w:color="00000A"/>
              <w:bottom w:val="single" w:sz="4" w:space="0" w:color="00000A"/>
              <w:right w:val="single" w:sz="4" w:space="0" w:color="00000A"/>
            </w:tcBorders>
            <w:shd w:val="clear" w:color="auto" w:fill="auto"/>
          </w:tcPr>
          <w:p w14:paraId="29A255D5" w14:textId="77777777" w:rsidR="00A82131" w:rsidRPr="00AE2F62" w:rsidRDefault="00A82131" w:rsidP="006D2F49">
            <w:r w:rsidRPr="00AE2F62">
              <w:t>Služba je částečně nedostupná, tj. není dostupný́ některý́ funkční modul dané služby. Touto částečnou nedostupností jsou postiženi všichni uživatelé dané služby. Dopad je vysoký́, protože se tyká všech skupin uživatelů (skupiny uživatelů viz popisy jednotlivých služeb), naléhavost je však střední, neboť existuje známé náhradní řešení.</w:t>
            </w:r>
          </w:p>
        </w:tc>
      </w:tr>
      <w:tr w:rsidR="00A82131" w:rsidRPr="00AE2F62" w14:paraId="034FF752" w14:textId="77777777" w:rsidTr="007E1581">
        <w:trPr>
          <w:trHeight w:val="272"/>
        </w:trPr>
        <w:tc>
          <w:tcPr>
            <w:tcW w:w="1555" w:type="dxa"/>
            <w:vMerge/>
            <w:tcBorders>
              <w:left w:val="single" w:sz="4" w:space="0" w:color="auto"/>
              <w:bottom w:val="single" w:sz="4" w:space="0" w:color="auto"/>
            </w:tcBorders>
          </w:tcPr>
          <w:p w14:paraId="11D29AC8" w14:textId="77777777" w:rsidR="00A82131" w:rsidRPr="00AE2F62" w:rsidRDefault="00A82131" w:rsidP="006D2F49"/>
        </w:tc>
        <w:tc>
          <w:tcPr>
            <w:tcW w:w="1275" w:type="dxa"/>
            <w:tcBorders>
              <w:top w:val="single" w:sz="4" w:space="0" w:color="00000A"/>
              <w:left w:val="single" w:sz="4" w:space="0" w:color="00000A"/>
              <w:bottom w:val="single" w:sz="4" w:space="0" w:color="00000A"/>
            </w:tcBorders>
            <w:shd w:val="clear" w:color="auto" w:fill="auto"/>
          </w:tcPr>
          <w:p w14:paraId="57889A16" w14:textId="77777777" w:rsidR="00A82131" w:rsidRPr="00AE2F62" w:rsidRDefault="00A82131" w:rsidP="006D2F49">
            <w:r w:rsidRPr="00AE2F62">
              <w:t>C – nízká</w:t>
            </w:r>
          </w:p>
        </w:tc>
        <w:tc>
          <w:tcPr>
            <w:tcW w:w="993" w:type="dxa"/>
            <w:tcBorders>
              <w:top w:val="single" w:sz="4" w:space="0" w:color="00000A"/>
              <w:left w:val="single" w:sz="4" w:space="0" w:color="00000A"/>
              <w:bottom w:val="single" w:sz="4" w:space="0" w:color="00000A"/>
            </w:tcBorders>
            <w:shd w:val="clear" w:color="auto" w:fill="auto"/>
          </w:tcPr>
          <w:p w14:paraId="2E8C1702" w14:textId="77777777" w:rsidR="00A82131" w:rsidRPr="00AE2F62" w:rsidRDefault="00A82131" w:rsidP="006D2F49">
            <w:r w:rsidRPr="00AE2F62">
              <w:t>48 hod.</w:t>
            </w:r>
          </w:p>
        </w:tc>
        <w:tc>
          <w:tcPr>
            <w:tcW w:w="5751" w:type="dxa"/>
            <w:tcBorders>
              <w:top w:val="single" w:sz="4" w:space="0" w:color="00000A"/>
              <w:left w:val="single" w:sz="4" w:space="0" w:color="00000A"/>
              <w:bottom w:val="single" w:sz="4" w:space="0" w:color="00000A"/>
              <w:right w:val="single" w:sz="4" w:space="0" w:color="00000A"/>
            </w:tcBorders>
            <w:shd w:val="clear" w:color="auto" w:fill="auto"/>
          </w:tcPr>
          <w:p w14:paraId="4F5B7979" w14:textId="77777777" w:rsidR="00A82131" w:rsidRPr="00AE2F62" w:rsidRDefault="00A82131" w:rsidP="006D2F49">
            <w:r w:rsidRPr="00AE2F62">
              <w:t xml:space="preserve">Služba je mírně omezená a touto mírnou omezeností je postižen jednotlivý́ uživatel nebo omezená skupina uživatelů. Dopad je nízký́, protože dotčenou činnost může vykonat někdo jiný a naléhavost je nízká, protože nedochází k ohrožení termínu. Případně se jedná o závadu, která není uvedena v prioritě A </w:t>
            </w:r>
            <w:proofErr w:type="spellStart"/>
            <w:r w:rsidRPr="00AE2F62">
              <w:t>a</w:t>
            </w:r>
            <w:proofErr w:type="spellEnd"/>
            <w:r w:rsidRPr="00AE2F62">
              <w:t xml:space="preserve"> B.</w:t>
            </w:r>
          </w:p>
        </w:tc>
      </w:tr>
    </w:tbl>
    <w:p w14:paraId="352F7D74" w14:textId="0406BF71" w:rsidR="007E1581" w:rsidRDefault="007E1581" w:rsidP="00A82131"/>
    <w:p w14:paraId="11EAFB31" w14:textId="7EB32F8F" w:rsidR="007E1581" w:rsidRDefault="007E1581">
      <w:pPr>
        <w:suppressAutoHyphens w:val="0"/>
        <w:spacing w:after="0" w:line="240" w:lineRule="auto"/>
      </w:pPr>
      <w:r>
        <w:br w:type="page"/>
      </w:r>
    </w:p>
    <w:p w14:paraId="3B3479F6" w14:textId="77777777" w:rsidR="007E1581" w:rsidRDefault="007E1581" w:rsidP="00A82131"/>
    <w:p w14:paraId="2DCFA888" w14:textId="79EC946B" w:rsidR="00A82131" w:rsidRPr="00AE2F62" w:rsidRDefault="00A82131" w:rsidP="00A82131">
      <w:r w:rsidRPr="00AE2F62">
        <w:t>PAUŠÁLNÍ SLUŽBY</w:t>
      </w:r>
    </w:p>
    <w:p w14:paraId="1281358A" w14:textId="77777777" w:rsidR="00A82131" w:rsidRPr="00AE2F62" w:rsidRDefault="00A82131" w:rsidP="00A82131"/>
    <w:tbl>
      <w:tblPr>
        <w:tblW w:w="0" w:type="auto"/>
        <w:tblInd w:w="1411" w:type="dxa"/>
        <w:tblLayout w:type="fixed"/>
        <w:tblCellMar>
          <w:left w:w="113" w:type="dxa"/>
        </w:tblCellMar>
        <w:tblLook w:val="0000" w:firstRow="0" w:lastRow="0" w:firstColumn="0" w:lastColumn="0" w:noHBand="0" w:noVBand="0"/>
      </w:tblPr>
      <w:tblGrid>
        <w:gridCol w:w="1556"/>
        <w:gridCol w:w="6097"/>
      </w:tblGrid>
      <w:tr w:rsidR="00A82131" w:rsidRPr="00AE2F62" w14:paraId="730D6B28" w14:textId="77777777" w:rsidTr="006D2F49">
        <w:tc>
          <w:tcPr>
            <w:tcW w:w="1556" w:type="dxa"/>
            <w:tcBorders>
              <w:top w:val="single" w:sz="4" w:space="0" w:color="00000A"/>
              <w:left w:val="single" w:sz="4" w:space="0" w:color="00000A"/>
              <w:bottom w:val="single" w:sz="4" w:space="0" w:color="00000A"/>
            </w:tcBorders>
            <w:shd w:val="clear" w:color="auto" w:fill="auto"/>
          </w:tcPr>
          <w:p w14:paraId="01EFA83B" w14:textId="77777777" w:rsidR="00A82131" w:rsidRPr="00AE2F62" w:rsidRDefault="00A82131" w:rsidP="006D2F49">
            <w:r w:rsidRPr="00AE2F62">
              <w:t>Služba</w:t>
            </w:r>
          </w:p>
        </w:tc>
        <w:tc>
          <w:tcPr>
            <w:tcW w:w="6097" w:type="dxa"/>
            <w:tcBorders>
              <w:top w:val="single" w:sz="4" w:space="0" w:color="00000A"/>
              <w:left w:val="single" w:sz="4" w:space="0" w:color="00000A"/>
              <w:bottom w:val="single" w:sz="4" w:space="0" w:color="00000A"/>
              <w:right w:val="single" w:sz="4" w:space="0" w:color="00000A"/>
            </w:tcBorders>
            <w:shd w:val="clear" w:color="auto" w:fill="auto"/>
          </w:tcPr>
          <w:p w14:paraId="6215A2A4" w14:textId="77777777" w:rsidR="00A82131" w:rsidRPr="00AE2F62" w:rsidRDefault="00A82131" w:rsidP="006D2F49">
            <w:r w:rsidRPr="00AE2F62">
              <w:t>Stručný název</w:t>
            </w:r>
          </w:p>
        </w:tc>
      </w:tr>
      <w:tr w:rsidR="00A82131" w:rsidRPr="00AE2F62" w14:paraId="3A146596" w14:textId="77777777" w:rsidTr="006D2F49">
        <w:tc>
          <w:tcPr>
            <w:tcW w:w="1556" w:type="dxa"/>
            <w:tcBorders>
              <w:top w:val="single" w:sz="4" w:space="0" w:color="00000A"/>
              <w:left w:val="single" w:sz="4" w:space="0" w:color="00000A"/>
              <w:bottom w:val="single" w:sz="4" w:space="0" w:color="00000A"/>
            </w:tcBorders>
            <w:shd w:val="clear" w:color="auto" w:fill="auto"/>
          </w:tcPr>
          <w:p w14:paraId="64D4DEDB" w14:textId="77777777" w:rsidR="00A82131" w:rsidRPr="00AE2F62" w:rsidRDefault="00A82131" w:rsidP="006D2F49">
            <w:r w:rsidRPr="00AE2F62">
              <w:t>MOS-PA-01</w:t>
            </w:r>
          </w:p>
        </w:tc>
        <w:tc>
          <w:tcPr>
            <w:tcW w:w="6097" w:type="dxa"/>
            <w:tcBorders>
              <w:top w:val="single" w:sz="4" w:space="0" w:color="00000A"/>
              <w:left w:val="single" w:sz="4" w:space="0" w:color="00000A"/>
              <w:bottom w:val="single" w:sz="4" w:space="0" w:color="00000A"/>
              <w:right w:val="single" w:sz="4" w:space="0" w:color="00000A"/>
            </w:tcBorders>
            <w:shd w:val="clear" w:color="auto" w:fill="auto"/>
          </w:tcPr>
          <w:p w14:paraId="5576652D" w14:textId="77777777" w:rsidR="00A82131" w:rsidRPr="00AE2F62" w:rsidRDefault="00A82131" w:rsidP="006D2F49">
            <w:r w:rsidRPr="00AE2F62">
              <w:t xml:space="preserve">Provoz </w:t>
            </w:r>
            <w:proofErr w:type="spellStart"/>
            <w:r w:rsidRPr="00AE2F62">
              <w:t>core</w:t>
            </w:r>
            <w:proofErr w:type="spellEnd"/>
            <w:r w:rsidRPr="00AE2F62">
              <w:t xml:space="preserve"> služeb MOS a integračního rozhraní</w:t>
            </w:r>
          </w:p>
        </w:tc>
      </w:tr>
      <w:tr w:rsidR="00A82131" w:rsidRPr="00AE2F62" w14:paraId="464AE663" w14:textId="77777777" w:rsidTr="006D2F49">
        <w:tc>
          <w:tcPr>
            <w:tcW w:w="1556" w:type="dxa"/>
            <w:tcBorders>
              <w:top w:val="single" w:sz="4" w:space="0" w:color="00000A"/>
              <w:left w:val="single" w:sz="4" w:space="0" w:color="00000A"/>
              <w:bottom w:val="single" w:sz="4" w:space="0" w:color="00000A"/>
            </w:tcBorders>
            <w:shd w:val="clear" w:color="auto" w:fill="auto"/>
          </w:tcPr>
          <w:p w14:paraId="3B89F718" w14:textId="77777777" w:rsidR="00A82131" w:rsidRPr="00AE2F62" w:rsidRDefault="00A82131" w:rsidP="006D2F49">
            <w:r w:rsidRPr="00AE2F62">
              <w:t>MOS-PA-02</w:t>
            </w:r>
          </w:p>
        </w:tc>
        <w:tc>
          <w:tcPr>
            <w:tcW w:w="6097" w:type="dxa"/>
            <w:tcBorders>
              <w:top w:val="single" w:sz="4" w:space="0" w:color="00000A"/>
              <w:left w:val="single" w:sz="4" w:space="0" w:color="00000A"/>
              <w:bottom w:val="single" w:sz="4" w:space="0" w:color="00000A"/>
              <w:right w:val="single" w:sz="4" w:space="0" w:color="00000A"/>
            </w:tcBorders>
            <w:shd w:val="clear" w:color="auto" w:fill="auto"/>
          </w:tcPr>
          <w:p w14:paraId="36D93820" w14:textId="77777777" w:rsidR="00A82131" w:rsidRPr="00AE2F62" w:rsidRDefault="00A82131" w:rsidP="006D2F49">
            <w:r w:rsidRPr="00AE2F62">
              <w:t>Provoz webové aplikace</w:t>
            </w:r>
          </w:p>
        </w:tc>
      </w:tr>
      <w:tr w:rsidR="00A82131" w:rsidRPr="00AE2F62" w14:paraId="50EDA879" w14:textId="77777777" w:rsidTr="006D2F49">
        <w:tc>
          <w:tcPr>
            <w:tcW w:w="1556" w:type="dxa"/>
            <w:tcBorders>
              <w:top w:val="single" w:sz="4" w:space="0" w:color="00000A"/>
              <w:left w:val="single" w:sz="4" w:space="0" w:color="00000A"/>
              <w:bottom w:val="single" w:sz="4" w:space="0" w:color="00000A"/>
            </w:tcBorders>
            <w:shd w:val="clear" w:color="auto" w:fill="auto"/>
          </w:tcPr>
          <w:p w14:paraId="427537BC" w14:textId="77777777" w:rsidR="00A82131" w:rsidRPr="00AE2F62" w:rsidRDefault="00A82131" w:rsidP="006D2F49">
            <w:r w:rsidRPr="00AE2F62">
              <w:t>MOS-PA-03</w:t>
            </w:r>
          </w:p>
        </w:tc>
        <w:tc>
          <w:tcPr>
            <w:tcW w:w="6097" w:type="dxa"/>
            <w:tcBorders>
              <w:top w:val="single" w:sz="4" w:space="0" w:color="00000A"/>
              <w:left w:val="single" w:sz="4" w:space="0" w:color="00000A"/>
              <w:bottom w:val="single" w:sz="4" w:space="0" w:color="00000A"/>
              <w:right w:val="single" w:sz="4" w:space="0" w:color="00000A"/>
            </w:tcBorders>
            <w:shd w:val="clear" w:color="auto" w:fill="auto"/>
          </w:tcPr>
          <w:p w14:paraId="25E803FC" w14:textId="77777777" w:rsidR="00A82131" w:rsidRPr="00AE2F62" w:rsidRDefault="00A82131" w:rsidP="006D2F49">
            <w:r w:rsidRPr="00AE2F62">
              <w:t>Provoz administračního rozhraní a malého prodejního systému</w:t>
            </w:r>
          </w:p>
        </w:tc>
      </w:tr>
      <w:tr w:rsidR="00A82131" w:rsidRPr="00AE2F62" w14:paraId="64F2494B" w14:textId="77777777" w:rsidTr="006D2F49">
        <w:tc>
          <w:tcPr>
            <w:tcW w:w="1556" w:type="dxa"/>
            <w:tcBorders>
              <w:top w:val="single" w:sz="4" w:space="0" w:color="00000A"/>
              <w:left w:val="single" w:sz="4" w:space="0" w:color="00000A"/>
              <w:bottom w:val="single" w:sz="4" w:space="0" w:color="00000A"/>
            </w:tcBorders>
            <w:shd w:val="clear" w:color="auto" w:fill="auto"/>
          </w:tcPr>
          <w:p w14:paraId="48650033" w14:textId="77777777" w:rsidR="00A82131" w:rsidRPr="00AE2F62" w:rsidRDefault="00A82131" w:rsidP="006D2F49">
            <w:r w:rsidRPr="00AE2F62">
              <w:t>MOS-PA-04</w:t>
            </w:r>
          </w:p>
        </w:tc>
        <w:tc>
          <w:tcPr>
            <w:tcW w:w="6097" w:type="dxa"/>
            <w:tcBorders>
              <w:top w:val="single" w:sz="4" w:space="0" w:color="00000A"/>
              <w:left w:val="single" w:sz="4" w:space="0" w:color="00000A"/>
              <w:bottom w:val="single" w:sz="4" w:space="0" w:color="00000A"/>
              <w:right w:val="single" w:sz="4" w:space="0" w:color="00000A"/>
            </w:tcBorders>
            <w:shd w:val="clear" w:color="auto" w:fill="auto"/>
          </w:tcPr>
          <w:p w14:paraId="65C580FD" w14:textId="77777777" w:rsidR="00A82131" w:rsidRPr="00AE2F62" w:rsidRDefault="00A82131" w:rsidP="006D2F49">
            <w:r>
              <w:t>Provoz mobilní aplikace pro prodej jízdních dokladů</w:t>
            </w:r>
            <w:r w:rsidR="002B5A52">
              <w:t xml:space="preserve"> a poskytování dalších služeb cestujícím</w:t>
            </w:r>
          </w:p>
        </w:tc>
      </w:tr>
      <w:tr w:rsidR="00A82131" w:rsidRPr="00AE2F62" w14:paraId="5F25BD5A" w14:textId="77777777" w:rsidTr="006D2F49">
        <w:tc>
          <w:tcPr>
            <w:tcW w:w="1556" w:type="dxa"/>
            <w:tcBorders>
              <w:top w:val="single" w:sz="4" w:space="0" w:color="00000A"/>
              <w:left w:val="single" w:sz="4" w:space="0" w:color="00000A"/>
              <w:bottom w:val="single" w:sz="4" w:space="0" w:color="00000A"/>
            </w:tcBorders>
            <w:shd w:val="clear" w:color="auto" w:fill="auto"/>
          </w:tcPr>
          <w:p w14:paraId="3DF2A4DA" w14:textId="77777777" w:rsidR="00A82131" w:rsidRPr="00AE2F62" w:rsidRDefault="00A82131" w:rsidP="006D2F49">
            <w:r w:rsidRPr="00AE2F62">
              <w:t>MOS-PA-05</w:t>
            </w:r>
          </w:p>
        </w:tc>
        <w:tc>
          <w:tcPr>
            <w:tcW w:w="6097" w:type="dxa"/>
            <w:tcBorders>
              <w:top w:val="single" w:sz="4" w:space="0" w:color="00000A"/>
              <w:left w:val="single" w:sz="4" w:space="0" w:color="00000A"/>
              <w:bottom w:val="single" w:sz="4" w:space="0" w:color="00000A"/>
              <w:right w:val="single" w:sz="4" w:space="0" w:color="00000A"/>
            </w:tcBorders>
            <w:shd w:val="clear" w:color="auto" w:fill="auto"/>
          </w:tcPr>
          <w:p w14:paraId="20AB1A89" w14:textId="77777777" w:rsidR="00A82131" w:rsidRPr="00AE2F62" w:rsidRDefault="00A82131" w:rsidP="002B5A52">
            <w:r>
              <w:t xml:space="preserve">Provoz revizorské aplikace pro </w:t>
            </w:r>
            <w:r w:rsidR="002B5A52">
              <w:t>kontrolu</w:t>
            </w:r>
            <w:r>
              <w:t xml:space="preserve"> jízdních dokladů</w:t>
            </w:r>
          </w:p>
        </w:tc>
      </w:tr>
      <w:tr w:rsidR="00A82131" w:rsidRPr="00AE2F62" w14:paraId="2547316D" w14:textId="77777777" w:rsidTr="006D2F49">
        <w:tc>
          <w:tcPr>
            <w:tcW w:w="1556" w:type="dxa"/>
            <w:tcBorders>
              <w:top w:val="single" w:sz="4" w:space="0" w:color="00000A"/>
              <w:left w:val="single" w:sz="4" w:space="0" w:color="00000A"/>
              <w:bottom w:val="single" w:sz="4" w:space="0" w:color="00000A"/>
            </w:tcBorders>
            <w:shd w:val="clear" w:color="auto" w:fill="auto"/>
          </w:tcPr>
          <w:p w14:paraId="45DE1FC1" w14:textId="77777777" w:rsidR="00A82131" w:rsidRPr="00AE2F62" w:rsidRDefault="00A82131" w:rsidP="006D2F49">
            <w:r w:rsidRPr="00AE2F62">
              <w:t>MOS-PA-06</w:t>
            </w:r>
          </w:p>
        </w:tc>
        <w:tc>
          <w:tcPr>
            <w:tcW w:w="6097" w:type="dxa"/>
            <w:tcBorders>
              <w:top w:val="single" w:sz="4" w:space="0" w:color="00000A"/>
              <w:left w:val="single" w:sz="4" w:space="0" w:color="00000A"/>
              <w:bottom w:val="single" w:sz="4" w:space="0" w:color="00000A"/>
              <w:right w:val="single" w:sz="4" w:space="0" w:color="00000A"/>
            </w:tcBorders>
            <w:shd w:val="clear" w:color="auto" w:fill="auto"/>
          </w:tcPr>
          <w:p w14:paraId="757504D4" w14:textId="18659ADA" w:rsidR="00A82131" w:rsidRPr="00AE2F62" w:rsidRDefault="00A82131" w:rsidP="006D2F49">
            <w:r w:rsidRPr="00AE2F62">
              <w:t>Provoz kontaktních míst pro styk s</w:t>
            </w:r>
            <w:r w:rsidR="0026250B">
              <w:t> </w:t>
            </w:r>
            <w:r w:rsidRPr="00AE2F62">
              <w:t>veřejností</w:t>
            </w:r>
          </w:p>
        </w:tc>
      </w:tr>
      <w:tr w:rsidR="00A82131" w:rsidRPr="00AE2F62" w14:paraId="15B2EE80" w14:textId="77777777" w:rsidTr="006D2F49">
        <w:tc>
          <w:tcPr>
            <w:tcW w:w="1556" w:type="dxa"/>
            <w:tcBorders>
              <w:top w:val="single" w:sz="4" w:space="0" w:color="00000A"/>
              <w:left w:val="single" w:sz="4" w:space="0" w:color="00000A"/>
              <w:bottom w:val="single" w:sz="4" w:space="0" w:color="00000A"/>
            </w:tcBorders>
            <w:shd w:val="clear" w:color="auto" w:fill="auto"/>
          </w:tcPr>
          <w:p w14:paraId="373FF88B" w14:textId="77777777" w:rsidR="00A82131" w:rsidRPr="00AE2F62" w:rsidDel="00CC5EEC" w:rsidRDefault="00A82131" w:rsidP="006D2F49">
            <w:r w:rsidRPr="00AE2F62">
              <w:t>MOS-PA-07</w:t>
            </w:r>
          </w:p>
        </w:tc>
        <w:tc>
          <w:tcPr>
            <w:tcW w:w="6097" w:type="dxa"/>
            <w:tcBorders>
              <w:top w:val="single" w:sz="4" w:space="0" w:color="00000A"/>
              <w:left w:val="single" w:sz="4" w:space="0" w:color="00000A"/>
              <w:bottom w:val="single" w:sz="4" w:space="0" w:color="00000A"/>
              <w:right w:val="single" w:sz="4" w:space="0" w:color="00000A"/>
            </w:tcBorders>
            <w:shd w:val="clear" w:color="auto" w:fill="auto"/>
          </w:tcPr>
          <w:p w14:paraId="2C2EAD16" w14:textId="77777777" w:rsidR="00A82131" w:rsidRPr="00AE2F62" w:rsidRDefault="00A82131" w:rsidP="006D2F49">
            <w:r w:rsidRPr="00AE2F62">
              <w:t>Služba whitelist a sběr dat z odbavovacích zařízení</w:t>
            </w:r>
          </w:p>
        </w:tc>
      </w:tr>
      <w:tr w:rsidR="00A82131" w:rsidRPr="00AE2F62" w14:paraId="5055518E" w14:textId="77777777" w:rsidTr="006D2F49">
        <w:tc>
          <w:tcPr>
            <w:tcW w:w="1556" w:type="dxa"/>
            <w:tcBorders>
              <w:top w:val="single" w:sz="4" w:space="0" w:color="00000A"/>
              <w:left w:val="single" w:sz="4" w:space="0" w:color="00000A"/>
              <w:bottom w:val="single" w:sz="4" w:space="0" w:color="00000A"/>
            </w:tcBorders>
            <w:shd w:val="clear" w:color="auto" w:fill="auto"/>
          </w:tcPr>
          <w:p w14:paraId="0C745F3F" w14:textId="77777777" w:rsidR="00A82131" w:rsidRPr="00AE2F62" w:rsidRDefault="00A82131" w:rsidP="006D2F49">
            <w:r w:rsidRPr="00AE2F62">
              <w:t>MOS-PA-08</w:t>
            </w:r>
          </w:p>
        </w:tc>
        <w:tc>
          <w:tcPr>
            <w:tcW w:w="6097" w:type="dxa"/>
            <w:tcBorders>
              <w:top w:val="single" w:sz="4" w:space="0" w:color="00000A"/>
              <w:left w:val="single" w:sz="4" w:space="0" w:color="00000A"/>
              <w:bottom w:val="single" w:sz="4" w:space="0" w:color="00000A"/>
              <w:right w:val="single" w:sz="4" w:space="0" w:color="00000A"/>
            </w:tcBorders>
            <w:shd w:val="clear" w:color="auto" w:fill="auto"/>
          </w:tcPr>
          <w:p w14:paraId="6776B6F2" w14:textId="77777777" w:rsidR="00A82131" w:rsidRPr="00AE2F62" w:rsidRDefault="00A82131" w:rsidP="006D2F49">
            <w:r w:rsidRPr="00AE2F62">
              <w:t xml:space="preserve">Jednotné kontaktní místo pro poskytování služeb </w:t>
            </w:r>
            <w:proofErr w:type="spellStart"/>
            <w:r w:rsidRPr="00AE2F62">
              <w:t>Servicedesk</w:t>
            </w:r>
            <w:proofErr w:type="spellEnd"/>
          </w:p>
        </w:tc>
      </w:tr>
      <w:tr w:rsidR="00A82131" w:rsidRPr="00AE2F62" w14:paraId="0A585961" w14:textId="77777777" w:rsidTr="006D2F49">
        <w:tc>
          <w:tcPr>
            <w:tcW w:w="1556" w:type="dxa"/>
            <w:tcBorders>
              <w:top w:val="single" w:sz="4" w:space="0" w:color="00000A"/>
              <w:left w:val="single" w:sz="4" w:space="0" w:color="00000A"/>
              <w:bottom w:val="single" w:sz="4" w:space="0" w:color="00000A"/>
            </w:tcBorders>
            <w:shd w:val="clear" w:color="auto" w:fill="auto"/>
          </w:tcPr>
          <w:p w14:paraId="7426A726" w14:textId="77777777" w:rsidR="00A82131" w:rsidRPr="00AE2F62" w:rsidRDefault="00A82131" w:rsidP="006D2F49">
            <w:r w:rsidRPr="00AE2F62">
              <w:t>MOS-PA-09</w:t>
            </w:r>
          </w:p>
        </w:tc>
        <w:tc>
          <w:tcPr>
            <w:tcW w:w="6097" w:type="dxa"/>
            <w:tcBorders>
              <w:top w:val="single" w:sz="4" w:space="0" w:color="00000A"/>
              <w:left w:val="single" w:sz="4" w:space="0" w:color="00000A"/>
              <w:bottom w:val="single" w:sz="4" w:space="0" w:color="00000A"/>
              <w:right w:val="single" w:sz="4" w:space="0" w:color="00000A"/>
            </w:tcBorders>
            <w:shd w:val="clear" w:color="auto" w:fill="auto"/>
          </w:tcPr>
          <w:p w14:paraId="09E75298" w14:textId="77777777" w:rsidR="00A82131" w:rsidRPr="00AE2F62" w:rsidRDefault="00A82131" w:rsidP="006D2F49">
            <w:r w:rsidRPr="00AE2F62">
              <w:t>Služba tokenizace</w:t>
            </w:r>
          </w:p>
        </w:tc>
      </w:tr>
    </w:tbl>
    <w:p w14:paraId="7A698EA4" w14:textId="77777777" w:rsidR="00A82131" w:rsidRPr="00AE2F62" w:rsidRDefault="00A82131" w:rsidP="00A82131"/>
    <w:p w14:paraId="3E921075" w14:textId="77777777" w:rsidR="00A82131" w:rsidRPr="00AE2F62" w:rsidRDefault="00A82131" w:rsidP="00A82131">
      <w:r w:rsidRPr="00AE2F62">
        <w:br w:type="page"/>
      </w:r>
    </w:p>
    <w:tbl>
      <w:tblPr>
        <w:tblW w:w="10598" w:type="dxa"/>
        <w:tblInd w:w="-577" w:type="dxa"/>
        <w:tblLayout w:type="fixed"/>
        <w:tblCellMar>
          <w:left w:w="113" w:type="dxa"/>
        </w:tblCellMar>
        <w:tblLook w:val="0000" w:firstRow="0" w:lastRow="0" w:firstColumn="0" w:lastColumn="0" w:noHBand="0" w:noVBand="0"/>
      </w:tblPr>
      <w:tblGrid>
        <w:gridCol w:w="2094"/>
        <w:gridCol w:w="8504"/>
      </w:tblGrid>
      <w:tr w:rsidR="00A82131" w:rsidRPr="00AE2F62" w14:paraId="2308D1DD" w14:textId="77777777" w:rsidTr="4F15FD04">
        <w:tc>
          <w:tcPr>
            <w:tcW w:w="2094" w:type="dxa"/>
            <w:tcBorders>
              <w:top w:val="single" w:sz="4" w:space="0" w:color="00000A"/>
              <w:left w:val="single" w:sz="4" w:space="0" w:color="00000A"/>
              <w:bottom w:val="single" w:sz="4" w:space="0" w:color="00000A"/>
            </w:tcBorders>
            <w:shd w:val="clear" w:color="auto" w:fill="auto"/>
          </w:tcPr>
          <w:p w14:paraId="048E1B1E" w14:textId="77777777" w:rsidR="00A82131" w:rsidRPr="00AE2F62" w:rsidRDefault="00A82131" w:rsidP="006D2F49">
            <w:r w:rsidRPr="00AE2F62">
              <w:lastRenderedPageBreak/>
              <w:t>Název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5AB313BB" w14:textId="77777777" w:rsidR="00A82131" w:rsidRPr="00AE2F62" w:rsidRDefault="00A82131" w:rsidP="006D2F49">
            <w:r w:rsidRPr="00AE2F62">
              <w:t xml:space="preserve">Provoz </w:t>
            </w:r>
            <w:proofErr w:type="spellStart"/>
            <w:r w:rsidRPr="00AE2F62">
              <w:t>core</w:t>
            </w:r>
            <w:proofErr w:type="spellEnd"/>
            <w:r w:rsidRPr="00AE2F62">
              <w:t xml:space="preserve"> služeb MOS a integračního rozhraní</w:t>
            </w:r>
          </w:p>
        </w:tc>
      </w:tr>
      <w:tr w:rsidR="00A82131" w:rsidRPr="00AE2F62" w14:paraId="65F42B7A" w14:textId="77777777" w:rsidTr="4F15FD04">
        <w:tc>
          <w:tcPr>
            <w:tcW w:w="2094" w:type="dxa"/>
            <w:tcBorders>
              <w:top w:val="single" w:sz="4" w:space="0" w:color="00000A"/>
              <w:left w:val="single" w:sz="4" w:space="0" w:color="00000A"/>
              <w:bottom w:val="single" w:sz="4" w:space="0" w:color="00000A"/>
            </w:tcBorders>
            <w:shd w:val="clear" w:color="auto" w:fill="auto"/>
          </w:tcPr>
          <w:p w14:paraId="2467D877" w14:textId="77777777" w:rsidR="00A82131" w:rsidRPr="00AE2F62" w:rsidRDefault="00A82131" w:rsidP="006D2F49">
            <w:r w:rsidRPr="00AE2F62">
              <w:t>Zkrácený název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3EE80427" w14:textId="77777777" w:rsidR="00A82131" w:rsidRPr="00AE2F62" w:rsidRDefault="00A82131" w:rsidP="006D2F49">
            <w:proofErr w:type="spellStart"/>
            <w:r w:rsidRPr="00AE2F62">
              <w:t>Core</w:t>
            </w:r>
            <w:proofErr w:type="spellEnd"/>
            <w:r w:rsidRPr="00AE2F62">
              <w:t xml:space="preserve"> služby a API MOS (APV MOS)</w:t>
            </w:r>
          </w:p>
        </w:tc>
      </w:tr>
      <w:tr w:rsidR="00A82131" w:rsidRPr="00AE2F62" w14:paraId="6E0C6870" w14:textId="77777777" w:rsidTr="4F15FD04">
        <w:tc>
          <w:tcPr>
            <w:tcW w:w="2094" w:type="dxa"/>
            <w:tcBorders>
              <w:top w:val="single" w:sz="4" w:space="0" w:color="00000A"/>
              <w:left w:val="single" w:sz="4" w:space="0" w:color="00000A"/>
              <w:bottom w:val="single" w:sz="4" w:space="0" w:color="00000A"/>
            </w:tcBorders>
            <w:shd w:val="clear" w:color="auto" w:fill="auto"/>
          </w:tcPr>
          <w:p w14:paraId="6334C2F5" w14:textId="77777777" w:rsidR="00A82131" w:rsidRPr="00AE2F62" w:rsidRDefault="00A82131" w:rsidP="006D2F49">
            <w:r w:rsidRPr="00AE2F62">
              <w:t>Kód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7A281076" w14:textId="77777777" w:rsidR="00A82131" w:rsidRPr="00AE2F62" w:rsidRDefault="00A82131" w:rsidP="006D2F49">
            <w:r w:rsidRPr="00AE2F62">
              <w:t>MOS-PA-01</w:t>
            </w:r>
          </w:p>
        </w:tc>
      </w:tr>
      <w:tr w:rsidR="00A82131" w:rsidRPr="00AE2F62" w14:paraId="6C0B7462" w14:textId="77777777" w:rsidTr="4F15FD04">
        <w:tc>
          <w:tcPr>
            <w:tcW w:w="2094" w:type="dxa"/>
            <w:tcBorders>
              <w:top w:val="single" w:sz="4" w:space="0" w:color="00000A"/>
              <w:left w:val="single" w:sz="4" w:space="0" w:color="00000A"/>
              <w:bottom w:val="single" w:sz="4" w:space="0" w:color="00000A"/>
            </w:tcBorders>
            <w:shd w:val="clear" w:color="auto" w:fill="auto"/>
          </w:tcPr>
          <w:p w14:paraId="6D0F8E57" w14:textId="77777777" w:rsidR="00A82131" w:rsidRPr="00AE2F62" w:rsidRDefault="00A82131" w:rsidP="006D2F49">
            <w:r w:rsidRPr="00AE2F62">
              <w:t>Popis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08D490FA" w14:textId="77777777" w:rsidR="00A82131" w:rsidRPr="00AE2F62" w:rsidRDefault="00A82131" w:rsidP="006D2F49">
            <w:r w:rsidRPr="00AE2F62">
              <w:t xml:space="preserve">Služba Provoz </w:t>
            </w:r>
            <w:proofErr w:type="spellStart"/>
            <w:r w:rsidRPr="00AE2F62">
              <w:t>core</w:t>
            </w:r>
            <w:proofErr w:type="spellEnd"/>
            <w:r w:rsidRPr="00AE2F62">
              <w:t xml:space="preserve"> služeb MOS a integračního rozhraní zahrnuje programové vybavení multikanálového odbavovacího systému a služby provozní podpory a správy.</w:t>
            </w:r>
          </w:p>
          <w:p w14:paraId="5DCA738D" w14:textId="77777777" w:rsidR="00A82131" w:rsidRPr="00AE2F62" w:rsidRDefault="00A82131" w:rsidP="006D2F49">
            <w:r w:rsidRPr="00AE2F62">
              <w:t>Programové vybavení se skládá z komponent backend MOS, rozhraní potřebných pro e-shop a selfcare MOS a integračního rozhraní na ostatní systémy (účetní systém, systémy DPP, systémy ostatních dopravců a organizátorů integrované dopravy).</w:t>
            </w:r>
          </w:p>
          <w:p w14:paraId="3ABFD2EC" w14:textId="77777777" w:rsidR="00A82131" w:rsidRPr="00AE2F62" w:rsidRDefault="00A82131" w:rsidP="006D2F49">
            <w:r w:rsidRPr="00AE2F62">
              <w:t>Služba dále zahrnuje veškeré činnosti potřebné pro zajištění funkčnosti a dostupnosti programového vybavení a jeho odpovídajícího nastavení.</w:t>
            </w:r>
          </w:p>
        </w:tc>
      </w:tr>
      <w:tr w:rsidR="00A82131" w:rsidRPr="00AE2F62" w14:paraId="5B593786" w14:textId="77777777" w:rsidTr="4F15FD04">
        <w:tc>
          <w:tcPr>
            <w:tcW w:w="2094" w:type="dxa"/>
            <w:tcBorders>
              <w:top w:val="single" w:sz="4" w:space="0" w:color="00000A"/>
              <w:left w:val="single" w:sz="4" w:space="0" w:color="00000A"/>
              <w:bottom w:val="single" w:sz="4" w:space="0" w:color="00000A"/>
            </w:tcBorders>
            <w:shd w:val="clear" w:color="auto" w:fill="auto"/>
          </w:tcPr>
          <w:p w14:paraId="0E7CCCD7" w14:textId="77777777" w:rsidR="00A82131" w:rsidRPr="00AE2F62" w:rsidRDefault="00A82131" w:rsidP="006D2F49">
            <w:r w:rsidRPr="00AE2F62">
              <w:t>Typ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64CB03AF" w14:textId="77777777" w:rsidR="00A82131" w:rsidRPr="00AE2F62" w:rsidRDefault="00A82131" w:rsidP="006D2F49">
            <w:r w:rsidRPr="00AE2F62">
              <w:t>Paušální</w:t>
            </w:r>
          </w:p>
        </w:tc>
      </w:tr>
      <w:tr w:rsidR="00A82131" w:rsidRPr="00AE2F62" w14:paraId="7696B327" w14:textId="77777777" w:rsidTr="4F15FD04">
        <w:tc>
          <w:tcPr>
            <w:tcW w:w="2094" w:type="dxa"/>
            <w:tcBorders>
              <w:top w:val="single" w:sz="4" w:space="0" w:color="00000A"/>
              <w:left w:val="single" w:sz="4" w:space="0" w:color="00000A"/>
              <w:bottom w:val="single" w:sz="4" w:space="0" w:color="00000A"/>
            </w:tcBorders>
            <w:shd w:val="clear" w:color="auto" w:fill="auto"/>
          </w:tcPr>
          <w:p w14:paraId="08B3FF8D" w14:textId="77777777" w:rsidR="00A82131" w:rsidRPr="00AE2F62" w:rsidRDefault="00A82131" w:rsidP="006D2F49">
            <w:r w:rsidRPr="00AE2F62">
              <w:t>Časové pokrytí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7C5F7EF7" w14:textId="77777777" w:rsidR="00A82131" w:rsidRPr="00AE2F62" w:rsidRDefault="00A82131" w:rsidP="006D2F49">
            <w:r w:rsidRPr="00AE2F62">
              <w:t>Po-Ne 00:00 – 24:00</w:t>
            </w:r>
          </w:p>
        </w:tc>
      </w:tr>
      <w:tr w:rsidR="00A82131" w:rsidRPr="00AE2F62" w14:paraId="63301F47" w14:textId="77777777" w:rsidTr="4F15FD04">
        <w:tc>
          <w:tcPr>
            <w:tcW w:w="2094" w:type="dxa"/>
            <w:tcBorders>
              <w:top w:val="single" w:sz="4" w:space="0" w:color="00000A"/>
              <w:left w:val="single" w:sz="4" w:space="0" w:color="00000A"/>
              <w:bottom w:val="single" w:sz="4" w:space="0" w:color="00000A"/>
            </w:tcBorders>
            <w:shd w:val="clear" w:color="auto" w:fill="auto"/>
          </w:tcPr>
          <w:p w14:paraId="0E63CEE4" w14:textId="77777777" w:rsidR="00A82131" w:rsidRPr="00AE2F62" w:rsidRDefault="00A82131" w:rsidP="006D2F49">
            <w:r w:rsidRPr="00AE2F62">
              <w:t>Plánované odstávky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2604ADB6" w14:textId="77777777" w:rsidR="00A82131" w:rsidRPr="00AE2F62" w:rsidRDefault="00A82131" w:rsidP="006D2F49">
            <w:r w:rsidRPr="00AE2F62">
              <w:t>1x měsíčně 01:00 – 04:00</w:t>
            </w:r>
          </w:p>
          <w:p w14:paraId="1C88F164" w14:textId="77777777" w:rsidR="00A82131" w:rsidRPr="00AE2F62" w:rsidRDefault="00A82131" w:rsidP="006D2F49">
            <w:r w:rsidRPr="00AE2F62">
              <w:t>Odstávka bude hlášena minimálně 72 hodin před plánovanou odstávkou. Hlášení o plánované odstávce se provádí emailem na e-mailovou adresu osoby oprávněné jednat za Objednatele ve věcech technických dle Přílohy č. 2 Smlouvy. Pokud bude mít plánovaná odstávka za následek omezení služeb koncovým uživatelům MOS (cestujícím), musí Poskytovatel vhodnými informačními kanály informovat i tyto koncové uživatele; součástí takovéto informace musí být údaj o termínu plánované odstávky a o jejím předpokládaném dopadu na služby koncovým uživatelům MOS (zejména které služby budou omezeny/přerušeny a jak mají cestující v těchto případech postupovat), přičemž informace musí být trvale přístupná po dobu, která začíná 72 hodin před zahájením plánované odstávky a končí okamžikem jejího ukončení.</w:t>
            </w:r>
          </w:p>
          <w:p w14:paraId="4CA14DBD" w14:textId="77777777" w:rsidR="00A82131" w:rsidRPr="00AE2F62" w:rsidRDefault="00A82131" w:rsidP="006D2F49">
            <w:r w:rsidRPr="00AE2F62">
              <w:t>Poznámka: nedostupnost systému v době řádně hlášené plánované odstávky ve výše uvedeném rozsahu se nezapočítává do nedostupnosti systému</w:t>
            </w:r>
          </w:p>
        </w:tc>
      </w:tr>
      <w:tr w:rsidR="00A82131" w:rsidRPr="00AE2F62" w14:paraId="439398A5" w14:textId="77777777" w:rsidTr="4F15FD04">
        <w:tc>
          <w:tcPr>
            <w:tcW w:w="2094" w:type="dxa"/>
            <w:tcBorders>
              <w:top w:val="single" w:sz="4" w:space="0" w:color="00000A"/>
              <w:left w:val="single" w:sz="4" w:space="0" w:color="00000A"/>
              <w:bottom w:val="single" w:sz="4" w:space="0" w:color="00000A"/>
            </w:tcBorders>
            <w:shd w:val="clear" w:color="auto" w:fill="auto"/>
          </w:tcPr>
          <w:p w14:paraId="482CDBE8" w14:textId="77777777" w:rsidR="00A82131" w:rsidRPr="00AE2F62" w:rsidRDefault="00A82131" w:rsidP="006D2F49">
            <w:r w:rsidRPr="00AE2F62">
              <w:t>Dostupnost služby [měsíční v %]</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7BFD2972" w14:textId="77777777" w:rsidR="00A82131" w:rsidRPr="00AE2F62" w:rsidRDefault="00A82131" w:rsidP="006D2F49">
            <w:r w:rsidRPr="00AE2F62">
              <w:t xml:space="preserve">99,85 % </w:t>
            </w:r>
          </w:p>
          <w:p w14:paraId="3A2BF645" w14:textId="77777777" w:rsidR="00A82131" w:rsidRPr="00AE2F62" w:rsidRDefault="00A82131" w:rsidP="006D2F49"/>
        </w:tc>
      </w:tr>
      <w:tr w:rsidR="00A82131" w:rsidRPr="00AE2F62" w14:paraId="4EA2CC53" w14:textId="77777777" w:rsidTr="4F15FD04">
        <w:trPr>
          <w:trHeight w:val="37"/>
        </w:trPr>
        <w:tc>
          <w:tcPr>
            <w:tcW w:w="2094" w:type="dxa"/>
            <w:tcBorders>
              <w:top w:val="single" w:sz="4" w:space="0" w:color="00000A"/>
              <w:left w:val="single" w:sz="4" w:space="0" w:color="00000A"/>
              <w:bottom w:val="single" w:sz="4" w:space="0" w:color="00000A"/>
            </w:tcBorders>
            <w:shd w:val="clear" w:color="auto" w:fill="auto"/>
          </w:tcPr>
          <w:p w14:paraId="1053DB25" w14:textId="77777777" w:rsidR="00A82131" w:rsidRPr="00AE2F62" w:rsidRDefault="00A82131" w:rsidP="006D2F49">
            <w:r w:rsidRPr="00AE2F62">
              <w:t>Způsob a místo poskytování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7C0ACED0" w14:textId="77777777" w:rsidR="00A82131" w:rsidRPr="00AE2F62" w:rsidRDefault="00A82131" w:rsidP="006D2F49">
            <w:r w:rsidRPr="00AE2F62">
              <w:t>Programové vybavení APV MOS je centrální komponentou multikanálového odbavovacího systému (dále jen MOS) a skládá se z:</w:t>
            </w:r>
          </w:p>
          <w:p w14:paraId="45AD007E" w14:textId="77777777" w:rsidR="00A82131" w:rsidRPr="00AE2F62" w:rsidRDefault="00A82131" w:rsidP="006D2F49">
            <w:r w:rsidRPr="00AE2F62">
              <w:t xml:space="preserve">jádrové služby MOS zabezpečující interní procesy MOS a poskytování dat jednotlivým </w:t>
            </w:r>
            <w:r w:rsidR="00116BC1" w:rsidRPr="00AE2F62">
              <w:t>uživatelským</w:t>
            </w:r>
            <w:r w:rsidRPr="00AE2F62">
              <w:t xml:space="preserve"> rozhraním stejně jako jednotlivým API pro komunikaci s externími systémy</w:t>
            </w:r>
          </w:p>
          <w:p w14:paraId="18F8B03A" w14:textId="77777777" w:rsidR="00A82131" w:rsidRPr="00AE2F62" w:rsidRDefault="00A82131" w:rsidP="006D2F49">
            <w:r w:rsidRPr="00AE2F62">
              <w:t>integrační rozhraní systému MOS sloužící pro komunikaci s externími systémy</w:t>
            </w:r>
          </w:p>
          <w:p w14:paraId="178D5B5E" w14:textId="77777777" w:rsidR="00A82131" w:rsidRPr="00AE2F62" w:rsidRDefault="00A82131" w:rsidP="006D2F49">
            <w:pPr>
              <w:rPr>
                <w:rFonts w:eastAsia="MS Gothic"/>
              </w:rPr>
            </w:pPr>
            <w:r w:rsidRPr="00AE2F62">
              <w:t xml:space="preserve">APV MOS je provozován na odpovídajících </w:t>
            </w:r>
            <w:r w:rsidR="00116BC1" w:rsidRPr="00AE2F62">
              <w:t>prostředcích</w:t>
            </w:r>
            <w:r w:rsidRPr="00AE2F62">
              <w:t xml:space="preserve"> HW a SW, které zajišťují danou dostupnost a požadovanou kapacitu služby. Zajištění provozu a správy těchto HW a SW prostředků je interní odpovědností </w:t>
            </w:r>
            <w:r w:rsidR="003D47EF">
              <w:t>Poskytovatel</w:t>
            </w:r>
            <w:r w:rsidRPr="00AE2F62">
              <w:t xml:space="preserve">e.  </w:t>
            </w:r>
          </w:p>
          <w:p w14:paraId="24F6E4C4" w14:textId="77777777" w:rsidR="00A82131" w:rsidRPr="00AE2F62" w:rsidRDefault="00A82131" w:rsidP="006D2F49">
            <w:r w:rsidRPr="00AE2F62">
              <w:t xml:space="preserve">APV MOS je systém založený na </w:t>
            </w:r>
            <w:proofErr w:type="spellStart"/>
            <w:r w:rsidRPr="00AE2F62">
              <w:t>Account</w:t>
            </w:r>
            <w:proofErr w:type="spellEnd"/>
            <w:r w:rsidRPr="00AE2F62">
              <w:t xml:space="preserve"> </w:t>
            </w:r>
            <w:proofErr w:type="spellStart"/>
            <w:r w:rsidRPr="00AE2F62">
              <w:t>Based</w:t>
            </w:r>
            <w:proofErr w:type="spellEnd"/>
            <w:r w:rsidRPr="00AE2F62">
              <w:t xml:space="preserve"> </w:t>
            </w:r>
            <w:proofErr w:type="spellStart"/>
            <w:r w:rsidRPr="00AE2F62">
              <w:t>Ticketing</w:t>
            </w:r>
            <w:proofErr w:type="spellEnd"/>
            <w:r w:rsidRPr="00AE2F62">
              <w:t xml:space="preserve"> </w:t>
            </w:r>
            <w:proofErr w:type="spellStart"/>
            <w:r w:rsidRPr="00AE2F62">
              <w:t>architektuře</w:t>
            </w:r>
            <w:proofErr w:type="spellEnd"/>
            <w:r w:rsidRPr="00AE2F62">
              <w:t xml:space="preserve">, který pracuje </w:t>
            </w:r>
            <w:r w:rsidR="00116BC1" w:rsidRPr="00AE2F62">
              <w:t>primárně</w:t>
            </w:r>
            <w:r w:rsidRPr="00AE2F62">
              <w:t xml:space="preserve">̌ s uživatelskými </w:t>
            </w:r>
            <w:r w:rsidR="00116BC1" w:rsidRPr="00AE2F62">
              <w:t>účty</w:t>
            </w:r>
            <w:r w:rsidRPr="00AE2F62">
              <w:t xml:space="preserve">. </w:t>
            </w:r>
            <w:r w:rsidR="00116BC1" w:rsidRPr="00AE2F62">
              <w:t>Prostřednictvím</w:t>
            </w:r>
            <w:r w:rsidRPr="00AE2F62">
              <w:t xml:space="preserve"> </w:t>
            </w:r>
            <w:r w:rsidR="00116BC1" w:rsidRPr="00AE2F62">
              <w:t>účtů</w:t>
            </w:r>
            <w:r w:rsidRPr="00AE2F62">
              <w:t xml:space="preserve">̊ uživatelé </w:t>
            </w:r>
            <w:r w:rsidR="00116BC1" w:rsidRPr="00AE2F62">
              <w:t>čerpají</w:t>
            </w:r>
            <w:r w:rsidRPr="00AE2F62">
              <w:t xml:space="preserve"> dopravní nebo jiné služby nezávisle na množině schválených identifikátorů v daném čase Identifikátoru (</w:t>
            </w:r>
            <w:r w:rsidR="00116BC1" w:rsidRPr="00AE2F62">
              <w:t>nosiči</w:t>
            </w:r>
            <w:r w:rsidRPr="00AE2F62">
              <w:t xml:space="preserve">), který si pro tyto </w:t>
            </w:r>
            <w:r w:rsidR="00116BC1" w:rsidRPr="00AE2F62">
              <w:t>účely</w:t>
            </w:r>
            <w:r w:rsidRPr="00AE2F62">
              <w:t xml:space="preserve"> zvolí, pokud tedy daný typ identifikátorů odpovídá typu účtu či produktu (anonymní, bez evidence apod.). MOS tedy </w:t>
            </w:r>
            <w:r w:rsidR="00116BC1" w:rsidRPr="00AE2F62">
              <w:t>zabezpečuje</w:t>
            </w:r>
            <w:r w:rsidRPr="00AE2F62">
              <w:t xml:space="preserve"> správu uživatelských </w:t>
            </w:r>
            <w:r w:rsidR="00116BC1" w:rsidRPr="00AE2F62">
              <w:t>účtů</w:t>
            </w:r>
            <w:r w:rsidRPr="00AE2F62">
              <w:t xml:space="preserve">̊, identifikátorů jízdních dokladů a evidenci elektronických jízdních dokladů </w:t>
            </w:r>
            <w:r w:rsidR="00116BC1" w:rsidRPr="00AE2F62">
              <w:t>včetně</w:t>
            </w:r>
            <w:r w:rsidRPr="00AE2F62">
              <w:t xml:space="preserve">̌ jejich </w:t>
            </w:r>
            <w:r w:rsidRPr="00AE2F62">
              <w:lastRenderedPageBreak/>
              <w:t>vzájemných vazeb s centralizovanou architekturou. APV MOS zpracovává a ukládá informace o uživatelích, jízdních dokladech a identifikátorech. Základní funkcionality APV MOS jsou následující:</w:t>
            </w:r>
          </w:p>
          <w:p w14:paraId="2EB2EED9" w14:textId="77777777" w:rsidR="00A82131" w:rsidRPr="00AE2F62" w:rsidRDefault="00A82131" w:rsidP="006D2F49"/>
          <w:p w14:paraId="2181C4CA" w14:textId="77777777" w:rsidR="00A82131" w:rsidRPr="00AE2F62" w:rsidRDefault="00A82131" w:rsidP="006D2F49">
            <w:r w:rsidRPr="00AE2F62">
              <w:t xml:space="preserve">evidence a správa dlouhodobých elektronických dokladů </w:t>
            </w:r>
          </w:p>
          <w:p w14:paraId="0A673794" w14:textId="77777777" w:rsidR="00A82131" w:rsidRPr="00AE2F62" w:rsidRDefault="00A82131" w:rsidP="006D2F49">
            <w:pPr>
              <w:rPr>
                <w:rFonts w:eastAsia="MS Gothic"/>
              </w:rPr>
            </w:pPr>
            <w:r w:rsidRPr="00AE2F62">
              <w:t xml:space="preserve">tvorba a distribuce výstupních sestav </w:t>
            </w:r>
            <w:r w:rsidR="00116BC1" w:rsidRPr="00AE2F62">
              <w:t>potřebných</w:t>
            </w:r>
            <w:r w:rsidRPr="00AE2F62">
              <w:t xml:space="preserve"> pro odbavení </w:t>
            </w:r>
          </w:p>
          <w:p w14:paraId="34CBD31A" w14:textId="77777777" w:rsidR="00A82131" w:rsidRPr="00AE2F62" w:rsidRDefault="00A82131" w:rsidP="006D2F49">
            <w:pPr>
              <w:rPr>
                <w:rFonts w:eastAsia="MS Gothic"/>
              </w:rPr>
            </w:pPr>
            <w:proofErr w:type="spellStart"/>
            <w:r w:rsidRPr="00AE2F62">
              <w:t>Sběr</w:t>
            </w:r>
            <w:proofErr w:type="spellEnd"/>
            <w:r w:rsidRPr="00AE2F62">
              <w:t xml:space="preserve"> a správa dat </w:t>
            </w:r>
            <w:proofErr w:type="spellStart"/>
            <w:r w:rsidRPr="00AE2F62">
              <w:t>potřebných</w:t>
            </w:r>
            <w:proofErr w:type="spellEnd"/>
            <w:r w:rsidRPr="00AE2F62">
              <w:t xml:space="preserve"> pro </w:t>
            </w:r>
            <w:r w:rsidR="00116BC1" w:rsidRPr="00AE2F62">
              <w:t>rozúčtování</w:t>
            </w:r>
            <w:r w:rsidRPr="00AE2F62">
              <w:t xml:space="preserve"> dopravních služeb </w:t>
            </w:r>
          </w:p>
          <w:p w14:paraId="0A6E57FA" w14:textId="77777777" w:rsidR="00A82131" w:rsidRPr="00AE2F62" w:rsidRDefault="00A82131" w:rsidP="006D2F49">
            <w:pPr>
              <w:rPr>
                <w:rFonts w:eastAsia="MS Gothic"/>
              </w:rPr>
            </w:pPr>
            <w:r w:rsidRPr="00AE2F62">
              <w:t xml:space="preserve">evidence a zpracování informací o odbavení </w:t>
            </w:r>
          </w:p>
          <w:p w14:paraId="4631C8E4" w14:textId="77777777" w:rsidR="00A82131" w:rsidRPr="00AE2F62" w:rsidRDefault="00A82131" w:rsidP="006D2F49">
            <w:pPr>
              <w:rPr>
                <w:rFonts w:eastAsia="MS Gothic"/>
              </w:rPr>
            </w:pPr>
            <w:r w:rsidRPr="00AE2F62">
              <w:t xml:space="preserve">evidence a správa agend nutných pro poskytování výše uvedených funkcionalit </w:t>
            </w:r>
          </w:p>
          <w:p w14:paraId="7EF4C012" w14:textId="77777777" w:rsidR="00A82131" w:rsidRPr="00AE2F62" w:rsidRDefault="00A82131" w:rsidP="006D2F49">
            <w:r w:rsidRPr="00AE2F62">
              <w:t xml:space="preserve">rozhraní na systémy </w:t>
            </w:r>
            <w:proofErr w:type="spellStart"/>
            <w:r w:rsidRPr="00AE2F62">
              <w:t>třetích</w:t>
            </w:r>
            <w:proofErr w:type="spellEnd"/>
            <w:r w:rsidRPr="00AE2F62">
              <w:t xml:space="preserve"> stran </w:t>
            </w:r>
          </w:p>
          <w:p w14:paraId="0E796C4D" w14:textId="77777777" w:rsidR="00A82131" w:rsidRPr="00AE2F62" w:rsidRDefault="00A82131" w:rsidP="006D2F49"/>
          <w:p w14:paraId="633C7FE4" w14:textId="77777777" w:rsidR="00A82131" w:rsidRPr="00AE2F62" w:rsidRDefault="00A82131" w:rsidP="006D2F49">
            <w:r w:rsidRPr="00AE2F62">
              <w:t>Služby provozu a podpory SW APV MOS:</w:t>
            </w:r>
          </w:p>
          <w:p w14:paraId="23033754" w14:textId="77777777" w:rsidR="00A82131" w:rsidRPr="00AE2F62" w:rsidRDefault="00A82131" w:rsidP="006D2F49">
            <w:r w:rsidRPr="00AE2F62">
              <w:t>ICT provoz a podpora programového vybavení APV MOS:</w:t>
            </w:r>
          </w:p>
          <w:p w14:paraId="4D6E61C3" w14:textId="77777777" w:rsidR="00A82131" w:rsidRPr="00AE2F62" w:rsidRDefault="00A82131" w:rsidP="006D2F49">
            <w:r w:rsidRPr="00AE2F62">
              <w:t>správa a průběžný monitoring aplikačního vybavení APV MOS, kontrola výkonnosti aplikace, kontrola aplikačních logů, předcházení havarijním stavům a v případě vzniku havarijního stavu obnova systému do funkčního stavu v nejkratším možném čase.</w:t>
            </w:r>
          </w:p>
          <w:p w14:paraId="1EA96449" w14:textId="77777777" w:rsidR="00A82131" w:rsidRPr="00AE2F62" w:rsidRDefault="00A82131" w:rsidP="006D2F49">
            <w:r w:rsidRPr="00AE2F62">
              <w:t>spolupráce s pracovníky zajišťující provoz a podporu infrastruktury na optimalizaci provozu a případném zvyšování výkonu celého systému.</w:t>
            </w:r>
          </w:p>
          <w:p w14:paraId="63791451" w14:textId="77777777" w:rsidR="00A82131" w:rsidRPr="00AE2F62" w:rsidRDefault="00A82131" w:rsidP="006D2F49">
            <w:r w:rsidRPr="00AE2F62">
              <w:t>poskytování specializovaných služeb při řešení incidentů, analýze problémů a zpracování požadavků na poskytovanou službu.</w:t>
            </w:r>
          </w:p>
          <w:p w14:paraId="370D526D" w14:textId="77777777" w:rsidR="00A82131" w:rsidRPr="00AE2F62" w:rsidRDefault="00A82131" w:rsidP="006D2F49">
            <w:r w:rsidRPr="00AE2F62">
              <w:t>Požadavek na rozvoj systému, školení, spolupráci při činnostech bezprostředně nesouvisejících s provozem systému. Práce na konceptu a zlepšování systému. Konzultační služby související s provozem systému.</w:t>
            </w:r>
          </w:p>
          <w:p w14:paraId="151FE1C3" w14:textId="77777777" w:rsidR="00A82131" w:rsidRPr="00AE2F62" w:rsidRDefault="00A82131" w:rsidP="006D2F49">
            <w:r w:rsidRPr="00AE2F62">
              <w:t>Konfigurace a parametrizace APV MOS, správa přístupových oprávnění</w:t>
            </w:r>
          </w:p>
          <w:p w14:paraId="0324B83B" w14:textId="77777777" w:rsidR="00A82131" w:rsidRPr="00AE2F62" w:rsidRDefault="00A82131" w:rsidP="006D2F49">
            <w:r w:rsidRPr="00AE2F62">
              <w:t>Průběžná aktualizace veškeré dokumentace k APV MOS</w:t>
            </w:r>
          </w:p>
          <w:p w14:paraId="32BC605D" w14:textId="77777777" w:rsidR="00A82131" w:rsidRPr="00AE2F62" w:rsidRDefault="00A82131" w:rsidP="006D2F49">
            <w:r w:rsidRPr="00AE2F62">
              <w:t>Poskytování informací pro efektivní zálohování aplikace a jejích dat. Spolupráce při zálohování a obnově dat systému.</w:t>
            </w:r>
          </w:p>
          <w:p w14:paraId="7FC99AB6" w14:textId="77777777" w:rsidR="00A82131" w:rsidRPr="00AE2F62" w:rsidRDefault="00A82131" w:rsidP="006D2F49">
            <w:r w:rsidRPr="00AE2F62">
              <w:t>uživatelská podpora MOS:</w:t>
            </w:r>
          </w:p>
          <w:p w14:paraId="74414188" w14:textId="77777777" w:rsidR="00A82131" w:rsidRPr="00AE2F62" w:rsidRDefault="00A82131" w:rsidP="006D2F49">
            <w:r w:rsidRPr="00AE2F62">
              <w:t>zajišťuje služby podpory koncových uživatelů z řad dopravců, organizátorů a koncových uživatelů MOS (cestujících)</w:t>
            </w:r>
          </w:p>
          <w:p w14:paraId="067C03B5" w14:textId="77777777" w:rsidR="00A82131" w:rsidRPr="00AE2F62" w:rsidRDefault="00A82131" w:rsidP="006D2F49">
            <w:r w:rsidRPr="00AE2F62">
              <w:t>řeší incidenty, požadavky a změny tykající se služeb pod MOS-PA-01</w:t>
            </w:r>
          </w:p>
          <w:p w14:paraId="5EA6EF9F" w14:textId="77777777" w:rsidR="00A82131" w:rsidRPr="00AE2F62" w:rsidRDefault="00A82131" w:rsidP="006D2F49">
            <w:r w:rsidRPr="00AE2F62">
              <w:t>nastavuje a zpracovává vstupy od organizátorů (nastavení číselníků - například tarif).</w:t>
            </w:r>
          </w:p>
          <w:p w14:paraId="4543A1CB" w14:textId="77777777" w:rsidR="00A82131" w:rsidRPr="00AE2F62" w:rsidRDefault="00A82131" w:rsidP="006D2F49">
            <w:r w:rsidRPr="00AE2F62">
              <w:t xml:space="preserve">Služby jsou zajišťovány specializovaným týmem o minimálně 3 pracovnících. Pracovníci mohou díky své odbornosti a zaměření působit ve více týmech současně. Služby jsou primárně poskytovány u </w:t>
            </w:r>
            <w:r w:rsidR="003D47EF">
              <w:t>Poskytovatel</w:t>
            </w:r>
            <w:r w:rsidRPr="00AE2F62">
              <w:t xml:space="preserve">e. V případě nutných zásahů je místem plnění i adresa Objednatele. Dostupnost pracovníků je v režimu 8:00 – 18:00 on </w:t>
            </w:r>
            <w:proofErr w:type="spellStart"/>
            <w:r w:rsidRPr="00AE2F62">
              <w:t>site</w:t>
            </w:r>
            <w:proofErr w:type="spellEnd"/>
            <w:r w:rsidRPr="00AE2F62">
              <w:t xml:space="preserve"> na straně </w:t>
            </w:r>
            <w:r w:rsidR="003D47EF">
              <w:t>Poskytovatel</w:t>
            </w:r>
            <w:r w:rsidRPr="00AE2F62">
              <w:t>e a 18:00 – 8:00 ve vzdálené pohotovosti.</w:t>
            </w:r>
          </w:p>
        </w:tc>
      </w:tr>
      <w:tr w:rsidR="00A82131" w:rsidRPr="00AE2F62" w14:paraId="1DC2F2E4" w14:textId="77777777" w:rsidTr="4F15FD04">
        <w:trPr>
          <w:trHeight w:val="37"/>
        </w:trPr>
        <w:tc>
          <w:tcPr>
            <w:tcW w:w="2094" w:type="dxa"/>
            <w:tcBorders>
              <w:top w:val="single" w:sz="4" w:space="0" w:color="00000A"/>
              <w:left w:val="single" w:sz="4" w:space="0" w:color="00000A"/>
              <w:bottom w:val="single" w:sz="4" w:space="0" w:color="00000A"/>
            </w:tcBorders>
            <w:shd w:val="clear" w:color="auto" w:fill="auto"/>
          </w:tcPr>
          <w:p w14:paraId="5685755A" w14:textId="77777777" w:rsidR="00A82131" w:rsidRPr="00AE2F62" w:rsidRDefault="00A82131" w:rsidP="006D2F49">
            <w:r w:rsidRPr="00AE2F62">
              <w:lastRenderedPageBreak/>
              <w:t>Způsob a metoda měření dostupnosti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58F3D86F" w14:textId="77777777" w:rsidR="00A82131" w:rsidRPr="00AE2F62" w:rsidRDefault="65B5A465" w:rsidP="00F73E8E">
            <w:r>
              <w:t xml:space="preserve">Dostupnost informačního systému APV MOS a jeho modulů bude měřena prostřednictvím pravidelného testování funkčnosti a dostupnosti níže definovaných scénářů z “hranice” datového centra pomocí testovacích sond. </w:t>
            </w:r>
            <w:r w:rsidR="34E9D054">
              <w:t xml:space="preserve"> Jakmile selže jeden test, aktivuje se testování po </w:t>
            </w:r>
            <w:r w:rsidR="34E9D054">
              <w:lastRenderedPageBreak/>
              <w:t xml:space="preserve">minutě. Pokud </w:t>
            </w:r>
            <w:r w:rsidR="009E786D">
              <w:t>ne</w:t>
            </w:r>
            <w:r w:rsidR="34E9D054">
              <w:t>bude</w:t>
            </w:r>
            <w:r w:rsidR="009E786D">
              <w:t xml:space="preserve"> úspěšný nejvýše jeden z pěti testů</w:t>
            </w:r>
            <w:r w:rsidR="34E9D054">
              <w:t xml:space="preserve"> v 5minutovém intervalu, považuje se jako úspěšný celý interval. </w:t>
            </w:r>
            <w:r>
              <w:t>Tím je ověřena dostupnost APV MOS z prostředí internetu. Celková dostupnost se určí jako poměr počtu úspěšných testovacích volání služby k celkovému počtu testovacích volání</w:t>
            </w:r>
            <w:r w:rsidR="00B34D82">
              <w:t xml:space="preserve"> (případná dílčí testovací volání v rámci jedné testovací periody jsou pro tyto účely považována za jedno testov</w:t>
            </w:r>
            <w:r w:rsidR="00F73E8E">
              <w:t>ac</w:t>
            </w:r>
            <w:r w:rsidR="00B34D82">
              <w:t>í volání)</w:t>
            </w:r>
            <w:r>
              <w:t xml:space="preserve">.  Zároveň </w:t>
            </w:r>
            <w:r w:rsidR="5E4E3BBB">
              <w:t>Poskytovatel</w:t>
            </w:r>
            <w:r>
              <w:t xml:space="preserve"> poskytne online přístup do webové aplikace pro online náhled sledovaných parametrů včetně jejich historie</w:t>
            </w:r>
            <w:r w:rsidR="000E466C">
              <w:t>.</w:t>
            </w:r>
          </w:p>
        </w:tc>
      </w:tr>
      <w:tr w:rsidR="00A82131" w:rsidRPr="00AE2F62" w14:paraId="2D6E94BF" w14:textId="77777777" w:rsidTr="4F15FD04">
        <w:trPr>
          <w:trHeight w:val="262"/>
        </w:trPr>
        <w:tc>
          <w:tcPr>
            <w:tcW w:w="10598" w:type="dxa"/>
            <w:gridSpan w:val="2"/>
            <w:tcBorders>
              <w:top w:val="single" w:sz="4" w:space="0" w:color="00000A"/>
              <w:left w:val="single" w:sz="4" w:space="0" w:color="00000A"/>
              <w:bottom w:val="single" w:sz="4" w:space="0" w:color="00000A"/>
              <w:right w:val="single" w:sz="4" w:space="0" w:color="00000A"/>
            </w:tcBorders>
            <w:shd w:val="clear" w:color="auto" w:fill="auto"/>
          </w:tcPr>
          <w:p w14:paraId="5AECE320" w14:textId="77777777" w:rsidR="00A82131" w:rsidRPr="00AE2F62" w:rsidRDefault="00A82131" w:rsidP="006D2F49">
            <w:r w:rsidRPr="00AE2F62">
              <w:lastRenderedPageBreak/>
              <w:t>Scénáře pro testování dostupnosti APV MOS</w:t>
            </w:r>
          </w:p>
          <w:tbl>
            <w:tblPr>
              <w:tblW w:w="0" w:type="auto"/>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964"/>
              <w:gridCol w:w="3544"/>
              <w:gridCol w:w="4300"/>
              <w:gridCol w:w="1550"/>
            </w:tblGrid>
            <w:tr w:rsidR="00A82131" w:rsidRPr="00AE2F62" w14:paraId="1FB03DCC" w14:textId="77777777" w:rsidTr="006D2F49">
              <w:trPr>
                <w:trHeight w:val="231"/>
              </w:trPr>
              <w:tc>
                <w:tcPr>
                  <w:tcW w:w="964" w:type="dxa"/>
                  <w:tcBorders>
                    <w:top w:val="single" w:sz="4" w:space="0" w:color="A5A5A5"/>
                    <w:left w:val="nil"/>
                    <w:bottom w:val="single" w:sz="4" w:space="0" w:color="A5A5A5"/>
                    <w:right w:val="nil"/>
                  </w:tcBorders>
                  <w:shd w:val="clear" w:color="auto" w:fill="A5A5A5"/>
                  <w:vAlign w:val="center"/>
                </w:tcPr>
                <w:p w14:paraId="4CD23BB5" w14:textId="77777777" w:rsidR="00A82131" w:rsidRPr="00AE2F62" w:rsidRDefault="00A82131" w:rsidP="006D2F49">
                  <w:r w:rsidRPr="00AE2F62">
                    <w:t>Kód testu</w:t>
                  </w:r>
                </w:p>
              </w:tc>
              <w:tc>
                <w:tcPr>
                  <w:tcW w:w="3544" w:type="dxa"/>
                  <w:tcBorders>
                    <w:top w:val="single" w:sz="4" w:space="0" w:color="A5A5A5"/>
                    <w:left w:val="nil"/>
                    <w:bottom w:val="single" w:sz="4" w:space="0" w:color="A5A5A5"/>
                    <w:right w:val="nil"/>
                  </w:tcBorders>
                  <w:shd w:val="clear" w:color="auto" w:fill="A5A5A5"/>
                  <w:vAlign w:val="center"/>
                </w:tcPr>
                <w:p w14:paraId="38497CF9" w14:textId="77777777" w:rsidR="00A82131" w:rsidRPr="00AE2F62" w:rsidRDefault="00A82131" w:rsidP="006D2F49">
                  <w:r w:rsidRPr="00AE2F62">
                    <w:t>Testovací scénář</w:t>
                  </w:r>
                </w:p>
              </w:tc>
              <w:tc>
                <w:tcPr>
                  <w:tcW w:w="4300" w:type="dxa"/>
                  <w:tcBorders>
                    <w:top w:val="single" w:sz="4" w:space="0" w:color="A5A5A5"/>
                    <w:left w:val="nil"/>
                    <w:bottom w:val="single" w:sz="4" w:space="0" w:color="A5A5A5"/>
                    <w:right w:val="nil"/>
                  </w:tcBorders>
                  <w:shd w:val="clear" w:color="auto" w:fill="A5A5A5"/>
                  <w:vAlign w:val="center"/>
                </w:tcPr>
                <w:p w14:paraId="764C3DB6" w14:textId="77777777" w:rsidR="00A82131" w:rsidRPr="00AE2F62" w:rsidRDefault="00A82131" w:rsidP="006D2F49">
                  <w:r w:rsidRPr="00AE2F62">
                    <w:t>Poznámka</w:t>
                  </w:r>
                </w:p>
              </w:tc>
              <w:tc>
                <w:tcPr>
                  <w:tcW w:w="1550" w:type="dxa"/>
                  <w:tcBorders>
                    <w:top w:val="single" w:sz="4" w:space="0" w:color="A5A5A5"/>
                    <w:left w:val="nil"/>
                    <w:bottom w:val="single" w:sz="4" w:space="0" w:color="A5A5A5"/>
                    <w:right w:val="single" w:sz="4" w:space="0" w:color="A5A5A5"/>
                  </w:tcBorders>
                  <w:shd w:val="clear" w:color="auto" w:fill="A5A5A5"/>
                  <w:vAlign w:val="center"/>
                </w:tcPr>
                <w:p w14:paraId="65E8667A" w14:textId="77777777" w:rsidR="00A82131" w:rsidRPr="00AE2F62" w:rsidRDefault="00A82131" w:rsidP="006D2F49">
                  <w:r w:rsidRPr="00AE2F62">
                    <w:t>Interval testování (min.)</w:t>
                  </w:r>
                </w:p>
              </w:tc>
            </w:tr>
            <w:tr w:rsidR="00A82131" w:rsidRPr="00AE2F62" w14:paraId="346DF7AD" w14:textId="77777777" w:rsidTr="006D2F49">
              <w:trPr>
                <w:trHeight w:val="732"/>
              </w:trPr>
              <w:tc>
                <w:tcPr>
                  <w:tcW w:w="964" w:type="dxa"/>
                  <w:shd w:val="clear" w:color="auto" w:fill="auto"/>
                </w:tcPr>
                <w:p w14:paraId="473F8F07" w14:textId="77777777" w:rsidR="00A82131" w:rsidRPr="00AE2F62" w:rsidRDefault="00A82131" w:rsidP="006D2F49">
                  <w:r w:rsidRPr="00AE2F62">
                    <w:t>API01</w:t>
                  </w:r>
                </w:p>
              </w:tc>
              <w:tc>
                <w:tcPr>
                  <w:tcW w:w="3544" w:type="dxa"/>
                  <w:shd w:val="clear" w:color="auto" w:fill="auto"/>
                </w:tcPr>
                <w:p w14:paraId="6C5EEA2A" w14:textId="77777777" w:rsidR="00A82131" w:rsidRPr="00AE2F62" w:rsidRDefault="00A82131" w:rsidP="006D2F49">
                  <w:r w:rsidRPr="00AE2F62">
                    <w:t>Vyhodnocení „testovacího“ volání integrační služby API</w:t>
                  </w:r>
                </w:p>
              </w:tc>
              <w:tc>
                <w:tcPr>
                  <w:tcW w:w="4300" w:type="dxa"/>
                  <w:shd w:val="clear" w:color="auto" w:fill="auto"/>
                </w:tcPr>
                <w:p w14:paraId="104A394F" w14:textId="2E7F42F2" w:rsidR="00A82131" w:rsidRPr="00AE2F62" w:rsidRDefault="00A82131" w:rsidP="006D2F49">
                  <w:r w:rsidRPr="00AE2F62">
                    <w:t xml:space="preserve">Ověřuje dostupnost API na základě definovaného skriptu </w:t>
                  </w:r>
                  <w:r w:rsidR="00C32D36">
                    <w:t xml:space="preserve">– </w:t>
                  </w:r>
                  <w:r w:rsidRPr="00AE2F62">
                    <w:t>provolání funkce s očekávaným výsledkem.</w:t>
                  </w:r>
                </w:p>
              </w:tc>
              <w:tc>
                <w:tcPr>
                  <w:tcW w:w="1550" w:type="dxa"/>
                  <w:shd w:val="clear" w:color="auto" w:fill="auto"/>
                  <w:vAlign w:val="center"/>
                </w:tcPr>
                <w:p w14:paraId="0A853C7B" w14:textId="77777777" w:rsidR="00A82131" w:rsidRPr="00AE2F62" w:rsidRDefault="00A82131" w:rsidP="006D2F49">
                  <w:r w:rsidRPr="00AE2F62">
                    <w:t>5</w:t>
                  </w:r>
                </w:p>
              </w:tc>
            </w:tr>
          </w:tbl>
          <w:p w14:paraId="79C37C24" w14:textId="77777777" w:rsidR="00A82131" w:rsidRDefault="00A82131" w:rsidP="006D2F49"/>
          <w:p w14:paraId="5B7E582E" w14:textId="77777777" w:rsidR="00F722E7" w:rsidRDefault="00F722E7" w:rsidP="00616FB3">
            <w:pPr>
              <w:jc w:val="both"/>
            </w:pPr>
            <w:r>
              <w:t>Pro vyloučení pochybností se uvádí následující příklad</w:t>
            </w:r>
            <w:r w:rsidR="00DC0DF2">
              <w:t xml:space="preserve"> (pro testování s 5minutovou periodou)</w:t>
            </w:r>
            <w:r>
              <w:t>, jakým budou výsledky periodického testování vyhodnocovány a započítávány pro účely stanovení dostupnosti služby:</w:t>
            </w:r>
          </w:p>
          <w:tbl>
            <w:tblPr>
              <w:tblW w:w="0" w:type="auto"/>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985"/>
              <w:gridCol w:w="2410"/>
              <w:gridCol w:w="2268"/>
              <w:gridCol w:w="3544"/>
            </w:tblGrid>
            <w:tr w:rsidR="00F722E7" w:rsidRPr="00AE2F62" w14:paraId="75BA2700" w14:textId="77777777" w:rsidTr="00616FB3">
              <w:trPr>
                <w:trHeight w:val="618"/>
              </w:trPr>
              <w:tc>
                <w:tcPr>
                  <w:tcW w:w="1985" w:type="dxa"/>
                  <w:tcBorders>
                    <w:top w:val="single" w:sz="4" w:space="0" w:color="A5A5A5" w:themeColor="accent3"/>
                    <w:left w:val="single" w:sz="4" w:space="0" w:color="A5A5A5" w:themeColor="accent3"/>
                    <w:bottom w:val="single" w:sz="4" w:space="0" w:color="A5A5A5" w:themeColor="accent3"/>
                    <w:right w:val="nil"/>
                  </w:tcBorders>
                  <w:shd w:val="clear" w:color="auto" w:fill="A5A5A5" w:themeFill="accent3"/>
                  <w:vAlign w:val="center"/>
                </w:tcPr>
                <w:p w14:paraId="1909B428" w14:textId="77777777" w:rsidR="00F722E7" w:rsidRPr="00AE2F62" w:rsidRDefault="00F722E7" w:rsidP="00616FB3">
                  <w:pPr>
                    <w:jc w:val="center"/>
                  </w:pPr>
                  <w:r>
                    <w:t>Pořadí testovací periody</w:t>
                  </w:r>
                </w:p>
              </w:tc>
              <w:tc>
                <w:tcPr>
                  <w:tcW w:w="2410" w:type="dxa"/>
                  <w:tcBorders>
                    <w:top w:val="single" w:sz="4" w:space="0" w:color="A5A5A5" w:themeColor="accent3"/>
                    <w:left w:val="nil"/>
                    <w:bottom w:val="single" w:sz="4" w:space="0" w:color="A5A5A5" w:themeColor="accent3"/>
                    <w:right w:val="nil"/>
                  </w:tcBorders>
                  <w:shd w:val="clear" w:color="auto" w:fill="A5A5A5" w:themeFill="accent3"/>
                  <w:vAlign w:val="center"/>
                </w:tcPr>
                <w:p w14:paraId="24511509" w14:textId="77777777" w:rsidR="00F722E7" w:rsidRPr="00AE2F62" w:rsidRDefault="00F722E7" w:rsidP="00616FB3">
                  <w:pPr>
                    <w:jc w:val="center"/>
                  </w:pPr>
                  <w:r>
                    <w:t>Čas testu</w:t>
                  </w:r>
                </w:p>
              </w:tc>
              <w:tc>
                <w:tcPr>
                  <w:tcW w:w="2268" w:type="dxa"/>
                  <w:tcBorders>
                    <w:top w:val="single" w:sz="4" w:space="0" w:color="A5A5A5" w:themeColor="accent3"/>
                    <w:left w:val="nil"/>
                    <w:bottom w:val="single" w:sz="4" w:space="0" w:color="A5A5A5" w:themeColor="accent3"/>
                    <w:right w:val="single" w:sz="4" w:space="0" w:color="A5A5A5" w:themeColor="accent3"/>
                  </w:tcBorders>
                  <w:shd w:val="clear" w:color="auto" w:fill="A5A5A5" w:themeFill="accent3"/>
                  <w:vAlign w:val="center"/>
                </w:tcPr>
                <w:p w14:paraId="55A0BE14" w14:textId="77777777" w:rsidR="00F722E7" w:rsidRPr="00AE2F62" w:rsidRDefault="00F722E7" w:rsidP="00616FB3">
                  <w:pPr>
                    <w:jc w:val="center"/>
                  </w:pPr>
                  <w:r>
                    <w:t>Výsledek testu</w:t>
                  </w:r>
                </w:p>
              </w:tc>
              <w:tc>
                <w:tcPr>
                  <w:tcW w:w="3544" w:type="dxa"/>
                  <w:tcBorders>
                    <w:top w:val="single" w:sz="4" w:space="0" w:color="A5A5A5" w:themeColor="accent3"/>
                    <w:left w:val="nil"/>
                    <w:bottom w:val="single" w:sz="4" w:space="0" w:color="A5A5A5" w:themeColor="accent3"/>
                    <w:right w:val="single" w:sz="4" w:space="0" w:color="A5A5A5" w:themeColor="accent3"/>
                  </w:tcBorders>
                  <w:shd w:val="clear" w:color="auto" w:fill="A5A5A5" w:themeFill="accent3"/>
                  <w:vAlign w:val="center"/>
                </w:tcPr>
                <w:p w14:paraId="12A8EDDE" w14:textId="77777777" w:rsidR="00F722E7" w:rsidRDefault="00DC0DF2" w:rsidP="00616FB3">
                  <w:pPr>
                    <w:jc w:val="center"/>
                  </w:pPr>
                  <w:r>
                    <w:t>Výsledek započítaný pro účely stanovení celkové dostupnosti služby</w:t>
                  </w:r>
                </w:p>
              </w:tc>
            </w:tr>
            <w:tr w:rsidR="00DC0DF2" w:rsidRPr="00AE2F62" w14:paraId="5FE60CED" w14:textId="77777777" w:rsidTr="00616FB3">
              <w:tc>
                <w:tcPr>
                  <w:tcW w:w="1985" w:type="dxa"/>
                  <w:vMerge w:val="restart"/>
                  <w:tcBorders>
                    <w:top w:val="single" w:sz="4" w:space="0" w:color="A5A5A5" w:themeColor="accent3"/>
                  </w:tcBorders>
                  <w:shd w:val="pct10" w:color="auto" w:fill="auto"/>
                  <w:vAlign w:val="center"/>
                </w:tcPr>
                <w:p w14:paraId="0177248A" w14:textId="77777777" w:rsidR="00DC0DF2" w:rsidRPr="00AE2F62" w:rsidRDefault="00DC0DF2" w:rsidP="00616FB3">
                  <w:pPr>
                    <w:jc w:val="center"/>
                  </w:pPr>
                  <w:r>
                    <w:t>1.</w:t>
                  </w:r>
                </w:p>
              </w:tc>
              <w:tc>
                <w:tcPr>
                  <w:tcW w:w="2410" w:type="dxa"/>
                  <w:tcBorders>
                    <w:top w:val="single" w:sz="4" w:space="0" w:color="A5A5A5" w:themeColor="accent3"/>
                  </w:tcBorders>
                  <w:shd w:val="pct10" w:color="auto" w:fill="auto"/>
                  <w:vAlign w:val="center"/>
                </w:tcPr>
                <w:p w14:paraId="52C16739" w14:textId="77777777" w:rsidR="00DC0DF2" w:rsidRPr="00AE2F62" w:rsidRDefault="00DC0DF2" w:rsidP="00616FB3">
                  <w:pPr>
                    <w:jc w:val="center"/>
                  </w:pPr>
                  <w:r>
                    <w:t>T</w:t>
                  </w:r>
                </w:p>
              </w:tc>
              <w:tc>
                <w:tcPr>
                  <w:tcW w:w="2268" w:type="dxa"/>
                  <w:tcBorders>
                    <w:top w:val="single" w:sz="4" w:space="0" w:color="A5A5A5" w:themeColor="accent3"/>
                  </w:tcBorders>
                  <w:shd w:val="pct10" w:color="auto" w:fill="auto"/>
                  <w:vAlign w:val="center"/>
                </w:tcPr>
                <w:p w14:paraId="60A1CC2C" w14:textId="4963EBAD" w:rsidR="00DC0DF2" w:rsidRPr="00AE2F62" w:rsidRDefault="00E25213" w:rsidP="00616FB3">
                  <w:pPr>
                    <w:jc w:val="center"/>
                  </w:pPr>
                  <w:r>
                    <w:t>Ú</w:t>
                  </w:r>
                  <w:r w:rsidR="00DC0DF2">
                    <w:t>spěšný</w:t>
                  </w:r>
                </w:p>
              </w:tc>
              <w:tc>
                <w:tcPr>
                  <w:tcW w:w="3544" w:type="dxa"/>
                  <w:vMerge w:val="restart"/>
                  <w:shd w:val="clear" w:color="auto" w:fill="EDEDED" w:themeFill="accent3" w:themeFillTint="33"/>
                  <w:vAlign w:val="center"/>
                </w:tcPr>
                <w:p w14:paraId="3A22B0D1" w14:textId="77777777" w:rsidR="00DC0DF2" w:rsidRPr="00AE2F62" w:rsidRDefault="00DC0DF2" w:rsidP="00616FB3">
                  <w:pPr>
                    <w:jc w:val="center"/>
                  </w:pPr>
                  <w:r>
                    <w:t>bude započten jako 1 úspěšn</w:t>
                  </w:r>
                  <w:r w:rsidR="00FC630A">
                    <w:t>é</w:t>
                  </w:r>
                  <w:r>
                    <w:t xml:space="preserve"> test</w:t>
                  </w:r>
                  <w:r w:rsidR="00FC630A">
                    <w:t>ovací volání</w:t>
                  </w:r>
                </w:p>
              </w:tc>
            </w:tr>
            <w:tr w:rsidR="00DC0DF2" w:rsidRPr="00AE2F62" w14:paraId="45E7D9FC" w14:textId="77777777" w:rsidTr="00616FB3">
              <w:tc>
                <w:tcPr>
                  <w:tcW w:w="1985" w:type="dxa"/>
                  <w:vMerge/>
                  <w:shd w:val="pct10" w:color="auto" w:fill="auto"/>
                  <w:vAlign w:val="center"/>
                </w:tcPr>
                <w:p w14:paraId="178AD97C" w14:textId="77777777" w:rsidR="00DC0DF2" w:rsidRPr="00AE2F62" w:rsidRDefault="00DC0DF2" w:rsidP="00616FB3">
                  <w:pPr>
                    <w:jc w:val="center"/>
                  </w:pPr>
                </w:p>
              </w:tc>
              <w:tc>
                <w:tcPr>
                  <w:tcW w:w="2410" w:type="dxa"/>
                  <w:shd w:val="pct10" w:color="auto" w:fill="auto"/>
                  <w:vAlign w:val="center"/>
                </w:tcPr>
                <w:p w14:paraId="44C6276A" w14:textId="77777777" w:rsidR="00DC0DF2" w:rsidRPr="00AE2F62" w:rsidRDefault="00DC0DF2" w:rsidP="00616FB3">
                  <w:pPr>
                    <w:jc w:val="center"/>
                  </w:pPr>
                  <w:r>
                    <w:t>T + 1 minuta</w:t>
                  </w:r>
                </w:p>
              </w:tc>
              <w:tc>
                <w:tcPr>
                  <w:tcW w:w="2268" w:type="dxa"/>
                  <w:shd w:val="pct10" w:color="auto" w:fill="auto"/>
                  <w:vAlign w:val="center"/>
                </w:tcPr>
                <w:p w14:paraId="00E2DE49" w14:textId="77777777" w:rsidR="00DC0DF2" w:rsidRPr="00AE2F62" w:rsidRDefault="00DC0DF2" w:rsidP="00616FB3">
                  <w:pPr>
                    <w:jc w:val="center"/>
                  </w:pPr>
                  <w:r>
                    <w:t>test nebude proveden</w:t>
                  </w:r>
                </w:p>
              </w:tc>
              <w:tc>
                <w:tcPr>
                  <w:tcW w:w="3544" w:type="dxa"/>
                  <w:vMerge/>
                  <w:vAlign w:val="center"/>
                </w:tcPr>
                <w:p w14:paraId="1A7642A8" w14:textId="77777777" w:rsidR="00DC0DF2" w:rsidRPr="00AE2F62" w:rsidRDefault="00DC0DF2" w:rsidP="00616FB3">
                  <w:pPr>
                    <w:jc w:val="center"/>
                  </w:pPr>
                </w:p>
              </w:tc>
            </w:tr>
            <w:tr w:rsidR="00DC0DF2" w:rsidRPr="00AE2F62" w14:paraId="20230E20" w14:textId="77777777" w:rsidTr="00616FB3">
              <w:tc>
                <w:tcPr>
                  <w:tcW w:w="1985" w:type="dxa"/>
                  <w:vMerge/>
                  <w:shd w:val="pct10" w:color="auto" w:fill="auto"/>
                  <w:vAlign w:val="center"/>
                </w:tcPr>
                <w:p w14:paraId="6AA26B4E" w14:textId="77777777" w:rsidR="00DC0DF2" w:rsidRPr="00AE2F62" w:rsidRDefault="00DC0DF2" w:rsidP="00616FB3">
                  <w:pPr>
                    <w:jc w:val="center"/>
                  </w:pPr>
                </w:p>
              </w:tc>
              <w:tc>
                <w:tcPr>
                  <w:tcW w:w="2410" w:type="dxa"/>
                  <w:shd w:val="pct10" w:color="auto" w:fill="auto"/>
                  <w:vAlign w:val="center"/>
                </w:tcPr>
                <w:p w14:paraId="73FB6DE5" w14:textId="77777777" w:rsidR="00DC0DF2" w:rsidRPr="00AE2F62" w:rsidRDefault="00DC0DF2" w:rsidP="00616FB3">
                  <w:pPr>
                    <w:jc w:val="center"/>
                  </w:pPr>
                  <w:r>
                    <w:t>T + 2 minuty</w:t>
                  </w:r>
                </w:p>
              </w:tc>
              <w:tc>
                <w:tcPr>
                  <w:tcW w:w="2268" w:type="dxa"/>
                  <w:shd w:val="pct10" w:color="auto" w:fill="auto"/>
                  <w:vAlign w:val="center"/>
                </w:tcPr>
                <w:p w14:paraId="0FB3CCE0" w14:textId="77777777" w:rsidR="00DC0DF2" w:rsidRPr="00AE2F62" w:rsidRDefault="00DC0DF2" w:rsidP="00616FB3">
                  <w:pPr>
                    <w:jc w:val="center"/>
                  </w:pPr>
                  <w:r>
                    <w:t>test nebude proveden</w:t>
                  </w:r>
                </w:p>
              </w:tc>
              <w:tc>
                <w:tcPr>
                  <w:tcW w:w="3544" w:type="dxa"/>
                  <w:vMerge/>
                  <w:shd w:val="clear" w:color="auto" w:fill="EDEDED" w:themeFill="accent3" w:themeFillTint="33"/>
                  <w:vAlign w:val="center"/>
                </w:tcPr>
                <w:p w14:paraId="7FC76964" w14:textId="77777777" w:rsidR="00DC0DF2" w:rsidRDefault="00DC0DF2" w:rsidP="00616FB3">
                  <w:pPr>
                    <w:jc w:val="center"/>
                  </w:pPr>
                </w:p>
              </w:tc>
            </w:tr>
            <w:tr w:rsidR="00DC0DF2" w:rsidRPr="00AE2F62" w14:paraId="5A0902EC" w14:textId="77777777" w:rsidTr="00616FB3">
              <w:tc>
                <w:tcPr>
                  <w:tcW w:w="1985" w:type="dxa"/>
                  <w:vMerge/>
                  <w:shd w:val="pct10" w:color="auto" w:fill="auto"/>
                  <w:vAlign w:val="center"/>
                </w:tcPr>
                <w:p w14:paraId="7BE1B192" w14:textId="77777777" w:rsidR="00DC0DF2" w:rsidRPr="00AE2F62" w:rsidRDefault="00DC0DF2" w:rsidP="00616FB3">
                  <w:pPr>
                    <w:jc w:val="center"/>
                  </w:pPr>
                </w:p>
              </w:tc>
              <w:tc>
                <w:tcPr>
                  <w:tcW w:w="2410" w:type="dxa"/>
                  <w:shd w:val="pct10" w:color="auto" w:fill="auto"/>
                  <w:vAlign w:val="center"/>
                </w:tcPr>
                <w:p w14:paraId="1C6626FA" w14:textId="77777777" w:rsidR="00DC0DF2" w:rsidRPr="00AE2F62" w:rsidRDefault="00DC0DF2" w:rsidP="00616FB3">
                  <w:pPr>
                    <w:jc w:val="center"/>
                  </w:pPr>
                  <w:r>
                    <w:t>T + 3 minuty</w:t>
                  </w:r>
                </w:p>
              </w:tc>
              <w:tc>
                <w:tcPr>
                  <w:tcW w:w="2268" w:type="dxa"/>
                  <w:shd w:val="pct10" w:color="auto" w:fill="auto"/>
                  <w:vAlign w:val="center"/>
                </w:tcPr>
                <w:p w14:paraId="15F1FEE5" w14:textId="77777777" w:rsidR="00DC0DF2" w:rsidRPr="00AE2F62" w:rsidRDefault="00DC0DF2" w:rsidP="00616FB3">
                  <w:pPr>
                    <w:jc w:val="center"/>
                  </w:pPr>
                  <w:r>
                    <w:t>test nebude proveden</w:t>
                  </w:r>
                </w:p>
              </w:tc>
              <w:tc>
                <w:tcPr>
                  <w:tcW w:w="3544" w:type="dxa"/>
                  <w:vMerge/>
                  <w:vAlign w:val="center"/>
                </w:tcPr>
                <w:p w14:paraId="7FCC41E6" w14:textId="77777777" w:rsidR="00DC0DF2" w:rsidRPr="00AE2F62" w:rsidRDefault="00DC0DF2" w:rsidP="00616FB3">
                  <w:pPr>
                    <w:jc w:val="center"/>
                  </w:pPr>
                </w:p>
              </w:tc>
            </w:tr>
            <w:tr w:rsidR="00DC0DF2" w:rsidRPr="00AE2F62" w14:paraId="7870281C" w14:textId="77777777" w:rsidTr="00616FB3">
              <w:tc>
                <w:tcPr>
                  <w:tcW w:w="1985" w:type="dxa"/>
                  <w:vMerge/>
                  <w:tcBorders>
                    <w:bottom w:val="single" w:sz="4" w:space="0" w:color="C9C9C9"/>
                  </w:tcBorders>
                  <w:shd w:val="pct10" w:color="auto" w:fill="auto"/>
                  <w:vAlign w:val="center"/>
                </w:tcPr>
                <w:p w14:paraId="26C20701" w14:textId="77777777" w:rsidR="00DC0DF2" w:rsidRPr="00AE2F62" w:rsidRDefault="00DC0DF2" w:rsidP="00616FB3">
                  <w:pPr>
                    <w:jc w:val="center"/>
                  </w:pPr>
                </w:p>
              </w:tc>
              <w:tc>
                <w:tcPr>
                  <w:tcW w:w="2410" w:type="dxa"/>
                  <w:tcBorders>
                    <w:bottom w:val="single" w:sz="4" w:space="0" w:color="C9C9C9"/>
                  </w:tcBorders>
                  <w:shd w:val="pct10" w:color="auto" w:fill="auto"/>
                  <w:vAlign w:val="center"/>
                </w:tcPr>
                <w:p w14:paraId="7C938115" w14:textId="77777777" w:rsidR="00DC0DF2" w:rsidRPr="00AE2F62" w:rsidRDefault="00DC0DF2" w:rsidP="00616FB3">
                  <w:pPr>
                    <w:jc w:val="center"/>
                  </w:pPr>
                  <w:r>
                    <w:t>T + 4 minuty</w:t>
                  </w:r>
                </w:p>
              </w:tc>
              <w:tc>
                <w:tcPr>
                  <w:tcW w:w="2268" w:type="dxa"/>
                  <w:tcBorders>
                    <w:bottom w:val="single" w:sz="4" w:space="0" w:color="C9C9C9"/>
                  </w:tcBorders>
                  <w:shd w:val="pct10" w:color="auto" w:fill="auto"/>
                  <w:vAlign w:val="center"/>
                </w:tcPr>
                <w:p w14:paraId="41CC0D06" w14:textId="77777777" w:rsidR="00DC0DF2" w:rsidRPr="00AE2F62" w:rsidRDefault="00DC0DF2" w:rsidP="00616FB3">
                  <w:pPr>
                    <w:jc w:val="center"/>
                  </w:pPr>
                  <w:r>
                    <w:t>test nebude proveden</w:t>
                  </w:r>
                </w:p>
              </w:tc>
              <w:tc>
                <w:tcPr>
                  <w:tcW w:w="3544" w:type="dxa"/>
                  <w:vMerge/>
                  <w:shd w:val="clear" w:color="auto" w:fill="EDEDED" w:themeFill="accent3" w:themeFillTint="33"/>
                  <w:vAlign w:val="center"/>
                </w:tcPr>
                <w:p w14:paraId="4C1C6589" w14:textId="77777777" w:rsidR="00DC0DF2" w:rsidRPr="00AE2F62" w:rsidRDefault="00DC0DF2" w:rsidP="00616FB3">
                  <w:pPr>
                    <w:jc w:val="center"/>
                  </w:pPr>
                </w:p>
              </w:tc>
            </w:tr>
            <w:tr w:rsidR="00DC0DF2" w:rsidRPr="00AE2F62" w14:paraId="1E338A14" w14:textId="77777777" w:rsidTr="002C7267">
              <w:tc>
                <w:tcPr>
                  <w:tcW w:w="1985" w:type="dxa"/>
                  <w:vMerge w:val="restart"/>
                  <w:shd w:val="clear" w:color="auto" w:fill="auto"/>
                  <w:vAlign w:val="center"/>
                </w:tcPr>
                <w:p w14:paraId="01BFB73B" w14:textId="77777777" w:rsidR="00DC0DF2" w:rsidRPr="00AE2F62" w:rsidRDefault="00DC0DF2" w:rsidP="00616FB3">
                  <w:pPr>
                    <w:jc w:val="center"/>
                  </w:pPr>
                  <w:r>
                    <w:t>2.</w:t>
                  </w:r>
                </w:p>
              </w:tc>
              <w:tc>
                <w:tcPr>
                  <w:tcW w:w="2410" w:type="dxa"/>
                  <w:shd w:val="clear" w:color="auto" w:fill="auto"/>
                  <w:vAlign w:val="center"/>
                </w:tcPr>
                <w:p w14:paraId="32E50C0E" w14:textId="77777777" w:rsidR="00DC0DF2" w:rsidRPr="00AE2F62" w:rsidRDefault="00DC0DF2" w:rsidP="00616FB3">
                  <w:pPr>
                    <w:jc w:val="center"/>
                  </w:pPr>
                  <w:r>
                    <w:t>T + 5 minut</w:t>
                  </w:r>
                </w:p>
              </w:tc>
              <w:tc>
                <w:tcPr>
                  <w:tcW w:w="2268" w:type="dxa"/>
                  <w:shd w:val="clear" w:color="auto" w:fill="auto"/>
                  <w:vAlign w:val="center"/>
                </w:tcPr>
                <w:p w14:paraId="180C42B7" w14:textId="72AAA192" w:rsidR="00DC0DF2" w:rsidRPr="00AE2F62" w:rsidRDefault="00E25213" w:rsidP="00616FB3">
                  <w:pPr>
                    <w:jc w:val="center"/>
                  </w:pPr>
                  <w:r>
                    <w:t>N</w:t>
                  </w:r>
                  <w:r w:rsidR="00DC0DF2">
                    <w:t>eúspěšný</w:t>
                  </w:r>
                </w:p>
              </w:tc>
              <w:tc>
                <w:tcPr>
                  <w:tcW w:w="3544" w:type="dxa"/>
                  <w:vMerge w:val="restart"/>
                  <w:vAlign w:val="center"/>
                </w:tcPr>
                <w:p w14:paraId="296837DB" w14:textId="77777777" w:rsidR="00DC0DF2" w:rsidRPr="00AE2F62" w:rsidRDefault="00DC0DF2" w:rsidP="00616FB3">
                  <w:pPr>
                    <w:jc w:val="center"/>
                  </w:pPr>
                  <w:r>
                    <w:t>bude z</w:t>
                  </w:r>
                  <w:r w:rsidRPr="00F73E8E">
                    <w:t>ap</w:t>
                  </w:r>
                  <w:r>
                    <w:t>očten jako 1 úspěšn</w:t>
                  </w:r>
                  <w:r w:rsidR="00FC630A">
                    <w:t>é</w:t>
                  </w:r>
                  <w:r>
                    <w:t xml:space="preserve"> test</w:t>
                  </w:r>
                  <w:r w:rsidR="00FC630A">
                    <w:t>ovací volání</w:t>
                  </w:r>
                </w:p>
              </w:tc>
            </w:tr>
            <w:tr w:rsidR="00DC0DF2" w:rsidRPr="00AE2F62" w14:paraId="59BADE8A" w14:textId="77777777" w:rsidTr="00616FB3">
              <w:tc>
                <w:tcPr>
                  <w:tcW w:w="1985" w:type="dxa"/>
                  <w:vMerge/>
                  <w:shd w:val="clear" w:color="auto" w:fill="auto"/>
                  <w:vAlign w:val="center"/>
                </w:tcPr>
                <w:p w14:paraId="3A44D99D" w14:textId="77777777" w:rsidR="00DC0DF2" w:rsidRPr="00AE2F62" w:rsidRDefault="00DC0DF2" w:rsidP="00616FB3">
                  <w:pPr>
                    <w:jc w:val="center"/>
                  </w:pPr>
                </w:p>
              </w:tc>
              <w:tc>
                <w:tcPr>
                  <w:tcW w:w="2410" w:type="dxa"/>
                  <w:shd w:val="clear" w:color="auto" w:fill="auto"/>
                  <w:vAlign w:val="center"/>
                </w:tcPr>
                <w:p w14:paraId="7E5D2649" w14:textId="77777777" w:rsidR="00DC0DF2" w:rsidRPr="00AE2F62" w:rsidRDefault="00DC0DF2" w:rsidP="00616FB3">
                  <w:pPr>
                    <w:jc w:val="center"/>
                  </w:pPr>
                  <w:r>
                    <w:t>T + 6 minut</w:t>
                  </w:r>
                </w:p>
              </w:tc>
              <w:tc>
                <w:tcPr>
                  <w:tcW w:w="2268" w:type="dxa"/>
                  <w:shd w:val="clear" w:color="auto" w:fill="auto"/>
                  <w:vAlign w:val="center"/>
                </w:tcPr>
                <w:p w14:paraId="5692BEF2" w14:textId="44BAF9BC" w:rsidR="00DC0DF2" w:rsidRPr="00AE2F62" w:rsidRDefault="00E25213" w:rsidP="00616FB3">
                  <w:pPr>
                    <w:jc w:val="center"/>
                  </w:pPr>
                  <w:r>
                    <w:t>Ú</w:t>
                  </w:r>
                  <w:r w:rsidR="00DC0DF2">
                    <w:t>spěšný</w:t>
                  </w:r>
                </w:p>
              </w:tc>
              <w:tc>
                <w:tcPr>
                  <w:tcW w:w="3544" w:type="dxa"/>
                  <w:vMerge/>
                  <w:shd w:val="clear" w:color="auto" w:fill="EDEDED" w:themeFill="accent3" w:themeFillTint="33"/>
                  <w:vAlign w:val="center"/>
                </w:tcPr>
                <w:p w14:paraId="56B430A4" w14:textId="77777777" w:rsidR="00DC0DF2" w:rsidRPr="00AE2F62" w:rsidRDefault="00DC0DF2" w:rsidP="00616FB3">
                  <w:pPr>
                    <w:jc w:val="center"/>
                  </w:pPr>
                </w:p>
              </w:tc>
            </w:tr>
            <w:tr w:rsidR="00DC0DF2" w:rsidRPr="00AE2F62" w14:paraId="11B05089" w14:textId="77777777" w:rsidTr="002C7267">
              <w:tc>
                <w:tcPr>
                  <w:tcW w:w="1985" w:type="dxa"/>
                  <w:vMerge/>
                  <w:shd w:val="clear" w:color="auto" w:fill="auto"/>
                  <w:vAlign w:val="center"/>
                </w:tcPr>
                <w:p w14:paraId="70F8419A" w14:textId="77777777" w:rsidR="00DC0DF2" w:rsidRPr="00AE2F62" w:rsidRDefault="00DC0DF2" w:rsidP="00616FB3">
                  <w:pPr>
                    <w:jc w:val="center"/>
                  </w:pPr>
                </w:p>
              </w:tc>
              <w:tc>
                <w:tcPr>
                  <w:tcW w:w="2410" w:type="dxa"/>
                  <w:shd w:val="clear" w:color="auto" w:fill="auto"/>
                  <w:vAlign w:val="center"/>
                </w:tcPr>
                <w:p w14:paraId="7EF9993E" w14:textId="77777777" w:rsidR="00DC0DF2" w:rsidRPr="00AE2F62" w:rsidRDefault="00DC0DF2" w:rsidP="00616FB3">
                  <w:pPr>
                    <w:jc w:val="center"/>
                  </w:pPr>
                  <w:r>
                    <w:t>T + 7 minut</w:t>
                  </w:r>
                </w:p>
              </w:tc>
              <w:tc>
                <w:tcPr>
                  <w:tcW w:w="2268" w:type="dxa"/>
                  <w:shd w:val="clear" w:color="auto" w:fill="auto"/>
                  <w:vAlign w:val="center"/>
                </w:tcPr>
                <w:p w14:paraId="4878D9BB" w14:textId="57F59A15" w:rsidR="00DC0DF2" w:rsidRPr="00AE2F62" w:rsidRDefault="00E25213" w:rsidP="00616FB3">
                  <w:pPr>
                    <w:jc w:val="center"/>
                  </w:pPr>
                  <w:r>
                    <w:t>Ú</w:t>
                  </w:r>
                  <w:r w:rsidR="00DC0DF2">
                    <w:t>spěšný</w:t>
                  </w:r>
                </w:p>
              </w:tc>
              <w:tc>
                <w:tcPr>
                  <w:tcW w:w="3544" w:type="dxa"/>
                  <w:vMerge/>
                  <w:vAlign w:val="center"/>
                </w:tcPr>
                <w:p w14:paraId="5F45BEA9" w14:textId="77777777" w:rsidR="00DC0DF2" w:rsidRPr="00AE2F62" w:rsidRDefault="00DC0DF2" w:rsidP="00616FB3">
                  <w:pPr>
                    <w:jc w:val="center"/>
                  </w:pPr>
                </w:p>
              </w:tc>
            </w:tr>
            <w:tr w:rsidR="00DC0DF2" w:rsidRPr="00AE2F62" w14:paraId="4613A3F8" w14:textId="77777777" w:rsidTr="00616FB3">
              <w:tc>
                <w:tcPr>
                  <w:tcW w:w="1985" w:type="dxa"/>
                  <w:vMerge/>
                  <w:shd w:val="clear" w:color="auto" w:fill="auto"/>
                  <w:vAlign w:val="center"/>
                </w:tcPr>
                <w:p w14:paraId="340E43E7" w14:textId="77777777" w:rsidR="00DC0DF2" w:rsidRPr="00AE2F62" w:rsidRDefault="00DC0DF2" w:rsidP="00616FB3">
                  <w:pPr>
                    <w:jc w:val="center"/>
                  </w:pPr>
                </w:p>
              </w:tc>
              <w:tc>
                <w:tcPr>
                  <w:tcW w:w="2410" w:type="dxa"/>
                  <w:shd w:val="clear" w:color="auto" w:fill="auto"/>
                  <w:vAlign w:val="center"/>
                </w:tcPr>
                <w:p w14:paraId="224FCE3C" w14:textId="77777777" w:rsidR="00DC0DF2" w:rsidRPr="00AE2F62" w:rsidRDefault="00DC0DF2" w:rsidP="00616FB3">
                  <w:pPr>
                    <w:jc w:val="center"/>
                  </w:pPr>
                  <w:r>
                    <w:t>T + 8 minut</w:t>
                  </w:r>
                </w:p>
              </w:tc>
              <w:tc>
                <w:tcPr>
                  <w:tcW w:w="2268" w:type="dxa"/>
                  <w:shd w:val="clear" w:color="auto" w:fill="auto"/>
                  <w:vAlign w:val="center"/>
                </w:tcPr>
                <w:p w14:paraId="6AA79B0D" w14:textId="1BABD39A" w:rsidR="00DC0DF2" w:rsidRPr="00AE2F62" w:rsidRDefault="00E25213" w:rsidP="00616FB3">
                  <w:pPr>
                    <w:jc w:val="center"/>
                  </w:pPr>
                  <w:r>
                    <w:t>Ú</w:t>
                  </w:r>
                  <w:r w:rsidR="00DC0DF2">
                    <w:t>spěšný</w:t>
                  </w:r>
                </w:p>
              </w:tc>
              <w:tc>
                <w:tcPr>
                  <w:tcW w:w="3544" w:type="dxa"/>
                  <w:vMerge/>
                  <w:shd w:val="clear" w:color="auto" w:fill="EDEDED" w:themeFill="accent3" w:themeFillTint="33"/>
                  <w:vAlign w:val="center"/>
                </w:tcPr>
                <w:p w14:paraId="3AF437F6" w14:textId="77777777" w:rsidR="00DC0DF2" w:rsidRPr="00AE2F62" w:rsidRDefault="00DC0DF2" w:rsidP="00616FB3">
                  <w:pPr>
                    <w:jc w:val="center"/>
                  </w:pPr>
                </w:p>
              </w:tc>
            </w:tr>
            <w:tr w:rsidR="00DC0DF2" w:rsidRPr="00AE2F62" w14:paraId="7BDD9DBD" w14:textId="77777777" w:rsidTr="00616FB3">
              <w:tc>
                <w:tcPr>
                  <w:tcW w:w="1985" w:type="dxa"/>
                  <w:vMerge/>
                  <w:tcBorders>
                    <w:bottom w:val="single" w:sz="4" w:space="0" w:color="A5A5A5" w:themeColor="accent3"/>
                  </w:tcBorders>
                  <w:shd w:val="clear" w:color="auto" w:fill="auto"/>
                  <w:vAlign w:val="center"/>
                </w:tcPr>
                <w:p w14:paraId="7A86457F" w14:textId="77777777" w:rsidR="00DC0DF2" w:rsidRPr="00AE2F62" w:rsidRDefault="00DC0DF2" w:rsidP="00616FB3">
                  <w:pPr>
                    <w:jc w:val="center"/>
                  </w:pPr>
                </w:p>
              </w:tc>
              <w:tc>
                <w:tcPr>
                  <w:tcW w:w="2410" w:type="dxa"/>
                  <w:tcBorders>
                    <w:bottom w:val="single" w:sz="4" w:space="0" w:color="A5A5A5" w:themeColor="accent3"/>
                  </w:tcBorders>
                  <w:shd w:val="clear" w:color="auto" w:fill="auto"/>
                  <w:vAlign w:val="center"/>
                </w:tcPr>
                <w:p w14:paraId="0C250244" w14:textId="77777777" w:rsidR="00DC0DF2" w:rsidRPr="00AE2F62" w:rsidRDefault="00DC0DF2" w:rsidP="00616FB3">
                  <w:pPr>
                    <w:jc w:val="center"/>
                  </w:pPr>
                  <w:r>
                    <w:t>T + 9 minut</w:t>
                  </w:r>
                </w:p>
              </w:tc>
              <w:tc>
                <w:tcPr>
                  <w:tcW w:w="2268" w:type="dxa"/>
                  <w:tcBorders>
                    <w:bottom w:val="single" w:sz="4" w:space="0" w:color="A5A5A5" w:themeColor="accent3"/>
                  </w:tcBorders>
                  <w:shd w:val="clear" w:color="auto" w:fill="auto"/>
                  <w:vAlign w:val="center"/>
                </w:tcPr>
                <w:p w14:paraId="02D49830" w14:textId="47955F92" w:rsidR="00DC0DF2" w:rsidRPr="00AE2F62" w:rsidRDefault="00E25213" w:rsidP="00616FB3">
                  <w:pPr>
                    <w:jc w:val="center"/>
                  </w:pPr>
                  <w:r>
                    <w:t>Ú</w:t>
                  </w:r>
                  <w:r w:rsidR="00DC0DF2">
                    <w:t>spěšný</w:t>
                  </w:r>
                </w:p>
              </w:tc>
              <w:tc>
                <w:tcPr>
                  <w:tcW w:w="3544" w:type="dxa"/>
                  <w:vMerge/>
                  <w:tcBorders>
                    <w:bottom w:val="single" w:sz="4" w:space="0" w:color="A5A5A5" w:themeColor="accent3"/>
                  </w:tcBorders>
                  <w:vAlign w:val="center"/>
                </w:tcPr>
                <w:p w14:paraId="30DF26BB" w14:textId="77777777" w:rsidR="00DC0DF2" w:rsidRPr="00AE2F62" w:rsidRDefault="00DC0DF2" w:rsidP="00616FB3">
                  <w:pPr>
                    <w:jc w:val="center"/>
                  </w:pPr>
                </w:p>
              </w:tc>
            </w:tr>
            <w:tr w:rsidR="00DC0DF2" w:rsidRPr="00AE2F62" w14:paraId="16C04FDC" w14:textId="77777777" w:rsidTr="002C7267">
              <w:tc>
                <w:tcPr>
                  <w:tcW w:w="1985" w:type="dxa"/>
                  <w:vMerge w:val="restart"/>
                  <w:tcBorders>
                    <w:top w:val="single" w:sz="4" w:space="0" w:color="A5A5A5" w:themeColor="accent3"/>
                  </w:tcBorders>
                  <w:shd w:val="pct10" w:color="auto" w:fill="auto"/>
                  <w:vAlign w:val="center"/>
                </w:tcPr>
                <w:p w14:paraId="7FF94947" w14:textId="77777777" w:rsidR="00DC0DF2" w:rsidRPr="00AE2F62" w:rsidRDefault="00DC0DF2" w:rsidP="00DC0DF2">
                  <w:pPr>
                    <w:jc w:val="center"/>
                  </w:pPr>
                  <w:r>
                    <w:t>3.</w:t>
                  </w:r>
                </w:p>
              </w:tc>
              <w:tc>
                <w:tcPr>
                  <w:tcW w:w="2410" w:type="dxa"/>
                  <w:tcBorders>
                    <w:top w:val="single" w:sz="4" w:space="0" w:color="A5A5A5" w:themeColor="accent3"/>
                  </w:tcBorders>
                  <w:shd w:val="pct10" w:color="auto" w:fill="auto"/>
                  <w:vAlign w:val="center"/>
                </w:tcPr>
                <w:p w14:paraId="197D1F1C" w14:textId="77777777" w:rsidR="00DC0DF2" w:rsidRPr="00AE2F62" w:rsidRDefault="00DC0DF2" w:rsidP="00F73E8E">
                  <w:pPr>
                    <w:jc w:val="center"/>
                  </w:pPr>
                  <w:r>
                    <w:t>T + 10 minut</w:t>
                  </w:r>
                </w:p>
              </w:tc>
              <w:tc>
                <w:tcPr>
                  <w:tcW w:w="2268" w:type="dxa"/>
                  <w:tcBorders>
                    <w:top w:val="single" w:sz="4" w:space="0" w:color="A5A5A5" w:themeColor="accent3"/>
                  </w:tcBorders>
                  <w:shd w:val="pct10" w:color="auto" w:fill="auto"/>
                  <w:vAlign w:val="center"/>
                </w:tcPr>
                <w:p w14:paraId="701F2174" w14:textId="7BE3C61F" w:rsidR="00DC0DF2" w:rsidRPr="00AE2F62" w:rsidRDefault="00E25213" w:rsidP="00DC0DF2">
                  <w:pPr>
                    <w:jc w:val="center"/>
                  </w:pPr>
                  <w:r>
                    <w:t>N</w:t>
                  </w:r>
                  <w:r w:rsidR="00DC0DF2">
                    <w:t>eúspěšný</w:t>
                  </w:r>
                </w:p>
              </w:tc>
              <w:tc>
                <w:tcPr>
                  <w:tcW w:w="3544" w:type="dxa"/>
                  <w:vMerge w:val="restart"/>
                  <w:tcBorders>
                    <w:top w:val="single" w:sz="4" w:space="0" w:color="A5A5A5" w:themeColor="accent3"/>
                  </w:tcBorders>
                  <w:shd w:val="pct10" w:color="auto" w:fill="auto"/>
                  <w:vAlign w:val="center"/>
                </w:tcPr>
                <w:p w14:paraId="75534664" w14:textId="77777777" w:rsidR="00DC0DF2" w:rsidRPr="00AE2F62" w:rsidRDefault="00FC630A" w:rsidP="00F73E8E">
                  <w:pPr>
                    <w:jc w:val="center"/>
                  </w:pPr>
                  <w:r>
                    <w:t>bude započten jako 1 neúspěšné testovací volání</w:t>
                  </w:r>
                </w:p>
              </w:tc>
            </w:tr>
            <w:tr w:rsidR="00DC0DF2" w:rsidRPr="00AE2F62" w14:paraId="04964197" w14:textId="77777777" w:rsidTr="002C7267">
              <w:tc>
                <w:tcPr>
                  <w:tcW w:w="1985" w:type="dxa"/>
                  <w:vMerge/>
                  <w:shd w:val="pct10" w:color="auto" w:fill="auto"/>
                  <w:vAlign w:val="center"/>
                </w:tcPr>
                <w:p w14:paraId="6AC46331" w14:textId="77777777" w:rsidR="00DC0DF2" w:rsidRPr="00AE2F62" w:rsidRDefault="00DC0DF2" w:rsidP="00DC0DF2">
                  <w:pPr>
                    <w:jc w:val="center"/>
                  </w:pPr>
                </w:p>
              </w:tc>
              <w:tc>
                <w:tcPr>
                  <w:tcW w:w="2410" w:type="dxa"/>
                  <w:shd w:val="pct10" w:color="auto" w:fill="auto"/>
                  <w:vAlign w:val="center"/>
                </w:tcPr>
                <w:p w14:paraId="0B1E3874" w14:textId="77777777" w:rsidR="00DC0DF2" w:rsidRPr="00AE2F62" w:rsidRDefault="00DC0DF2" w:rsidP="00F73E8E">
                  <w:pPr>
                    <w:jc w:val="center"/>
                  </w:pPr>
                  <w:r>
                    <w:t>T + 11 minut</w:t>
                  </w:r>
                </w:p>
              </w:tc>
              <w:tc>
                <w:tcPr>
                  <w:tcW w:w="2268" w:type="dxa"/>
                  <w:shd w:val="pct10" w:color="auto" w:fill="auto"/>
                  <w:vAlign w:val="center"/>
                </w:tcPr>
                <w:p w14:paraId="216871F7" w14:textId="36CAFC42" w:rsidR="00DC0DF2" w:rsidRPr="00AE2F62" w:rsidRDefault="00E25213" w:rsidP="00DC0DF2">
                  <w:pPr>
                    <w:jc w:val="center"/>
                  </w:pPr>
                  <w:r>
                    <w:t>Ú</w:t>
                  </w:r>
                  <w:r w:rsidR="00DC0DF2">
                    <w:t>spěšný</w:t>
                  </w:r>
                </w:p>
              </w:tc>
              <w:tc>
                <w:tcPr>
                  <w:tcW w:w="3544" w:type="dxa"/>
                  <w:vMerge/>
                  <w:shd w:val="pct10" w:color="auto" w:fill="auto"/>
                  <w:vAlign w:val="center"/>
                </w:tcPr>
                <w:p w14:paraId="3EE8D092" w14:textId="77777777" w:rsidR="00DC0DF2" w:rsidRPr="00AE2F62" w:rsidRDefault="00DC0DF2" w:rsidP="00DC0DF2">
                  <w:pPr>
                    <w:jc w:val="center"/>
                  </w:pPr>
                </w:p>
              </w:tc>
            </w:tr>
            <w:tr w:rsidR="00DC0DF2" w:rsidRPr="00AE2F62" w14:paraId="6FE21AE8" w14:textId="77777777" w:rsidTr="002C7267">
              <w:tc>
                <w:tcPr>
                  <w:tcW w:w="1985" w:type="dxa"/>
                  <w:vMerge/>
                  <w:shd w:val="pct10" w:color="auto" w:fill="auto"/>
                  <w:vAlign w:val="center"/>
                </w:tcPr>
                <w:p w14:paraId="135EFB73" w14:textId="77777777" w:rsidR="00DC0DF2" w:rsidRPr="00AE2F62" w:rsidRDefault="00DC0DF2" w:rsidP="00DC0DF2">
                  <w:pPr>
                    <w:jc w:val="center"/>
                  </w:pPr>
                </w:p>
              </w:tc>
              <w:tc>
                <w:tcPr>
                  <w:tcW w:w="2410" w:type="dxa"/>
                  <w:shd w:val="pct10" w:color="auto" w:fill="auto"/>
                  <w:vAlign w:val="center"/>
                </w:tcPr>
                <w:p w14:paraId="3DE12A18" w14:textId="77777777" w:rsidR="00DC0DF2" w:rsidRPr="00AE2F62" w:rsidRDefault="00DC0DF2" w:rsidP="00F73E8E">
                  <w:pPr>
                    <w:jc w:val="center"/>
                  </w:pPr>
                  <w:r>
                    <w:t>T + 12 minut</w:t>
                  </w:r>
                </w:p>
              </w:tc>
              <w:tc>
                <w:tcPr>
                  <w:tcW w:w="2268" w:type="dxa"/>
                  <w:shd w:val="pct10" w:color="auto" w:fill="auto"/>
                  <w:vAlign w:val="center"/>
                </w:tcPr>
                <w:p w14:paraId="0218A0DB" w14:textId="376A2E4A" w:rsidR="00DC0DF2" w:rsidRPr="00AE2F62" w:rsidRDefault="00E25213" w:rsidP="00DC0DF2">
                  <w:pPr>
                    <w:jc w:val="center"/>
                  </w:pPr>
                  <w:r>
                    <w:t>Ú</w:t>
                  </w:r>
                  <w:r w:rsidR="00DC0DF2">
                    <w:t>spěšný</w:t>
                  </w:r>
                </w:p>
              </w:tc>
              <w:tc>
                <w:tcPr>
                  <w:tcW w:w="3544" w:type="dxa"/>
                  <w:vMerge/>
                  <w:shd w:val="pct10" w:color="auto" w:fill="auto"/>
                  <w:vAlign w:val="center"/>
                </w:tcPr>
                <w:p w14:paraId="05DFA5A3" w14:textId="77777777" w:rsidR="00DC0DF2" w:rsidRPr="00AE2F62" w:rsidRDefault="00DC0DF2" w:rsidP="00DC0DF2">
                  <w:pPr>
                    <w:jc w:val="center"/>
                  </w:pPr>
                </w:p>
              </w:tc>
            </w:tr>
            <w:tr w:rsidR="00DC0DF2" w:rsidRPr="00AE2F62" w14:paraId="5E7EA50C" w14:textId="77777777" w:rsidTr="002C7267">
              <w:tc>
                <w:tcPr>
                  <w:tcW w:w="1985" w:type="dxa"/>
                  <w:vMerge/>
                  <w:shd w:val="pct10" w:color="auto" w:fill="auto"/>
                  <w:vAlign w:val="center"/>
                </w:tcPr>
                <w:p w14:paraId="502F2C0F" w14:textId="77777777" w:rsidR="00DC0DF2" w:rsidRPr="00AE2F62" w:rsidRDefault="00DC0DF2" w:rsidP="00DC0DF2">
                  <w:pPr>
                    <w:jc w:val="center"/>
                  </w:pPr>
                </w:p>
              </w:tc>
              <w:tc>
                <w:tcPr>
                  <w:tcW w:w="2410" w:type="dxa"/>
                  <w:shd w:val="pct10" w:color="auto" w:fill="auto"/>
                  <w:vAlign w:val="center"/>
                </w:tcPr>
                <w:p w14:paraId="3CBA1AD5" w14:textId="77777777" w:rsidR="00DC0DF2" w:rsidRPr="00AE2F62" w:rsidRDefault="00DC0DF2" w:rsidP="00F73E8E">
                  <w:pPr>
                    <w:jc w:val="center"/>
                  </w:pPr>
                  <w:r>
                    <w:t>T + 13 minut</w:t>
                  </w:r>
                </w:p>
              </w:tc>
              <w:tc>
                <w:tcPr>
                  <w:tcW w:w="2268" w:type="dxa"/>
                  <w:shd w:val="pct10" w:color="auto" w:fill="auto"/>
                  <w:vAlign w:val="center"/>
                </w:tcPr>
                <w:p w14:paraId="4AA43FFC" w14:textId="372B2BC3" w:rsidR="00DC0DF2" w:rsidRPr="00AE2F62" w:rsidRDefault="00E25213" w:rsidP="00DC0DF2">
                  <w:pPr>
                    <w:jc w:val="center"/>
                  </w:pPr>
                  <w:r>
                    <w:t>N</w:t>
                  </w:r>
                  <w:r w:rsidR="00DC0DF2">
                    <w:t>eúspěšný</w:t>
                  </w:r>
                </w:p>
              </w:tc>
              <w:tc>
                <w:tcPr>
                  <w:tcW w:w="3544" w:type="dxa"/>
                  <w:vMerge/>
                  <w:shd w:val="pct10" w:color="auto" w:fill="auto"/>
                  <w:vAlign w:val="center"/>
                </w:tcPr>
                <w:p w14:paraId="1A3781E3" w14:textId="77777777" w:rsidR="00DC0DF2" w:rsidRPr="00AE2F62" w:rsidRDefault="00DC0DF2" w:rsidP="00DC0DF2">
                  <w:pPr>
                    <w:jc w:val="center"/>
                  </w:pPr>
                </w:p>
              </w:tc>
            </w:tr>
            <w:tr w:rsidR="00DC0DF2" w:rsidRPr="00AE2F62" w14:paraId="089FE4E1" w14:textId="77777777" w:rsidTr="00616FB3">
              <w:tc>
                <w:tcPr>
                  <w:tcW w:w="1985" w:type="dxa"/>
                  <w:vMerge/>
                  <w:tcBorders>
                    <w:bottom w:val="single" w:sz="4" w:space="0" w:color="C9C9C9"/>
                  </w:tcBorders>
                  <w:shd w:val="pct10" w:color="auto" w:fill="auto"/>
                  <w:vAlign w:val="center"/>
                </w:tcPr>
                <w:p w14:paraId="3B8EB76B" w14:textId="77777777" w:rsidR="00DC0DF2" w:rsidRPr="00AE2F62" w:rsidRDefault="00DC0DF2" w:rsidP="00DC0DF2">
                  <w:pPr>
                    <w:jc w:val="center"/>
                  </w:pPr>
                </w:p>
              </w:tc>
              <w:tc>
                <w:tcPr>
                  <w:tcW w:w="2410" w:type="dxa"/>
                  <w:tcBorders>
                    <w:bottom w:val="single" w:sz="4" w:space="0" w:color="C9C9C9"/>
                  </w:tcBorders>
                  <w:shd w:val="pct10" w:color="auto" w:fill="auto"/>
                  <w:vAlign w:val="center"/>
                </w:tcPr>
                <w:p w14:paraId="6D1F5996" w14:textId="77777777" w:rsidR="00DC0DF2" w:rsidRPr="00AE2F62" w:rsidRDefault="00DC0DF2" w:rsidP="00F73E8E">
                  <w:pPr>
                    <w:jc w:val="center"/>
                  </w:pPr>
                  <w:r>
                    <w:t>T + 14 minut</w:t>
                  </w:r>
                </w:p>
              </w:tc>
              <w:tc>
                <w:tcPr>
                  <w:tcW w:w="2268" w:type="dxa"/>
                  <w:tcBorders>
                    <w:bottom w:val="single" w:sz="4" w:space="0" w:color="C9C9C9"/>
                  </w:tcBorders>
                  <w:shd w:val="pct10" w:color="auto" w:fill="auto"/>
                  <w:vAlign w:val="center"/>
                </w:tcPr>
                <w:p w14:paraId="66BCC7E6" w14:textId="7ADC479B" w:rsidR="00DC0DF2" w:rsidRPr="00AE2F62" w:rsidRDefault="00E25213" w:rsidP="00DC0DF2">
                  <w:pPr>
                    <w:jc w:val="center"/>
                  </w:pPr>
                  <w:r>
                    <w:t>Ú</w:t>
                  </w:r>
                  <w:r w:rsidR="00DC0DF2">
                    <w:t>spěšný</w:t>
                  </w:r>
                </w:p>
              </w:tc>
              <w:tc>
                <w:tcPr>
                  <w:tcW w:w="3544" w:type="dxa"/>
                  <w:vMerge/>
                  <w:tcBorders>
                    <w:bottom w:val="single" w:sz="4" w:space="0" w:color="C9C9C9"/>
                  </w:tcBorders>
                  <w:shd w:val="pct10" w:color="auto" w:fill="auto"/>
                  <w:vAlign w:val="center"/>
                </w:tcPr>
                <w:p w14:paraId="734DBEDC" w14:textId="77777777" w:rsidR="00DC0DF2" w:rsidRPr="00AE2F62" w:rsidRDefault="00DC0DF2" w:rsidP="00DC0DF2">
                  <w:pPr>
                    <w:jc w:val="center"/>
                  </w:pPr>
                </w:p>
              </w:tc>
            </w:tr>
            <w:tr w:rsidR="00FC630A" w:rsidRPr="00AE2F62" w14:paraId="4D0A27D4" w14:textId="77777777" w:rsidTr="00616FB3">
              <w:tc>
                <w:tcPr>
                  <w:tcW w:w="1985" w:type="dxa"/>
                  <w:shd w:val="clear" w:color="auto" w:fill="auto"/>
                  <w:vAlign w:val="center"/>
                </w:tcPr>
                <w:p w14:paraId="791C2F07" w14:textId="77777777" w:rsidR="00FC630A" w:rsidRPr="00AE2F62" w:rsidRDefault="00FC630A" w:rsidP="00DC0DF2">
                  <w:pPr>
                    <w:jc w:val="center"/>
                  </w:pPr>
                  <w:r>
                    <w:t>…</w:t>
                  </w:r>
                </w:p>
              </w:tc>
              <w:tc>
                <w:tcPr>
                  <w:tcW w:w="2410" w:type="dxa"/>
                  <w:shd w:val="clear" w:color="auto" w:fill="auto"/>
                  <w:vAlign w:val="center"/>
                </w:tcPr>
                <w:p w14:paraId="49450E96" w14:textId="77777777" w:rsidR="00FC630A" w:rsidRDefault="00FC630A" w:rsidP="00DC0DF2">
                  <w:pPr>
                    <w:jc w:val="center"/>
                  </w:pPr>
                  <w:r>
                    <w:t>…</w:t>
                  </w:r>
                </w:p>
              </w:tc>
              <w:tc>
                <w:tcPr>
                  <w:tcW w:w="2268" w:type="dxa"/>
                  <w:shd w:val="clear" w:color="auto" w:fill="auto"/>
                  <w:vAlign w:val="center"/>
                </w:tcPr>
                <w:p w14:paraId="794D71D2" w14:textId="77777777" w:rsidR="00FC630A" w:rsidRDefault="00FC630A" w:rsidP="00DC0DF2">
                  <w:pPr>
                    <w:jc w:val="center"/>
                  </w:pPr>
                  <w:r>
                    <w:t>…</w:t>
                  </w:r>
                </w:p>
              </w:tc>
              <w:tc>
                <w:tcPr>
                  <w:tcW w:w="3544" w:type="dxa"/>
                  <w:shd w:val="clear" w:color="auto" w:fill="auto"/>
                  <w:vAlign w:val="center"/>
                </w:tcPr>
                <w:p w14:paraId="2B14839F" w14:textId="77777777" w:rsidR="00FC630A" w:rsidRPr="00AE2F62" w:rsidRDefault="00FC630A" w:rsidP="00DC0DF2">
                  <w:pPr>
                    <w:jc w:val="center"/>
                  </w:pPr>
                  <w:r>
                    <w:t>…</w:t>
                  </w:r>
                </w:p>
              </w:tc>
            </w:tr>
          </w:tbl>
          <w:p w14:paraId="19A6CB48" w14:textId="77777777" w:rsidR="00B34D82" w:rsidRDefault="00B34D82" w:rsidP="006D2F49">
            <w:r>
              <w:t>Celková dostupnost služby pak bude určena jako podíl úspěšných testovacích volání k počtu testovacích period.</w:t>
            </w:r>
          </w:p>
          <w:p w14:paraId="2ED145C6" w14:textId="77777777" w:rsidR="00F722E7" w:rsidRPr="00AE2F62" w:rsidRDefault="00DC0DF2" w:rsidP="006D2F49">
            <w:r>
              <w:t>Obdobně budou interpretovány výsledky u všech dalších dílčích služeb, u kterých má být prováděno periodické testování dostupnosti.</w:t>
            </w:r>
          </w:p>
        </w:tc>
      </w:tr>
      <w:tr w:rsidR="00A82131" w:rsidRPr="00AE2F62" w14:paraId="396219CB" w14:textId="77777777" w:rsidTr="4F15FD04">
        <w:trPr>
          <w:trHeight w:val="37"/>
        </w:trPr>
        <w:tc>
          <w:tcPr>
            <w:tcW w:w="2094" w:type="dxa"/>
            <w:tcBorders>
              <w:top w:val="single" w:sz="4" w:space="0" w:color="00000A"/>
              <w:left w:val="single" w:sz="4" w:space="0" w:color="00000A"/>
              <w:bottom w:val="single" w:sz="4" w:space="0" w:color="00000A"/>
            </w:tcBorders>
            <w:shd w:val="clear" w:color="auto" w:fill="auto"/>
          </w:tcPr>
          <w:p w14:paraId="064D38BC" w14:textId="77777777" w:rsidR="00A82131" w:rsidRPr="00AE2F62" w:rsidRDefault="00A82131" w:rsidP="006D2F49">
            <w:r w:rsidRPr="00AE2F62">
              <w:lastRenderedPageBreak/>
              <w:t>Výkaz o poskytování služeb</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5B863380" w14:textId="77777777" w:rsidR="00A82131" w:rsidRPr="00AE2F62" w:rsidRDefault="00A82131" w:rsidP="006D2F49">
            <w:r w:rsidRPr="00AE2F62">
              <w:t>Výkaz o poskytování služby bude vyhotoven 1x měsíčně, bude obsahovat:</w:t>
            </w:r>
          </w:p>
          <w:p w14:paraId="46729FF9" w14:textId="77777777" w:rsidR="00A82131" w:rsidRPr="00AE2F62" w:rsidRDefault="00A82131" w:rsidP="006D2F49">
            <w:r w:rsidRPr="00AE2F62">
              <w:t>report o incidentech, požadavcích a změnách na systému včetně splnění jejich parametrů SLA (reakce, vyřešení)</w:t>
            </w:r>
          </w:p>
          <w:p w14:paraId="366FF191" w14:textId="77777777" w:rsidR="00A82131" w:rsidRPr="00AE2F62" w:rsidRDefault="00A82131" w:rsidP="006D2F49">
            <w:r w:rsidRPr="00AE2F62">
              <w:t>report o dostupnosti služby MOS-PA-01.</w:t>
            </w:r>
          </w:p>
          <w:p w14:paraId="7F9326E8" w14:textId="77777777" w:rsidR="00A82131" w:rsidRPr="00AE2F62" w:rsidRDefault="00A82131" w:rsidP="006D2F49">
            <w:r w:rsidRPr="00AE2F62">
              <w:t xml:space="preserve"> Pro každý́ výpadek bude uveden jeho popis, způsob vyřešení a případné porušení parametrů SLA</w:t>
            </w:r>
          </w:p>
          <w:p w14:paraId="4B488D50" w14:textId="77777777" w:rsidR="00A82131" w:rsidRPr="00AE2F62" w:rsidRDefault="00A82131" w:rsidP="006D2F49">
            <w:r w:rsidRPr="00AE2F62">
              <w:t xml:space="preserve">report o prováděných pracích na systému APV MOS </w:t>
            </w:r>
          </w:p>
        </w:tc>
      </w:tr>
      <w:tr w:rsidR="00A82131" w:rsidRPr="00AE2F62" w14:paraId="34425DE1" w14:textId="77777777" w:rsidTr="4F15FD04">
        <w:trPr>
          <w:trHeight w:val="37"/>
        </w:trPr>
        <w:tc>
          <w:tcPr>
            <w:tcW w:w="2094" w:type="dxa"/>
            <w:tcBorders>
              <w:top w:val="single" w:sz="4" w:space="0" w:color="00000A"/>
              <w:left w:val="single" w:sz="4" w:space="0" w:color="00000A"/>
              <w:bottom w:val="single" w:sz="4" w:space="0" w:color="00000A"/>
            </w:tcBorders>
            <w:shd w:val="clear" w:color="auto" w:fill="auto"/>
          </w:tcPr>
          <w:p w14:paraId="03845186" w14:textId="77777777" w:rsidR="00A82131" w:rsidRPr="00AE2F62" w:rsidRDefault="00A82131" w:rsidP="006D2F49">
            <w:r w:rsidRPr="00AE2F62">
              <w:t>Povinnosti objednatele</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06382DD1" w14:textId="77777777" w:rsidR="00A82131" w:rsidRPr="00AE2F62" w:rsidRDefault="00A82131" w:rsidP="006D2F49">
            <w:r w:rsidRPr="00AE2F62">
              <w:t>Poskytovat vstupní data ohledně nastavení číselníků tarifu PID.</w:t>
            </w:r>
          </w:p>
        </w:tc>
      </w:tr>
      <w:tr w:rsidR="00A82131" w:rsidRPr="00AE2F62" w14:paraId="787EADF1" w14:textId="77777777" w:rsidTr="4F15FD04">
        <w:trPr>
          <w:trHeight w:val="37"/>
        </w:trPr>
        <w:tc>
          <w:tcPr>
            <w:tcW w:w="2094" w:type="dxa"/>
            <w:tcBorders>
              <w:top w:val="single" w:sz="4" w:space="0" w:color="00000A"/>
              <w:left w:val="single" w:sz="4" w:space="0" w:color="00000A"/>
              <w:bottom w:val="single" w:sz="4" w:space="0" w:color="00000A"/>
            </w:tcBorders>
            <w:shd w:val="clear" w:color="auto" w:fill="auto"/>
          </w:tcPr>
          <w:p w14:paraId="711847FE" w14:textId="77777777" w:rsidR="00A82131" w:rsidRPr="00AE2F62" w:rsidRDefault="00A82131" w:rsidP="006D2F49">
            <w:r w:rsidRPr="00AE2F62">
              <w:t>Omezení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4B8ED183" w14:textId="77777777" w:rsidR="00A82131" w:rsidRPr="00AE2F62" w:rsidRDefault="00A82131" w:rsidP="006D2F49">
            <w:proofErr w:type="spellStart"/>
            <w:r w:rsidRPr="00AE2F62">
              <w:t>Core</w:t>
            </w:r>
            <w:proofErr w:type="spellEnd"/>
            <w:r w:rsidRPr="00AE2F62">
              <w:t xml:space="preserve"> služby a API MOS jsou provozovány v rámci datových center poskytovatele. Přístup ke službě je realizován přes prostředí sítě internet. Měření dostupnosti služby je realizováno na “hranici” datového centra. </w:t>
            </w:r>
            <w:r w:rsidR="0006378F">
              <w:t>Jakmile selže jeden test, aktivuje se testování po minutě. Pokud nebude úspěšný nejvýše jeden z pěti testů v 5minutovém intervalu, považuje se jako úspěšný celý interval</w:t>
            </w:r>
            <w:r w:rsidR="000E466C">
              <w:t xml:space="preserve">. </w:t>
            </w:r>
            <w:r w:rsidRPr="00AE2F62">
              <w:t xml:space="preserve">Tento způsob měření garantuje ověření dostupnosti služby z prostředí internetu. Komunikace mezi prostředím </w:t>
            </w:r>
            <w:r w:rsidR="003D47EF">
              <w:t>Objednatele</w:t>
            </w:r>
            <w:r w:rsidRPr="00AE2F62">
              <w:t xml:space="preserve"> (Objednatel, dopravci, cestující) a datovým centrem není součástí plnění této služby.</w:t>
            </w:r>
          </w:p>
          <w:p w14:paraId="41085A58" w14:textId="77777777" w:rsidR="00A82131" w:rsidRPr="00AE2F62" w:rsidRDefault="00A82131" w:rsidP="000E466C">
            <w:r w:rsidRPr="00AE2F62">
              <w:t xml:space="preserve">V oblasti garance komunikační cesty tvoří výjimku propojení mezi prostředím </w:t>
            </w:r>
            <w:r w:rsidR="003D47EF">
              <w:t>Poskytovatel</w:t>
            </w:r>
            <w:r w:rsidRPr="00AE2F62">
              <w:t xml:space="preserve">e a prostředím Dopravního podniku hlavního města Prahy, a.s. (dále jen DPP). Zde je realizován komunikační propoj mezi datovými centry </w:t>
            </w:r>
            <w:r w:rsidR="003D47EF">
              <w:t>Poskytovatel</w:t>
            </w:r>
            <w:r w:rsidRPr="00AE2F62">
              <w:t>e a DPP.</w:t>
            </w:r>
          </w:p>
        </w:tc>
      </w:tr>
      <w:tr w:rsidR="00A82131" w:rsidRPr="00AE2F62" w14:paraId="50DA8900" w14:textId="77777777" w:rsidTr="4F15FD04">
        <w:trPr>
          <w:trHeight w:val="37"/>
        </w:trPr>
        <w:tc>
          <w:tcPr>
            <w:tcW w:w="2094" w:type="dxa"/>
            <w:tcBorders>
              <w:top w:val="single" w:sz="4" w:space="0" w:color="00000A"/>
              <w:left w:val="single" w:sz="4" w:space="0" w:color="00000A"/>
              <w:bottom w:val="single" w:sz="4" w:space="0" w:color="00000A"/>
            </w:tcBorders>
            <w:shd w:val="clear" w:color="auto" w:fill="auto"/>
          </w:tcPr>
          <w:p w14:paraId="2EE3FDCC" w14:textId="77777777" w:rsidR="00A82131" w:rsidRPr="00AE2F62" w:rsidRDefault="00A82131" w:rsidP="006D2F49">
            <w:r w:rsidRPr="00AE2F62">
              <w:t>Podmínky a další ustanovení</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7B8C4FB3" w14:textId="77777777" w:rsidR="00A82131" w:rsidRPr="00AE2F62" w:rsidRDefault="00A82131" w:rsidP="006D2F49">
            <w:r w:rsidRPr="00AE2F62">
              <w:t>Veškeré incidenty, požadavky a změny jsou zadávány přes ServiceDesk (služba MOS-PA-08).</w:t>
            </w:r>
          </w:p>
        </w:tc>
      </w:tr>
    </w:tbl>
    <w:p w14:paraId="6AC6B251" w14:textId="77777777" w:rsidR="00A82131" w:rsidRPr="00AE2F62" w:rsidRDefault="00A82131" w:rsidP="00A82131"/>
    <w:tbl>
      <w:tblPr>
        <w:tblW w:w="10598" w:type="dxa"/>
        <w:tblInd w:w="-577" w:type="dxa"/>
        <w:tblLayout w:type="fixed"/>
        <w:tblCellMar>
          <w:left w:w="113" w:type="dxa"/>
        </w:tblCellMar>
        <w:tblLook w:val="0000" w:firstRow="0" w:lastRow="0" w:firstColumn="0" w:lastColumn="0" w:noHBand="0" w:noVBand="0"/>
      </w:tblPr>
      <w:tblGrid>
        <w:gridCol w:w="2094"/>
        <w:gridCol w:w="8504"/>
      </w:tblGrid>
      <w:tr w:rsidR="00A82131" w:rsidRPr="00AE2F62" w14:paraId="70E28242" w14:textId="77777777" w:rsidTr="793C2D27">
        <w:tc>
          <w:tcPr>
            <w:tcW w:w="2094" w:type="dxa"/>
            <w:tcBorders>
              <w:top w:val="single" w:sz="4" w:space="0" w:color="00000A"/>
              <w:left w:val="single" w:sz="4" w:space="0" w:color="00000A"/>
              <w:bottom w:val="single" w:sz="4" w:space="0" w:color="00000A"/>
            </w:tcBorders>
            <w:shd w:val="clear" w:color="auto" w:fill="auto"/>
          </w:tcPr>
          <w:p w14:paraId="63B3CE27" w14:textId="77777777" w:rsidR="00A82131" w:rsidRPr="00AE2F62" w:rsidRDefault="00A82131" w:rsidP="006D2F49">
            <w:r w:rsidRPr="00AE2F62">
              <w:t>Název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03F88A69" w14:textId="77777777" w:rsidR="00A82131" w:rsidRPr="00AE2F62" w:rsidRDefault="00A82131" w:rsidP="006D2F49">
            <w:r w:rsidRPr="00AE2F62">
              <w:t>Provoz webové aplikace</w:t>
            </w:r>
          </w:p>
        </w:tc>
      </w:tr>
      <w:tr w:rsidR="00A82131" w:rsidRPr="00AE2F62" w14:paraId="6251F202" w14:textId="77777777" w:rsidTr="793C2D27">
        <w:tc>
          <w:tcPr>
            <w:tcW w:w="2094" w:type="dxa"/>
            <w:tcBorders>
              <w:top w:val="single" w:sz="4" w:space="0" w:color="00000A"/>
              <w:left w:val="single" w:sz="4" w:space="0" w:color="00000A"/>
              <w:bottom w:val="single" w:sz="4" w:space="0" w:color="00000A"/>
            </w:tcBorders>
            <w:shd w:val="clear" w:color="auto" w:fill="auto"/>
          </w:tcPr>
          <w:p w14:paraId="3CAC0CF2" w14:textId="77777777" w:rsidR="00A82131" w:rsidRPr="00AE2F62" w:rsidRDefault="00A82131" w:rsidP="006D2F49">
            <w:r w:rsidRPr="00AE2F62">
              <w:t>Zkrácený název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2F797A34" w14:textId="77777777" w:rsidR="00A82131" w:rsidRPr="00AE2F62" w:rsidRDefault="00A82131" w:rsidP="006D2F49">
            <w:r w:rsidRPr="00AE2F62">
              <w:t>Provoz WEB</w:t>
            </w:r>
          </w:p>
        </w:tc>
      </w:tr>
      <w:tr w:rsidR="00A82131" w:rsidRPr="00AE2F62" w14:paraId="1AE268A1" w14:textId="77777777" w:rsidTr="793C2D27">
        <w:tc>
          <w:tcPr>
            <w:tcW w:w="2094" w:type="dxa"/>
            <w:tcBorders>
              <w:top w:val="single" w:sz="4" w:space="0" w:color="00000A"/>
              <w:left w:val="single" w:sz="4" w:space="0" w:color="00000A"/>
              <w:bottom w:val="single" w:sz="4" w:space="0" w:color="00000A"/>
            </w:tcBorders>
            <w:shd w:val="clear" w:color="auto" w:fill="auto"/>
          </w:tcPr>
          <w:p w14:paraId="7CBE1DC0" w14:textId="77777777" w:rsidR="00A82131" w:rsidRPr="00AE2F62" w:rsidRDefault="00A82131" w:rsidP="006D2F49">
            <w:r w:rsidRPr="00AE2F62">
              <w:t>Kód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24884597" w14:textId="77777777" w:rsidR="00A82131" w:rsidRPr="00AE2F62" w:rsidRDefault="00A82131" w:rsidP="006D2F49">
            <w:r w:rsidRPr="00AE2F62">
              <w:t>MOS-PA-02</w:t>
            </w:r>
          </w:p>
        </w:tc>
      </w:tr>
      <w:tr w:rsidR="00A82131" w:rsidRPr="00AE2F62" w14:paraId="4DF06742" w14:textId="77777777" w:rsidTr="793C2D27">
        <w:tc>
          <w:tcPr>
            <w:tcW w:w="2094" w:type="dxa"/>
            <w:tcBorders>
              <w:top w:val="single" w:sz="4" w:space="0" w:color="00000A"/>
              <w:left w:val="single" w:sz="4" w:space="0" w:color="00000A"/>
              <w:bottom w:val="single" w:sz="4" w:space="0" w:color="00000A"/>
            </w:tcBorders>
            <w:shd w:val="clear" w:color="auto" w:fill="auto"/>
          </w:tcPr>
          <w:p w14:paraId="7AD4B9DB" w14:textId="77777777" w:rsidR="00A82131" w:rsidRPr="00AE2F62" w:rsidRDefault="00A82131" w:rsidP="006D2F49">
            <w:r w:rsidRPr="00AE2F62">
              <w:t>Popis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4DEB10CD" w14:textId="680D7BD8" w:rsidR="00A82131" w:rsidRPr="00AE2F62" w:rsidRDefault="00A82131" w:rsidP="006D2F49">
            <w:r w:rsidRPr="00AE2F62">
              <w:t>Služba Provoz webové aplikace zahrnuje veřejně dostupnou webovou aplikaci, jejíž součástí je prezentační a informační webová část a dále uživatelský selfcare, včetně funkcionalit prodeje e</w:t>
            </w:r>
            <w:r w:rsidR="00C32D36">
              <w:t>-</w:t>
            </w:r>
            <w:r w:rsidRPr="00AE2F62">
              <w:t>shop. Služba dále zahrnuje služby provozní podpory a správy.</w:t>
            </w:r>
          </w:p>
        </w:tc>
      </w:tr>
      <w:tr w:rsidR="00A82131" w:rsidRPr="00AE2F62" w14:paraId="4A4A548B" w14:textId="77777777" w:rsidTr="793C2D27">
        <w:tc>
          <w:tcPr>
            <w:tcW w:w="2094" w:type="dxa"/>
            <w:tcBorders>
              <w:top w:val="single" w:sz="4" w:space="0" w:color="00000A"/>
              <w:left w:val="single" w:sz="4" w:space="0" w:color="00000A"/>
              <w:bottom w:val="single" w:sz="4" w:space="0" w:color="00000A"/>
            </w:tcBorders>
            <w:shd w:val="clear" w:color="auto" w:fill="auto"/>
          </w:tcPr>
          <w:p w14:paraId="1AB62034" w14:textId="77777777" w:rsidR="00A82131" w:rsidRPr="00AE2F62" w:rsidRDefault="00A82131" w:rsidP="006D2F49">
            <w:r w:rsidRPr="00AE2F62">
              <w:t>Typ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57FE1A78" w14:textId="77777777" w:rsidR="00A82131" w:rsidRPr="00AE2F62" w:rsidRDefault="00A82131" w:rsidP="006D2F49">
            <w:r w:rsidRPr="00AE2F62">
              <w:t>Paušální</w:t>
            </w:r>
          </w:p>
        </w:tc>
      </w:tr>
      <w:tr w:rsidR="00A82131" w:rsidRPr="00AE2F62" w14:paraId="27172C41" w14:textId="77777777" w:rsidTr="793C2D27">
        <w:tc>
          <w:tcPr>
            <w:tcW w:w="2094" w:type="dxa"/>
            <w:tcBorders>
              <w:top w:val="single" w:sz="4" w:space="0" w:color="00000A"/>
              <w:left w:val="single" w:sz="4" w:space="0" w:color="00000A"/>
              <w:bottom w:val="single" w:sz="4" w:space="0" w:color="00000A"/>
            </w:tcBorders>
            <w:shd w:val="clear" w:color="auto" w:fill="auto"/>
          </w:tcPr>
          <w:p w14:paraId="209A485E" w14:textId="77777777" w:rsidR="00A82131" w:rsidRPr="00AE2F62" w:rsidRDefault="00A82131" w:rsidP="006D2F49">
            <w:r w:rsidRPr="00AE2F62">
              <w:t>Časové pokrytí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59D6F8E4" w14:textId="77777777" w:rsidR="00A82131" w:rsidRPr="00AE2F62" w:rsidRDefault="00A82131" w:rsidP="006D2F49">
            <w:r w:rsidRPr="00AE2F62">
              <w:t>Po-Ne 00:00 – 24:00</w:t>
            </w:r>
          </w:p>
        </w:tc>
      </w:tr>
      <w:tr w:rsidR="00A82131" w:rsidRPr="00AE2F62" w14:paraId="411F6FEE" w14:textId="77777777" w:rsidTr="793C2D27">
        <w:tc>
          <w:tcPr>
            <w:tcW w:w="2094" w:type="dxa"/>
            <w:tcBorders>
              <w:top w:val="single" w:sz="4" w:space="0" w:color="00000A"/>
              <w:left w:val="single" w:sz="4" w:space="0" w:color="00000A"/>
              <w:bottom w:val="single" w:sz="4" w:space="0" w:color="00000A"/>
            </w:tcBorders>
            <w:shd w:val="clear" w:color="auto" w:fill="auto"/>
          </w:tcPr>
          <w:p w14:paraId="3F0982E5" w14:textId="77777777" w:rsidR="00A82131" w:rsidRPr="00AE2F62" w:rsidRDefault="00A82131" w:rsidP="006D2F49">
            <w:r w:rsidRPr="00AE2F62">
              <w:t>Plánované odstávky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6AEF5764" w14:textId="77777777" w:rsidR="00A82131" w:rsidRPr="00AE2F62" w:rsidRDefault="00A82131" w:rsidP="006D2F49">
            <w:r w:rsidRPr="00AE2F62">
              <w:t>1x měsíčně 01:00 – 04:00</w:t>
            </w:r>
          </w:p>
          <w:p w14:paraId="7AF88D1D" w14:textId="77777777" w:rsidR="00A82131" w:rsidRPr="00AE2F62" w:rsidRDefault="00A82131" w:rsidP="006D2F49">
            <w:r w:rsidRPr="00AE2F62">
              <w:t xml:space="preserve">Odstávka bude hlášena minimálně 72 hodin před plánovanou odstávkou. Hlášení o plánované odstávce se provádí emailem na e-mailovou adresu osoby oprávněné jednat za Objednatele ve věcech technických dle Přílohy č. 2 Smlouvy. Pokud bude mít plánovaná odstávka za následek omezení služeb koncovým uživatelům MOS (cestujícím), musí Poskytovatel vhodnými informačními kanály informovat i tyto koncové uživatele; součástí takovéto informace musí být údaj o termínu plánované odstávky a o jejím předpokládaném dopadu na služby koncovým uživatelům MOS (zejména které služby budou omezeny/přerušeny a jak mají cestující v těchto případech postupovat), přičemž informace </w:t>
            </w:r>
            <w:r w:rsidRPr="00AE2F62">
              <w:lastRenderedPageBreak/>
              <w:t>musí být trvale přístupná po dobu, která začíná 72 hodin před zahájením plánované odstávky a končí okamžikem jejího ukončení.</w:t>
            </w:r>
          </w:p>
          <w:p w14:paraId="2C4A800E" w14:textId="77777777" w:rsidR="00A82131" w:rsidRPr="00AE2F62" w:rsidRDefault="00A82131" w:rsidP="006D2F49">
            <w:r w:rsidRPr="00AE2F62">
              <w:t>Poznámka: nedostupnost systému v době řádně hlášené plánované odstávky ve výše uvedeném rozsahu se nezapočítává do nedostupnosti systému</w:t>
            </w:r>
          </w:p>
        </w:tc>
      </w:tr>
      <w:tr w:rsidR="00A82131" w:rsidRPr="00AE2F62" w14:paraId="753FB64B" w14:textId="77777777" w:rsidTr="793C2D27">
        <w:tc>
          <w:tcPr>
            <w:tcW w:w="2094" w:type="dxa"/>
            <w:tcBorders>
              <w:top w:val="single" w:sz="4" w:space="0" w:color="00000A"/>
              <w:left w:val="single" w:sz="4" w:space="0" w:color="00000A"/>
              <w:bottom w:val="single" w:sz="4" w:space="0" w:color="00000A"/>
            </w:tcBorders>
            <w:shd w:val="clear" w:color="auto" w:fill="auto"/>
          </w:tcPr>
          <w:p w14:paraId="6E15C4F1" w14:textId="77777777" w:rsidR="00A82131" w:rsidRPr="00AE2F62" w:rsidRDefault="00A82131" w:rsidP="006D2F49">
            <w:r w:rsidRPr="00AE2F62">
              <w:lastRenderedPageBreak/>
              <w:t>Dostupnost služby [měsíční v %]</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54313654" w14:textId="77777777" w:rsidR="00A82131" w:rsidRPr="00AE2F62" w:rsidRDefault="00A82131" w:rsidP="006D2F49">
            <w:r w:rsidRPr="00AE2F62">
              <w:t>99,85 %</w:t>
            </w:r>
          </w:p>
          <w:p w14:paraId="7EFE1A31" w14:textId="77777777" w:rsidR="00A82131" w:rsidRPr="00AE2F62" w:rsidRDefault="00A82131" w:rsidP="006D2F49"/>
        </w:tc>
      </w:tr>
      <w:tr w:rsidR="00A82131" w:rsidRPr="00AE2F62" w14:paraId="61674035"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28415C0D" w14:textId="77777777" w:rsidR="00A82131" w:rsidRPr="00AE2F62" w:rsidRDefault="00A82131" w:rsidP="006D2F49">
            <w:r w:rsidRPr="00AE2F62">
              <w:t>Způsob a místo poskytování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6E751B7D" w14:textId="77777777" w:rsidR="00A82131" w:rsidRPr="00AE2F62" w:rsidRDefault="00A82131" w:rsidP="006D2F49">
            <w:r w:rsidRPr="00AE2F62">
              <w:t xml:space="preserve">Webová aplikace se skládá z:  </w:t>
            </w:r>
          </w:p>
          <w:p w14:paraId="1DAC702A" w14:textId="77777777" w:rsidR="00A82131" w:rsidRPr="00AE2F62" w:rsidRDefault="00A82131" w:rsidP="006D2F49">
            <w:r w:rsidRPr="00AE2F62">
              <w:t>selfcare, uživatelské rozhraní pro správu účtů</w:t>
            </w:r>
          </w:p>
          <w:p w14:paraId="7B57C881" w14:textId="6855061A" w:rsidR="00A82131" w:rsidRPr="00AE2F62" w:rsidRDefault="00A82131" w:rsidP="006D2F49">
            <w:r w:rsidRPr="00AE2F62">
              <w:t>E</w:t>
            </w:r>
            <w:r w:rsidR="00C32D36">
              <w:t>-</w:t>
            </w:r>
            <w:r w:rsidRPr="00AE2F62">
              <w:t>shop MOS prodejní rozhraní</w:t>
            </w:r>
          </w:p>
          <w:p w14:paraId="71B4077A" w14:textId="20D7FE38" w:rsidR="00A82131" w:rsidRPr="00AE2F62" w:rsidRDefault="00A82131" w:rsidP="006D2F49">
            <w:r w:rsidRPr="00AE2F62">
              <w:t>úvodní prezentační stránka e</w:t>
            </w:r>
            <w:r w:rsidR="00C32D36">
              <w:t>-</w:t>
            </w:r>
            <w:r w:rsidRPr="00AE2F62">
              <w:t>shopu MOS (pidlitacka.cz)</w:t>
            </w:r>
          </w:p>
          <w:p w14:paraId="228FD506" w14:textId="77777777" w:rsidR="00A82131" w:rsidRPr="00AE2F62" w:rsidRDefault="00A82131" w:rsidP="006D2F49">
            <w:pPr>
              <w:rPr>
                <w:rFonts w:eastAsia="MS Gothic"/>
              </w:rPr>
            </w:pPr>
            <w:r w:rsidRPr="00AE2F62">
              <w:t xml:space="preserve">Webová aplikace poskytuje prostřednictvím svých rozhraní služby koncovým uživatelům (cestující). Webová aplikace je provozována na odpovídajících </w:t>
            </w:r>
            <w:r w:rsidR="00EE7B10" w:rsidRPr="00AE2F62">
              <w:t>prostředcích</w:t>
            </w:r>
            <w:r w:rsidRPr="00AE2F62">
              <w:t xml:space="preserve"> HW a SW, které zajišťují danou dostupnost a požadovanou kapacitu služby. Zajištění provozu a správy těchto HW a SW prostředků je interní odpovědností </w:t>
            </w:r>
            <w:r w:rsidR="003D47EF">
              <w:t>Poskytovatel</w:t>
            </w:r>
            <w:r w:rsidRPr="00AE2F62">
              <w:t>e.</w:t>
            </w:r>
          </w:p>
          <w:p w14:paraId="02EC0AD8" w14:textId="77777777" w:rsidR="00A82131" w:rsidRPr="00AE2F62" w:rsidRDefault="00A82131" w:rsidP="006D2F49">
            <w:r w:rsidRPr="00AE2F62">
              <w:t>Základní funkcionality dostupné prostřednictvím služby Provoz E-SHOP jsou následující:</w:t>
            </w:r>
          </w:p>
          <w:p w14:paraId="3468B4C5" w14:textId="77777777" w:rsidR="00A82131" w:rsidRPr="00AE2F62" w:rsidRDefault="00A82131" w:rsidP="006D2F49">
            <w:r w:rsidRPr="00AE2F62">
              <w:t xml:space="preserve">registrace a správa uživatelských </w:t>
            </w:r>
            <w:r w:rsidR="00EE7B10" w:rsidRPr="00AE2F62">
              <w:t>účtů</w:t>
            </w:r>
            <w:r w:rsidRPr="00AE2F62">
              <w:t xml:space="preserve">̊ </w:t>
            </w:r>
          </w:p>
          <w:p w14:paraId="2FEBBB2B" w14:textId="77777777" w:rsidR="00A82131" w:rsidRPr="00AE2F62" w:rsidRDefault="00A82131" w:rsidP="006D2F49">
            <w:pPr>
              <w:rPr>
                <w:rFonts w:eastAsia="MS Gothic"/>
              </w:rPr>
            </w:pPr>
            <w:r w:rsidRPr="00AE2F62">
              <w:t xml:space="preserve">registrace a správa identifikátorů </w:t>
            </w:r>
          </w:p>
          <w:p w14:paraId="017823B0" w14:textId="77777777" w:rsidR="00A82131" w:rsidRPr="00AE2F62" w:rsidRDefault="00A82131" w:rsidP="006D2F49">
            <w:pPr>
              <w:rPr>
                <w:rFonts w:eastAsia="MS Gothic"/>
              </w:rPr>
            </w:pPr>
            <w:r w:rsidRPr="00AE2F62">
              <w:t xml:space="preserve">prodej jízdních dokladů  </w:t>
            </w:r>
          </w:p>
          <w:p w14:paraId="78FDB9DA" w14:textId="77777777" w:rsidR="00A82131" w:rsidRPr="00AE2F62" w:rsidRDefault="00A82131" w:rsidP="006D2F49">
            <w:pPr>
              <w:rPr>
                <w:rFonts w:eastAsia="MS Gothic"/>
              </w:rPr>
            </w:pPr>
            <w:r w:rsidRPr="00AE2F62">
              <w:rPr>
                <w:rFonts w:eastAsia="MS Gothic"/>
              </w:rPr>
              <w:t>poskytování dopravních, marketingových, obchodních a dalších informací spojených s MOS</w:t>
            </w:r>
          </w:p>
          <w:p w14:paraId="38CFD2C3" w14:textId="77777777" w:rsidR="00A82131" w:rsidRPr="00AE2F62" w:rsidRDefault="00A82131" w:rsidP="006D2F49">
            <w:r w:rsidRPr="00AE2F62">
              <w:t>Služby provozu a podpory:</w:t>
            </w:r>
          </w:p>
          <w:p w14:paraId="17D55DE1" w14:textId="77777777" w:rsidR="00A82131" w:rsidRPr="00AE2F62" w:rsidRDefault="00A82131" w:rsidP="006D2F49">
            <w:r w:rsidRPr="00AE2F62">
              <w:t>správa a průběžný monitoring, kontrola výkonnosti aplikace, kontrola aplikačních logů, předcházení havarijním stavům a v případě vzniku havarijního stavu obnova systému do funkčního stavu v nejkratším možném čase.</w:t>
            </w:r>
          </w:p>
          <w:p w14:paraId="6F7F4ED0" w14:textId="77777777" w:rsidR="00A82131" w:rsidRPr="00AE2F62" w:rsidRDefault="00A82131" w:rsidP="006D2F49">
            <w:r w:rsidRPr="00AE2F62">
              <w:t>poskytování specializovaných služeb při řešení incidentů, analýze problémů a zpracování požadavků na poskytovanou službu.</w:t>
            </w:r>
          </w:p>
          <w:p w14:paraId="01FF65BF" w14:textId="77777777" w:rsidR="00A82131" w:rsidRPr="00AE2F62" w:rsidRDefault="00A82131" w:rsidP="006D2F49">
            <w:r w:rsidRPr="00AE2F62">
              <w:t>Požadavek na rozvoj systému, školení, spolupráci při činnostech bezprostředně nesouvisejících s provozem systému. Práce na konceptu a zlepšování systému. Konzultační služby související s provozem systému.</w:t>
            </w:r>
          </w:p>
          <w:p w14:paraId="3DEEFE51" w14:textId="77777777" w:rsidR="00A82131" w:rsidRPr="00AE2F62" w:rsidRDefault="00A82131" w:rsidP="006D2F49">
            <w:r w:rsidRPr="00AE2F62">
              <w:t xml:space="preserve">Průběžná aktualizace veškeré dokumentace </w:t>
            </w:r>
          </w:p>
          <w:p w14:paraId="149F5088" w14:textId="77777777" w:rsidR="00A82131" w:rsidRPr="00AE2F62" w:rsidRDefault="00A82131" w:rsidP="006D2F49">
            <w:r w:rsidRPr="00AE2F62">
              <w:t>Poskytování informací pro efektivní zálohování aplikace a jejích dat. Spolupráce při zálohování a obnově dat systému.</w:t>
            </w:r>
          </w:p>
          <w:p w14:paraId="3EE1397D" w14:textId="77777777" w:rsidR="00A82131" w:rsidRPr="00AE2F62" w:rsidRDefault="00A82131" w:rsidP="006D2F49">
            <w:r w:rsidRPr="00AE2F62">
              <w:t xml:space="preserve">Služba je zajištěna specializovaným týmem o minimálně 3 pracovnících. Pracovníci mohou díky své odbornosti a zaměření působit ve více týmech současně. Služby jsou primárně poskytovány u </w:t>
            </w:r>
            <w:r w:rsidR="003D47EF">
              <w:t>Poskytovatel</w:t>
            </w:r>
            <w:r w:rsidRPr="00AE2F62">
              <w:t xml:space="preserve">e. V případě nutných zásahů je místem plnění i adresa Objednatele. Dostupnost pracovníků je v režimu 8:00 – 18:00 on </w:t>
            </w:r>
            <w:proofErr w:type="spellStart"/>
            <w:r w:rsidRPr="00AE2F62">
              <w:t>site</w:t>
            </w:r>
            <w:proofErr w:type="spellEnd"/>
            <w:r w:rsidRPr="00AE2F62">
              <w:t xml:space="preserve"> na straně </w:t>
            </w:r>
            <w:r w:rsidR="003D47EF">
              <w:t>Poskytovatel</w:t>
            </w:r>
            <w:r w:rsidRPr="00AE2F62">
              <w:t>e a 18:00 – 8:00 ve vzdálené pohotovosti.</w:t>
            </w:r>
          </w:p>
        </w:tc>
      </w:tr>
      <w:tr w:rsidR="00A82131" w:rsidRPr="00AE2F62" w14:paraId="6801B3AD" w14:textId="77777777" w:rsidTr="793C2D27">
        <w:trPr>
          <w:trHeight w:val="1045"/>
        </w:trPr>
        <w:tc>
          <w:tcPr>
            <w:tcW w:w="2094" w:type="dxa"/>
            <w:tcBorders>
              <w:top w:val="single" w:sz="4" w:space="0" w:color="00000A"/>
              <w:left w:val="single" w:sz="4" w:space="0" w:color="00000A"/>
              <w:bottom w:val="single" w:sz="4" w:space="0" w:color="00000A"/>
            </w:tcBorders>
            <w:shd w:val="clear" w:color="auto" w:fill="auto"/>
          </w:tcPr>
          <w:p w14:paraId="51171C40" w14:textId="77777777" w:rsidR="00A82131" w:rsidRPr="00AE2F62" w:rsidRDefault="00A82131" w:rsidP="006D2F49">
            <w:r w:rsidRPr="00AE2F62">
              <w:t>Způsob a metoda měření dostupnosti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3E45FCB2" w14:textId="6CAA2CDD" w:rsidR="00A82131" w:rsidRPr="00AE2F62" w:rsidRDefault="4292184A" w:rsidP="00F73E8E">
            <w:r>
              <w:t xml:space="preserve">Dostupnost webové služby bude měřena prostřednictvím pravidelného testování funkčnosti a dostupnosti dle níže definovaných scénářů z “hranice” datového centra pomocí testovacích sond. </w:t>
            </w:r>
            <w:r w:rsidR="54AC646D">
              <w:t>Jakmile selže jeden test, aktivuje se testování po minutě. Pokud bud</w:t>
            </w:r>
            <w:r w:rsidR="2A21C3EC">
              <w:t xml:space="preserve">ou </w:t>
            </w:r>
            <w:r w:rsidR="00616FB3">
              <w:t>následující</w:t>
            </w:r>
            <w:r w:rsidR="2A21C3EC">
              <w:t xml:space="preserve"> 4</w:t>
            </w:r>
            <w:r w:rsidR="54AC646D">
              <w:t xml:space="preserve"> test</w:t>
            </w:r>
            <w:r w:rsidR="51975E9B">
              <w:t>y</w:t>
            </w:r>
            <w:r w:rsidR="54AC646D">
              <w:t xml:space="preserve"> v 5minutovém intervalu úspěšn</w:t>
            </w:r>
            <w:r w:rsidR="62A1C680">
              <w:t>é</w:t>
            </w:r>
            <w:r w:rsidR="54AC646D">
              <w:t xml:space="preserve">, považuje se jako úspěšný celý interval. </w:t>
            </w:r>
            <w:r>
              <w:t xml:space="preserve">Tím je ověřena dostupnost webové aplikace z prostředí internetu. Celková dostupnost se určí jako </w:t>
            </w:r>
            <w:r>
              <w:lastRenderedPageBreak/>
              <w:t>poměr počtu úspěšných testovacích volání služby k celkovému počtu testovacích volání</w:t>
            </w:r>
            <w:r w:rsidR="15157B4A">
              <w:t xml:space="preserve"> (případná dílčí testovací volání v rámci jedné testovací periody jsou pro tyto účely považována za jedno testov</w:t>
            </w:r>
            <w:r w:rsidR="01180D6D">
              <w:t>ac</w:t>
            </w:r>
            <w:r w:rsidR="15157B4A">
              <w:t>í volání)</w:t>
            </w:r>
            <w:r>
              <w:t xml:space="preserve">. Zároveň </w:t>
            </w:r>
            <w:r w:rsidR="26E09212">
              <w:t>Poskytovatel</w:t>
            </w:r>
            <w:r>
              <w:t xml:space="preserve"> poskytne online přístup do webové aplikace pro online náhled sledovaných parametrů včetně jejich historie</w:t>
            </w:r>
            <w:r w:rsidR="684C2AA3">
              <w:t>.</w:t>
            </w:r>
          </w:p>
          <w:p w14:paraId="7EA3ABC5" w14:textId="1698F6C5" w:rsidR="00A82131" w:rsidRPr="00AE2F62" w:rsidRDefault="343B50D7" w:rsidP="793C2D27">
            <w:r w:rsidRPr="793C2D27">
              <w:rPr>
                <w:rFonts w:eastAsia="Calibri" w:cs="Calibri"/>
                <w:szCs w:val="22"/>
              </w:rPr>
              <w:t>Při neúspěchu kteréhokoliv z dílčích test</w:t>
            </w:r>
            <w:r w:rsidR="00616FB3">
              <w:rPr>
                <w:rFonts w:eastAsia="Calibri" w:cs="Calibri"/>
                <w:szCs w:val="22"/>
              </w:rPr>
              <w:t>ů</w:t>
            </w:r>
            <w:r w:rsidRPr="793C2D27">
              <w:rPr>
                <w:rFonts w:eastAsia="Calibri" w:cs="Calibri"/>
                <w:szCs w:val="22"/>
              </w:rPr>
              <w:t xml:space="preserve"> je reportována nedostupnost služby PA-02.</w:t>
            </w:r>
          </w:p>
        </w:tc>
      </w:tr>
      <w:tr w:rsidR="00A82131" w:rsidRPr="00AE2F62" w14:paraId="0A321851" w14:textId="77777777" w:rsidTr="793C2D27">
        <w:trPr>
          <w:trHeight w:val="2957"/>
        </w:trPr>
        <w:tc>
          <w:tcPr>
            <w:tcW w:w="10598" w:type="dxa"/>
            <w:gridSpan w:val="2"/>
            <w:tcBorders>
              <w:top w:val="single" w:sz="4" w:space="0" w:color="00000A"/>
              <w:left w:val="single" w:sz="4" w:space="0" w:color="00000A"/>
              <w:bottom w:val="single" w:sz="4" w:space="0" w:color="00000A"/>
              <w:right w:val="single" w:sz="4" w:space="0" w:color="00000A"/>
            </w:tcBorders>
            <w:shd w:val="clear" w:color="auto" w:fill="auto"/>
          </w:tcPr>
          <w:p w14:paraId="2456F1A7" w14:textId="77777777" w:rsidR="00A82131" w:rsidRPr="00AE2F62" w:rsidRDefault="00A82131" w:rsidP="006D2F49">
            <w:r w:rsidRPr="00AE2F62">
              <w:lastRenderedPageBreak/>
              <w:t>Scénáře pro testování dostupnosti webové aplikace</w:t>
            </w:r>
          </w:p>
          <w:tbl>
            <w:tblPr>
              <w:tblW w:w="0" w:type="auto"/>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964"/>
              <w:gridCol w:w="3544"/>
              <w:gridCol w:w="3827"/>
              <w:gridCol w:w="2025"/>
            </w:tblGrid>
            <w:tr w:rsidR="00A82131" w:rsidRPr="00AE2F62" w14:paraId="7E231408" w14:textId="77777777" w:rsidTr="793C2D27">
              <w:trPr>
                <w:trHeight w:val="618"/>
              </w:trPr>
              <w:tc>
                <w:tcPr>
                  <w:tcW w:w="964" w:type="dxa"/>
                  <w:tcBorders>
                    <w:top w:val="single" w:sz="4" w:space="0" w:color="A5A5A5" w:themeColor="accent3"/>
                    <w:left w:val="nil"/>
                    <w:bottom w:val="single" w:sz="4" w:space="0" w:color="A5A5A5" w:themeColor="accent3"/>
                    <w:right w:val="nil"/>
                  </w:tcBorders>
                  <w:shd w:val="clear" w:color="auto" w:fill="A5A5A5" w:themeFill="accent3"/>
                  <w:vAlign w:val="center"/>
                </w:tcPr>
                <w:p w14:paraId="36816C89" w14:textId="77777777" w:rsidR="00A82131" w:rsidRPr="00AE2F62" w:rsidRDefault="00A82131" w:rsidP="006D2F49">
                  <w:r w:rsidRPr="00AE2F62">
                    <w:t>Kód testu</w:t>
                  </w:r>
                </w:p>
              </w:tc>
              <w:tc>
                <w:tcPr>
                  <w:tcW w:w="3544" w:type="dxa"/>
                  <w:tcBorders>
                    <w:top w:val="single" w:sz="4" w:space="0" w:color="A5A5A5" w:themeColor="accent3"/>
                    <w:left w:val="nil"/>
                    <w:bottom w:val="single" w:sz="4" w:space="0" w:color="A5A5A5" w:themeColor="accent3"/>
                    <w:right w:val="nil"/>
                  </w:tcBorders>
                  <w:shd w:val="clear" w:color="auto" w:fill="A5A5A5" w:themeFill="accent3"/>
                  <w:vAlign w:val="center"/>
                </w:tcPr>
                <w:p w14:paraId="1E2D8795" w14:textId="77777777" w:rsidR="00A82131" w:rsidRPr="00AE2F62" w:rsidRDefault="00A82131" w:rsidP="006D2F49">
                  <w:r w:rsidRPr="00AE2F62">
                    <w:t>Testovací scénář</w:t>
                  </w:r>
                </w:p>
              </w:tc>
              <w:tc>
                <w:tcPr>
                  <w:tcW w:w="3827" w:type="dxa"/>
                  <w:tcBorders>
                    <w:top w:val="single" w:sz="4" w:space="0" w:color="A5A5A5" w:themeColor="accent3"/>
                    <w:left w:val="nil"/>
                    <w:bottom w:val="single" w:sz="4" w:space="0" w:color="A5A5A5" w:themeColor="accent3"/>
                    <w:right w:val="nil"/>
                  </w:tcBorders>
                  <w:shd w:val="clear" w:color="auto" w:fill="A5A5A5" w:themeFill="accent3"/>
                  <w:vAlign w:val="center"/>
                </w:tcPr>
                <w:p w14:paraId="53B7215D" w14:textId="77777777" w:rsidR="00A82131" w:rsidRPr="00AE2F62" w:rsidRDefault="00A82131" w:rsidP="006D2F49">
                  <w:r w:rsidRPr="00AE2F62">
                    <w:t>Poznámka</w:t>
                  </w:r>
                </w:p>
              </w:tc>
              <w:tc>
                <w:tcPr>
                  <w:tcW w:w="2025" w:type="dxa"/>
                  <w:tcBorders>
                    <w:top w:val="single" w:sz="4" w:space="0" w:color="A5A5A5" w:themeColor="accent3"/>
                    <w:left w:val="nil"/>
                    <w:bottom w:val="single" w:sz="4" w:space="0" w:color="A5A5A5" w:themeColor="accent3"/>
                    <w:right w:val="single" w:sz="4" w:space="0" w:color="A5A5A5" w:themeColor="accent3"/>
                  </w:tcBorders>
                  <w:shd w:val="clear" w:color="auto" w:fill="A5A5A5" w:themeFill="accent3"/>
                  <w:vAlign w:val="center"/>
                </w:tcPr>
                <w:p w14:paraId="3387DC81" w14:textId="77777777" w:rsidR="00A82131" w:rsidRPr="00AE2F62" w:rsidRDefault="00A82131" w:rsidP="006D2F49">
                  <w:r w:rsidRPr="00AE2F62">
                    <w:t>Interval testování (min.)</w:t>
                  </w:r>
                </w:p>
              </w:tc>
            </w:tr>
            <w:tr w:rsidR="00A82131" w:rsidRPr="00AE2F62" w14:paraId="1D8EEB2D" w14:textId="77777777" w:rsidTr="793C2D27">
              <w:tc>
                <w:tcPr>
                  <w:tcW w:w="964" w:type="dxa"/>
                  <w:shd w:val="clear" w:color="auto" w:fill="auto"/>
                </w:tcPr>
                <w:p w14:paraId="22C46893" w14:textId="77777777" w:rsidR="00A82131" w:rsidRPr="00AE2F62" w:rsidRDefault="00A82131" w:rsidP="006D2F49">
                  <w:r w:rsidRPr="00AE2F62">
                    <w:t>WEB01</w:t>
                  </w:r>
                </w:p>
              </w:tc>
              <w:tc>
                <w:tcPr>
                  <w:tcW w:w="3544" w:type="dxa"/>
                  <w:shd w:val="clear" w:color="auto" w:fill="auto"/>
                </w:tcPr>
                <w:p w14:paraId="63EC9802" w14:textId="77777777" w:rsidR="00A82131" w:rsidRPr="00AE2F62" w:rsidRDefault="00A82131" w:rsidP="006D2F49">
                  <w:r w:rsidRPr="00AE2F62">
                    <w:t>Dostupnost webové stránky pid.litacka.cz</w:t>
                  </w:r>
                  <w:r w:rsidR="00242A6F">
                    <w:t xml:space="preserve"> a e-shop MOS – nákup produktů</w:t>
                  </w:r>
                </w:p>
              </w:tc>
              <w:tc>
                <w:tcPr>
                  <w:tcW w:w="3827" w:type="dxa"/>
                  <w:shd w:val="clear" w:color="auto" w:fill="auto"/>
                </w:tcPr>
                <w:p w14:paraId="06905EF2" w14:textId="77777777" w:rsidR="00A82131" w:rsidRPr="00AE2F62" w:rsidRDefault="00A82131" w:rsidP="006D2F49">
                  <w:r w:rsidRPr="00AE2F62">
                    <w:t xml:space="preserve">Ověřuje základní dostupnost webové stránky pid.litacka.cz </w:t>
                  </w:r>
                  <w:r w:rsidR="00242A6F">
                    <w:t xml:space="preserve">a e-shopu </w:t>
                  </w:r>
                  <w:proofErr w:type="spellStart"/>
                  <w:r w:rsidR="00242A6F">
                    <w:t>MOSu</w:t>
                  </w:r>
                  <w:proofErr w:type="spellEnd"/>
                  <w:r w:rsidR="00242A6F">
                    <w:t xml:space="preserve"> </w:t>
                  </w:r>
                  <w:r w:rsidRPr="00AE2F62">
                    <w:t>z celosvětové internetové sítě</w:t>
                  </w:r>
                </w:p>
              </w:tc>
              <w:tc>
                <w:tcPr>
                  <w:tcW w:w="2025" w:type="dxa"/>
                  <w:shd w:val="clear" w:color="auto" w:fill="auto"/>
                  <w:vAlign w:val="center"/>
                </w:tcPr>
                <w:p w14:paraId="6B9711B3" w14:textId="77777777" w:rsidR="00A82131" w:rsidRPr="00AE2F62" w:rsidRDefault="00A82131" w:rsidP="006D2F49">
                  <w:r w:rsidRPr="00AE2F62">
                    <w:t>5</w:t>
                  </w:r>
                </w:p>
              </w:tc>
            </w:tr>
            <w:tr w:rsidR="00A82131" w:rsidRPr="00AE2F62" w14:paraId="7706BDA7" w14:textId="77777777" w:rsidTr="793C2D27">
              <w:tc>
                <w:tcPr>
                  <w:tcW w:w="964" w:type="dxa"/>
                  <w:shd w:val="clear" w:color="auto" w:fill="EDEDED" w:themeFill="accent3" w:themeFillTint="33"/>
                </w:tcPr>
                <w:p w14:paraId="0EE0ED99" w14:textId="77777777" w:rsidR="00A82131" w:rsidRPr="00AE2F62" w:rsidRDefault="00A82131" w:rsidP="006D2F49">
                  <w:r>
                    <w:t>WEB02</w:t>
                  </w:r>
                </w:p>
              </w:tc>
              <w:tc>
                <w:tcPr>
                  <w:tcW w:w="3544" w:type="dxa"/>
                  <w:shd w:val="clear" w:color="auto" w:fill="EDEDED" w:themeFill="accent3" w:themeFillTint="33"/>
                </w:tcPr>
                <w:p w14:paraId="6607CEA9" w14:textId="19407DF7" w:rsidR="00A82131" w:rsidRPr="00AE2F62" w:rsidRDefault="00A82131" w:rsidP="006D2F49">
                  <w:r w:rsidRPr="00AE2F62">
                    <w:t>Přihlášení do selfcare/e</w:t>
                  </w:r>
                  <w:r w:rsidR="00C32D36">
                    <w:t>-</w:t>
                  </w:r>
                  <w:r w:rsidRPr="00AE2F62">
                    <w:t>shop MOS pod testovacím uživatelem</w:t>
                  </w:r>
                </w:p>
              </w:tc>
              <w:tc>
                <w:tcPr>
                  <w:tcW w:w="3827" w:type="dxa"/>
                  <w:shd w:val="clear" w:color="auto" w:fill="EDEDED" w:themeFill="accent3" w:themeFillTint="33"/>
                </w:tcPr>
                <w:p w14:paraId="54901F8E" w14:textId="5A2D3B7B" w:rsidR="00A82131" w:rsidRPr="00AE2F62" w:rsidRDefault="00A82131" w:rsidP="006D2F49">
                  <w:r w:rsidRPr="00AE2F62">
                    <w:t>Ověřuje</w:t>
                  </w:r>
                  <w:r>
                    <w:t>,</w:t>
                  </w:r>
                  <w:r w:rsidRPr="00AE2F62">
                    <w:t xml:space="preserve"> zda je možné se do e</w:t>
                  </w:r>
                  <w:r w:rsidR="00C32D36">
                    <w:t>-</w:t>
                  </w:r>
                  <w:r w:rsidRPr="00AE2F62">
                    <w:t>shop MOS přihlásit</w:t>
                  </w:r>
                </w:p>
              </w:tc>
              <w:tc>
                <w:tcPr>
                  <w:tcW w:w="2025" w:type="dxa"/>
                  <w:shd w:val="clear" w:color="auto" w:fill="EDEDED" w:themeFill="accent3" w:themeFillTint="33"/>
                  <w:vAlign w:val="center"/>
                </w:tcPr>
                <w:p w14:paraId="38177596" w14:textId="77777777" w:rsidR="00A82131" w:rsidRPr="00AE2F62" w:rsidRDefault="00A82131" w:rsidP="006D2F49">
                  <w:r>
                    <w:t>5</w:t>
                  </w:r>
                </w:p>
              </w:tc>
            </w:tr>
          </w:tbl>
          <w:p w14:paraId="58A6986B" w14:textId="77777777" w:rsidR="00A82131" w:rsidRPr="00AE2F62" w:rsidRDefault="00A82131" w:rsidP="006D2F49"/>
        </w:tc>
      </w:tr>
      <w:tr w:rsidR="00A82131" w:rsidRPr="00AE2F62" w14:paraId="4554EACC"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3EDB8DEE" w14:textId="77777777" w:rsidR="00A82131" w:rsidRPr="00AE2F62" w:rsidRDefault="00A82131" w:rsidP="006D2F49">
            <w:r w:rsidRPr="00AE2F62">
              <w:t>Výkaz o poskytování služeb</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07E0A746" w14:textId="77777777" w:rsidR="00A82131" w:rsidRPr="00AE2F62" w:rsidRDefault="00A82131" w:rsidP="006D2F49">
            <w:r w:rsidRPr="00AE2F62">
              <w:t>Výkaz o poskytování služby bude vyhotoven 1x měsíčně, bude obsahovat:</w:t>
            </w:r>
          </w:p>
          <w:p w14:paraId="507DEAAA" w14:textId="77777777" w:rsidR="00A82131" w:rsidRPr="00AE2F62" w:rsidRDefault="00A82131" w:rsidP="006D2F49">
            <w:r w:rsidRPr="00AE2F62">
              <w:t>report o incidentech, požadavcích a změnách na systému včetně splnění jejich parametrů SLA (reakce, vyřešení)</w:t>
            </w:r>
          </w:p>
          <w:p w14:paraId="09A06B7B" w14:textId="77777777" w:rsidR="00A82131" w:rsidRPr="00AE2F62" w:rsidRDefault="00A82131" w:rsidP="006D2F49">
            <w:r w:rsidRPr="00AE2F62">
              <w:t xml:space="preserve">report o dostupnosti služby MOS-PA-02. </w:t>
            </w:r>
          </w:p>
          <w:p w14:paraId="6A47FA7D" w14:textId="77777777" w:rsidR="00A82131" w:rsidRPr="00AE2F62" w:rsidRDefault="00A82131" w:rsidP="006D2F49">
            <w:r w:rsidRPr="00AE2F62">
              <w:t>Pro každý́ výpadek bude uveden jeho popis, způsob vyřešení a případné porušení parametrů SLA</w:t>
            </w:r>
          </w:p>
          <w:p w14:paraId="66617F13" w14:textId="77777777" w:rsidR="00A82131" w:rsidRPr="00AE2F62" w:rsidRDefault="00A82131" w:rsidP="006D2F49">
            <w:r w:rsidRPr="00AE2F62">
              <w:t>report o prováděných pracích na webové aplikaci</w:t>
            </w:r>
          </w:p>
        </w:tc>
      </w:tr>
      <w:tr w:rsidR="00A82131" w:rsidRPr="00AE2F62" w14:paraId="2A2FE14A"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65C0675A" w14:textId="77777777" w:rsidR="00A82131" w:rsidRPr="00AE2F62" w:rsidRDefault="00A82131" w:rsidP="006D2F49">
            <w:r w:rsidRPr="00AE2F62">
              <w:t>Povinnosti objednatele</w:t>
            </w:r>
          </w:p>
        </w:tc>
        <w:tc>
          <w:tcPr>
            <w:tcW w:w="8504" w:type="dxa"/>
            <w:tcBorders>
              <w:top w:val="single" w:sz="4" w:space="0" w:color="00000A"/>
              <w:left w:val="single" w:sz="4" w:space="0" w:color="00000A"/>
              <w:bottom w:val="single" w:sz="4" w:space="0" w:color="00000A"/>
              <w:right w:val="single" w:sz="4" w:space="0" w:color="00000A"/>
              <w:tr2bl w:val="single" w:sz="4" w:space="0" w:color="00000A"/>
            </w:tcBorders>
            <w:shd w:val="clear" w:color="auto" w:fill="auto"/>
          </w:tcPr>
          <w:p w14:paraId="2149E055" w14:textId="77777777" w:rsidR="00A82131" w:rsidRPr="00AE2F62" w:rsidRDefault="00A82131" w:rsidP="006D2F49"/>
        </w:tc>
      </w:tr>
      <w:tr w:rsidR="00A82131" w:rsidRPr="00AE2F62" w14:paraId="69102762"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09E2A782" w14:textId="77777777" w:rsidR="00A82131" w:rsidRPr="00AE2F62" w:rsidRDefault="00A82131" w:rsidP="006D2F49">
            <w:r w:rsidRPr="00AE2F62">
              <w:t>Omezení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5740CE9D" w14:textId="77777777" w:rsidR="00A82131" w:rsidRPr="00AE2F62" w:rsidRDefault="00A82131" w:rsidP="006D2F49">
            <w:r w:rsidRPr="00AE2F62">
              <w:t>Webová aplikace je provozována v rámci datových center poskytovatele. Přístup ke službě je realizován přes prostředí sítě internet. Měření dostupnosti služby je realizováno na “hranici” datového centra.</w:t>
            </w:r>
            <w:r w:rsidR="006363DE">
              <w:t xml:space="preserve"> </w:t>
            </w:r>
            <w:r w:rsidR="0006378F">
              <w:t>Jakmile selže jeden test, aktivuje se testování po minutě. Pokud nebude úspěšný nejvýše jeden z pěti testů v 5minutovém intervalu, považuje se jako úspěšný celý interval</w:t>
            </w:r>
            <w:r w:rsidR="009E533C">
              <w:t xml:space="preserve">. </w:t>
            </w:r>
            <w:r w:rsidRPr="00AE2F62">
              <w:t xml:space="preserve">Tento způsob měření garantuje ověření dostupnosti služby z prostředí internetu. Komunikace mezi prostředím </w:t>
            </w:r>
            <w:r w:rsidR="003D47EF">
              <w:t>Objednatele</w:t>
            </w:r>
            <w:r w:rsidRPr="00AE2F62">
              <w:t xml:space="preserve"> (cestující) a datovým centrem není součástí plnění této služby.</w:t>
            </w:r>
          </w:p>
          <w:p w14:paraId="6C433333" w14:textId="77777777" w:rsidR="00A82131" w:rsidRPr="00AE2F62" w:rsidRDefault="00A82131" w:rsidP="006D2F49">
            <w:r w:rsidRPr="00AE2F62">
              <w:t xml:space="preserve">služba MOS-PA-02 je závislá na službě MOS-PA-01 (Provoz </w:t>
            </w:r>
            <w:proofErr w:type="spellStart"/>
            <w:r w:rsidRPr="00AE2F62">
              <w:t>core</w:t>
            </w:r>
            <w:proofErr w:type="spellEnd"/>
            <w:r w:rsidRPr="00AE2F62">
              <w:t xml:space="preserve"> služeb MOS a integračního rozhraní)</w:t>
            </w:r>
          </w:p>
        </w:tc>
      </w:tr>
      <w:tr w:rsidR="00A82131" w:rsidRPr="00AE2F62" w14:paraId="47DBC42B"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2BC3BE2F" w14:textId="77777777" w:rsidR="00A82131" w:rsidRPr="00AE2F62" w:rsidRDefault="00A82131" w:rsidP="006D2F49">
            <w:r w:rsidRPr="00AE2F62">
              <w:t>Podmínky a další ustanovení</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0F63D3EA" w14:textId="77777777" w:rsidR="00A82131" w:rsidRPr="00AE2F62" w:rsidRDefault="00A82131" w:rsidP="006D2F49">
            <w:r>
              <w:t>Veškeré incidenty, požadavky a změny jsou zadávány přes ServiceDesk (služba MOS-PA-08).</w:t>
            </w:r>
          </w:p>
          <w:p w14:paraId="03C56C63" w14:textId="77777777" w:rsidR="00A82131" w:rsidRPr="00AE2F62" w:rsidRDefault="00A82131" w:rsidP="006D2F49">
            <w:r w:rsidRPr="5D1B271D">
              <w:rPr>
                <w:rFonts w:eastAsia="Calibri" w:cs="Calibri"/>
                <w:szCs w:val="22"/>
              </w:rPr>
              <w:t>Pokud je výsledek kteréhokoliv z uvedených testovacích scénářů chybný, reportuje se nedostupnost služby MOS-PA-02</w:t>
            </w:r>
            <w:r w:rsidR="003B7C4D">
              <w:rPr>
                <w:rFonts w:eastAsia="Calibri" w:cs="Calibri"/>
                <w:szCs w:val="22"/>
              </w:rPr>
              <w:t>.</w:t>
            </w:r>
          </w:p>
        </w:tc>
      </w:tr>
    </w:tbl>
    <w:p w14:paraId="550173EC" w14:textId="77777777" w:rsidR="00A82131" w:rsidRPr="00AE2F62" w:rsidRDefault="00A82131" w:rsidP="00A82131"/>
    <w:p w14:paraId="33C8F775" w14:textId="77777777" w:rsidR="00A82131" w:rsidRPr="00AE2F62" w:rsidRDefault="00A82131" w:rsidP="00A82131"/>
    <w:p w14:paraId="3FCA0B5C" w14:textId="77777777" w:rsidR="00A82131" w:rsidRPr="00AE2F62" w:rsidRDefault="00A82131" w:rsidP="00A82131"/>
    <w:p w14:paraId="4522A9AE" w14:textId="77777777" w:rsidR="00A82131" w:rsidRPr="00AE2F62" w:rsidRDefault="00A82131" w:rsidP="00A82131"/>
    <w:p w14:paraId="5DD44935" w14:textId="77777777" w:rsidR="00A82131" w:rsidRPr="00AE2F62" w:rsidRDefault="00A82131" w:rsidP="00A82131"/>
    <w:p w14:paraId="34095DA8" w14:textId="77777777" w:rsidR="00A82131" w:rsidRPr="00AE2F62" w:rsidRDefault="00A82131" w:rsidP="00A82131"/>
    <w:p w14:paraId="665AC2FB" w14:textId="77777777" w:rsidR="00A82131" w:rsidRPr="00AE2F62" w:rsidRDefault="00A82131" w:rsidP="00A82131"/>
    <w:p w14:paraId="42F705EE" w14:textId="77777777" w:rsidR="00A82131" w:rsidRPr="00AE2F62" w:rsidRDefault="00A82131" w:rsidP="00A82131"/>
    <w:tbl>
      <w:tblPr>
        <w:tblW w:w="10598" w:type="dxa"/>
        <w:tblInd w:w="-577" w:type="dxa"/>
        <w:tblLayout w:type="fixed"/>
        <w:tblCellMar>
          <w:left w:w="113" w:type="dxa"/>
        </w:tblCellMar>
        <w:tblLook w:val="0000" w:firstRow="0" w:lastRow="0" w:firstColumn="0" w:lastColumn="0" w:noHBand="0" w:noVBand="0"/>
      </w:tblPr>
      <w:tblGrid>
        <w:gridCol w:w="2094"/>
        <w:gridCol w:w="8504"/>
      </w:tblGrid>
      <w:tr w:rsidR="00A82131" w:rsidRPr="00AE2F62" w14:paraId="196A094B" w14:textId="77777777" w:rsidTr="793C2D27">
        <w:tc>
          <w:tcPr>
            <w:tcW w:w="2094" w:type="dxa"/>
            <w:tcBorders>
              <w:top w:val="single" w:sz="4" w:space="0" w:color="00000A"/>
              <w:left w:val="single" w:sz="4" w:space="0" w:color="00000A"/>
              <w:bottom w:val="single" w:sz="4" w:space="0" w:color="00000A"/>
            </w:tcBorders>
            <w:shd w:val="clear" w:color="auto" w:fill="auto"/>
          </w:tcPr>
          <w:p w14:paraId="19AB40C6" w14:textId="77777777" w:rsidR="00A82131" w:rsidRPr="00AE2F62" w:rsidRDefault="00A82131" w:rsidP="006D2F49">
            <w:r w:rsidRPr="00AE2F62">
              <w:t>Název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59E0A014" w14:textId="77777777" w:rsidR="00A82131" w:rsidRPr="00AE2F62" w:rsidRDefault="00A82131" w:rsidP="006D2F49">
            <w:r w:rsidRPr="00AE2F62">
              <w:t>Provoz administračního rozhraní a malého prodejního systému</w:t>
            </w:r>
          </w:p>
        </w:tc>
      </w:tr>
      <w:tr w:rsidR="00A82131" w:rsidRPr="00AE2F62" w14:paraId="7D80DCEC" w14:textId="77777777" w:rsidTr="793C2D27">
        <w:tc>
          <w:tcPr>
            <w:tcW w:w="2094" w:type="dxa"/>
            <w:tcBorders>
              <w:top w:val="single" w:sz="4" w:space="0" w:color="00000A"/>
              <w:left w:val="single" w:sz="4" w:space="0" w:color="00000A"/>
              <w:bottom w:val="single" w:sz="4" w:space="0" w:color="00000A"/>
            </w:tcBorders>
            <w:shd w:val="clear" w:color="auto" w:fill="auto"/>
          </w:tcPr>
          <w:p w14:paraId="13F3368D" w14:textId="77777777" w:rsidR="00A82131" w:rsidRPr="00AE2F62" w:rsidRDefault="00A82131" w:rsidP="006D2F49">
            <w:r w:rsidRPr="00AE2F62">
              <w:t>Zkrácený název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74806A74" w14:textId="77777777" w:rsidR="00A82131" w:rsidRPr="00AE2F62" w:rsidRDefault="00A82131" w:rsidP="006D2F49">
            <w:r w:rsidRPr="00AE2F62">
              <w:t>Provoz administračního rozhraní a MPS</w:t>
            </w:r>
          </w:p>
        </w:tc>
      </w:tr>
      <w:tr w:rsidR="00A82131" w:rsidRPr="00AE2F62" w14:paraId="0A1E4D1F" w14:textId="77777777" w:rsidTr="793C2D27">
        <w:tc>
          <w:tcPr>
            <w:tcW w:w="2094" w:type="dxa"/>
            <w:tcBorders>
              <w:top w:val="single" w:sz="4" w:space="0" w:color="00000A"/>
              <w:left w:val="single" w:sz="4" w:space="0" w:color="00000A"/>
              <w:bottom w:val="single" w:sz="4" w:space="0" w:color="00000A"/>
            </w:tcBorders>
            <w:shd w:val="clear" w:color="auto" w:fill="auto"/>
          </w:tcPr>
          <w:p w14:paraId="53A84271" w14:textId="77777777" w:rsidR="00A82131" w:rsidRPr="00AE2F62" w:rsidRDefault="00A82131" w:rsidP="006D2F49">
            <w:r w:rsidRPr="00AE2F62">
              <w:t>Kód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7909DADD" w14:textId="77777777" w:rsidR="00A82131" w:rsidRPr="00AE2F62" w:rsidRDefault="00A82131" w:rsidP="006D2F49">
            <w:r w:rsidRPr="00AE2F62">
              <w:t>MOS-PA-03</w:t>
            </w:r>
          </w:p>
        </w:tc>
      </w:tr>
      <w:tr w:rsidR="00A82131" w:rsidRPr="00AE2F62" w14:paraId="43C630AD" w14:textId="77777777" w:rsidTr="793C2D27">
        <w:tc>
          <w:tcPr>
            <w:tcW w:w="2094" w:type="dxa"/>
            <w:tcBorders>
              <w:top w:val="single" w:sz="4" w:space="0" w:color="00000A"/>
              <w:left w:val="single" w:sz="4" w:space="0" w:color="00000A"/>
              <w:bottom w:val="single" w:sz="4" w:space="0" w:color="00000A"/>
            </w:tcBorders>
            <w:shd w:val="clear" w:color="auto" w:fill="auto"/>
          </w:tcPr>
          <w:p w14:paraId="4781430D" w14:textId="77777777" w:rsidR="00A82131" w:rsidRPr="00AE2F62" w:rsidRDefault="00A82131" w:rsidP="006D2F49">
            <w:r w:rsidRPr="00AE2F62">
              <w:t>Popis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44F62AAE" w14:textId="77777777" w:rsidR="00A82131" w:rsidRPr="00AE2F62" w:rsidRDefault="00A82131" w:rsidP="006D2F49">
            <w:r w:rsidRPr="00AE2F62">
              <w:t>Služba Provoz administračního rozhraní a MPS zahrnuje webovou aplikaci jejíž součástí je administrace kompletního systému MOS včetně funkcionality malého prodejního systému.</w:t>
            </w:r>
          </w:p>
          <w:p w14:paraId="32D030B3" w14:textId="77777777" w:rsidR="00A82131" w:rsidRPr="00AE2F62" w:rsidRDefault="00A82131" w:rsidP="006D2F49">
            <w:r w:rsidRPr="00AE2F62">
              <w:t>Programové vybavení se skládá z komponent backend MOS, uživatelských rozhraní pro e-shop a selfcare MOS, administračního rozhraní, integračního rozhraní na ostatní systémy (účetní systém, systémy DPP, systémy ostatních dopravců a organizátorů integrované dopravy) a komponenty malého prodejního systému.</w:t>
            </w:r>
          </w:p>
          <w:p w14:paraId="77E9148C" w14:textId="77777777" w:rsidR="00A82131" w:rsidRPr="00AE2F62" w:rsidRDefault="00A82131" w:rsidP="006D2F49">
            <w:r w:rsidRPr="00AE2F62">
              <w:t>Služba dále zahrnuje veškeré činnosti potřebné pro zajištění funkčnosti a dostupnosti programového vybavení a jeho odpovídajícího nastavení.</w:t>
            </w:r>
          </w:p>
        </w:tc>
      </w:tr>
      <w:tr w:rsidR="00A82131" w:rsidRPr="00AE2F62" w14:paraId="398B39DF" w14:textId="77777777" w:rsidTr="793C2D27">
        <w:tc>
          <w:tcPr>
            <w:tcW w:w="2094" w:type="dxa"/>
            <w:tcBorders>
              <w:top w:val="single" w:sz="4" w:space="0" w:color="00000A"/>
              <w:left w:val="single" w:sz="4" w:space="0" w:color="00000A"/>
              <w:bottom w:val="single" w:sz="4" w:space="0" w:color="00000A"/>
            </w:tcBorders>
            <w:shd w:val="clear" w:color="auto" w:fill="auto"/>
          </w:tcPr>
          <w:p w14:paraId="25463364" w14:textId="77777777" w:rsidR="00A82131" w:rsidRPr="00AE2F62" w:rsidRDefault="00A82131" w:rsidP="006D2F49">
            <w:r w:rsidRPr="00AE2F62">
              <w:t>Typ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112E554E" w14:textId="77777777" w:rsidR="00A82131" w:rsidRPr="00AE2F62" w:rsidRDefault="00A82131" w:rsidP="006D2F49">
            <w:r w:rsidRPr="00AE2F62">
              <w:t>Paušální</w:t>
            </w:r>
          </w:p>
        </w:tc>
      </w:tr>
      <w:tr w:rsidR="00A82131" w:rsidRPr="00AE2F62" w14:paraId="5992560F" w14:textId="77777777" w:rsidTr="793C2D27">
        <w:tc>
          <w:tcPr>
            <w:tcW w:w="2094" w:type="dxa"/>
            <w:tcBorders>
              <w:top w:val="single" w:sz="4" w:space="0" w:color="00000A"/>
              <w:left w:val="single" w:sz="4" w:space="0" w:color="00000A"/>
              <w:bottom w:val="single" w:sz="4" w:space="0" w:color="00000A"/>
            </w:tcBorders>
            <w:shd w:val="clear" w:color="auto" w:fill="auto"/>
          </w:tcPr>
          <w:p w14:paraId="2D38041E" w14:textId="77777777" w:rsidR="00A82131" w:rsidRPr="00AE2F62" w:rsidRDefault="00A82131" w:rsidP="006D2F49">
            <w:r w:rsidRPr="00AE2F62">
              <w:t>Časové pokrytí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5902C026" w14:textId="77777777" w:rsidR="00A82131" w:rsidRPr="00AE2F62" w:rsidRDefault="00A82131" w:rsidP="006D2F49">
            <w:r w:rsidRPr="00AE2F62">
              <w:t>Po-Ne 00:00 – 24:00</w:t>
            </w:r>
          </w:p>
        </w:tc>
      </w:tr>
      <w:tr w:rsidR="00A82131" w:rsidRPr="00AE2F62" w14:paraId="58057CC1" w14:textId="77777777" w:rsidTr="793C2D27">
        <w:tc>
          <w:tcPr>
            <w:tcW w:w="2094" w:type="dxa"/>
            <w:tcBorders>
              <w:top w:val="single" w:sz="4" w:space="0" w:color="00000A"/>
              <w:left w:val="single" w:sz="4" w:space="0" w:color="00000A"/>
              <w:bottom w:val="single" w:sz="4" w:space="0" w:color="00000A"/>
            </w:tcBorders>
            <w:shd w:val="clear" w:color="auto" w:fill="auto"/>
          </w:tcPr>
          <w:p w14:paraId="5DFC58A3" w14:textId="77777777" w:rsidR="00A82131" w:rsidRPr="00AE2F62" w:rsidRDefault="00A82131" w:rsidP="006D2F49">
            <w:r w:rsidRPr="00AE2F62">
              <w:t>Plánované odstávky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34E1413A" w14:textId="77777777" w:rsidR="00A82131" w:rsidRPr="00AE2F62" w:rsidRDefault="00A82131" w:rsidP="006D2F49">
            <w:r w:rsidRPr="00AE2F62">
              <w:t>1x měsíčně 01:00 – 04:00</w:t>
            </w:r>
          </w:p>
          <w:p w14:paraId="40902A02" w14:textId="77777777" w:rsidR="00A82131" w:rsidRPr="00AE2F62" w:rsidRDefault="00A82131" w:rsidP="006D2F49">
            <w:r w:rsidRPr="00AE2F62">
              <w:t>Odstávka bude hlášena minimálně 72 hodin před plánovanou odstávkou. Hlášení o plánované odstávce se provádí emailem na e-mailovou adresu osoby oprávněné jednat za Objednatele ve věcech technických dle Přílohy č. 2 Smlouvy. Pokud bude mít plánovaná odstávka za následek omezení služeb koncovým uživatelům MOS (cestujícím), musí Poskytovatel vhodnými informačními kanály informovat i tyto koncové uživatele; součástí takovéto informace musí být údaj o termínu plánované odstávky a o jejím předpokládaném dopadu na služby koncovým uživatelům MOS (zejména které služby budou omezeny/přerušeny a jak mají cestující v těchto případech postupovat), přičemž informace musí být trvale přístupná po dobu, která začíná 72 hodin před zahájením plánované odstávky a končí okamžikem jejího ukončení.</w:t>
            </w:r>
          </w:p>
          <w:p w14:paraId="75A863B1" w14:textId="77777777" w:rsidR="00A82131" w:rsidRPr="00AE2F62" w:rsidRDefault="00A82131" w:rsidP="006D2F49">
            <w:r w:rsidRPr="00AE2F62">
              <w:t>Poznámka: nedostupnost systému v době řádně hlášené plánované odstávky ve výše uvedeném rozsahu se nezapočítává do nedostupnosti systému</w:t>
            </w:r>
          </w:p>
        </w:tc>
      </w:tr>
      <w:tr w:rsidR="00A82131" w:rsidRPr="00AE2F62" w14:paraId="22F3BEFC" w14:textId="77777777" w:rsidTr="793C2D27">
        <w:tc>
          <w:tcPr>
            <w:tcW w:w="2094" w:type="dxa"/>
            <w:tcBorders>
              <w:top w:val="single" w:sz="4" w:space="0" w:color="00000A"/>
              <w:left w:val="single" w:sz="4" w:space="0" w:color="00000A"/>
              <w:bottom w:val="single" w:sz="4" w:space="0" w:color="00000A"/>
            </w:tcBorders>
            <w:shd w:val="clear" w:color="auto" w:fill="auto"/>
          </w:tcPr>
          <w:p w14:paraId="658FD0E7" w14:textId="77777777" w:rsidR="00A82131" w:rsidRPr="00AE2F62" w:rsidRDefault="00A82131" w:rsidP="006D2F49">
            <w:r w:rsidRPr="00AE2F62">
              <w:t>Dostupnost služby [měsíční v %]</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594E111F" w14:textId="77777777" w:rsidR="00A82131" w:rsidRPr="00AE2F62" w:rsidRDefault="00A82131" w:rsidP="006D2F49">
            <w:r w:rsidRPr="00AE2F62">
              <w:t>99,85 %</w:t>
            </w:r>
          </w:p>
        </w:tc>
      </w:tr>
      <w:tr w:rsidR="00A82131" w:rsidRPr="00AE2F62" w14:paraId="6F2ED475"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7BF29286" w14:textId="77777777" w:rsidR="00A82131" w:rsidRPr="00AE2F62" w:rsidRDefault="00A82131" w:rsidP="006D2F49">
            <w:r w:rsidRPr="00AE2F62">
              <w:t>Způsob a místo poskytování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23EC1BBD" w14:textId="77777777" w:rsidR="00A82131" w:rsidRPr="00AE2F62" w:rsidRDefault="00A82131" w:rsidP="006D2F49">
            <w:r w:rsidRPr="00AE2F62">
              <w:t>Webová aplikace administrace a MPS se skládá z:</w:t>
            </w:r>
          </w:p>
          <w:p w14:paraId="33F0DB48" w14:textId="77777777" w:rsidR="00A82131" w:rsidRPr="00AE2F62" w:rsidRDefault="00A82131" w:rsidP="006D2F49">
            <w:r>
              <w:t xml:space="preserve">1) administrační rozhraní systému, včetně funkcionality malého prodejního systému </w:t>
            </w:r>
          </w:p>
          <w:p w14:paraId="3A1926C8" w14:textId="77777777" w:rsidR="00A82131" w:rsidRPr="00AE2F62" w:rsidRDefault="00A82131" w:rsidP="006D2F49">
            <w:r>
              <w:t xml:space="preserve">2) </w:t>
            </w:r>
            <w:r w:rsidR="009E533C">
              <w:t>malý</w:t>
            </w:r>
            <w:r>
              <w:t xml:space="preserve">́ </w:t>
            </w:r>
            <w:r w:rsidR="009E533C">
              <w:t>prodejní</w:t>
            </w:r>
            <w:r>
              <w:t>́</w:t>
            </w:r>
            <w:r w:rsidRPr="009E533C">
              <w:t xml:space="preserve"> </w:t>
            </w:r>
            <w:r w:rsidR="009E533C" w:rsidRPr="009E533C">
              <w:t>systém</w:t>
            </w:r>
            <w:r w:rsidRPr="009E533C">
              <w:t xml:space="preserve"> (u</w:t>
            </w:r>
            <w:r>
              <w:t xml:space="preserve">živatelské rozhraní pro prodej produktů MOS pro účely subjektů, které nepoužívají rozhraní </w:t>
            </w:r>
            <w:proofErr w:type="spellStart"/>
            <w:r>
              <w:t>iMOS</w:t>
            </w:r>
            <w:proofErr w:type="spellEnd"/>
            <w:r>
              <w:t xml:space="preserve"> pro komunikaci s pokladním systémem dopravce)</w:t>
            </w:r>
          </w:p>
          <w:p w14:paraId="71F1A763" w14:textId="77777777" w:rsidR="00A82131" w:rsidRPr="00AE2F62" w:rsidRDefault="00A82131" w:rsidP="006D2F49">
            <w:pPr>
              <w:rPr>
                <w:rFonts w:eastAsia="MS Gothic"/>
              </w:rPr>
            </w:pPr>
            <w:r>
              <w:t xml:space="preserve">3) Webová aplikace administrace a MPS poskytuje prostřednictvím svých rozhraní služby administrátorům systému z řad </w:t>
            </w:r>
            <w:r w:rsidR="003D47EF">
              <w:t>Poskytovatel</w:t>
            </w:r>
            <w:r>
              <w:t xml:space="preserve">e, organizátorů a dopravců. Webová aplikace je provozována na odpovídajících </w:t>
            </w:r>
            <w:r w:rsidR="009E533C">
              <w:t>prostředcích</w:t>
            </w:r>
            <w:r>
              <w:t xml:space="preserve"> HW a SW, které zajišťují danou dostupnost a požadovanou kapacitu služby. Zajištění provozu a správy těchto HW a SW prostředků je interní odpovědností </w:t>
            </w:r>
            <w:r w:rsidR="003D47EF">
              <w:t>Poskytovatel</w:t>
            </w:r>
            <w:r>
              <w:t>e.</w:t>
            </w:r>
          </w:p>
          <w:p w14:paraId="5EAF6DE9" w14:textId="77777777" w:rsidR="00A82131" w:rsidRPr="00AE2F62" w:rsidRDefault="00A82131" w:rsidP="006D2F49">
            <w:r w:rsidRPr="00AE2F62">
              <w:t>Základní funkcionality administrace jsou následující:</w:t>
            </w:r>
          </w:p>
          <w:p w14:paraId="0B1861AF" w14:textId="77777777" w:rsidR="00A82131" w:rsidRPr="00AE2F62" w:rsidRDefault="00A82131" w:rsidP="006D2F49">
            <w:r w:rsidRPr="00AE2F62">
              <w:lastRenderedPageBreak/>
              <w:t xml:space="preserve">evidence a správa dlouhodobých elektronických dokladů </w:t>
            </w:r>
          </w:p>
          <w:p w14:paraId="4168287A" w14:textId="77777777" w:rsidR="00A82131" w:rsidRPr="00AE2F62" w:rsidRDefault="009E533C" w:rsidP="006D2F49">
            <w:pPr>
              <w:rPr>
                <w:rFonts w:eastAsia="MS Gothic"/>
              </w:rPr>
            </w:pPr>
            <w:r w:rsidRPr="00AE2F62">
              <w:t>řešení</w:t>
            </w:r>
            <w:r w:rsidR="00A82131" w:rsidRPr="00AE2F62">
              <w:t xml:space="preserve"> reklamací a dalších agend spojených s životními cykly identifikátorů a jízdních dokladů evidence</w:t>
            </w:r>
          </w:p>
          <w:p w14:paraId="53E5A91C" w14:textId="77777777" w:rsidR="00A82131" w:rsidRPr="00AE2F62" w:rsidRDefault="00A82131" w:rsidP="006D2F49">
            <w:pPr>
              <w:rPr>
                <w:rFonts w:eastAsia="MS Gothic"/>
              </w:rPr>
            </w:pPr>
            <w:r w:rsidRPr="00AE2F62">
              <w:t xml:space="preserve">správa agend nutných pro poskytování výše uvedených funkcionalit </w:t>
            </w:r>
          </w:p>
          <w:p w14:paraId="2C957A61" w14:textId="77777777" w:rsidR="00A82131" w:rsidRPr="00AE2F62" w:rsidRDefault="00A82131" w:rsidP="006D2F49">
            <w:r w:rsidRPr="00AE2F62">
              <w:t xml:space="preserve">funkcionalita malého prodejního systému </w:t>
            </w:r>
          </w:p>
          <w:p w14:paraId="7D84A198" w14:textId="77777777" w:rsidR="00A82131" w:rsidRPr="00AE2F62" w:rsidRDefault="00A82131" w:rsidP="006D2F49">
            <w:r w:rsidRPr="00AE2F62">
              <w:t xml:space="preserve">Správa uživatelů </w:t>
            </w:r>
          </w:p>
          <w:p w14:paraId="6438338F" w14:textId="77777777" w:rsidR="00A82131" w:rsidRPr="00AE2F62" w:rsidRDefault="00A82131" w:rsidP="006D2F49">
            <w:r w:rsidRPr="00AE2F62">
              <w:t>Statistiky prodejů</w:t>
            </w:r>
          </w:p>
          <w:p w14:paraId="5B1EF227" w14:textId="77777777" w:rsidR="00A82131" w:rsidRPr="00AE2F62" w:rsidRDefault="00A82131" w:rsidP="006D2F49">
            <w:r w:rsidRPr="00AE2F62">
              <w:t>Služby provozu a podpory:</w:t>
            </w:r>
          </w:p>
          <w:p w14:paraId="4D3CB003" w14:textId="77777777" w:rsidR="00A82131" w:rsidRPr="00AE2F62" w:rsidRDefault="00A82131" w:rsidP="006D2F49">
            <w:r w:rsidRPr="00AE2F62">
              <w:t>backoffice služby:</w:t>
            </w:r>
          </w:p>
          <w:p w14:paraId="2C3947DF" w14:textId="77777777" w:rsidR="00A82131" w:rsidRPr="00AE2F62" w:rsidRDefault="00A82131" w:rsidP="006D2F49">
            <w:r w:rsidRPr="00AE2F62">
              <w:t>správa číselníků a agend v rámci APV MOS</w:t>
            </w:r>
          </w:p>
          <w:p w14:paraId="2C86F541" w14:textId="77777777" w:rsidR="00A82131" w:rsidRPr="00AE2F62" w:rsidRDefault="00A82131" w:rsidP="006D2F49">
            <w:r w:rsidRPr="00AE2F62">
              <w:t>vyřizování reklamačních řízení</w:t>
            </w:r>
          </w:p>
          <w:p w14:paraId="507B7DC7" w14:textId="77777777" w:rsidR="00A82131" w:rsidRPr="00AE2F62" w:rsidRDefault="00A82131" w:rsidP="006D2F49">
            <w:r w:rsidRPr="00AE2F62">
              <w:t>poskytování odborných služeb při řešení incidentů, požadavků a problémů</w:t>
            </w:r>
          </w:p>
          <w:p w14:paraId="2C9519DB" w14:textId="77777777" w:rsidR="00A82131" w:rsidRPr="00AE2F62" w:rsidRDefault="00A82131" w:rsidP="006D2F49">
            <w:r w:rsidRPr="00AE2F62">
              <w:t>příprava a kontrola podkladů pro organizátory pro zpracování rozúčtování tržeb</w:t>
            </w:r>
          </w:p>
          <w:p w14:paraId="6F0DA2E0" w14:textId="77777777" w:rsidR="00A82131" w:rsidRPr="00AE2F62" w:rsidRDefault="00A82131" w:rsidP="006D2F49">
            <w:r w:rsidRPr="00AE2F62">
              <w:t>aktualizace a údržba odborné dokumentace k procesům zabezpečovaných systémem MOS</w:t>
            </w:r>
          </w:p>
          <w:p w14:paraId="792E4DAE" w14:textId="77777777" w:rsidR="00A82131" w:rsidRPr="00AE2F62" w:rsidRDefault="00A82131" w:rsidP="006D2F49">
            <w:r w:rsidRPr="00AE2F62">
              <w:t>testování nových funkcionalit a oprav po aplikaci záplat na systém</w:t>
            </w:r>
          </w:p>
          <w:p w14:paraId="0066F20B" w14:textId="77777777" w:rsidR="00A82131" w:rsidRPr="00AE2F62" w:rsidRDefault="00A82131" w:rsidP="006D2F49">
            <w:r w:rsidRPr="00AE2F62">
              <w:t>vytváření pravidelných finančních uzávěrek a reportů prodaných produktů</w:t>
            </w:r>
          </w:p>
          <w:p w14:paraId="08603DC8" w14:textId="77777777" w:rsidR="00A82131" w:rsidRPr="00AE2F62" w:rsidRDefault="00A82131" w:rsidP="006D2F49">
            <w:r>
              <w:t xml:space="preserve">Každá z výše specifikovaných služeb (1 – 3) je zajištěna specializovaným týmem o minimálně 3 pracovnících. Pracovníci mohou díky své odbornosti a zaměření působit ve více týmech současně. Služby jsou primárně poskytovány u </w:t>
            </w:r>
            <w:r w:rsidR="003D47EF">
              <w:t>Poskytovatel</w:t>
            </w:r>
            <w:r>
              <w:t xml:space="preserve">e. V případě nutných zásahů je místem plnění i adresa Objednatele. Dostupnost pracovníků je v režimu 8:00 – 18:00 on </w:t>
            </w:r>
            <w:proofErr w:type="spellStart"/>
            <w:r>
              <w:t>site</w:t>
            </w:r>
            <w:proofErr w:type="spellEnd"/>
            <w:r>
              <w:t xml:space="preserve"> na straně </w:t>
            </w:r>
            <w:r w:rsidR="003D47EF">
              <w:t>Poskytovatel</w:t>
            </w:r>
            <w:r>
              <w:t>e a 18:00 – 8:00 ve vzdálené pohotovosti.</w:t>
            </w:r>
          </w:p>
        </w:tc>
      </w:tr>
      <w:tr w:rsidR="00A82131" w:rsidRPr="00AE2F62" w14:paraId="64F98D34"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72997A90" w14:textId="77777777" w:rsidR="00A82131" w:rsidRPr="00AE2F62" w:rsidRDefault="00A82131" w:rsidP="006D2F49">
            <w:r w:rsidRPr="00AE2F62">
              <w:lastRenderedPageBreak/>
              <w:t>Způsob a metoda měření dostupnosti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6D732AC7" w14:textId="77777777" w:rsidR="00A82131" w:rsidRDefault="65B5A465" w:rsidP="00F73E8E">
            <w:pPr>
              <w:pStyle w:val="annotationtext0"/>
              <w:rPr>
                <w:sz w:val="22"/>
                <w:szCs w:val="24"/>
              </w:rPr>
            </w:pPr>
            <w:r w:rsidRPr="00114AFF">
              <w:rPr>
                <w:sz w:val="22"/>
                <w:szCs w:val="24"/>
              </w:rPr>
              <w:t>Dostupnost informačního systému APV MOS a jeho modulů bude měřena prostřednictvím pravidelného testování funkčnosti a dostupnosti níže definovaných scénářů z “hranice” datového centra pomocí testovacích sond. Tím je ověřena dostupnost APV MOS z prostředí internetu.</w:t>
            </w:r>
            <w:r w:rsidR="67C0B956" w:rsidRPr="00114AFF">
              <w:rPr>
                <w:sz w:val="22"/>
                <w:szCs w:val="24"/>
              </w:rPr>
              <w:t xml:space="preserve"> </w:t>
            </w:r>
            <w:r w:rsidR="0006378F" w:rsidRPr="00114AFF">
              <w:rPr>
                <w:sz w:val="22"/>
                <w:szCs w:val="24"/>
              </w:rPr>
              <w:t>Jakmile selže jeden test, aktivuje se testování po minutě. Pokud nebude úspěšný nejvýše jeden z pěti testů v 5minutovém intervalu, považuje se jako úspěšný celý interval</w:t>
            </w:r>
            <w:r w:rsidR="00114AFF" w:rsidRPr="00114AFF">
              <w:rPr>
                <w:sz w:val="22"/>
                <w:szCs w:val="24"/>
              </w:rPr>
              <w:t xml:space="preserve">. </w:t>
            </w:r>
            <w:r w:rsidRPr="00114AFF">
              <w:rPr>
                <w:sz w:val="22"/>
                <w:szCs w:val="24"/>
              </w:rPr>
              <w:t>Celková dostupnost se určí jako poměr počtu úspěšných testovacích volání služby k celkovému počtu testovacích volání</w:t>
            </w:r>
            <w:r w:rsidR="00B34D82">
              <w:rPr>
                <w:sz w:val="22"/>
                <w:szCs w:val="24"/>
              </w:rPr>
              <w:t xml:space="preserve"> </w:t>
            </w:r>
            <w:r w:rsidR="00B34D82" w:rsidRPr="00B34D82">
              <w:rPr>
                <w:sz w:val="22"/>
                <w:szCs w:val="24"/>
              </w:rPr>
              <w:t>(případná dílčí testovací volání v rámci jedné testovací periody jsou pro tyto účely považována za jedno testov</w:t>
            </w:r>
            <w:r w:rsidR="00F73E8E">
              <w:rPr>
                <w:sz w:val="22"/>
                <w:szCs w:val="24"/>
              </w:rPr>
              <w:t>ac</w:t>
            </w:r>
            <w:r w:rsidR="00B34D82" w:rsidRPr="00B34D82">
              <w:rPr>
                <w:sz w:val="22"/>
                <w:szCs w:val="24"/>
              </w:rPr>
              <w:t>í volání)</w:t>
            </w:r>
            <w:r w:rsidRPr="00114AFF">
              <w:rPr>
                <w:sz w:val="22"/>
                <w:szCs w:val="24"/>
              </w:rPr>
              <w:t xml:space="preserve">. Zároveň </w:t>
            </w:r>
            <w:r w:rsidR="5E4E3BBB" w:rsidRPr="00114AFF">
              <w:rPr>
                <w:sz w:val="22"/>
                <w:szCs w:val="24"/>
              </w:rPr>
              <w:t>Poskytovatel</w:t>
            </w:r>
            <w:r w:rsidRPr="00114AFF">
              <w:rPr>
                <w:sz w:val="22"/>
                <w:szCs w:val="24"/>
              </w:rPr>
              <w:t xml:space="preserve"> poskytne online přístup do webové aplikace pro online náhled sledovaných parametrů včetně jejich historie</w:t>
            </w:r>
            <w:r w:rsidR="009E533C" w:rsidRPr="00114AFF">
              <w:rPr>
                <w:sz w:val="22"/>
                <w:szCs w:val="24"/>
              </w:rPr>
              <w:t>.</w:t>
            </w:r>
          </w:p>
          <w:p w14:paraId="04FFD0CA" w14:textId="5148524F" w:rsidR="00715F2E" w:rsidRPr="00AE2F62" w:rsidRDefault="00715F2E" w:rsidP="00F73E8E">
            <w:pPr>
              <w:pStyle w:val="annotationtext0"/>
            </w:pPr>
            <w:r w:rsidRPr="793C2D27">
              <w:rPr>
                <w:rFonts w:eastAsia="Calibri" w:cs="Calibri"/>
                <w:szCs w:val="22"/>
              </w:rPr>
              <w:t>Při neúspěchu kteréhokoliv z</w:t>
            </w:r>
            <w:r w:rsidR="00483DD4">
              <w:rPr>
                <w:rFonts w:eastAsia="Calibri" w:cs="Calibri"/>
                <w:szCs w:val="22"/>
              </w:rPr>
              <w:t xml:space="preserve"> níže uvedených testovacích scénářů (ADM01, ADM02 nebo ADM03) </w:t>
            </w:r>
            <w:r w:rsidRPr="793C2D27">
              <w:rPr>
                <w:rFonts w:eastAsia="Calibri" w:cs="Calibri"/>
                <w:szCs w:val="22"/>
              </w:rPr>
              <w:t>je repor</w:t>
            </w:r>
            <w:r>
              <w:rPr>
                <w:rFonts w:eastAsia="Calibri" w:cs="Calibri"/>
                <w:szCs w:val="22"/>
              </w:rPr>
              <w:t xml:space="preserve">tována nedostupnost </w:t>
            </w:r>
            <w:r w:rsidR="00483DD4">
              <w:rPr>
                <w:rFonts w:eastAsia="Calibri" w:cs="Calibri"/>
                <w:szCs w:val="22"/>
              </w:rPr>
              <w:t xml:space="preserve">celé </w:t>
            </w:r>
            <w:r>
              <w:rPr>
                <w:rFonts w:eastAsia="Calibri" w:cs="Calibri"/>
                <w:szCs w:val="22"/>
              </w:rPr>
              <w:t>služby PA-03</w:t>
            </w:r>
            <w:r w:rsidR="008E3690">
              <w:rPr>
                <w:rFonts w:eastAsia="Calibri" w:cs="Calibri"/>
                <w:szCs w:val="22"/>
              </w:rPr>
              <w:t xml:space="preserve">, </w:t>
            </w:r>
            <w:r w:rsidR="008E3690">
              <w:t>přičemž neúspěch testovacího scénáře se bude posuzovat podle pravidel stanovených výše v rámci služby MOS-PA-01</w:t>
            </w:r>
            <w:r w:rsidR="00483DD4">
              <w:rPr>
                <w:rFonts w:eastAsia="Calibri" w:cs="Calibri"/>
                <w:szCs w:val="22"/>
              </w:rPr>
              <w:t>.</w:t>
            </w:r>
          </w:p>
        </w:tc>
      </w:tr>
      <w:tr w:rsidR="00A82131" w:rsidRPr="00AE2F62" w14:paraId="034EF5EC" w14:textId="77777777" w:rsidTr="00D06DFD">
        <w:trPr>
          <w:trHeight w:val="1922"/>
        </w:trPr>
        <w:tc>
          <w:tcPr>
            <w:tcW w:w="10598" w:type="dxa"/>
            <w:gridSpan w:val="2"/>
            <w:tcBorders>
              <w:top w:val="single" w:sz="4" w:space="0" w:color="00000A"/>
              <w:left w:val="single" w:sz="4" w:space="0" w:color="00000A"/>
              <w:bottom w:val="single" w:sz="4" w:space="0" w:color="00000A"/>
              <w:right w:val="single" w:sz="4" w:space="0" w:color="00000A"/>
            </w:tcBorders>
            <w:shd w:val="clear" w:color="auto" w:fill="auto"/>
          </w:tcPr>
          <w:p w14:paraId="54AAEA18" w14:textId="77777777" w:rsidR="00A82131" w:rsidRPr="00AE2F62" w:rsidRDefault="00A82131" w:rsidP="006D2F49">
            <w:r w:rsidRPr="00AE2F62">
              <w:t>Scénáře pro testování dostupnosti APV MOS a jeho modulů</w:t>
            </w:r>
          </w:p>
          <w:tbl>
            <w:tblPr>
              <w:tblW w:w="0" w:type="auto"/>
              <w:tblInd w:w="5"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Layout w:type="fixed"/>
              <w:tblLook w:val="06A0" w:firstRow="1" w:lastRow="0" w:firstColumn="1" w:lastColumn="0" w:noHBand="1" w:noVBand="1"/>
            </w:tblPr>
            <w:tblGrid>
              <w:gridCol w:w="964"/>
              <w:gridCol w:w="3544"/>
              <w:gridCol w:w="4442"/>
              <w:gridCol w:w="1417"/>
            </w:tblGrid>
            <w:tr w:rsidR="00A82131" w:rsidRPr="00AE2F62" w14:paraId="1463AEB1" w14:textId="77777777" w:rsidTr="0058114D">
              <w:trPr>
                <w:trHeight w:val="618"/>
              </w:trPr>
              <w:tc>
                <w:tcPr>
                  <w:tcW w:w="964" w:type="dxa"/>
                  <w:tcBorders>
                    <w:top w:val="single" w:sz="4" w:space="0" w:color="A5A5A5" w:themeColor="accent3"/>
                    <w:left w:val="nil"/>
                    <w:bottom w:val="single" w:sz="4" w:space="0" w:color="A5A5A5" w:themeColor="accent3"/>
                    <w:right w:val="nil"/>
                  </w:tcBorders>
                  <w:shd w:val="clear" w:color="auto" w:fill="A5A5A5" w:themeFill="accent3"/>
                  <w:vAlign w:val="center"/>
                </w:tcPr>
                <w:p w14:paraId="3BE36B44" w14:textId="77777777" w:rsidR="00A82131" w:rsidRPr="00AE2F62" w:rsidRDefault="00A82131" w:rsidP="006D2F49">
                  <w:r w:rsidRPr="00AE2F62">
                    <w:t>Kód testu</w:t>
                  </w:r>
                </w:p>
              </w:tc>
              <w:tc>
                <w:tcPr>
                  <w:tcW w:w="3544" w:type="dxa"/>
                  <w:tcBorders>
                    <w:top w:val="single" w:sz="4" w:space="0" w:color="A5A5A5" w:themeColor="accent3"/>
                    <w:left w:val="nil"/>
                    <w:bottom w:val="single" w:sz="4" w:space="0" w:color="A5A5A5" w:themeColor="accent3"/>
                    <w:right w:val="nil"/>
                  </w:tcBorders>
                  <w:shd w:val="clear" w:color="auto" w:fill="A5A5A5" w:themeFill="accent3"/>
                  <w:vAlign w:val="center"/>
                </w:tcPr>
                <w:p w14:paraId="1E96F3A9" w14:textId="77777777" w:rsidR="00A82131" w:rsidRPr="00AE2F62" w:rsidRDefault="00A82131" w:rsidP="006D2F49">
                  <w:r w:rsidRPr="00AE2F62">
                    <w:t>Testovací scénář</w:t>
                  </w:r>
                </w:p>
              </w:tc>
              <w:tc>
                <w:tcPr>
                  <w:tcW w:w="4442" w:type="dxa"/>
                  <w:tcBorders>
                    <w:top w:val="single" w:sz="4" w:space="0" w:color="A5A5A5" w:themeColor="accent3"/>
                    <w:left w:val="nil"/>
                    <w:bottom w:val="single" w:sz="4" w:space="0" w:color="A5A5A5" w:themeColor="accent3"/>
                    <w:right w:val="nil"/>
                  </w:tcBorders>
                  <w:shd w:val="clear" w:color="auto" w:fill="A5A5A5" w:themeFill="accent3"/>
                  <w:vAlign w:val="center"/>
                </w:tcPr>
                <w:p w14:paraId="200E59B6" w14:textId="77777777" w:rsidR="00A82131" w:rsidRPr="00AE2F62" w:rsidRDefault="00A82131" w:rsidP="006D2F49">
                  <w:r w:rsidRPr="00AE2F62">
                    <w:t>Poznámka</w:t>
                  </w:r>
                </w:p>
              </w:tc>
              <w:tc>
                <w:tcPr>
                  <w:tcW w:w="1417" w:type="dxa"/>
                  <w:tcBorders>
                    <w:top w:val="single" w:sz="4" w:space="0" w:color="A5A5A5" w:themeColor="accent3"/>
                    <w:left w:val="nil"/>
                    <w:bottom w:val="single" w:sz="4" w:space="0" w:color="A5A5A5" w:themeColor="accent3"/>
                    <w:right w:val="single" w:sz="4" w:space="0" w:color="A5A5A5" w:themeColor="accent3"/>
                  </w:tcBorders>
                  <w:shd w:val="clear" w:color="auto" w:fill="A5A5A5" w:themeFill="accent3"/>
                  <w:vAlign w:val="center"/>
                </w:tcPr>
                <w:p w14:paraId="61946140" w14:textId="77777777" w:rsidR="00A82131" w:rsidRPr="00AE2F62" w:rsidRDefault="00A82131" w:rsidP="006D2F49">
                  <w:r w:rsidRPr="00AE2F62">
                    <w:t>Interval testování (min.)</w:t>
                  </w:r>
                </w:p>
              </w:tc>
            </w:tr>
            <w:tr w:rsidR="00A82131" w:rsidRPr="00AE2F62" w14:paraId="5F511B8C" w14:textId="77777777" w:rsidTr="0058114D">
              <w:tc>
                <w:tcPr>
                  <w:tcW w:w="964" w:type="dxa"/>
                  <w:shd w:val="clear" w:color="auto" w:fill="auto"/>
                </w:tcPr>
                <w:p w14:paraId="4F3178FE" w14:textId="77777777" w:rsidR="00A82131" w:rsidRPr="00AE2F62" w:rsidRDefault="00A82131" w:rsidP="006D2F49">
                  <w:r w:rsidRPr="00AE2F62">
                    <w:t>ADM01</w:t>
                  </w:r>
                </w:p>
              </w:tc>
              <w:tc>
                <w:tcPr>
                  <w:tcW w:w="3544" w:type="dxa"/>
                  <w:shd w:val="clear" w:color="auto" w:fill="auto"/>
                </w:tcPr>
                <w:p w14:paraId="37FB870F" w14:textId="77777777" w:rsidR="00A82131" w:rsidRPr="00AE2F62" w:rsidRDefault="00A82131" w:rsidP="006D2F49">
                  <w:r w:rsidRPr="00AE2F62">
                    <w:t>Dostupnost úvodní stránky administračního rozhraní</w:t>
                  </w:r>
                </w:p>
              </w:tc>
              <w:tc>
                <w:tcPr>
                  <w:tcW w:w="4442" w:type="dxa"/>
                  <w:shd w:val="clear" w:color="auto" w:fill="auto"/>
                </w:tcPr>
                <w:p w14:paraId="47791BAC" w14:textId="77777777" w:rsidR="00A82131" w:rsidRPr="00AE2F62" w:rsidRDefault="00A82131" w:rsidP="006D2F49">
                  <w:r w:rsidRPr="00AE2F62">
                    <w:t>Ověřuje základní dostupnost administračního rozhraní</w:t>
                  </w:r>
                </w:p>
              </w:tc>
              <w:tc>
                <w:tcPr>
                  <w:tcW w:w="1417" w:type="dxa"/>
                  <w:shd w:val="clear" w:color="auto" w:fill="auto"/>
                  <w:vAlign w:val="center"/>
                </w:tcPr>
                <w:p w14:paraId="0C276B6E" w14:textId="77777777" w:rsidR="00A82131" w:rsidRPr="00AE2F62" w:rsidRDefault="00A82131" w:rsidP="006D2F49">
                  <w:r w:rsidRPr="00AE2F62">
                    <w:t>5</w:t>
                  </w:r>
                </w:p>
              </w:tc>
            </w:tr>
            <w:tr w:rsidR="00A82131" w:rsidRPr="00AE2F62" w14:paraId="60084F78" w14:textId="77777777" w:rsidTr="00D85066">
              <w:tc>
                <w:tcPr>
                  <w:tcW w:w="964" w:type="dxa"/>
                  <w:shd w:val="clear" w:color="auto" w:fill="auto"/>
                </w:tcPr>
                <w:p w14:paraId="459AB9BA" w14:textId="77777777" w:rsidR="00A82131" w:rsidRPr="00D85066" w:rsidRDefault="00A82131" w:rsidP="006D2F49">
                  <w:r w:rsidRPr="00D85066">
                    <w:lastRenderedPageBreak/>
                    <w:t>ADM02</w:t>
                  </w:r>
                </w:p>
              </w:tc>
              <w:tc>
                <w:tcPr>
                  <w:tcW w:w="3544" w:type="dxa"/>
                  <w:shd w:val="clear" w:color="auto" w:fill="auto"/>
                </w:tcPr>
                <w:p w14:paraId="5BD3F5AD" w14:textId="77777777" w:rsidR="00A82131" w:rsidRPr="00D85066" w:rsidRDefault="00A82131" w:rsidP="006D2F49">
                  <w:r w:rsidRPr="00D85066">
                    <w:t>Přihlášení do selfcare MOS pod testovacím uživatelem</w:t>
                  </w:r>
                </w:p>
              </w:tc>
              <w:tc>
                <w:tcPr>
                  <w:tcW w:w="4442" w:type="dxa"/>
                  <w:shd w:val="clear" w:color="auto" w:fill="auto"/>
                </w:tcPr>
                <w:p w14:paraId="6D84D745" w14:textId="77777777" w:rsidR="00A82131" w:rsidRPr="00D85066" w:rsidRDefault="00A82131" w:rsidP="006D2F49">
                  <w:r w:rsidRPr="00D85066">
                    <w:t>Ověřuje</w:t>
                  </w:r>
                  <w:r w:rsidR="00DF73C6" w:rsidRPr="00D85066">
                    <w:t>,</w:t>
                  </w:r>
                  <w:r w:rsidRPr="00D85066">
                    <w:t xml:space="preserve"> zda je možné se přihlásit do administračního rozhraní</w:t>
                  </w:r>
                </w:p>
              </w:tc>
              <w:tc>
                <w:tcPr>
                  <w:tcW w:w="1417" w:type="dxa"/>
                  <w:shd w:val="clear" w:color="auto" w:fill="auto"/>
                  <w:vAlign w:val="center"/>
                </w:tcPr>
                <w:p w14:paraId="1C4361B6" w14:textId="46EAF7C4" w:rsidR="00A82131" w:rsidRPr="00D85066" w:rsidRDefault="00A82131" w:rsidP="006D2F49">
                  <w:r w:rsidRPr="00D85066">
                    <w:t>5</w:t>
                  </w:r>
                </w:p>
              </w:tc>
            </w:tr>
            <w:tr w:rsidR="793C2D27" w14:paraId="451AE0CB" w14:textId="77777777" w:rsidTr="00D85066">
              <w:tc>
                <w:tcPr>
                  <w:tcW w:w="964" w:type="dxa"/>
                  <w:shd w:val="clear" w:color="auto" w:fill="auto"/>
                </w:tcPr>
                <w:p w14:paraId="25A0E901" w14:textId="639ECB46" w:rsidR="2D2DC281" w:rsidRDefault="2D2DC281" w:rsidP="793C2D27">
                  <w:r>
                    <w:t>ADM03</w:t>
                  </w:r>
                </w:p>
              </w:tc>
              <w:tc>
                <w:tcPr>
                  <w:tcW w:w="3544" w:type="dxa"/>
                  <w:shd w:val="clear" w:color="auto" w:fill="auto"/>
                </w:tcPr>
                <w:p w14:paraId="6C6391FB" w14:textId="621BFED1" w:rsidR="0E116A54" w:rsidRDefault="0E116A54" w:rsidP="793C2D27">
                  <w:r>
                    <w:t>Dostupnost stránky MPS v rámci administračního rozhraní</w:t>
                  </w:r>
                </w:p>
              </w:tc>
              <w:tc>
                <w:tcPr>
                  <w:tcW w:w="4442" w:type="dxa"/>
                  <w:shd w:val="clear" w:color="auto" w:fill="auto"/>
                </w:tcPr>
                <w:p w14:paraId="586AC920" w14:textId="2AD43586" w:rsidR="0E116A54" w:rsidRDefault="0E116A54" w:rsidP="793C2D27">
                  <w:r>
                    <w:t>Ověřuje základní dostupnost MPS, kde je možné koupit a převést kupon</w:t>
                  </w:r>
                </w:p>
              </w:tc>
              <w:tc>
                <w:tcPr>
                  <w:tcW w:w="1417" w:type="dxa"/>
                  <w:shd w:val="clear" w:color="auto" w:fill="auto"/>
                  <w:vAlign w:val="center"/>
                </w:tcPr>
                <w:p w14:paraId="59FAF3FB" w14:textId="4ADCE8BE" w:rsidR="0E116A54" w:rsidRDefault="0E116A54" w:rsidP="793C2D27">
                  <w:r>
                    <w:t>5</w:t>
                  </w:r>
                </w:p>
              </w:tc>
            </w:tr>
          </w:tbl>
          <w:p w14:paraId="39DD8BF5" w14:textId="77777777" w:rsidR="00A82131" w:rsidRPr="00AE2F62" w:rsidRDefault="00A82131" w:rsidP="006D2F49"/>
        </w:tc>
      </w:tr>
      <w:tr w:rsidR="00A82131" w:rsidRPr="00AE2F62" w14:paraId="37579B6A"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073D0FE4" w14:textId="77777777" w:rsidR="00A82131" w:rsidRPr="00AE2F62" w:rsidRDefault="00A82131" w:rsidP="006D2F49">
            <w:r w:rsidRPr="00AE2F62">
              <w:lastRenderedPageBreak/>
              <w:t>Výkaz o poskytování služeb</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4C97574D" w14:textId="77777777" w:rsidR="00A82131" w:rsidRPr="00AE2F62" w:rsidRDefault="00A82131" w:rsidP="006D2F49">
            <w:r w:rsidRPr="00AE2F62">
              <w:t>Výkaz o poskytování služby bude vyhotoven 1x měsíčně, bude obsahovat:</w:t>
            </w:r>
          </w:p>
          <w:p w14:paraId="64FCFBA7" w14:textId="77777777" w:rsidR="00A82131" w:rsidRPr="00AE2F62" w:rsidRDefault="00A82131" w:rsidP="006D2F49">
            <w:r w:rsidRPr="00AE2F62">
              <w:t>report o incidentech, požadavcích a změnách na systému včetně splnění jejich parametrů SLA (reakce, vyřešení)</w:t>
            </w:r>
          </w:p>
          <w:p w14:paraId="584F2CA7" w14:textId="77777777" w:rsidR="00A82131" w:rsidRPr="00AE2F62" w:rsidRDefault="00A82131" w:rsidP="006D2F49">
            <w:r w:rsidRPr="00AE2F62">
              <w:t>report o dostupnosti služby MOS-PA-03. Pro každý́ výpadek bude uveden jeho popis, způsob vyřešení a případné porušení parametrů SLA</w:t>
            </w:r>
          </w:p>
          <w:p w14:paraId="7070ED97" w14:textId="77777777" w:rsidR="00A82131" w:rsidRPr="00AE2F62" w:rsidRDefault="00A82131" w:rsidP="006D2F49">
            <w:r w:rsidRPr="00AE2F62">
              <w:t>report o prováděných pracích na webové aplikaci administrace a MPS</w:t>
            </w:r>
          </w:p>
        </w:tc>
      </w:tr>
      <w:tr w:rsidR="00A82131" w:rsidRPr="00AE2F62" w14:paraId="1A3D46BF"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36F1F82B" w14:textId="77777777" w:rsidR="00A82131" w:rsidRPr="00AE2F62" w:rsidRDefault="00A82131" w:rsidP="006D2F49">
            <w:r w:rsidRPr="00AE2F62">
              <w:t>Povinnosti objednatele</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7BCA481C" w14:textId="77777777" w:rsidR="00A82131" w:rsidRPr="00AE2F62" w:rsidRDefault="00A82131" w:rsidP="006D2F49">
            <w:r w:rsidRPr="00AE2F62">
              <w:t>Poskytovat vstupní data ohledně nastavení číselníků tarifu PID.</w:t>
            </w:r>
          </w:p>
        </w:tc>
      </w:tr>
      <w:tr w:rsidR="00A82131" w:rsidRPr="00AE2F62" w14:paraId="72779C99"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3BCFC881" w14:textId="77777777" w:rsidR="00A82131" w:rsidRPr="00AE2F62" w:rsidRDefault="00A82131" w:rsidP="006D2F49">
            <w:r w:rsidRPr="00AE2F62">
              <w:t>Omezení služby</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2D4BE2C4" w14:textId="77777777" w:rsidR="00A82131" w:rsidRPr="00AE2F62" w:rsidRDefault="00A82131" w:rsidP="006D2F49">
            <w:r w:rsidRPr="00AE2F62">
              <w:t xml:space="preserve">Webová aplikace administrace a MPS je provozována v rámci datových center poskytovatele. Přístup ke službě je realizován přes </w:t>
            </w:r>
            <w:r w:rsidR="007D3C33">
              <w:t>VPN</w:t>
            </w:r>
            <w:r w:rsidRPr="00AE2F62">
              <w:t xml:space="preserve">. Měření dostupnosti služby je realizováno na “hranici” datového centra. </w:t>
            </w:r>
            <w:r w:rsidR="0006378F">
              <w:t>Jakmile selže jeden test, aktivuje se testování po minutě. Pokud nebude úspěšný nejvýše jeden z pěti testů v 5minutovém intervalu, považuje se jako úspěšný celý interval</w:t>
            </w:r>
            <w:r w:rsidR="009E533C">
              <w:t xml:space="preserve">. </w:t>
            </w:r>
            <w:r w:rsidRPr="00AE2F62">
              <w:t xml:space="preserve">Tento způsob měření garantuje ověření dostupnosti služby </w:t>
            </w:r>
            <w:r w:rsidR="007D3C33">
              <w:t>přes VPN</w:t>
            </w:r>
            <w:r w:rsidRPr="00AE2F62">
              <w:t xml:space="preserve">. Komunikace mezi prostředím </w:t>
            </w:r>
            <w:r w:rsidR="003D47EF">
              <w:t>Objednatele</w:t>
            </w:r>
            <w:r w:rsidRPr="00AE2F62">
              <w:t xml:space="preserve"> (cestující) a datovým centrem není součástí plnění této služby.</w:t>
            </w:r>
          </w:p>
          <w:p w14:paraId="5347543D" w14:textId="77777777" w:rsidR="00A82131" w:rsidRPr="00AE2F62" w:rsidRDefault="006363DE" w:rsidP="006D2F49">
            <w:r>
              <w:t>S</w:t>
            </w:r>
            <w:r w:rsidR="00A82131" w:rsidRPr="00AE2F62">
              <w:t xml:space="preserve">lužba MOS-PA-03 je závislá na službě MOS-PA-01 (Provoz </w:t>
            </w:r>
            <w:proofErr w:type="spellStart"/>
            <w:r w:rsidR="00A82131" w:rsidRPr="00AE2F62">
              <w:t>core</w:t>
            </w:r>
            <w:proofErr w:type="spellEnd"/>
            <w:r w:rsidR="00A82131" w:rsidRPr="00AE2F62">
              <w:t xml:space="preserve"> služeb MOS a integračního rozhraní)</w:t>
            </w:r>
          </w:p>
        </w:tc>
      </w:tr>
      <w:tr w:rsidR="00A82131" w:rsidRPr="00AE2F62" w14:paraId="08876275"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71BF7DC2" w14:textId="77777777" w:rsidR="00A82131" w:rsidRPr="00AE2F62" w:rsidRDefault="00A82131" w:rsidP="006D2F49">
            <w:r w:rsidRPr="00AE2F62">
              <w:t>Podmínky a další ustanovení</w:t>
            </w:r>
          </w:p>
        </w:tc>
        <w:tc>
          <w:tcPr>
            <w:tcW w:w="8504" w:type="dxa"/>
            <w:tcBorders>
              <w:top w:val="single" w:sz="4" w:space="0" w:color="00000A"/>
              <w:left w:val="single" w:sz="4" w:space="0" w:color="00000A"/>
              <w:bottom w:val="single" w:sz="4" w:space="0" w:color="00000A"/>
              <w:right w:val="single" w:sz="4" w:space="0" w:color="00000A"/>
            </w:tcBorders>
            <w:shd w:val="clear" w:color="auto" w:fill="auto"/>
          </w:tcPr>
          <w:p w14:paraId="5A487622" w14:textId="77777777" w:rsidR="00A82131" w:rsidRPr="00AE2F62" w:rsidRDefault="00A82131" w:rsidP="006D2F49">
            <w:r>
              <w:t>Veškeré incidenty, požadavky a změny jsou zadávány přes ServiceDesk (služba MOS-PA-08).</w:t>
            </w:r>
          </w:p>
          <w:p w14:paraId="28E8DD88" w14:textId="77777777" w:rsidR="00A82131" w:rsidRPr="00AE2F62" w:rsidRDefault="00A82131" w:rsidP="006D2F49">
            <w:r w:rsidRPr="5D1B271D">
              <w:rPr>
                <w:rFonts w:eastAsia="Calibri" w:cs="Calibri"/>
                <w:szCs w:val="22"/>
              </w:rPr>
              <w:t>Pokud je výsledek kteréhokoliv z uvedených testovacích scénářů chybný, reportuje se nedostupnost služby MOS-PA-03</w:t>
            </w:r>
            <w:r w:rsidR="003B7C4D">
              <w:rPr>
                <w:rFonts w:eastAsia="Calibri" w:cs="Calibri"/>
                <w:szCs w:val="22"/>
              </w:rPr>
              <w:t>.</w:t>
            </w:r>
          </w:p>
        </w:tc>
      </w:tr>
    </w:tbl>
    <w:p w14:paraId="4CD8D0E2" w14:textId="77777777" w:rsidR="00A82131" w:rsidRPr="00AE2F62" w:rsidRDefault="00A82131" w:rsidP="00A82131"/>
    <w:tbl>
      <w:tblPr>
        <w:tblW w:w="10471" w:type="dxa"/>
        <w:tblInd w:w="-577" w:type="dxa"/>
        <w:tblLayout w:type="fixed"/>
        <w:tblCellMar>
          <w:left w:w="113" w:type="dxa"/>
        </w:tblCellMar>
        <w:tblLook w:val="0000" w:firstRow="0" w:lastRow="0" w:firstColumn="0" w:lastColumn="0" w:noHBand="0" w:noVBand="0"/>
      </w:tblPr>
      <w:tblGrid>
        <w:gridCol w:w="2075"/>
        <w:gridCol w:w="8396"/>
      </w:tblGrid>
      <w:tr w:rsidR="00A82131" w:rsidRPr="00AE2F62" w14:paraId="7F3133B6" w14:textId="77777777" w:rsidTr="4F15FD04">
        <w:tc>
          <w:tcPr>
            <w:tcW w:w="2001" w:type="dxa"/>
            <w:tcBorders>
              <w:top w:val="single" w:sz="4" w:space="0" w:color="00000A"/>
              <w:left w:val="single" w:sz="4" w:space="0" w:color="00000A"/>
              <w:bottom w:val="single" w:sz="4" w:space="0" w:color="00000A"/>
            </w:tcBorders>
            <w:shd w:val="clear" w:color="auto" w:fill="auto"/>
          </w:tcPr>
          <w:p w14:paraId="34D258A7" w14:textId="77777777" w:rsidR="00A82131" w:rsidRPr="00AE2F62" w:rsidRDefault="00A82131" w:rsidP="006D2F49">
            <w:r w:rsidRPr="00AE2F62">
              <w:t>Název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049FBD63" w14:textId="77777777" w:rsidR="00A82131" w:rsidRPr="00AE2F62" w:rsidRDefault="00A82131" w:rsidP="006D2F49">
            <w:r w:rsidRPr="00AE2F62">
              <w:t>Provoz mobilní aplikace pro prodej jízdních dokladů a poskytování dalších služeb cestujícím</w:t>
            </w:r>
          </w:p>
        </w:tc>
      </w:tr>
      <w:tr w:rsidR="00A82131" w:rsidRPr="00AE2F62" w14:paraId="58C2B320" w14:textId="77777777" w:rsidTr="4F15FD04">
        <w:tc>
          <w:tcPr>
            <w:tcW w:w="2001" w:type="dxa"/>
            <w:tcBorders>
              <w:top w:val="single" w:sz="4" w:space="0" w:color="00000A"/>
              <w:left w:val="single" w:sz="4" w:space="0" w:color="00000A"/>
              <w:bottom w:val="single" w:sz="4" w:space="0" w:color="00000A"/>
            </w:tcBorders>
            <w:shd w:val="clear" w:color="auto" w:fill="auto"/>
          </w:tcPr>
          <w:p w14:paraId="1D99C887" w14:textId="77777777" w:rsidR="00A82131" w:rsidRPr="00AE2F62" w:rsidRDefault="00A82131" w:rsidP="006D2F49">
            <w:r w:rsidRPr="00AE2F62">
              <w:t>Zkrácený název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2FAE9CD0" w14:textId="77777777" w:rsidR="00A82131" w:rsidRPr="00AE2F62" w:rsidRDefault="00A82131" w:rsidP="006D2F49">
            <w:r w:rsidRPr="00AE2F62">
              <w:t>Provoz mobilní aplikace</w:t>
            </w:r>
          </w:p>
        </w:tc>
      </w:tr>
      <w:tr w:rsidR="00A82131" w:rsidRPr="00AE2F62" w14:paraId="04535F48" w14:textId="77777777" w:rsidTr="4F15FD04">
        <w:tc>
          <w:tcPr>
            <w:tcW w:w="2001" w:type="dxa"/>
            <w:tcBorders>
              <w:top w:val="single" w:sz="4" w:space="0" w:color="00000A"/>
              <w:left w:val="single" w:sz="4" w:space="0" w:color="00000A"/>
              <w:bottom w:val="single" w:sz="4" w:space="0" w:color="00000A"/>
            </w:tcBorders>
            <w:shd w:val="clear" w:color="auto" w:fill="auto"/>
          </w:tcPr>
          <w:p w14:paraId="405EAB1E" w14:textId="77777777" w:rsidR="00A82131" w:rsidRPr="00AE2F62" w:rsidRDefault="00A82131" w:rsidP="006D2F49">
            <w:r w:rsidRPr="00AE2F62">
              <w:t>Kód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0AD7653C" w14:textId="77777777" w:rsidR="00A82131" w:rsidRPr="00AE2F62" w:rsidRDefault="00A82131" w:rsidP="006D2F49">
            <w:r w:rsidRPr="00AE2F62">
              <w:t>MOS-PA-04</w:t>
            </w:r>
          </w:p>
        </w:tc>
      </w:tr>
      <w:tr w:rsidR="00A82131" w:rsidRPr="00AE2F62" w14:paraId="5C52E38D" w14:textId="77777777" w:rsidTr="00370A07">
        <w:tc>
          <w:tcPr>
            <w:tcW w:w="2092" w:type="dxa"/>
            <w:tcBorders>
              <w:top w:val="single" w:sz="4" w:space="0" w:color="00000A"/>
              <w:left w:val="single" w:sz="4" w:space="0" w:color="00000A"/>
              <w:bottom w:val="single" w:sz="4" w:space="0" w:color="00000A"/>
            </w:tcBorders>
            <w:shd w:val="clear" w:color="auto" w:fill="auto"/>
          </w:tcPr>
          <w:p w14:paraId="0D7AEE47" w14:textId="77777777" w:rsidR="00A82131" w:rsidRPr="00AE2F62" w:rsidRDefault="00A82131" w:rsidP="006D2F49">
            <w:r w:rsidRPr="00AE2F62">
              <w:t>Popis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4013D835" w14:textId="77777777" w:rsidR="00A82131" w:rsidRPr="00AE2F62" w:rsidRDefault="00A82131" w:rsidP="006D2F49">
            <w:r w:rsidRPr="00AE2F62">
              <w:t>Služba Provoz mobilní aplikace zahrnuje programové vybavení a služby provozní podpory a správy.</w:t>
            </w:r>
          </w:p>
          <w:p w14:paraId="545A4EDB" w14:textId="77777777" w:rsidR="00A82131" w:rsidRPr="00AE2F62" w:rsidRDefault="00A82131" w:rsidP="006D2F49">
            <w:r>
              <w:t>Programové vybavení se skládá z mobilní aplikace pro cestující a backend části zpracování souvisejících agend.</w:t>
            </w:r>
          </w:p>
          <w:p w14:paraId="27900D17" w14:textId="77777777" w:rsidR="00A82131" w:rsidRPr="00AE2F62" w:rsidRDefault="00A82131" w:rsidP="006D2F49">
            <w:r w:rsidRPr="00AE2F62">
              <w:t>Služba dále zahrnuje veškeré činnosti potřebné pro zajištění funkčnosti a dostupnosti programového vybavení a jeho odpovídajícího nastavení.</w:t>
            </w:r>
          </w:p>
        </w:tc>
      </w:tr>
      <w:tr w:rsidR="00A82131" w:rsidRPr="00AE2F62" w14:paraId="5738BA89" w14:textId="77777777" w:rsidTr="00370A07">
        <w:tc>
          <w:tcPr>
            <w:tcW w:w="2092" w:type="dxa"/>
            <w:tcBorders>
              <w:top w:val="single" w:sz="4" w:space="0" w:color="00000A"/>
              <w:left w:val="single" w:sz="4" w:space="0" w:color="00000A"/>
              <w:bottom w:val="single" w:sz="4" w:space="0" w:color="00000A"/>
            </w:tcBorders>
            <w:shd w:val="clear" w:color="auto" w:fill="auto"/>
          </w:tcPr>
          <w:p w14:paraId="72F07AE7" w14:textId="77777777" w:rsidR="00A82131" w:rsidRPr="00AE2F62" w:rsidRDefault="00A82131" w:rsidP="006D2F49">
            <w:r w:rsidRPr="00AE2F62">
              <w:t>Typ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0EA7D23A" w14:textId="77777777" w:rsidR="00A82131" w:rsidRPr="00AE2F62" w:rsidRDefault="00A82131" w:rsidP="006D2F49">
            <w:r w:rsidRPr="00AE2F62">
              <w:t>Paušální</w:t>
            </w:r>
          </w:p>
        </w:tc>
      </w:tr>
      <w:tr w:rsidR="00A82131" w:rsidRPr="00AE2F62" w14:paraId="4FBC24C7" w14:textId="77777777" w:rsidTr="00370A07">
        <w:tc>
          <w:tcPr>
            <w:tcW w:w="2092" w:type="dxa"/>
            <w:tcBorders>
              <w:top w:val="single" w:sz="4" w:space="0" w:color="00000A"/>
              <w:left w:val="single" w:sz="4" w:space="0" w:color="00000A"/>
              <w:bottom w:val="single" w:sz="4" w:space="0" w:color="00000A"/>
            </w:tcBorders>
            <w:shd w:val="clear" w:color="auto" w:fill="auto"/>
          </w:tcPr>
          <w:p w14:paraId="3658EDD7" w14:textId="77777777" w:rsidR="00A82131" w:rsidRPr="00AE2F62" w:rsidRDefault="00A82131" w:rsidP="006D2F49">
            <w:r w:rsidRPr="00AE2F62">
              <w:t>Časové pokrytí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0CA9234E" w14:textId="77777777" w:rsidR="00A82131" w:rsidRPr="00AE2F62" w:rsidRDefault="00A82131" w:rsidP="006D2F49">
            <w:r w:rsidRPr="00AE2F62">
              <w:t>Po-Ne 00:00 – 24:00</w:t>
            </w:r>
          </w:p>
        </w:tc>
      </w:tr>
      <w:tr w:rsidR="00A82131" w:rsidRPr="00AE2F62" w14:paraId="553F1DE7" w14:textId="77777777" w:rsidTr="00370A07">
        <w:tc>
          <w:tcPr>
            <w:tcW w:w="2092" w:type="dxa"/>
            <w:tcBorders>
              <w:top w:val="single" w:sz="4" w:space="0" w:color="00000A"/>
              <w:left w:val="single" w:sz="4" w:space="0" w:color="00000A"/>
              <w:bottom w:val="single" w:sz="4" w:space="0" w:color="00000A"/>
            </w:tcBorders>
            <w:shd w:val="clear" w:color="auto" w:fill="auto"/>
          </w:tcPr>
          <w:p w14:paraId="7FDBBE08" w14:textId="77777777" w:rsidR="00A82131" w:rsidRPr="00AE2F62" w:rsidRDefault="00A82131" w:rsidP="006D2F49">
            <w:r w:rsidRPr="00AE2F62">
              <w:lastRenderedPageBreak/>
              <w:t>Plánované odstávky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2C162DA5" w14:textId="77777777" w:rsidR="00A82131" w:rsidRPr="00AE2F62" w:rsidRDefault="00A82131" w:rsidP="006D2F49">
            <w:r w:rsidRPr="00AE2F62">
              <w:t>1x měsíčně 01:00 – 04:00</w:t>
            </w:r>
            <w:r w:rsidRPr="00AE2F62">
              <w:br/>
            </w:r>
          </w:p>
          <w:p w14:paraId="69E1ECC7" w14:textId="77777777" w:rsidR="00A82131" w:rsidRPr="00AE2F62" w:rsidRDefault="00A82131" w:rsidP="006D2F49">
            <w:r w:rsidRPr="00AE2F62">
              <w:t>Odstávka bude hlášena minimálně 72 hodin před plánovanou odstávkou. Hlášení o plánované odstávce se provádí emailem na e-mailovou adresu osoby oprávněné jednat za Objednatele ve věcech technických dle Přílohy č. 2 Smlouvy. Pokud bude mít plánovaná odstávka za následek omezení služeb koncovým uživatelům MOS (cestujícím), musí Poskytovatel vhodnými informačními kanály informovat i tyto koncové uživatele; součástí takovéto informace musí být údaj o termínu plánované odstávky a o jejím předpokládaném dopadu na služby koncovým uživatelům MOS (zejména které služby budou omezeny/přerušeny a jak mají cestující v těchto případech postupovat), přičemž informace musí být trvale přístupná po dobu, která začíná 72 hodin před zahájením plánované odstávky a končí okamžikem jejího ukončení vůči Objednateli. Dojde-li k odstávce Služby s dopadem pro veřejnost, uveřejní tuto informaci Poskytovatel ve shodné lhůtě vhodným způsobem, zejména prostřednictvím www a také přímo v rámci mobilní aplikace prostřednictvím notifikace nebo na jedné z hlavních obrazovek.</w:t>
            </w:r>
          </w:p>
          <w:p w14:paraId="1B458655" w14:textId="77777777" w:rsidR="00A82131" w:rsidRPr="00AE2F62" w:rsidRDefault="00A82131" w:rsidP="006D2F49">
            <w:r w:rsidRPr="00AE2F62">
              <w:t>Poznámka: nedostupnost systému v době řádně hlášené plánované odstávky ve výše uvedeném rozsahu se nezapočítává do nedostupnosti systému.</w:t>
            </w:r>
          </w:p>
        </w:tc>
      </w:tr>
      <w:tr w:rsidR="00A82131" w:rsidRPr="00AE2F62" w14:paraId="05570A3D" w14:textId="77777777" w:rsidTr="00370A07">
        <w:tc>
          <w:tcPr>
            <w:tcW w:w="2092" w:type="dxa"/>
            <w:tcBorders>
              <w:top w:val="single" w:sz="4" w:space="0" w:color="00000A"/>
              <w:left w:val="single" w:sz="4" w:space="0" w:color="00000A"/>
              <w:bottom w:val="single" w:sz="4" w:space="0" w:color="00000A"/>
            </w:tcBorders>
            <w:shd w:val="clear" w:color="auto" w:fill="auto"/>
          </w:tcPr>
          <w:p w14:paraId="716B1B81" w14:textId="77777777" w:rsidR="00A82131" w:rsidRPr="00AE2F62" w:rsidRDefault="00A82131" w:rsidP="006D2F49">
            <w:r w:rsidRPr="00AE2F62">
              <w:t>Dostupnost služby [měsíční v %]</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350B15FB" w14:textId="77777777" w:rsidR="00A82131" w:rsidRPr="00AE2F62" w:rsidRDefault="00A82131" w:rsidP="006D2F49">
            <w:r w:rsidRPr="00AE2F62">
              <w:t xml:space="preserve">99,85 % </w:t>
            </w:r>
          </w:p>
        </w:tc>
      </w:tr>
      <w:tr w:rsidR="00A82131" w:rsidRPr="00AE2F62" w14:paraId="060E25EF" w14:textId="77777777" w:rsidTr="00370A07">
        <w:trPr>
          <w:trHeight w:val="37"/>
        </w:trPr>
        <w:tc>
          <w:tcPr>
            <w:tcW w:w="2092" w:type="dxa"/>
            <w:tcBorders>
              <w:top w:val="single" w:sz="4" w:space="0" w:color="00000A"/>
              <w:left w:val="single" w:sz="4" w:space="0" w:color="00000A"/>
              <w:bottom w:val="single" w:sz="4" w:space="0" w:color="00000A"/>
            </w:tcBorders>
            <w:shd w:val="clear" w:color="auto" w:fill="auto"/>
          </w:tcPr>
          <w:p w14:paraId="773087A5" w14:textId="77777777" w:rsidR="00A82131" w:rsidRPr="00AE2F62" w:rsidRDefault="00A82131" w:rsidP="006D2F49">
            <w:r w:rsidRPr="00AE2F62">
              <w:t>Způsob a místo poskytování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1BD0BBB5" w14:textId="77777777" w:rsidR="00A82131" w:rsidRPr="00AE2F62" w:rsidRDefault="00A82131" w:rsidP="006D2F49">
            <w:r w:rsidRPr="00AE2F62">
              <w:t>Služba MOS-PA-04 je programové vybavení “Mobilní aplikace”. Mobilní aplikace zabezpečuje systém prodeje jízdních dokladů.</w:t>
            </w:r>
          </w:p>
          <w:p w14:paraId="57416992" w14:textId="77777777" w:rsidR="00A82131" w:rsidRPr="00AE2F62" w:rsidRDefault="00A82131" w:rsidP="006D2F49">
            <w:r w:rsidRPr="00AE2F62">
              <w:t>Mobilní aplikaci si koncoví uživatelé (cestující) stahují z oficiálních aplikačních obchodů “</w:t>
            </w:r>
            <w:proofErr w:type="spellStart"/>
            <w:r w:rsidRPr="00AE2F62">
              <w:t>apple</w:t>
            </w:r>
            <w:proofErr w:type="spellEnd"/>
            <w:r w:rsidRPr="00AE2F62">
              <w:t xml:space="preserve"> </w:t>
            </w:r>
            <w:proofErr w:type="spellStart"/>
            <w:r w:rsidRPr="00AE2F62">
              <w:t>store</w:t>
            </w:r>
            <w:proofErr w:type="spellEnd"/>
            <w:r w:rsidRPr="00AE2F62">
              <w:t xml:space="preserve">” a “android </w:t>
            </w:r>
            <w:proofErr w:type="spellStart"/>
            <w:r w:rsidRPr="00AE2F62">
              <w:t>apps</w:t>
            </w:r>
            <w:proofErr w:type="spellEnd"/>
            <w:r w:rsidRPr="00AE2F62">
              <w:t>”.</w:t>
            </w:r>
          </w:p>
          <w:p w14:paraId="4459749D" w14:textId="77777777" w:rsidR="00A82131" w:rsidRPr="00AE2F62" w:rsidRDefault="00A82131" w:rsidP="006D2F49">
            <w:r>
              <w:t>Systém “MOS-PA-04” bude zajišťovat prodej krátkodobých nebo dlouhodobých jízdenek. Existuje klientská mobilní aplikace, která slouží jako prostředek k nákupu a nosič jednotlivých jízdenek, vyhledání trasy s automatickým doporučením optimální jednotlivé jízdenky a k základní správě (tvorba, úprava údajů, správa platební karty) uživatelského účtu k mobilní aplikaci. Mobilní aplikace může také sloužit jakožto vlastní identifikátor k účtu a tedy následně k vazbě na produkty, například časové jízdenky přenášené standardně na whitelist.</w:t>
            </w:r>
          </w:p>
          <w:p w14:paraId="1FCD084E" w14:textId="77777777" w:rsidR="00A82131" w:rsidRPr="00AE2F62" w:rsidRDefault="00A82131" w:rsidP="006D2F49">
            <w:r w:rsidRPr="00AE2F62">
              <w:t xml:space="preserve">Grafické rozhraní respektuje vizuální identitu systému PID v kombinaci s vizuální identitou systému Lítačka a při veškeré komunikaci nebo propagaci tohoto modulu je používáno logo systému PID jakožto základní identifikační a jednotící prvek v podobě odsouhlasené Objednatelem. Veškeré úpravy mobilní aplikace se realizují až po konzultaci a odsouhlasení ze strany Objednatele. Při dalším rozvoji modulu mobilní aplikace spolupracuje Poskytovatel s Objednatelem a zohledňuje a zapracovává jeho požadavky. </w:t>
            </w:r>
          </w:p>
          <w:p w14:paraId="02AD0184" w14:textId="77777777" w:rsidR="00A93032" w:rsidRDefault="00A93032" w:rsidP="006D2F49"/>
          <w:p w14:paraId="64E18B17" w14:textId="0D9E0831" w:rsidR="00A82131" w:rsidRPr="00AE2F62" w:rsidRDefault="00EA2D66" w:rsidP="006D2F49">
            <w:r w:rsidRPr="00AE2F62">
              <w:t>Základní</w:t>
            </w:r>
            <w:r w:rsidR="00A82131" w:rsidRPr="00AE2F62">
              <w:t xml:space="preserve">́ funkcionality: </w:t>
            </w:r>
          </w:p>
          <w:p w14:paraId="49F443B7" w14:textId="77777777" w:rsidR="00A82131" w:rsidRPr="00AE2F62" w:rsidRDefault="00A82131" w:rsidP="006D2F49">
            <w:proofErr w:type="spellStart"/>
            <w:r w:rsidRPr="00AE2F62">
              <w:t>Mobilni</w:t>
            </w:r>
            <w:proofErr w:type="spellEnd"/>
            <w:r w:rsidRPr="00AE2F62">
              <w:t>́ klientská aplikace</w:t>
            </w:r>
          </w:p>
          <w:p w14:paraId="3AD693BB" w14:textId="77777777" w:rsidR="00A82131" w:rsidRPr="00AE2F62" w:rsidRDefault="00EA2D66" w:rsidP="006D2F49">
            <w:pPr>
              <w:rPr>
                <w:highlight w:val="yellow"/>
              </w:rPr>
            </w:pPr>
            <w:proofErr w:type="spellStart"/>
            <w:r>
              <w:t>S</w:t>
            </w:r>
            <w:r w:rsidR="00A82131">
              <w:t>louží</w:t>
            </w:r>
            <w:proofErr w:type="spellEnd"/>
            <w:r w:rsidR="00A82131">
              <w:t xml:space="preserve"> </w:t>
            </w:r>
            <w:proofErr w:type="spellStart"/>
            <w:r w:rsidR="00A82131">
              <w:t>cestujícím</w:t>
            </w:r>
            <w:proofErr w:type="spellEnd"/>
            <w:r w:rsidR="00A82131">
              <w:t xml:space="preserve"> k </w:t>
            </w:r>
            <w:proofErr w:type="spellStart"/>
            <w:r w:rsidR="00A82131">
              <w:t>vyhledáni</w:t>
            </w:r>
            <w:proofErr w:type="spellEnd"/>
            <w:r w:rsidR="00A82131">
              <w:t xml:space="preserve">́ spojení, </w:t>
            </w:r>
            <w:proofErr w:type="spellStart"/>
            <w:r w:rsidR="00A82131">
              <w:t>nákupu</w:t>
            </w:r>
            <w:proofErr w:type="spellEnd"/>
            <w:r w:rsidR="00A82131">
              <w:t xml:space="preserve"> </w:t>
            </w:r>
            <w:proofErr w:type="spellStart"/>
            <w:r w:rsidR="00A82131">
              <w:t>jednotlivých</w:t>
            </w:r>
            <w:proofErr w:type="spellEnd"/>
            <w:r w:rsidR="00A82131">
              <w:t xml:space="preserve"> </w:t>
            </w:r>
            <w:proofErr w:type="spellStart"/>
            <w:r w:rsidR="00A82131">
              <w:t>jízdenek</w:t>
            </w:r>
            <w:proofErr w:type="spellEnd"/>
            <w:r w:rsidR="00A82131">
              <w:t xml:space="preserve"> nebo také dlouhodobých jízdenek, jejich </w:t>
            </w:r>
            <w:proofErr w:type="spellStart"/>
            <w:r w:rsidR="00A82131">
              <w:t>platbe</w:t>
            </w:r>
            <w:proofErr w:type="spellEnd"/>
            <w:r w:rsidR="00A82131">
              <w:t xml:space="preserve">̌ </w:t>
            </w:r>
            <w:proofErr w:type="spellStart"/>
            <w:r w:rsidR="00A82131">
              <w:t>přes</w:t>
            </w:r>
            <w:proofErr w:type="spellEnd"/>
            <w:r w:rsidR="00A82131">
              <w:t xml:space="preserve"> </w:t>
            </w:r>
            <w:proofErr w:type="spellStart"/>
            <w:r w:rsidR="00A82131">
              <w:t>platebni</w:t>
            </w:r>
            <w:proofErr w:type="spellEnd"/>
            <w:r w:rsidR="00A82131">
              <w:t xml:space="preserve">́ </w:t>
            </w:r>
            <w:proofErr w:type="spellStart"/>
            <w:r w:rsidR="00A82131">
              <w:t>bránu</w:t>
            </w:r>
            <w:proofErr w:type="spellEnd"/>
            <w:r w:rsidR="00A82131">
              <w:t xml:space="preserve"> a </w:t>
            </w:r>
            <w:proofErr w:type="spellStart"/>
            <w:r w:rsidR="00A82131">
              <w:t>základni</w:t>
            </w:r>
            <w:proofErr w:type="spellEnd"/>
            <w:r w:rsidR="00A82131">
              <w:t xml:space="preserve">́ </w:t>
            </w:r>
            <w:proofErr w:type="spellStart"/>
            <w:r w:rsidR="00A82131">
              <w:t>správe</w:t>
            </w:r>
            <w:proofErr w:type="spellEnd"/>
            <w:r w:rsidR="00A82131">
              <w:t xml:space="preserve">̌ </w:t>
            </w:r>
            <w:proofErr w:type="spellStart"/>
            <w:r w:rsidR="00A82131">
              <w:t>uživatelského</w:t>
            </w:r>
            <w:proofErr w:type="spellEnd"/>
            <w:r w:rsidR="00A82131">
              <w:t xml:space="preserve"> </w:t>
            </w:r>
            <w:proofErr w:type="spellStart"/>
            <w:r w:rsidR="00A82131">
              <w:t>účtu</w:t>
            </w:r>
            <w:proofErr w:type="spellEnd"/>
            <w:r w:rsidR="00A82131">
              <w:t xml:space="preserve">. Aplikace </w:t>
            </w:r>
            <w:proofErr w:type="spellStart"/>
            <w:r w:rsidR="00A82131">
              <w:t>umožňuje</w:t>
            </w:r>
            <w:proofErr w:type="spellEnd"/>
            <w:r w:rsidR="00A82131">
              <w:t xml:space="preserve"> </w:t>
            </w:r>
            <w:proofErr w:type="spellStart"/>
            <w:r w:rsidR="00A82131">
              <w:t>cestujícím</w:t>
            </w:r>
            <w:proofErr w:type="spellEnd"/>
            <w:r w:rsidR="00A82131">
              <w:t xml:space="preserve"> </w:t>
            </w:r>
            <w:proofErr w:type="spellStart"/>
            <w:r w:rsidR="00A82131">
              <w:t>vyhledáni</w:t>
            </w:r>
            <w:proofErr w:type="spellEnd"/>
            <w:r w:rsidR="00A82131">
              <w:t xml:space="preserve">́ </w:t>
            </w:r>
            <w:proofErr w:type="spellStart"/>
            <w:r w:rsidR="00A82131">
              <w:t>cílove</w:t>
            </w:r>
            <w:proofErr w:type="spellEnd"/>
            <w:r w:rsidR="00A82131">
              <w:t xml:space="preserve">́ stanice a </w:t>
            </w:r>
            <w:proofErr w:type="spellStart"/>
            <w:r w:rsidR="00A82131">
              <w:t>nabídne</w:t>
            </w:r>
            <w:proofErr w:type="spellEnd"/>
            <w:r w:rsidR="00A82131">
              <w:t xml:space="preserve"> </w:t>
            </w:r>
            <w:proofErr w:type="spellStart"/>
            <w:r w:rsidR="00A82131">
              <w:t>optimálni</w:t>
            </w:r>
            <w:proofErr w:type="spellEnd"/>
            <w:r w:rsidR="00A82131">
              <w:t xml:space="preserve">́ jednotlivou </w:t>
            </w:r>
            <w:proofErr w:type="spellStart"/>
            <w:r w:rsidR="00A82131">
              <w:t>jízdenku</w:t>
            </w:r>
            <w:proofErr w:type="spellEnd"/>
            <w:r w:rsidR="00A82131">
              <w:t xml:space="preserve"> ke koupi na </w:t>
            </w:r>
            <w:proofErr w:type="spellStart"/>
            <w:r w:rsidR="00A82131">
              <w:t>základe</w:t>
            </w:r>
            <w:proofErr w:type="spellEnd"/>
            <w:r w:rsidR="00A82131">
              <w:t xml:space="preserve">̌ </w:t>
            </w:r>
            <w:proofErr w:type="spellStart"/>
            <w:r w:rsidR="00A82131">
              <w:t>nalezene</w:t>
            </w:r>
            <w:proofErr w:type="spellEnd"/>
            <w:r w:rsidR="00A82131">
              <w:t xml:space="preserve">́ trasy. </w:t>
            </w:r>
          </w:p>
          <w:p w14:paraId="54EE3503" w14:textId="77777777" w:rsidR="00A82131" w:rsidRPr="00AE2F62" w:rsidRDefault="00A82131" w:rsidP="006D2F49"/>
          <w:p w14:paraId="5174AA40" w14:textId="77777777" w:rsidR="00A82131" w:rsidRPr="00AE2F62" w:rsidRDefault="00A82131" w:rsidP="006D2F49">
            <w:proofErr w:type="spellStart"/>
            <w:r w:rsidRPr="00AE2F62">
              <w:lastRenderedPageBreak/>
              <w:t>Backend</w:t>
            </w:r>
            <w:proofErr w:type="spellEnd"/>
            <w:r w:rsidRPr="00AE2F62">
              <w:t xml:space="preserve"> </w:t>
            </w:r>
            <w:proofErr w:type="spellStart"/>
            <w:r w:rsidRPr="00AE2F62">
              <w:t>systém</w:t>
            </w:r>
            <w:proofErr w:type="spellEnd"/>
            <w:r w:rsidRPr="00AE2F62">
              <w:t xml:space="preserve"> k provozu </w:t>
            </w:r>
            <w:proofErr w:type="spellStart"/>
            <w:r w:rsidRPr="00AE2F62">
              <w:t>celého</w:t>
            </w:r>
            <w:proofErr w:type="spellEnd"/>
            <w:r w:rsidRPr="00AE2F62">
              <w:t xml:space="preserve"> </w:t>
            </w:r>
            <w:proofErr w:type="spellStart"/>
            <w:r w:rsidRPr="00AE2F62">
              <w:t>řešeni</w:t>
            </w:r>
            <w:proofErr w:type="spellEnd"/>
            <w:r w:rsidRPr="00AE2F62">
              <w:t>́</w:t>
            </w:r>
          </w:p>
          <w:p w14:paraId="03B44440" w14:textId="77777777" w:rsidR="00A82131" w:rsidRDefault="00A82131" w:rsidP="006D2F49">
            <w:proofErr w:type="spellStart"/>
            <w:r w:rsidRPr="00AE2F62">
              <w:t>Backend</w:t>
            </w:r>
            <w:proofErr w:type="spellEnd"/>
            <w:r w:rsidRPr="00AE2F62">
              <w:t xml:space="preserve"> </w:t>
            </w:r>
            <w:proofErr w:type="spellStart"/>
            <w:r w:rsidRPr="00AE2F62">
              <w:t>systém</w:t>
            </w:r>
            <w:proofErr w:type="spellEnd"/>
            <w:r w:rsidRPr="00AE2F62">
              <w:t xml:space="preserve"> k aplikaci </w:t>
            </w:r>
            <w:proofErr w:type="spellStart"/>
            <w:r w:rsidRPr="00AE2F62">
              <w:t>ukláda</w:t>
            </w:r>
            <w:proofErr w:type="spellEnd"/>
            <w:r w:rsidRPr="00AE2F62">
              <w:t xml:space="preserve">́ a poskytuje data pro </w:t>
            </w:r>
            <w:proofErr w:type="spellStart"/>
            <w:r w:rsidRPr="00AE2F62">
              <w:t>veškerou</w:t>
            </w:r>
            <w:proofErr w:type="spellEnd"/>
            <w:r w:rsidRPr="00AE2F62">
              <w:t xml:space="preserve"> </w:t>
            </w:r>
            <w:proofErr w:type="spellStart"/>
            <w:r w:rsidRPr="00AE2F62">
              <w:t>funkčnost</w:t>
            </w:r>
            <w:proofErr w:type="spellEnd"/>
            <w:r w:rsidRPr="00AE2F62">
              <w:t xml:space="preserve"> </w:t>
            </w:r>
            <w:proofErr w:type="spellStart"/>
            <w:r w:rsidRPr="00AE2F62">
              <w:t>frontendu</w:t>
            </w:r>
            <w:proofErr w:type="spellEnd"/>
            <w:r w:rsidRPr="00AE2F62">
              <w:t xml:space="preserve"> </w:t>
            </w:r>
            <w:proofErr w:type="spellStart"/>
            <w:r w:rsidRPr="00AE2F62">
              <w:t>mobilni</w:t>
            </w:r>
            <w:proofErr w:type="spellEnd"/>
            <w:r w:rsidRPr="00AE2F62">
              <w:t xml:space="preserve">́ aplikace. Jedná se o </w:t>
            </w:r>
            <w:proofErr w:type="spellStart"/>
            <w:r w:rsidRPr="00AE2F62">
              <w:t>potřebne</w:t>
            </w:r>
            <w:proofErr w:type="spellEnd"/>
            <w:r w:rsidRPr="00AE2F62">
              <w:t xml:space="preserve">́ </w:t>
            </w:r>
            <w:proofErr w:type="spellStart"/>
            <w:r w:rsidRPr="00AE2F62">
              <w:t>číselníky</w:t>
            </w:r>
            <w:proofErr w:type="spellEnd"/>
            <w:r w:rsidRPr="00AE2F62">
              <w:t xml:space="preserve">, </w:t>
            </w:r>
            <w:proofErr w:type="spellStart"/>
            <w:r w:rsidRPr="00AE2F62">
              <w:t>údaje</w:t>
            </w:r>
            <w:proofErr w:type="spellEnd"/>
            <w:r w:rsidRPr="00AE2F62">
              <w:t xml:space="preserve"> o </w:t>
            </w:r>
            <w:proofErr w:type="spellStart"/>
            <w:r w:rsidRPr="00AE2F62">
              <w:t>účtech</w:t>
            </w:r>
            <w:proofErr w:type="spellEnd"/>
            <w:r w:rsidRPr="00AE2F62">
              <w:t xml:space="preserve">, </w:t>
            </w:r>
            <w:proofErr w:type="spellStart"/>
            <w:r w:rsidRPr="00AE2F62">
              <w:t>přístupových</w:t>
            </w:r>
            <w:proofErr w:type="spellEnd"/>
            <w:r w:rsidRPr="00AE2F62">
              <w:t xml:space="preserve"> </w:t>
            </w:r>
            <w:proofErr w:type="spellStart"/>
            <w:r w:rsidRPr="00AE2F62">
              <w:t>právech</w:t>
            </w:r>
            <w:proofErr w:type="spellEnd"/>
            <w:r w:rsidRPr="00AE2F62">
              <w:t xml:space="preserve">, </w:t>
            </w:r>
            <w:proofErr w:type="spellStart"/>
            <w:r w:rsidRPr="00AE2F62">
              <w:t>nákupech</w:t>
            </w:r>
            <w:proofErr w:type="spellEnd"/>
            <w:r w:rsidRPr="00AE2F62">
              <w:t xml:space="preserve">, </w:t>
            </w:r>
            <w:proofErr w:type="spellStart"/>
            <w:r w:rsidRPr="00AE2F62">
              <w:t>jízdenkách</w:t>
            </w:r>
            <w:proofErr w:type="spellEnd"/>
            <w:r w:rsidRPr="00AE2F62">
              <w:t xml:space="preserve"> a poskytuje </w:t>
            </w:r>
            <w:proofErr w:type="spellStart"/>
            <w:r w:rsidRPr="00AE2F62">
              <w:t>celkove</w:t>
            </w:r>
            <w:proofErr w:type="spellEnd"/>
            <w:r w:rsidRPr="00AE2F62">
              <w:t xml:space="preserve">̌ </w:t>
            </w:r>
            <w:proofErr w:type="spellStart"/>
            <w:r w:rsidRPr="00AE2F62">
              <w:t>funkčnost</w:t>
            </w:r>
            <w:proofErr w:type="spellEnd"/>
            <w:r w:rsidRPr="00AE2F62">
              <w:t xml:space="preserve"> a dostupnost </w:t>
            </w:r>
            <w:proofErr w:type="spellStart"/>
            <w:r w:rsidRPr="00AE2F62">
              <w:t>celého</w:t>
            </w:r>
            <w:proofErr w:type="spellEnd"/>
            <w:r w:rsidRPr="00AE2F62">
              <w:t xml:space="preserve"> </w:t>
            </w:r>
            <w:proofErr w:type="spellStart"/>
            <w:r w:rsidRPr="00AE2F62">
              <w:t>řešeni</w:t>
            </w:r>
            <w:proofErr w:type="spellEnd"/>
            <w:r w:rsidRPr="00AE2F62">
              <w:t xml:space="preserve">́ v </w:t>
            </w:r>
            <w:proofErr w:type="spellStart"/>
            <w:r w:rsidRPr="00AE2F62">
              <w:t>požadovaném</w:t>
            </w:r>
            <w:proofErr w:type="spellEnd"/>
            <w:r w:rsidRPr="00AE2F62">
              <w:t xml:space="preserve"> rozsahu.</w:t>
            </w:r>
          </w:p>
          <w:p w14:paraId="35AB0D6A" w14:textId="77777777" w:rsidR="00A82131" w:rsidRPr="00AE2F62" w:rsidRDefault="00A82131" w:rsidP="006D2F49">
            <w:proofErr w:type="spellStart"/>
            <w:r>
              <w:t>Z</w:t>
            </w:r>
            <w:r w:rsidRPr="00AE2F62">
              <w:t>ákladni</w:t>
            </w:r>
            <w:proofErr w:type="spellEnd"/>
            <w:r w:rsidRPr="00AE2F62">
              <w:t xml:space="preserve">́ funkcionality </w:t>
            </w:r>
            <w:proofErr w:type="spellStart"/>
            <w:r w:rsidRPr="00AE2F62">
              <w:t>systému</w:t>
            </w:r>
            <w:proofErr w:type="spellEnd"/>
            <w:r w:rsidRPr="00AE2F62">
              <w:t xml:space="preserve"> </w:t>
            </w:r>
          </w:p>
          <w:p w14:paraId="7E2E5DE4" w14:textId="77777777" w:rsidR="00A82131" w:rsidRPr="00AE2F62" w:rsidRDefault="00A82131" w:rsidP="006D2F49">
            <w:r w:rsidRPr="00AE2F62">
              <w:t xml:space="preserve">Zobrazení seznamu </w:t>
            </w:r>
            <w:proofErr w:type="spellStart"/>
            <w:r w:rsidRPr="00AE2F62">
              <w:t>provedených</w:t>
            </w:r>
            <w:proofErr w:type="spellEnd"/>
            <w:r w:rsidRPr="00AE2F62">
              <w:t xml:space="preserve"> </w:t>
            </w:r>
            <w:proofErr w:type="spellStart"/>
            <w:r w:rsidRPr="00AE2F62">
              <w:t>nákupu</w:t>
            </w:r>
            <w:proofErr w:type="spellEnd"/>
            <w:r w:rsidRPr="00AE2F62">
              <w:t xml:space="preserve">̊ </w:t>
            </w:r>
          </w:p>
          <w:p w14:paraId="53D4F17B" w14:textId="77777777" w:rsidR="00A82131" w:rsidRPr="00AE2F62" w:rsidRDefault="00A82131" w:rsidP="006D2F49">
            <w:r w:rsidRPr="00AE2F62">
              <w:t xml:space="preserve">Zobrazení detailu </w:t>
            </w:r>
            <w:proofErr w:type="spellStart"/>
            <w:r w:rsidRPr="00AE2F62">
              <w:t>nákupu</w:t>
            </w:r>
            <w:proofErr w:type="spellEnd"/>
            <w:r w:rsidRPr="00AE2F62">
              <w:t xml:space="preserve"> </w:t>
            </w:r>
          </w:p>
          <w:p w14:paraId="2B40ED0D" w14:textId="77777777" w:rsidR="00A82131" w:rsidRPr="00576F6C" w:rsidRDefault="00A82131" w:rsidP="006D2F49">
            <w:pPr>
              <w:rPr>
                <w:szCs w:val="22"/>
              </w:rPr>
            </w:pPr>
            <w:proofErr w:type="spellStart"/>
            <w:r w:rsidRPr="00576F6C">
              <w:rPr>
                <w:szCs w:val="22"/>
              </w:rPr>
              <w:t>Možnost</w:t>
            </w:r>
            <w:proofErr w:type="spellEnd"/>
            <w:r w:rsidRPr="00576F6C">
              <w:rPr>
                <w:szCs w:val="22"/>
              </w:rPr>
              <w:t xml:space="preserve"> blokace </w:t>
            </w:r>
            <w:proofErr w:type="spellStart"/>
            <w:r w:rsidRPr="00576F6C">
              <w:rPr>
                <w:szCs w:val="22"/>
              </w:rPr>
              <w:t>účtu</w:t>
            </w:r>
            <w:proofErr w:type="spellEnd"/>
            <w:r w:rsidRPr="00576F6C">
              <w:rPr>
                <w:szCs w:val="22"/>
              </w:rPr>
              <w:t>/</w:t>
            </w:r>
            <w:proofErr w:type="spellStart"/>
            <w:r w:rsidRPr="00576F6C">
              <w:rPr>
                <w:szCs w:val="22"/>
              </w:rPr>
              <w:t>zařízeni</w:t>
            </w:r>
            <w:proofErr w:type="spellEnd"/>
            <w:r w:rsidRPr="00576F6C">
              <w:rPr>
                <w:szCs w:val="22"/>
              </w:rPr>
              <w:t xml:space="preserve">́ </w:t>
            </w:r>
          </w:p>
          <w:p w14:paraId="74D2DEBE" w14:textId="77777777" w:rsidR="00A82131" w:rsidRPr="00576F6C" w:rsidRDefault="00A82131" w:rsidP="006D2F49">
            <w:pPr>
              <w:rPr>
                <w:szCs w:val="22"/>
              </w:rPr>
            </w:pPr>
            <w:proofErr w:type="spellStart"/>
            <w:r w:rsidRPr="00576F6C">
              <w:rPr>
                <w:szCs w:val="22"/>
              </w:rPr>
              <w:t>Možnost</w:t>
            </w:r>
            <w:proofErr w:type="spellEnd"/>
            <w:r w:rsidRPr="00576F6C">
              <w:rPr>
                <w:szCs w:val="22"/>
              </w:rPr>
              <w:t xml:space="preserve"> </w:t>
            </w:r>
            <w:proofErr w:type="spellStart"/>
            <w:r w:rsidRPr="00576F6C">
              <w:rPr>
                <w:szCs w:val="22"/>
              </w:rPr>
              <w:t>dohledáni</w:t>
            </w:r>
            <w:proofErr w:type="spellEnd"/>
            <w:r w:rsidRPr="00576F6C">
              <w:rPr>
                <w:szCs w:val="22"/>
              </w:rPr>
              <w:t xml:space="preserve">́ </w:t>
            </w:r>
            <w:proofErr w:type="spellStart"/>
            <w:r w:rsidRPr="00576F6C">
              <w:rPr>
                <w:szCs w:val="22"/>
              </w:rPr>
              <w:t>nákupu</w:t>
            </w:r>
            <w:proofErr w:type="spellEnd"/>
            <w:r w:rsidRPr="00576F6C">
              <w:rPr>
                <w:szCs w:val="22"/>
              </w:rPr>
              <w:t xml:space="preserve">̊ podle </w:t>
            </w:r>
            <w:proofErr w:type="spellStart"/>
            <w:r w:rsidRPr="00576F6C">
              <w:rPr>
                <w:szCs w:val="22"/>
              </w:rPr>
              <w:t>účtu</w:t>
            </w:r>
            <w:proofErr w:type="spellEnd"/>
            <w:r w:rsidRPr="00576F6C">
              <w:rPr>
                <w:szCs w:val="22"/>
              </w:rPr>
              <w:t xml:space="preserve"> i podle </w:t>
            </w:r>
            <w:proofErr w:type="spellStart"/>
            <w:r w:rsidRPr="00576F6C">
              <w:rPr>
                <w:szCs w:val="22"/>
              </w:rPr>
              <w:t>zařízeni</w:t>
            </w:r>
            <w:proofErr w:type="spellEnd"/>
            <w:r w:rsidRPr="00576F6C">
              <w:rPr>
                <w:szCs w:val="22"/>
              </w:rPr>
              <w:t>́ (</w:t>
            </w:r>
            <w:proofErr w:type="spellStart"/>
            <w:r w:rsidRPr="00576F6C">
              <w:rPr>
                <w:szCs w:val="22"/>
              </w:rPr>
              <w:t>anonymni</w:t>
            </w:r>
            <w:proofErr w:type="spellEnd"/>
            <w:r w:rsidRPr="00576F6C">
              <w:rPr>
                <w:szCs w:val="22"/>
              </w:rPr>
              <w:t xml:space="preserve">́ </w:t>
            </w:r>
            <w:proofErr w:type="spellStart"/>
            <w:r w:rsidRPr="00576F6C">
              <w:rPr>
                <w:szCs w:val="22"/>
              </w:rPr>
              <w:t>účty</w:t>
            </w:r>
            <w:proofErr w:type="spellEnd"/>
            <w:r w:rsidRPr="00576F6C">
              <w:rPr>
                <w:szCs w:val="22"/>
              </w:rPr>
              <w:t xml:space="preserve">) </w:t>
            </w:r>
          </w:p>
          <w:p w14:paraId="58B802C0" w14:textId="77777777" w:rsidR="00A82131" w:rsidRPr="00576F6C" w:rsidRDefault="00A82131" w:rsidP="006D2F49">
            <w:pPr>
              <w:rPr>
                <w:szCs w:val="22"/>
              </w:rPr>
            </w:pPr>
            <w:proofErr w:type="spellStart"/>
            <w:r w:rsidRPr="00576F6C">
              <w:rPr>
                <w:szCs w:val="22"/>
              </w:rPr>
              <w:t>Možnost</w:t>
            </w:r>
            <w:proofErr w:type="spellEnd"/>
            <w:r w:rsidRPr="00576F6C">
              <w:rPr>
                <w:szCs w:val="22"/>
              </w:rPr>
              <w:t xml:space="preserve"> </w:t>
            </w:r>
            <w:proofErr w:type="spellStart"/>
            <w:r w:rsidRPr="00576F6C">
              <w:rPr>
                <w:szCs w:val="22"/>
              </w:rPr>
              <w:t>převodu</w:t>
            </w:r>
            <w:proofErr w:type="spellEnd"/>
            <w:r w:rsidRPr="00576F6C">
              <w:rPr>
                <w:szCs w:val="22"/>
              </w:rPr>
              <w:t xml:space="preserve"> </w:t>
            </w:r>
            <w:proofErr w:type="spellStart"/>
            <w:r w:rsidRPr="00576F6C">
              <w:rPr>
                <w:szCs w:val="22"/>
              </w:rPr>
              <w:t>provedeného</w:t>
            </w:r>
            <w:proofErr w:type="spellEnd"/>
            <w:r w:rsidRPr="00576F6C">
              <w:rPr>
                <w:szCs w:val="22"/>
              </w:rPr>
              <w:t xml:space="preserve"> </w:t>
            </w:r>
            <w:proofErr w:type="spellStart"/>
            <w:r w:rsidRPr="00576F6C">
              <w:rPr>
                <w:szCs w:val="22"/>
              </w:rPr>
              <w:t>nákupu</w:t>
            </w:r>
            <w:proofErr w:type="spellEnd"/>
            <w:r w:rsidRPr="00576F6C">
              <w:rPr>
                <w:szCs w:val="22"/>
              </w:rPr>
              <w:t xml:space="preserve"> na nové </w:t>
            </w:r>
            <w:proofErr w:type="spellStart"/>
            <w:r w:rsidRPr="00576F6C">
              <w:rPr>
                <w:szCs w:val="22"/>
              </w:rPr>
              <w:t>zařízeni</w:t>
            </w:r>
            <w:proofErr w:type="spellEnd"/>
            <w:r w:rsidRPr="00576F6C">
              <w:rPr>
                <w:szCs w:val="22"/>
              </w:rPr>
              <w:t>́/</w:t>
            </w:r>
            <w:proofErr w:type="spellStart"/>
            <w:r w:rsidRPr="00576F6C">
              <w:rPr>
                <w:szCs w:val="22"/>
              </w:rPr>
              <w:t>účet</w:t>
            </w:r>
            <w:proofErr w:type="spellEnd"/>
            <w:r w:rsidRPr="00576F6C">
              <w:rPr>
                <w:szCs w:val="22"/>
              </w:rPr>
              <w:t xml:space="preserve"> </w:t>
            </w:r>
          </w:p>
          <w:p w14:paraId="264E76F6" w14:textId="77777777" w:rsidR="00A82131" w:rsidRPr="00AE2F62" w:rsidRDefault="00A82131" w:rsidP="006D2F49">
            <w:proofErr w:type="spellStart"/>
            <w:r w:rsidRPr="00576F6C">
              <w:rPr>
                <w:szCs w:val="22"/>
              </w:rPr>
              <w:t>Možnost</w:t>
            </w:r>
            <w:proofErr w:type="spellEnd"/>
            <w:r w:rsidRPr="00576F6C">
              <w:rPr>
                <w:szCs w:val="22"/>
              </w:rPr>
              <w:t xml:space="preserve"> </w:t>
            </w:r>
            <w:proofErr w:type="spellStart"/>
            <w:r w:rsidRPr="00576F6C">
              <w:rPr>
                <w:szCs w:val="22"/>
              </w:rPr>
              <w:t>zasláni</w:t>
            </w:r>
            <w:proofErr w:type="spellEnd"/>
            <w:r w:rsidRPr="00576F6C">
              <w:rPr>
                <w:szCs w:val="22"/>
              </w:rPr>
              <w:t xml:space="preserve">́ slevy nebo </w:t>
            </w:r>
            <w:proofErr w:type="spellStart"/>
            <w:r w:rsidRPr="00576F6C">
              <w:rPr>
                <w:szCs w:val="22"/>
              </w:rPr>
              <w:t>bonusove</w:t>
            </w:r>
            <w:proofErr w:type="spellEnd"/>
            <w:r w:rsidRPr="00576F6C">
              <w:rPr>
                <w:szCs w:val="22"/>
              </w:rPr>
              <w:t xml:space="preserve">́ </w:t>
            </w:r>
            <w:proofErr w:type="spellStart"/>
            <w:r w:rsidRPr="00576F6C">
              <w:rPr>
                <w:szCs w:val="22"/>
              </w:rPr>
              <w:t>jízdenky</w:t>
            </w:r>
            <w:proofErr w:type="spellEnd"/>
            <w:r w:rsidRPr="00576F6C">
              <w:rPr>
                <w:szCs w:val="22"/>
              </w:rPr>
              <w:t xml:space="preserve"> na </w:t>
            </w:r>
            <w:proofErr w:type="spellStart"/>
            <w:r w:rsidRPr="00576F6C">
              <w:rPr>
                <w:szCs w:val="22"/>
              </w:rPr>
              <w:t>určite</w:t>
            </w:r>
            <w:proofErr w:type="spellEnd"/>
            <w:r w:rsidRPr="00576F6C">
              <w:rPr>
                <w:szCs w:val="22"/>
              </w:rPr>
              <w:t xml:space="preserve">́ </w:t>
            </w:r>
            <w:proofErr w:type="spellStart"/>
            <w:r w:rsidRPr="00576F6C">
              <w:rPr>
                <w:szCs w:val="22"/>
              </w:rPr>
              <w:t>zařízeni</w:t>
            </w:r>
            <w:proofErr w:type="spellEnd"/>
            <w:r w:rsidRPr="00576F6C">
              <w:rPr>
                <w:szCs w:val="22"/>
              </w:rPr>
              <w:t>́/</w:t>
            </w:r>
            <w:proofErr w:type="spellStart"/>
            <w:r w:rsidRPr="00576F6C">
              <w:rPr>
                <w:szCs w:val="22"/>
              </w:rPr>
              <w:t>účet</w:t>
            </w:r>
            <w:proofErr w:type="spellEnd"/>
            <w:r w:rsidRPr="00576F6C">
              <w:rPr>
                <w:szCs w:val="22"/>
              </w:rPr>
              <w:t xml:space="preserve"> (Jedná se o podporu funkcionality pro </w:t>
            </w:r>
            <w:proofErr w:type="spellStart"/>
            <w:r w:rsidRPr="00576F6C">
              <w:rPr>
                <w:szCs w:val="22"/>
              </w:rPr>
              <w:t>různe</w:t>
            </w:r>
            <w:proofErr w:type="spellEnd"/>
            <w:r w:rsidRPr="00576F6C">
              <w:rPr>
                <w:szCs w:val="22"/>
              </w:rPr>
              <w:t>́ promo</w:t>
            </w:r>
            <w:r w:rsidRPr="00AE2F62">
              <w:t xml:space="preserve"> akce apod.) </w:t>
            </w:r>
          </w:p>
          <w:p w14:paraId="2B3694D5" w14:textId="77777777" w:rsidR="00A82131" w:rsidRPr="00AE2F62" w:rsidRDefault="00A82131" w:rsidP="006D2F49">
            <w:r w:rsidRPr="00AE2F62">
              <w:t xml:space="preserve">Zobrazení </w:t>
            </w:r>
            <w:proofErr w:type="spellStart"/>
            <w:r w:rsidRPr="00AE2F62">
              <w:t>souhrnných</w:t>
            </w:r>
            <w:proofErr w:type="spellEnd"/>
            <w:r w:rsidRPr="00AE2F62">
              <w:t xml:space="preserve"> statistik o </w:t>
            </w:r>
            <w:proofErr w:type="spellStart"/>
            <w:r w:rsidRPr="00AE2F62">
              <w:t>nákupech</w:t>
            </w:r>
            <w:proofErr w:type="spellEnd"/>
            <w:r w:rsidRPr="00AE2F62">
              <w:t xml:space="preserve"> </w:t>
            </w:r>
          </w:p>
          <w:p w14:paraId="67F88492" w14:textId="77777777" w:rsidR="00A82131" w:rsidRPr="00AE2F62" w:rsidRDefault="00A82131" w:rsidP="006D2F49">
            <w:proofErr w:type="spellStart"/>
            <w:r w:rsidRPr="00AE2F62">
              <w:t>Správa</w:t>
            </w:r>
            <w:proofErr w:type="spellEnd"/>
            <w:r w:rsidRPr="00AE2F62">
              <w:t xml:space="preserve"> </w:t>
            </w:r>
            <w:proofErr w:type="spellStart"/>
            <w:r w:rsidRPr="00AE2F62">
              <w:t>uživatelských</w:t>
            </w:r>
            <w:proofErr w:type="spellEnd"/>
            <w:r w:rsidRPr="00AE2F62">
              <w:t xml:space="preserve"> </w:t>
            </w:r>
            <w:proofErr w:type="spellStart"/>
            <w:r w:rsidRPr="00AE2F62">
              <w:t>účtu</w:t>
            </w:r>
            <w:proofErr w:type="spellEnd"/>
            <w:r w:rsidRPr="00AE2F62">
              <w:t xml:space="preserve">̊ – </w:t>
            </w:r>
            <w:proofErr w:type="spellStart"/>
            <w:r w:rsidRPr="00AE2F62">
              <w:t>výpis</w:t>
            </w:r>
            <w:proofErr w:type="spellEnd"/>
            <w:r w:rsidRPr="00AE2F62">
              <w:t xml:space="preserve">, detail, </w:t>
            </w:r>
            <w:proofErr w:type="spellStart"/>
            <w:r w:rsidRPr="00AE2F62">
              <w:t>úpravy</w:t>
            </w:r>
            <w:proofErr w:type="spellEnd"/>
            <w:r w:rsidRPr="00AE2F62">
              <w:t xml:space="preserve"> </w:t>
            </w:r>
            <w:proofErr w:type="spellStart"/>
            <w:r w:rsidRPr="00AE2F62">
              <w:t>údaju</w:t>
            </w:r>
            <w:proofErr w:type="spellEnd"/>
            <w:r w:rsidRPr="00AE2F62">
              <w:t xml:space="preserve">̊ </w:t>
            </w:r>
          </w:p>
          <w:p w14:paraId="4402C309" w14:textId="77777777" w:rsidR="00A82131" w:rsidRPr="00AE2F62" w:rsidRDefault="00A82131" w:rsidP="006D2F49">
            <w:proofErr w:type="spellStart"/>
            <w:r w:rsidRPr="00AE2F62">
              <w:t>Možnost</w:t>
            </w:r>
            <w:proofErr w:type="spellEnd"/>
            <w:r w:rsidRPr="00AE2F62">
              <w:t xml:space="preserve"> </w:t>
            </w:r>
            <w:proofErr w:type="spellStart"/>
            <w:r w:rsidRPr="00AE2F62">
              <w:t>zrušeni</w:t>
            </w:r>
            <w:proofErr w:type="spellEnd"/>
            <w:r w:rsidRPr="00AE2F62">
              <w:t>́/</w:t>
            </w:r>
            <w:proofErr w:type="spellStart"/>
            <w:r w:rsidRPr="00AE2F62">
              <w:t>anulováni</w:t>
            </w:r>
            <w:proofErr w:type="spellEnd"/>
            <w:r w:rsidRPr="00AE2F62">
              <w:t xml:space="preserve">́ </w:t>
            </w:r>
            <w:proofErr w:type="spellStart"/>
            <w:r w:rsidRPr="00AE2F62">
              <w:t>ješte</w:t>
            </w:r>
            <w:proofErr w:type="spellEnd"/>
            <w:r w:rsidRPr="00AE2F62">
              <w:t xml:space="preserve">̌ </w:t>
            </w:r>
            <w:proofErr w:type="spellStart"/>
            <w:r w:rsidRPr="00AE2F62">
              <w:t>neaktivovaného</w:t>
            </w:r>
            <w:proofErr w:type="spellEnd"/>
            <w:r w:rsidRPr="00AE2F62">
              <w:t xml:space="preserve"> </w:t>
            </w:r>
            <w:proofErr w:type="spellStart"/>
            <w:r w:rsidRPr="00AE2F62">
              <w:t>nákupu</w:t>
            </w:r>
            <w:proofErr w:type="spellEnd"/>
            <w:r w:rsidRPr="00AE2F62">
              <w:t xml:space="preserve"> </w:t>
            </w:r>
            <w:proofErr w:type="spellStart"/>
            <w:r w:rsidRPr="00AE2F62">
              <w:t>jízdenky</w:t>
            </w:r>
            <w:proofErr w:type="spellEnd"/>
            <w:r w:rsidRPr="00AE2F62">
              <w:t xml:space="preserve"> </w:t>
            </w:r>
          </w:p>
          <w:p w14:paraId="3900FC9F" w14:textId="77777777" w:rsidR="00A82131" w:rsidRPr="00AE2F62" w:rsidRDefault="00A82131" w:rsidP="006D2F49">
            <w:proofErr w:type="spellStart"/>
            <w:r w:rsidRPr="00AE2F62">
              <w:t>Správa</w:t>
            </w:r>
            <w:proofErr w:type="spellEnd"/>
            <w:r w:rsidRPr="00AE2F62">
              <w:t xml:space="preserve"> reklamací – </w:t>
            </w:r>
            <w:proofErr w:type="spellStart"/>
            <w:r w:rsidRPr="00AE2F62">
              <w:t>možnost</w:t>
            </w:r>
            <w:proofErr w:type="spellEnd"/>
            <w:r w:rsidRPr="00AE2F62">
              <w:t xml:space="preserve"> </w:t>
            </w:r>
            <w:proofErr w:type="spellStart"/>
            <w:r w:rsidRPr="00AE2F62">
              <w:t>zadáni</w:t>
            </w:r>
            <w:proofErr w:type="spellEnd"/>
            <w:r w:rsidRPr="00AE2F62">
              <w:t xml:space="preserve">́ reklamace, </w:t>
            </w:r>
            <w:proofErr w:type="spellStart"/>
            <w:r w:rsidRPr="00AE2F62">
              <w:t>schváleni</w:t>
            </w:r>
            <w:proofErr w:type="spellEnd"/>
            <w:r w:rsidRPr="00AE2F62">
              <w:t>́/</w:t>
            </w:r>
            <w:proofErr w:type="spellStart"/>
            <w:r w:rsidRPr="00AE2F62">
              <w:t>zamítnuti</w:t>
            </w:r>
            <w:proofErr w:type="spellEnd"/>
            <w:r w:rsidRPr="00AE2F62">
              <w:t xml:space="preserve">́, </w:t>
            </w:r>
            <w:proofErr w:type="spellStart"/>
            <w:r w:rsidRPr="00AE2F62">
              <w:t>předáni</w:t>
            </w:r>
            <w:proofErr w:type="spellEnd"/>
            <w:r w:rsidRPr="00AE2F62">
              <w:t>́ dopravci/prodejci (</w:t>
            </w:r>
            <w:proofErr w:type="spellStart"/>
            <w:r w:rsidRPr="00AE2F62">
              <w:t>Součásti</w:t>
            </w:r>
            <w:proofErr w:type="spellEnd"/>
            <w:r w:rsidRPr="00AE2F62">
              <w:t xml:space="preserve">́ </w:t>
            </w:r>
            <w:proofErr w:type="spellStart"/>
            <w:r w:rsidRPr="00AE2F62">
              <w:t>uživatelského</w:t>
            </w:r>
            <w:proofErr w:type="spellEnd"/>
            <w:r w:rsidRPr="00AE2F62">
              <w:t xml:space="preserve"> </w:t>
            </w:r>
            <w:proofErr w:type="spellStart"/>
            <w:r w:rsidRPr="00AE2F62">
              <w:t>view</w:t>
            </w:r>
            <w:proofErr w:type="spellEnd"/>
            <w:r w:rsidRPr="00AE2F62">
              <w:t xml:space="preserve"> pro </w:t>
            </w:r>
            <w:proofErr w:type="spellStart"/>
            <w:r w:rsidRPr="00AE2F62">
              <w:t>back</w:t>
            </w:r>
            <w:proofErr w:type="spellEnd"/>
            <w:r w:rsidRPr="00AE2F62">
              <w:t xml:space="preserve">-office i </w:t>
            </w:r>
            <w:proofErr w:type="spellStart"/>
            <w:r w:rsidRPr="00AE2F62">
              <w:t>uživatelského</w:t>
            </w:r>
            <w:proofErr w:type="spellEnd"/>
            <w:r w:rsidRPr="00AE2F62">
              <w:t xml:space="preserve"> </w:t>
            </w:r>
            <w:proofErr w:type="spellStart"/>
            <w:r w:rsidRPr="00AE2F62">
              <w:t>view</w:t>
            </w:r>
            <w:proofErr w:type="spellEnd"/>
            <w:r w:rsidRPr="00AE2F62">
              <w:t xml:space="preserve"> pro dopravce.) </w:t>
            </w:r>
          </w:p>
          <w:p w14:paraId="75E83D1F" w14:textId="77777777" w:rsidR="00A82131" w:rsidRPr="00AE2F62" w:rsidRDefault="00A82131" w:rsidP="006D2F49">
            <w:proofErr w:type="spellStart"/>
            <w:r w:rsidRPr="00AE2F62">
              <w:t>Výpis</w:t>
            </w:r>
            <w:proofErr w:type="spellEnd"/>
            <w:r w:rsidRPr="00AE2F62">
              <w:t xml:space="preserve"> </w:t>
            </w:r>
            <w:proofErr w:type="spellStart"/>
            <w:r w:rsidRPr="00AE2F62">
              <w:t>prodeju</w:t>
            </w:r>
            <w:proofErr w:type="spellEnd"/>
            <w:r w:rsidRPr="00AE2F62">
              <w:t xml:space="preserve">̊ </w:t>
            </w:r>
            <w:proofErr w:type="spellStart"/>
            <w:r w:rsidRPr="00AE2F62">
              <w:t>včetne</w:t>
            </w:r>
            <w:proofErr w:type="spellEnd"/>
            <w:r w:rsidRPr="00AE2F62">
              <w:t xml:space="preserve">̌ reklamací </w:t>
            </w:r>
          </w:p>
          <w:p w14:paraId="697DB489" w14:textId="77777777" w:rsidR="00A82131" w:rsidRPr="00AE2F62" w:rsidRDefault="00A82131" w:rsidP="006D2F49">
            <w:proofErr w:type="spellStart"/>
            <w:r w:rsidRPr="00AE2F62">
              <w:t>Výpis</w:t>
            </w:r>
            <w:proofErr w:type="spellEnd"/>
            <w:r w:rsidRPr="00AE2F62">
              <w:t xml:space="preserve"> reklamací </w:t>
            </w:r>
          </w:p>
          <w:p w14:paraId="1683E9BA" w14:textId="77777777" w:rsidR="00A82131" w:rsidRPr="00AE2F62" w:rsidRDefault="00A82131" w:rsidP="006D2F49">
            <w:proofErr w:type="spellStart"/>
            <w:r w:rsidRPr="00AE2F62">
              <w:t>Správa</w:t>
            </w:r>
            <w:proofErr w:type="spellEnd"/>
            <w:r w:rsidRPr="00AE2F62">
              <w:t xml:space="preserve"> reklamací </w:t>
            </w:r>
            <w:proofErr w:type="spellStart"/>
            <w:r w:rsidRPr="00AE2F62">
              <w:t>předaných</w:t>
            </w:r>
            <w:proofErr w:type="spellEnd"/>
            <w:r w:rsidRPr="00AE2F62">
              <w:t xml:space="preserve"> k </w:t>
            </w:r>
            <w:proofErr w:type="spellStart"/>
            <w:r w:rsidRPr="00AE2F62">
              <w:t>řešeni</w:t>
            </w:r>
            <w:proofErr w:type="spellEnd"/>
            <w:r w:rsidRPr="00AE2F62">
              <w:t xml:space="preserve">́ dopravci – </w:t>
            </w:r>
            <w:proofErr w:type="spellStart"/>
            <w:r w:rsidRPr="00AE2F62">
              <w:t>schváleni</w:t>
            </w:r>
            <w:proofErr w:type="spellEnd"/>
            <w:r w:rsidRPr="00AE2F62">
              <w:t xml:space="preserve">́, </w:t>
            </w:r>
            <w:proofErr w:type="spellStart"/>
            <w:r w:rsidRPr="00AE2F62">
              <w:t>zamítnuti</w:t>
            </w:r>
            <w:proofErr w:type="spellEnd"/>
            <w:r w:rsidRPr="00AE2F62">
              <w:t>́ (</w:t>
            </w:r>
            <w:proofErr w:type="spellStart"/>
            <w:r w:rsidRPr="00AE2F62">
              <w:t>Součást</w:t>
            </w:r>
            <w:proofErr w:type="spellEnd"/>
            <w:r w:rsidRPr="00AE2F62">
              <w:t xml:space="preserve"> </w:t>
            </w:r>
            <w:proofErr w:type="spellStart"/>
            <w:r w:rsidRPr="00AE2F62">
              <w:t>uživatelského</w:t>
            </w:r>
            <w:proofErr w:type="spellEnd"/>
            <w:r w:rsidRPr="00AE2F62">
              <w:t xml:space="preserve"> </w:t>
            </w:r>
            <w:proofErr w:type="spellStart"/>
            <w:r w:rsidRPr="00AE2F62">
              <w:t>view</w:t>
            </w:r>
            <w:proofErr w:type="spellEnd"/>
            <w:r w:rsidRPr="00AE2F62">
              <w:t xml:space="preserve"> pro dopravce) </w:t>
            </w:r>
          </w:p>
          <w:p w14:paraId="5DAA4502" w14:textId="77777777" w:rsidR="00A82131" w:rsidRPr="00AE2F62" w:rsidRDefault="00A82131" w:rsidP="006D2F49">
            <w:proofErr w:type="spellStart"/>
            <w:r w:rsidRPr="00AE2F62">
              <w:t>Správa</w:t>
            </w:r>
            <w:proofErr w:type="spellEnd"/>
            <w:r w:rsidRPr="00AE2F62">
              <w:t xml:space="preserve"> </w:t>
            </w:r>
            <w:proofErr w:type="spellStart"/>
            <w:r w:rsidRPr="00AE2F62">
              <w:t>uživatelských</w:t>
            </w:r>
            <w:proofErr w:type="spellEnd"/>
            <w:r w:rsidRPr="00AE2F62">
              <w:t xml:space="preserve"> </w:t>
            </w:r>
            <w:proofErr w:type="spellStart"/>
            <w:r w:rsidRPr="00AE2F62">
              <w:t>účtu</w:t>
            </w:r>
            <w:proofErr w:type="spellEnd"/>
            <w:r w:rsidRPr="00AE2F62">
              <w:t xml:space="preserve">̊ (tvorba </w:t>
            </w:r>
            <w:proofErr w:type="spellStart"/>
            <w:r w:rsidRPr="00AE2F62">
              <w:t>uživatelu</w:t>
            </w:r>
            <w:proofErr w:type="spellEnd"/>
            <w:r w:rsidRPr="00AE2F62">
              <w:t xml:space="preserve">̊, </w:t>
            </w:r>
            <w:proofErr w:type="spellStart"/>
            <w:r w:rsidRPr="00AE2F62">
              <w:t>přiřazeni</w:t>
            </w:r>
            <w:proofErr w:type="spellEnd"/>
            <w:r w:rsidRPr="00AE2F62">
              <w:t xml:space="preserve">́ </w:t>
            </w:r>
            <w:proofErr w:type="spellStart"/>
            <w:r w:rsidRPr="00AE2F62">
              <w:t>oprávněni</w:t>
            </w:r>
            <w:proofErr w:type="spellEnd"/>
            <w:r w:rsidRPr="00AE2F62">
              <w:t xml:space="preserve">́) </w:t>
            </w:r>
          </w:p>
          <w:p w14:paraId="68263FA8" w14:textId="77777777" w:rsidR="00A82131" w:rsidRPr="00AE2F62" w:rsidRDefault="00A82131" w:rsidP="006D2F49">
            <w:proofErr w:type="spellStart"/>
            <w:r w:rsidRPr="00AE2F62">
              <w:t>Filtrováni</w:t>
            </w:r>
            <w:proofErr w:type="spellEnd"/>
            <w:r w:rsidRPr="00AE2F62">
              <w:t xml:space="preserve">́ a </w:t>
            </w:r>
            <w:proofErr w:type="spellStart"/>
            <w:r w:rsidRPr="00AE2F62">
              <w:t>vyhledáváni</w:t>
            </w:r>
            <w:proofErr w:type="spellEnd"/>
            <w:r w:rsidRPr="00AE2F62">
              <w:t xml:space="preserve">́ ve </w:t>
            </w:r>
            <w:proofErr w:type="spellStart"/>
            <w:r w:rsidRPr="00AE2F62">
              <w:t>všech</w:t>
            </w:r>
            <w:proofErr w:type="spellEnd"/>
            <w:r w:rsidRPr="00AE2F62">
              <w:t xml:space="preserve"> </w:t>
            </w:r>
            <w:proofErr w:type="spellStart"/>
            <w:r w:rsidRPr="00AE2F62">
              <w:t>datových</w:t>
            </w:r>
            <w:proofErr w:type="spellEnd"/>
            <w:r w:rsidRPr="00AE2F62">
              <w:t xml:space="preserve"> </w:t>
            </w:r>
            <w:proofErr w:type="spellStart"/>
            <w:r w:rsidRPr="00AE2F62">
              <w:t>výpisech</w:t>
            </w:r>
            <w:proofErr w:type="spellEnd"/>
            <w:r w:rsidRPr="00AE2F62">
              <w:t xml:space="preserve"> </w:t>
            </w:r>
          </w:p>
          <w:p w14:paraId="1E64F962" w14:textId="77777777" w:rsidR="00A82131" w:rsidRPr="00AE2F62" w:rsidRDefault="00A82131" w:rsidP="006D2F49">
            <w:proofErr w:type="spellStart"/>
            <w:r w:rsidRPr="00AE2F62">
              <w:t>Možnost</w:t>
            </w:r>
            <w:proofErr w:type="spellEnd"/>
            <w:r w:rsidRPr="00AE2F62">
              <w:t xml:space="preserve"> exportu </w:t>
            </w:r>
            <w:proofErr w:type="spellStart"/>
            <w:r w:rsidRPr="00AE2F62">
              <w:t>všech</w:t>
            </w:r>
            <w:proofErr w:type="spellEnd"/>
            <w:r w:rsidRPr="00AE2F62">
              <w:t xml:space="preserve"> </w:t>
            </w:r>
            <w:proofErr w:type="spellStart"/>
            <w:r w:rsidRPr="00AE2F62">
              <w:t>výpisu</w:t>
            </w:r>
            <w:proofErr w:type="spellEnd"/>
            <w:r w:rsidRPr="00AE2F62">
              <w:t xml:space="preserve">̊, statistik, reportů do </w:t>
            </w:r>
            <w:proofErr w:type="spellStart"/>
            <w:r w:rsidRPr="00AE2F62">
              <w:t>běžných</w:t>
            </w:r>
            <w:proofErr w:type="spellEnd"/>
            <w:r w:rsidRPr="00AE2F62">
              <w:t xml:space="preserve"> </w:t>
            </w:r>
            <w:proofErr w:type="spellStart"/>
            <w:r w:rsidRPr="00AE2F62">
              <w:t>formátu</w:t>
            </w:r>
            <w:proofErr w:type="spellEnd"/>
            <w:r w:rsidRPr="00AE2F62">
              <w:t>̊ (</w:t>
            </w:r>
            <w:proofErr w:type="spellStart"/>
            <w:r w:rsidRPr="00AE2F62">
              <w:t>xls</w:t>
            </w:r>
            <w:proofErr w:type="spellEnd"/>
            <w:r w:rsidRPr="00AE2F62">
              <w:t xml:space="preserve">, </w:t>
            </w:r>
            <w:proofErr w:type="spellStart"/>
            <w:r w:rsidRPr="00AE2F62">
              <w:t>csv</w:t>
            </w:r>
            <w:proofErr w:type="spellEnd"/>
            <w:r w:rsidRPr="00AE2F62">
              <w:t xml:space="preserve">, </w:t>
            </w:r>
            <w:proofErr w:type="spellStart"/>
            <w:r w:rsidRPr="00AE2F62">
              <w:t>pdf</w:t>
            </w:r>
            <w:proofErr w:type="spellEnd"/>
            <w:r w:rsidRPr="00AE2F62">
              <w:t xml:space="preserve">) </w:t>
            </w:r>
          </w:p>
          <w:p w14:paraId="22BFE6EA" w14:textId="77777777" w:rsidR="00A82131" w:rsidRPr="00AE2F62" w:rsidRDefault="00A82131" w:rsidP="006D2F49"/>
          <w:p w14:paraId="370A6F55" w14:textId="77777777" w:rsidR="00A82131" w:rsidRPr="00AE2F62" w:rsidRDefault="00A82131" w:rsidP="006D2F49">
            <w:r w:rsidRPr="00AE2F62">
              <w:t>Druhou část MOS-PA-04 tvoří služby provozu a podpory mobilní aplikace. Tyto je možné rozdělit do následujících oblastí:</w:t>
            </w:r>
          </w:p>
          <w:p w14:paraId="7A3E1C23" w14:textId="77777777" w:rsidR="00A82131" w:rsidRPr="00AE2F62" w:rsidRDefault="00A82131" w:rsidP="006D2F49">
            <w:r w:rsidRPr="00AE2F62">
              <w:t>ICT provoz a podpora programového vybavení mobilní aplikace</w:t>
            </w:r>
          </w:p>
          <w:p w14:paraId="3BCA5616" w14:textId="77777777" w:rsidR="00A82131" w:rsidRPr="00AE2F62" w:rsidRDefault="00A82131" w:rsidP="006D2F49">
            <w:r w:rsidRPr="00AE2F62">
              <w:t>uživatelská podpora mobilní aplikace</w:t>
            </w:r>
          </w:p>
          <w:p w14:paraId="5C556F12" w14:textId="77777777" w:rsidR="00A82131" w:rsidRPr="00AE2F62" w:rsidRDefault="00A82131" w:rsidP="006D2F49">
            <w:r w:rsidRPr="00AE2F62">
              <w:t>backoffice služby mobilní aplikace</w:t>
            </w:r>
          </w:p>
          <w:p w14:paraId="21C13BB7" w14:textId="77777777" w:rsidR="00A82131" w:rsidRPr="00AE2F62" w:rsidRDefault="00A82131" w:rsidP="006D2F49">
            <w:r w:rsidRPr="00AE2F62">
              <w:t>Rozsah služeb pro každou oblast je uveden v následující části.</w:t>
            </w:r>
          </w:p>
          <w:p w14:paraId="0D1C952E" w14:textId="77777777" w:rsidR="00A82131" w:rsidRPr="00AE2F62" w:rsidRDefault="00A82131" w:rsidP="006D2F49"/>
          <w:p w14:paraId="1C93B3F2" w14:textId="77777777" w:rsidR="00A82131" w:rsidRPr="00AE2F62" w:rsidRDefault="00A82131" w:rsidP="006D2F49">
            <w:r w:rsidRPr="00AE2F62">
              <w:t>ICT provoz a podpora programového vybavení Mobilní aplikace</w:t>
            </w:r>
          </w:p>
          <w:p w14:paraId="696B0129" w14:textId="77777777" w:rsidR="00A82131" w:rsidRPr="00AE2F62" w:rsidRDefault="00A82131" w:rsidP="006D2F49">
            <w:r w:rsidRPr="00AE2F62">
              <w:t xml:space="preserve">správa a průběžný monitoring aplikačního vybavení </w:t>
            </w:r>
            <w:r w:rsidR="00114AFF">
              <w:t>backend</w:t>
            </w:r>
            <w:r w:rsidRPr="00AE2F62">
              <w:t xml:space="preserve"> mobilní aplikace, kontrola výkonnosti aplikace, kontrola aplikačních logů, předcházení havarijním stavům a v případě vzniku havarijního stavu obnova systému do funkčního stavu v nejkratším možném čase</w:t>
            </w:r>
          </w:p>
          <w:p w14:paraId="49186F37" w14:textId="77777777" w:rsidR="00A82131" w:rsidRPr="00AE2F62" w:rsidRDefault="00A82131" w:rsidP="006D2F49">
            <w:r w:rsidRPr="00AE2F62">
              <w:lastRenderedPageBreak/>
              <w:t>spolupráce s pracovníky zajišťující provoz a podporu infrastruktury na optimalizaci provozu a případném zvyšování výkonu celého systému</w:t>
            </w:r>
          </w:p>
          <w:p w14:paraId="496F6B58" w14:textId="77777777" w:rsidR="00A82131" w:rsidRPr="00AE2F62" w:rsidRDefault="00A82131" w:rsidP="006D2F49">
            <w:r w:rsidRPr="00AE2F62">
              <w:t>poskytování specializovaných služeb při řešení incidentů, analýze problémů a zpracování požadavků na poskytovanou službu</w:t>
            </w:r>
          </w:p>
          <w:p w14:paraId="5275EB0E" w14:textId="77777777" w:rsidR="00A82131" w:rsidRPr="00AE2F62" w:rsidRDefault="00A82131" w:rsidP="006D2F49">
            <w:r w:rsidRPr="00AE2F62">
              <w:t>Požadavek na rozvoj systému, školení, spolupráci při činnostech bezprostředně nesouvisejících s provozem systému. Práce na konceptu a zlepšování systému. Konzultační služby související s provozem systému</w:t>
            </w:r>
          </w:p>
          <w:p w14:paraId="10C75AFF" w14:textId="77777777" w:rsidR="00A82131" w:rsidRPr="00AE2F62" w:rsidRDefault="00A82131" w:rsidP="006D2F49">
            <w:r w:rsidRPr="00AE2F62">
              <w:t xml:space="preserve">Konfigurace a parametrizace </w:t>
            </w:r>
            <w:r w:rsidR="00114AFF">
              <w:t>backend</w:t>
            </w:r>
            <w:r w:rsidRPr="00AE2F62">
              <w:t xml:space="preserve"> Mobilní aplikace, správa přístupových oprávnění</w:t>
            </w:r>
          </w:p>
          <w:p w14:paraId="4AFA931F" w14:textId="77777777" w:rsidR="00A82131" w:rsidRPr="00AE2F62" w:rsidRDefault="00A82131" w:rsidP="006D2F49">
            <w:r w:rsidRPr="00AE2F62">
              <w:t xml:space="preserve">Aktualizace technické dokumentace k Mobilní aplikaci a </w:t>
            </w:r>
            <w:r w:rsidR="00114AFF">
              <w:t>backend</w:t>
            </w:r>
            <w:r w:rsidRPr="00AE2F62">
              <w:t xml:space="preserve"> části systému</w:t>
            </w:r>
          </w:p>
          <w:p w14:paraId="09EAE5BB" w14:textId="77777777" w:rsidR="00A82131" w:rsidRPr="00AE2F62" w:rsidRDefault="00A82131" w:rsidP="006D2F49">
            <w:r w:rsidRPr="00AE2F62">
              <w:t>Poskytování informací pro efektivní zálohování aplikace a jejích dat. Spolupráce při zálohování a obnově dat systému</w:t>
            </w:r>
          </w:p>
          <w:p w14:paraId="137BE5C4" w14:textId="77777777" w:rsidR="00A82131" w:rsidRPr="00AE2F62" w:rsidRDefault="00A82131" w:rsidP="006D2F49">
            <w:r w:rsidRPr="00AE2F62">
              <w:t xml:space="preserve">Testování nových verzí/oprav/aktualizací </w:t>
            </w:r>
          </w:p>
          <w:p w14:paraId="132A57D6" w14:textId="77777777" w:rsidR="00A82131" w:rsidRPr="00AE2F62" w:rsidRDefault="00A82131" w:rsidP="006D2F49">
            <w:r w:rsidRPr="00AE2F62">
              <w:t>Uživatelská podpora Mobilní aplikace</w:t>
            </w:r>
          </w:p>
          <w:p w14:paraId="5A787918" w14:textId="77777777" w:rsidR="00A82131" w:rsidRPr="00AE2F62" w:rsidRDefault="00A82131" w:rsidP="006D2F49">
            <w:r w:rsidRPr="00AE2F62">
              <w:t>zajišťuje služby podpory koncových uživatelů z řad dopravců, organizátorů a koncových uživatelů MOS (cestujících)</w:t>
            </w:r>
          </w:p>
          <w:p w14:paraId="5ACA6B14" w14:textId="77777777" w:rsidR="00A82131" w:rsidRPr="00AE2F62" w:rsidRDefault="00A82131" w:rsidP="006D2F49">
            <w:r>
              <w:t>řeší incidenty, požadavky a změny týkající se služeb pod MOS-PA-04</w:t>
            </w:r>
          </w:p>
          <w:p w14:paraId="227AC48B" w14:textId="77777777" w:rsidR="00A82131" w:rsidRPr="00AE2F62" w:rsidRDefault="00A82131" w:rsidP="006D2F49">
            <w:r w:rsidRPr="00AE2F62">
              <w:t>nastavuje a zpracovává vstupy od organizátorů (nastavení číselníků například tarif)</w:t>
            </w:r>
          </w:p>
          <w:p w14:paraId="5AD2E003" w14:textId="77777777" w:rsidR="00A82131" w:rsidRPr="00AE2F62" w:rsidRDefault="00A82131" w:rsidP="006D2F49">
            <w:r w:rsidRPr="00AE2F62">
              <w:t>Testování nových verzí/oprav/aktualizací pro obě mobilní aplikace</w:t>
            </w:r>
          </w:p>
          <w:p w14:paraId="66E8B2EC" w14:textId="77777777" w:rsidR="00A82131" w:rsidRPr="00AE2F62" w:rsidRDefault="00A82131" w:rsidP="006D2F49">
            <w:r w:rsidRPr="00AE2F62">
              <w:t>Backoffice služby mobilní aplikace</w:t>
            </w:r>
          </w:p>
          <w:p w14:paraId="0824EDCA" w14:textId="77777777" w:rsidR="00A82131" w:rsidRPr="00AE2F62" w:rsidRDefault="00A82131" w:rsidP="006D2F49">
            <w:r w:rsidRPr="00AE2F62">
              <w:t>správa číselníků a agend v rámci celého systému mobilní aplikace (</w:t>
            </w:r>
            <w:proofErr w:type="spellStart"/>
            <w:r w:rsidRPr="00AE2F62">
              <w:t>MAb</w:t>
            </w:r>
            <w:proofErr w:type="spellEnd"/>
            <w:r w:rsidRPr="00AE2F62">
              <w:t xml:space="preserve">, </w:t>
            </w:r>
            <w:proofErr w:type="spellStart"/>
            <w:r w:rsidRPr="00AE2F62">
              <w:t>MAc</w:t>
            </w:r>
            <w:proofErr w:type="spellEnd"/>
            <w:r w:rsidRPr="00AE2F62">
              <w:t xml:space="preserve">, </w:t>
            </w:r>
            <w:proofErr w:type="spellStart"/>
            <w:r w:rsidRPr="00AE2F62">
              <w:t>MAr</w:t>
            </w:r>
            <w:proofErr w:type="spellEnd"/>
            <w:r w:rsidRPr="00AE2F62">
              <w:t>)</w:t>
            </w:r>
          </w:p>
          <w:p w14:paraId="0BC320FF" w14:textId="77777777" w:rsidR="00A82131" w:rsidRPr="00AE2F62" w:rsidRDefault="00A82131" w:rsidP="006D2F49">
            <w:r w:rsidRPr="00AE2F62">
              <w:t>vyřizování reklamačních řízení</w:t>
            </w:r>
          </w:p>
          <w:p w14:paraId="57D59C78" w14:textId="77777777" w:rsidR="00A82131" w:rsidRPr="00AE2F62" w:rsidRDefault="00A82131" w:rsidP="006D2F49">
            <w:r w:rsidRPr="00AE2F62">
              <w:t>poskytování odborných služeb při řešení incidentů, požadavků a problémů</w:t>
            </w:r>
          </w:p>
          <w:p w14:paraId="38E08C86" w14:textId="77777777" w:rsidR="00A82131" w:rsidRPr="00AE2F62" w:rsidRDefault="00A82131" w:rsidP="006D2F49">
            <w:r w:rsidRPr="00AE2F62">
              <w:t>příprava a kontrola podkladů pro organizátory pro zpracování rozúčtování tržeb</w:t>
            </w:r>
          </w:p>
          <w:p w14:paraId="197BBDDC" w14:textId="77777777" w:rsidR="00A82131" w:rsidRPr="00AE2F62" w:rsidRDefault="00A82131" w:rsidP="006D2F49">
            <w:r w:rsidRPr="00AE2F62">
              <w:t>aktualizace a údržba odborné dokumentace k procesům zabezpečovaných systémem</w:t>
            </w:r>
          </w:p>
          <w:p w14:paraId="3B2F57D8" w14:textId="77777777" w:rsidR="00A82131" w:rsidRPr="00AE2F62" w:rsidRDefault="00A82131" w:rsidP="006D2F49">
            <w:r w:rsidRPr="00AE2F62">
              <w:t>testování nových funkcionalit a oprav po aplikaci záplat na systém</w:t>
            </w:r>
          </w:p>
          <w:p w14:paraId="2249D8C8" w14:textId="77777777" w:rsidR="00A82131" w:rsidRPr="00AE2F62" w:rsidRDefault="00A82131" w:rsidP="006D2F49">
            <w:r>
              <w:t xml:space="preserve">Každá z výše specifikovaných služeb je zajištěna specializovaným týmem o minimálně 3 pracovnících. Pracovníci mohou díky své odbornosti a zaměření působit ve více týmech současně. Služby jsou primárně poskytovány u </w:t>
            </w:r>
            <w:r w:rsidR="003D47EF">
              <w:t>Poskytovatel</w:t>
            </w:r>
            <w:r>
              <w:t xml:space="preserve">e. V případě nutných zásahů je místem plnění i adresa Objednatele. Dostupnost pracovníků je v režimu 8:00 – 18:00 on </w:t>
            </w:r>
            <w:proofErr w:type="spellStart"/>
            <w:r>
              <w:t>site</w:t>
            </w:r>
            <w:proofErr w:type="spellEnd"/>
            <w:r>
              <w:t xml:space="preserve"> na straně </w:t>
            </w:r>
            <w:r w:rsidR="003D47EF">
              <w:t>Poskytovatel</w:t>
            </w:r>
            <w:r>
              <w:t>e a 18:00 – 8:00 ve vzdálené pohotovosti.</w:t>
            </w:r>
          </w:p>
        </w:tc>
      </w:tr>
      <w:tr w:rsidR="00A82131" w:rsidRPr="00AE2F62" w14:paraId="2FDC0522" w14:textId="77777777" w:rsidTr="00370A07">
        <w:trPr>
          <w:trHeight w:val="37"/>
        </w:trPr>
        <w:tc>
          <w:tcPr>
            <w:tcW w:w="2092" w:type="dxa"/>
            <w:tcBorders>
              <w:top w:val="single" w:sz="4" w:space="0" w:color="00000A"/>
              <w:left w:val="single" w:sz="4" w:space="0" w:color="00000A"/>
              <w:bottom w:val="single" w:sz="4" w:space="0" w:color="00000A"/>
            </w:tcBorders>
            <w:shd w:val="clear" w:color="auto" w:fill="auto"/>
          </w:tcPr>
          <w:p w14:paraId="67D1FAEB" w14:textId="77777777" w:rsidR="00A82131" w:rsidRPr="00AE2F62" w:rsidRDefault="00A82131" w:rsidP="006D2F49">
            <w:r w:rsidRPr="00AE2F62">
              <w:lastRenderedPageBreak/>
              <w:t>Způsob a metoda měření dostupnosti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7D93F2F1" w14:textId="4A9F80E8" w:rsidR="00A82131" w:rsidRPr="00AE2F62" w:rsidRDefault="65B5A465" w:rsidP="00F73E8E">
            <w:r>
              <w:t xml:space="preserve">Dostupnost informačního systému mobilní aplikace a jejích modulů bude měřena prostřednictvím pravidelného testování funkčnosti a dostupnosti níže definovaných scénářů z “hranice” datového centra pomocí testovacích sond. </w:t>
            </w:r>
            <w:r w:rsidR="0006378F">
              <w:t>Jakmile selže jeden test, aktivuje se testování po minutě. Pokud nebude úspěšný nejvýše jeden z pěti testů v 5minutovém intervalu, považuje se jako úspěšný celý interval</w:t>
            </w:r>
            <w:r w:rsidR="00616A62">
              <w:t xml:space="preserve">. </w:t>
            </w:r>
            <w:r>
              <w:t>Tím je ověřena dostupnost systému mobilní aplikace z veřejné telekomunikační sítě. Celková dostupnost se určí jako poměr počtu úspěšných testovacích volání služby k celkovému počtu testovacích volání</w:t>
            </w:r>
            <w:r w:rsidR="00B34D82">
              <w:t xml:space="preserve"> (případná dílčí testovací volání v rámci jedné testovací periody jsou pro tyto účely považována za jedno testov</w:t>
            </w:r>
            <w:r w:rsidR="00F73E8E">
              <w:t>ac</w:t>
            </w:r>
            <w:r w:rsidR="00B34D82">
              <w:t>í volání).</w:t>
            </w:r>
            <w:r>
              <w:t xml:space="preserve"> Zároveň </w:t>
            </w:r>
            <w:r w:rsidR="5E4E3BBB">
              <w:t>Poskytovatel</w:t>
            </w:r>
            <w:r>
              <w:t xml:space="preserve"> poskytne online přístup do webové aplikace pro online náhled sledovaných parametrů včetně jejich historie</w:t>
            </w:r>
            <w:r w:rsidR="00616A62">
              <w:t>.</w:t>
            </w:r>
          </w:p>
        </w:tc>
      </w:tr>
      <w:tr w:rsidR="00A82131" w:rsidRPr="00AE2F62" w14:paraId="05944295" w14:textId="77777777" w:rsidTr="00370A07">
        <w:trPr>
          <w:trHeight w:val="37"/>
        </w:trPr>
        <w:tc>
          <w:tcPr>
            <w:tcW w:w="2092" w:type="dxa"/>
            <w:gridSpan w:val="2"/>
            <w:tcBorders>
              <w:top w:val="single" w:sz="4" w:space="0" w:color="00000A"/>
              <w:left w:val="single" w:sz="4" w:space="0" w:color="00000A"/>
              <w:bottom w:val="single" w:sz="4" w:space="0" w:color="00000A"/>
              <w:right w:val="single" w:sz="4" w:space="0" w:color="00000A"/>
            </w:tcBorders>
            <w:shd w:val="clear" w:color="auto" w:fill="auto"/>
          </w:tcPr>
          <w:p w14:paraId="26BDAD50" w14:textId="77777777" w:rsidR="00A82131" w:rsidRPr="00AE2F62" w:rsidRDefault="00A82131" w:rsidP="006D2F49">
            <w:r w:rsidRPr="00AE2F62">
              <w:lastRenderedPageBreak/>
              <w:t xml:space="preserve"> Scénáře pro testování dostupnosti mobilní aplikace pro prodej jízdních dokladů a poskytování dalších služeb cestujícím</w:t>
            </w:r>
          </w:p>
          <w:tbl>
            <w:tblPr>
              <w:tblW w:w="0" w:type="auto"/>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964"/>
              <w:gridCol w:w="2990"/>
              <w:gridCol w:w="4706"/>
              <w:gridCol w:w="1559"/>
            </w:tblGrid>
            <w:tr w:rsidR="00A82131" w:rsidRPr="00AE2F62" w14:paraId="1E0B54B1" w14:textId="77777777" w:rsidTr="00A82131">
              <w:trPr>
                <w:trHeight w:val="618"/>
              </w:trPr>
              <w:tc>
                <w:tcPr>
                  <w:tcW w:w="964" w:type="dxa"/>
                  <w:tcBorders>
                    <w:top w:val="single" w:sz="4" w:space="0" w:color="A5A5A5"/>
                    <w:left w:val="nil"/>
                    <w:bottom w:val="single" w:sz="4" w:space="0" w:color="A5A5A5"/>
                    <w:right w:val="nil"/>
                  </w:tcBorders>
                  <w:shd w:val="clear" w:color="auto" w:fill="A5A5A5"/>
                  <w:vAlign w:val="center"/>
                </w:tcPr>
                <w:p w14:paraId="55AEA63C" w14:textId="77777777" w:rsidR="00A82131" w:rsidRPr="00AE2F62" w:rsidRDefault="00A82131" w:rsidP="006D2F49">
                  <w:r w:rsidRPr="00AE2F62">
                    <w:t>Kód testu</w:t>
                  </w:r>
                </w:p>
              </w:tc>
              <w:tc>
                <w:tcPr>
                  <w:tcW w:w="2990" w:type="dxa"/>
                  <w:tcBorders>
                    <w:top w:val="single" w:sz="4" w:space="0" w:color="A5A5A5"/>
                    <w:left w:val="nil"/>
                    <w:bottom w:val="single" w:sz="4" w:space="0" w:color="A5A5A5"/>
                    <w:right w:val="nil"/>
                  </w:tcBorders>
                  <w:shd w:val="clear" w:color="auto" w:fill="A5A5A5"/>
                  <w:vAlign w:val="center"/>
                </w:tcPr>
                <w:p w14:paraId="282C3346" w14:textId="77777777" w:rsidR="00A82131" w:rsidRPr="00AE2F62" w:rsidRDefault="00A82131" w:rsidP="006D2F49">
                  <w:r w:rsidRPr="00AE2F62">
                    <w:t>Testovací scénář</w:t>
                  </w:r>
                </w:p>
              </w:tc>
              <w:tc>
                <w:tcPr>
                  <w:tcW w:w="4706" w:type="dxa"/>
                  <w:tcBorders>
                    <w:top w:val="single" w:sz="4" w:space="0" w:color="A5A5A5"/>
                    <w:left w:val="nil"/>
                    <w:bottom w:val="single" w:sz="4" w:space="0" w:color="A5A5A5"/>
                    <w:right w:val="nil"/>
                  </w:tcBorders>
                  <w:shd w:val="clear" w:color="auto" w:fill="A5A5A5"/>
                  <w:vAlign w:val="center"/>
                </w:tcPr>
                <w:p w14:paraId="42B7D859" w14:textId="77777777" w:rsidR="00A82131" w:rsidRPr="00AE2F62" w:rsidRDefault="00A82131" w:rsidP="006D2F49">
                  <w:r w:rsidRPr="00AE2F62">
                    <w:t>Poznámka</w:t>
                  </w:r>
                </w:p>
              </w:tc>
              <w:tc>
                <w:tcPr>
                  <w:tcW w:w="1559" w:type="dxa"/>
                  <w:tcBorders>
                    <w:top w:val="single" w:sz="4" w:space="0" w:color="A5A5A5"/>
                    <w:left w:val="nil"/>
                    <w:bottom w:val="single" w:sz="4" w:space="0" w:color="A5A5A5"/>
                    <w:right w:val="single" w:sz="4" w:space="0" w:color="A5A5A5"/>
                  </w:tcBorders>
                  <w:shd w:val="clear" w:color="auto" w:fill="A5A5A5"/>
                  <w:vAlign w:val="center"/>
                </w:tcPr>
                <w:p w14:paraId="21F3B8F5" w14:textId="77777777" w:rsidR="00A82131" w:rsidRPr="00AE2F62" w:rsidRDefault="00A82131" w:rsidP="006D2F49">
                  <w:r w:rsidRPr="00AE2F62">
                    <w:t>Interval testování (min.)</w:t>
                  </w:r>
                </w:p>
              </w:tc>
            </w:tr>
            <w:tr w:rsidR="00A82131" w:rsidRPr="00AE2F62" w14:paraId="16465725" w14:textId="77777777" w:rsidTr="00A93032">
              <w:tc>
                <w:tcPr>
                  <w:tcW w:w="964" w:type="dxa"/>
                  <w:shd w:val="clear" w:color="auto" w:fill="auto"/>
                </w:tcPr>
                <w:p w14:paraId="33BCBAEE" w14:textId="77777777" w:rsidR="00A82131" w:rsidRPr="00AE2F62" w:rsidRDefault="00A82131" w:rsidP="006D2F49">
                  <w:r w:rsidRPr="00AE2F62">
                    <w:t>MAb01</w:t>
                  </w:r>
                </w:p>
              </w:tc>
              <w:tc>
                <w:tcPr>
                  <w:tcW w:w="2990" w:type="dxa"/>
                  <w:shd w:val="clear" w:color="auto" w:fill="auto"/>
                </w:tcPr>
                <w:p w14:paraId="6A5C11E0" w14:textId="77777777" w:rsidR="00A82131" w:rsidRPr="00AE2F62" w:rsidRDefault="00A82131" w:rsidP="006D2F49">
                  <w:r w:rsidRPr="00AE2F62">
                    <w:t>Vyhodnocení scénářů MAb02, MAc01</w:t>
                  </w:r>
                </w:p>
              </w:tc>
              <w:tc>
                <w:tcPr>
                  <w:tcW w:w="4706" w:type="dxa"/>
                  <w:shd w:val="clear" w:color="auto" w:fill="auto"/>
                </w:tcPr>
                <w:p w14:paraId="6926C146" w14:textId="77777777" w:rsidR="00A82131" w:rsidRPr="00AE2F62" w:rsidRDefault="00A82131" w:rsidP="006D2F49">
                  <w:r w:rsidRPr="00AE2F62">
                    <w:t>Pokud je výsledek</w:t>
                  </w:r>
                  <w:r>
                    <w:t xml:space="preserve"> kteréhokoliv z</w:t>
                  </w:r>
                  <w:r w:rsidRPr="00AE2F62">
                    <w:t xml:space="preserve"> uvedených scénářů chybný, reportuje se nedostupnost služby MOS-PA-04</w:t>
                  </w:r>
                  <w:r w:rsidR="00616A62">
                    <w:t>.</w:t>
                  </w:r>
                </w:p>
              </w:tc>
              <w:tc>
                <w:tcPr>
                  <w:tcW w:w="1559" w:type="dxa"/>
                  <w:shd w:val="clear" w:color="auto" w:fill="auto"/>
                  <w:vAlign w:val="center"/>
                </w:tcPr>
                <w:p w14:paraId="0ED180C9" w14:textId="77777777" w:rsidR="00A82131" w:rsidRPr="00AE2F62" w:rsidRDefault="00A82131" w:rsidP="006D2F49">
                  <w:r w:rsidRPr="00AE2F62">
                    <w:t>5</w:t>
                  </w:r>
                </w:p>
              </w:tc>
            </w:tr>
            <w:tr w:rsidR="00A82131" w:rsidRPr="00AE2F62" w14:paraId="7B278C97" w14:textId="77777777" w:rsidTr="006D2F49">
              <w:tc>
                <w:tcPr>
                  <w:tcW w:w="964" w:type="dxa"/>
                  <w:shd w:val="clear" w:color="auto" w:fill="auto"/>
                </w:tcPr>
                <w:p w14:paraId="2389DBCB" w14:textId="77777777" w:rsidR="00A82131" w:rsidRPr="00AE2F62" w:rsidRDefault="00A82131" w:rsidP="006D2F49">
                  <w:r w:rsidRPr="00AE2F62">
                    <w:t>MAb02</w:t>
                  </w:r>
                </w:p>
              </w:tc>
              <w:tc>
                <w:tcPr>
                  <w:tcW w:w="2990" w:type="dxa"/>
                  <w:shd w:val="clear" w:color="auto" w:fill="auto"/>
                </w:tcPr>
                <w:p w14:paraId="7AC1BACE" w14:textId="77777777" w:rsidR="00A82131" w:rsidRPr="00AE2F62" w:rsidRDefault="00A82131" w:rsidP="006D2F49">
                  <w:r w:rsidRPr="00AE2F62">
                    <w:t>Testovací transakce ověřující dostupnost interních dat</w:t>
                  </w:r>
                </w:p>
              </w:tc>
              <w:tc>
                <w:tcPr>
                  <w:tcW w:w="4706" w:type="dxa"/>
                  <w:shd w:val="clear" w:color="auto" w:fill="auto"/>
                </w:tcPr>
                <w:p w14:paraId="75287CA6" w14:textId="77777777" w:rsidR="00A82131" w:rsidRPr="00AE2F62" w:rsidRDefault="00A82131" w:rsidP="006D2F49">
                  <w:r>
                    <w:t xml:space="preserve">Ověřuje dostupnost interních dat mobilní aplikace prostřednictvím nástroje </w:t>
                  </w:r>
                  <w:r w:rsidR="003D47EF">
                    <w:t>Poskytovatel</w:t>
                  </w:r>
                  <w:r>
                    <w:t xml:space="preserve">e, jehož výstup je dostupný na adrese dashboardu </w:t>
                  </w:r>
                  <w:r w:rsidR="003D47EF">
                    <w:t>Poskytovatel</w:t>
                  </w:r>
                  <w:r>
                    <w:t>e provoláním příslušné funkce.</w:t>
                  </w:r>
                </w:p>
              </w:tc>
              <w:tc>
                <w:tcPr>
                  <w:tcW w:w="1559" w:type="dxa"/>
                  <w:shd w:val="clear" w:color="auto" w:fill="auto"/>
                  <w:vAlign w:val="center"/>
                </w:tcPr>
                <w:p w14:paraId="2D42EA69" w14:textId="77777777" w:rsidR="00A82131" w:rsidRPr="00AE2F62" w:rsidRDefault="00A82131" w:rsidP="006D2F49">
                  <w:r w:rsidRPr="00AE2F62">
                    <w:t>5</w:t>
                  </w:r>
                </w:p>
              </w:tc>
            </w:tr>
            <w:tr w:rsidR="00A82131" w:rsidRPr="00AE2F62" w14:paraId="47C99FEE" w14:textId="77777777" w:rsidTr="00A93032">
              <w:tc>
                <w:tcPr>
                  <w:tcW w:w="964" w:type="dxa"/>
                  <w:shd w:val="clear" w:color="auto" w:fill="auto"/>
                </w:tcPr>
                <w:p w14:paraId="374983E1" w14:textId="77777777" w:rsidR="00A82131" w:rsidRPr="00AE2F62" w:rsidRDefault="00A82131" w:rsidP="006D2F49">
                  <w:r w:rsidRPr="00AE2F62">
                    <w:t>MAc01</w:t>
                  </w:r>
                </w:p>
              </w:tc>
              <w:tc>
                <w:tcPr>
                  <w:tcW w:w="2990" w:type="dxa"/>
                  <w:shd w:val="clear" w:color="auto" w:fill="auto"/>
                </w:tcPr>
                <w:p w14:paraId="1A550E81" w14:textId="77777777" w:rsidR="00A82131" w:rsidRPr="00AE2F62" w:rsidRDefault="00A82131" w:rsidP="006D2F49">
                  <w:r w:rsidRPr="00AE2F62">
                    <w:t>Dostupnost dat pro mobilní aplikaci</w:t>
                  </w:r>
                </w:p>
              </w:tc>
              <w:tc>
                <w:tcPr>
                  <w:tcW w:w="4706" w:type="dxa"/>
                  <w:shd w:val="clear" w:color="auto" w:fill="auto"/>
                </w:tcPr>
                <w:p w14:paraId="4C1A3471" w14:textId="77777777" w:rsidR="00A82131" w:rsidRPr="00AE2F62" w:rsidRDefault="00A82131" w:rsidP="006D2F49">
                  <w:r>
                    <w:t xml:space="preserve">Ověřuje základní dostupnost dat pro mobilní aplikace přes testovací transakce prostřednictvím nástroje </w:t>
                  </w:r>
                  <w:r w:rsidR="003D47EF">
                    <w:t>Poskytovatel</w:t>
                  </w:r>
                  <w:r>
                    <w:t xml:space="preserve">e, jehož výstup je dostupný na adrese dashboardu </w:t>
                  </w:r>
                  <w:r w:rsidR="003D47EF">
                    <w:t>Poskytovatel</w:t>
                  </w:r>
                  <w:r>
                    <w:t>e provoláním příslušné funkce.</w:t>
                  </w:r>
                </w:p>
              </w:tc>
              <w:tc>
                <w:tcPr>
                  <w:tcW w:w="1559" w:type="dxa"/>
                  <w:shd w:val="clear" w:color="auto" w:fill="auto"/>
                  <w:vAlign w:val="center"/>
                </w:tcPr>
                <w:p w14:paraId="245ABB21" w14:textId="77777777" w:rsidR="00A82131" w:rsidRPr="00AE2F62" w:rsidRDefault="00A82131" w:rsidP="006D2F49">
                  <w:r w:rsidRPr="00AE2F62">
                    <w:t>5</w:t>
                  </w:r>
                </w:p>
              </w:tc>
            </w:tr>
          </w:tbl>
          <w:p w14:paraId="1D09371E" w14:textId="77777777" w:rsidR="00A82131" w:rsidRPr="00AE2F62" w:rsidRDefault="00A82131" w:rsidP="006D2F49">
            <w:r w:rsidRPr="00AE2F62">
              <w:tab/>
              <w:t xml:space="preserve">  </w:t>
            </w:r>
          </w:p>
        </w:tc>
      </w:tr>
      <w:tr w:rsidR="00A82131" w:rsidRPr="00AE2F62" w14:paraId="64D0D74B" w14:textId="77777777" w:rsidTr="00370A07">
        <w:trPr>
          <w:trHeight w:val="37"/>
        </w:trPr>
        <w:tc>
          <w:tcPr>
            <w:tcW w:w="2092" w:type="dxa"/>
            <w:tcBorders>
              <w:top w:val="single" w:sz="4" w:space="0" w:color="00000A"/>
              <w:left w:val="single" w:sz="4" w:space="0" w:color="00000A"/>
              <w:bottom w:val="single" w:sz="4" w:space="0" w:color="00000A"/>
            </w:tcBorders>
            <w:shd w:val="clear" w:color="auto" w:fill="auto"/>
          </w:tcPr>
          <w:p w14:paraId="23CB08F3" w14:textId="77777777" w:rsidR="00A82131" w:rsidRPr="00AE2F62" w:rsidRDefault="00A82131" w:rsidP="006D2F49">
            <w:r w:rsidRPr="00AE2F62">
              <w:t>Výkaz o poskytování služeb</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3F231C4F" w14:textId="77777777" w:rsidR="00A82131" w:rsidRPr="00AE2F62" w:rsidRDefault="00A82131" w:rsidP="006D2F49">
            <w:r w:rsidRPr="00AE2F62">
              <w:t>Výkaz o poskytování služby bude vyhotoven 1x měsíčně, bude obsahovat:</w:t>
            </w:r>
          </w:p>
          <w:p w14:paraId="4101C7DC" w14:textId="77777777" w:rsidR="00A82131" w:rsidRPr="00AE2F62" w:rsidRDefault="00A82131" w:rsidP="006D2F49">
            <w:r w:rsidRPr="00AE2F62">
              <w:t>report o incidentech, požadavcích a změnách na systému včetně splnění jejich parametrů SLA (reakce, vyřešení)</w:t>
            </w:r>
          </w:p>
          <w:p w14:paraId="7C5D0F7F" w14:textId="77777777" w:rsidR="00A82131" w:rsidRPr="00AE2F62" w:rsidRDefault="00A82131" w:rsidP="006D2F49">
            <w:r w:rsidRPr="00AE2F62">
              <w:t>report o dostupnosti služby MOS-PA-04. Pro každý výpadek bude uveden jeho popis, způsob vyřešení a případné porušení parametrů SLA</w:t>
            </w:r>
          </w:p>
          <w:p w14:paraId="19286D68" w14:textId="77777777" w:rsidR="00A82131" w:rsidRPr="00AE2F62" w:rsidRDefault="00A82131" w:rsidP="006D2F49">
            <w:r w:rsidRPr="00AE2F62">
              <w:t xml:space="preserve">report o prováděných pracích na systému Mobilní aplikace </w:t>
            </w:r>
          </w:p>
          <w:p w14:paraId="3EF9E268" w14:textId="77777777" w:rsidR="00A82131" w:rsidRPr="00AE2F62" w:rsidRDefault="00A82131" w:rsidP="006D2F49">
            <w:r w:rsidRPr="00AE2F62">
              <w:t xml:space="preserve">report o provedených pracích na systému Mobilní aplikace </w:t>
            </w:r>
          </w:p>
          <w:p w14:paraId="136F8F65" w14:textId="144FB3DB" w:rsidR="00A82131" w:rsidRPr="00AE2F62" w:rsidRDefault="00A82131" w:rsidP="006D2F49">
            <w:r w:rsidRPr="00AE2F62">
              <w:t>report o vydaných aktualizacích pro jednotlivé e</w:t>
            </w:r>
            <w:r w:rsidR="00C32D36">
              <w:t>-</w:t>
            </w:r>
            <w:r w:rsidRPr="00AE2F62">
              <w:t>shopy (Apple, Android) a popis funkcionality včetně akceptačních testů</w:t>
            </w:r>
          </w:p>
          <w:p w14:paraId="39DCC07A" w14:textId="77777777" w:rsidR="00A82131" w:rsidRPr="00AE2F62" w:rsidRDefault="00A82131" w:rsidP="006D2F49">
            <w:r w:rsidRPr="00AE2F62">
              <w:t>report o bezpečnostních incidentech a způsobu jejich řešení</w:t>
            </w:r>
          </w:p>
        </w:tc>
      </w:tr>
      <w:tr w:rsidR="00A82131" w:rsidRPr="00AE2F62" w14:paraId="748340FF" w14:textId="77777777" w:rsidTr="00370A07">
        <w:trPr>
          <w:trHeight w:val="37"/>
        </w:trPr>
        <w:tc>
          <w:tcPr>
            <w:tcW w:w="2092" w:type="dxa"/>
            <w:tcBorders>
              <w:top w:val="single" w:sz="4" w:space="0" w:color="00000A"/>
              <w:left w:val="single" w:sz="4" w:space="0" w:color="00000A"/>
              <w:bottom w:val="single" w:sz="4" w:space="0" w:color="00000A"/>
            </w:tcBorders>
            <w:shd w:val="clear" w:color="auto" w:fill="auto"/>
          </w:tcPr>
          <w:p w14:paraId="3AE04352" w14:textId="77777777" w:rsidR="00A82131" w:rsidRPr="00AE2F62" w:rsidRDefault="00A82131" w:rsidP="006D2F49">
            <w:r w:rsidRPr="00AE2F62">
              <w:t>Povinnosti objednatele</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488369EB" w14:textId="77777777" w:rsidR="00A82131" w:rsidRPr="00AE2F62" w:rsidRDefault="00A82131" w:rsidP="006D2F49">
            <w:r w:rsidRPr="00AE2F62">
              <w:t>Poskytovat vstupní data ohledně nastavení číselníků tarifu PID.</w:t>
            </w:r>
          </w:p>
        </w:tc>
      </w:tr>
      <w:tr w:rsidR="00A82131" w:rsidRPr="00AE2F62" w14:paraId="0842EB8F" w14:textId="77777777" w:rsidTr="00370A07">
        <w:trPr>
          <w:trHeight w:val="37"/>
        </w:trPr>
        <w:tc>
          <w:tcPr>
            <w:tcW w:w="2092" w:type="dxa"/>
            <w:tcBorders>
              <w:top w:val="single" w:sz="4" w:space="0" w:color="00000A"/>
              <w:left w:val="single" w:sz="4" w:space="0" w:color="00000A"/>
              <w:bottom w:val="single" w:sz="4" w:space="0" w:color="00000A"/>
            </w:tcBorders>
            <w:shd w:val="clear" w:color="auto" w:fill="auto"/>
          </w:tcPr>
          <w:p w14:paraId="6A6174AA" w14:textId="77777777" w:rsidR="00A82131" w:rsidRPr="00AE2F62" w:rsidRDefault="00A82131" w:rsidP="006D2F49">
            <w:r w:rsidRPr="00AE2F62">
              <w:t>Omezení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37C58BAE" w14:textId="77777777" w:rsidR="00A82131" w:rsidRPr="00AE2F62" w:rsidRDefault="00114AFF" w:rsidP="006D2F49">
            <w:r>
              <w:t>backend</w:t>
            </w:r>
            <w:r w:rsidR="00A82131" w:rsidRPr="00AE2F62">
              <w:t xml:space="preserve"> modul služby Provoz mobilní aplikace je provozován v rámci datových center poskytovatele. Přístup ke službě je realizován přes prostředí sítě internet. Měření dostupnosti jednotlivých modulů je realizováno na “hranici” datového centra.</w:t>
            </w:r>
            <w:r w:rsidR="0006378F">
              <w:t xml:space="preserve"> Jakmile selže jeden test, aktivuje se testování po minutě. Pokud nebude úspěšný nejvýše jeden z pěti testů v 5minutovém intervalu, považuje se jako úspěšný celý interval</w:t>
            </w:r>
            <w:r w:rsidR="00616A62">
              <w:t xml:space="preserve">. </w:t>
            </w:r>
            <w:r w:rsidR="00A82131" w:rsidRPr="00AE2F62">
              <w:t xml:space="preserve">Tento způsob měření garantuje ověření dostupnosti služby z prostředí internetu. Komunikace mezi prostředím </w:t>
            </w:r>
            <w:r w:rsidR="003D47EF">
              <w:t>Objednatele</w:t>
            </w:r>
            <w:r w:rsidR="00A82131" w:rsidRPr="00AE2F62">
              <w:t xml:space="preserve"> (Objednatel, dopravci, cestující) a datovým centrem není součástí plnění této služby.</w:t>
            </w:r>
          </w:p>
          <w:p w14:paraId="308C5799" w14:textId="77777777" w:rsidR="00A82131" w:rsidRPr="00AE2F62" w:rsidRDefault="00A82131" w:rsidP="006D2F49">
            <w:r w:rsidRPr="00AE2F62">
              <w:t>Mobilní aplikace jsou pravidelně aktualizované v případě vydání nové verze systému Android a iOS tak, aby splňovala nové požadavky a standardy platformy, se zachováním zpětné kompatibility funkčnosti, pokud je možná</w:t>
            </w:r>
          </w:p>
          <w:p w14:paraId="130943B4" w14:textId="77777777" w:rsidR="00A82131" w:rsidRPr="00AE2F62" w:rsidRDefault="00A82131" w:rsidP="006D2F49">
            <w:proofErr w:type="spellStart"/>
            <w:r w:rsidRPr="00AE2F62">
              <w:t>klientska</w:t>
            </w:r>
            <w:proofErr w:type="spellEnd"/>
            <w:r w:rsidRPr="00AE2F62">
              <w:t xml:space="preserve">́ </w:t>
            </w:r>
            <w:proofErr w:type="spellStart"/>
            <w:r w:rsidRPr="00AE2F62">
              <w:t>mobilni</w:t>
            </w:r>
            <w:proofErr w:type="spellEnd"/>
            <w:r w:rsidRPr="00AE2F62">
              <w:t xml:space="preserve">́ aplikace je </w:t>
            </w:r>
            <w:proofErr w:type="spellStart"/>
            <w:r w:rsidRPr="00AE2F62">
              <w:t>implementovana</w:t>
            </w:r>
            <w:proofErr w:type="spellEnd"/>
            <w:r w:rsidRPr="00AE2F62">
              <w:t xml:space="preserve">́ jako </w:t>
            </w:r>
            <w:r w:rsidR="00616A62" w:rsidRPr="00AE2F62">
              <w:t>nativní</w:t>
            </w:r>
            <w:r w:rsidRPr="00AE2F62">
              <w:t xml:space="preserve">́ aplikace pro </w:t>
            </w:r>
            <w:r w:rsidR="00616A62" w:rsidRPr="00AE2F62">
              <w:t>systém</w:t>
            </w:r>
            <w:r w:rsidRPr="00AE2F62">
              <w:t xml:space="preserve"> Android 4.0 a </w:t>
            </w:r>
            <w:proofErr w:type="spellStart"/>
            <w:r w:rsidRPr="00AE2F62">
              <w:t>vyšši</w:t>
            </w:r>
            <w:proofErr w:type="spellEnd"/>
            <w:r w:rsidRPr="00AE2F62">
              <w:t xml:space="preserve">́, </w:t>
            </w:r>
            <w:r w:rsidR="00616A62">
              <w:rPr>
                <w:szCs w:val="22"/>
              </w:rPr>
              <w:t>splň</w:t>
            </w:r>
            <w:r w:rsidRPr="00616A62">
              <w:rPr>
                <w:szCs w:val="22"/>
              </w:rPr>
              <w:t>uj</w:t>
            </w:r>
            <w:r w:rsidR="00616A62">
              <w:rPr>
                <w:szCs w:val="22"/>
              </w:rPr>
              <w:t>í</w:t>
            </w:r>
            <w:r w:rsidRPr="00616A62">
              <w:rPr>
                <w:szCs w:val="22"/>
              </w:rPr>
              <w:t>c</w:t>
            </w:r>
            <w:r w:rsidR="00616A62">
              <w:rPr>
                <w:szCs w:val="22"/>
              </w:rPr>
              <w:t>í</w:t>
            </w:r>
            <w:r w:rsidRPr="00AE2F62">
              <w:t xml:space="preserve"> standardy pro aplikace platformy</w:t>
            </w:r>
          </w:p>
          <w:p w14:paraId="65770FEE" w14:textId="77777777" w:rsidR="00A82131" w:rsidRPr="00AE2F62" w:rsidRDefault="00A82131" w:rsidP="006D2F49">
            <w:proofErr w:type="spellStart"/>
            <w:r w:rsidRPr="00AE2F62">
              <w:lastRenderedPageBreak/>
              <w:t>klientska</w:t>
            </w:r>
            <w:proofErr w:type="spellEnd"/>
            <w:r w:rsidRPr="00AE2F62">
              <w:t xml:space="preserve">́ </w:t>
            </w:r>
            <w:r w:rsidR="00616A62" w:rsidRPr="00AE2F62">
              <w:t>mobilní</w:t>
            </w:r>
            <w:r w:rsidRPr="00AE2F62">
              <w:t xml:space="preserve">́ aplikace je </w:t>
            </w:r>
            <w:proofErr w:type="spellStart"/>
            <w:r w:rsidRPr="00AE2F62">
              <w:t>implementovana</w:t>
            </w:r>
            <w:proofErr w:type="spellEnd"/>
            <w:r w:rsidRPr="00AE2F62">
              <w:t xml:space="preserve">́ jako </w:t>
            </w:r>
            <w:proofErr w:type="spellStart"/>
            <w:r w:rsidRPr="00AE2F62">
              <w:t>nativni</w:t>
            </w:r>
            <w:proofErr w:type="spellEnd"/>
            <w:r w:rsidRPr="00AE2F62">
              <w:t xml:space="preserve">́ aplikace pro </w:t>
            </w:r>
            <w:proofErr w:type="spellStart"/>
            <w:r w:rsidRPr="00AE2F62">
              <w:t>systém</w:t>
            </w:r>
            <w:proofErr w:type="spellEnd"/>
            <w:r w:rsidRPr="00AE2F62">
              <w:t xml:space="preserve"> iOS 9 a </w:t>
            </w:r>
            <w:proofErr w:type="spellStart"/>
            <w:r w:rsidRPr="00AE2F62">
              <w:t>vyšši</w:t>
            </w:r>
            <w:proofErr w:type="spellEnd"/>
            <w:r w:rsidRPr="00AE2F62">
              <w:t xml:space="preserve">́, </w:t>
            </w:r>
            <w:proofErr w:type="spellStart"/>
            <w:r w:rsidRPr="00AE2F62">
              <w:t>splňujíci</w:t>
            </w:r>
            <w:proofErr w:type="spellEnd"/>
            <w:r w:rsidRPr="00AE2F62">
              <w:t>́</w:t>
            </w:r>
            <w:r w:rsidR="00616A62">
              <w:t xml:space="preserve"> splňující</w:t>
            </w:r>
            <w:r w:rsidRPr="00AE2F62">
              <w:t xml:space="preserve"> standardy pro aplikace platformy</w:t>
            </w:r>
          </w:p>
          <w:p w14:paraId="23AAF880" w14:textId="77777777" w:rsidR="00A82131" w:rsidRPr="00AE2F62" w:rsidRDefault="00A82131" w:rsidP="006D2F49">
            <w:r w:rsidRPr="00AE2F62">
              <w:t xml:space="preserve">Všechny aktualizace řešení aplikace budou probíhat a budou vydávány po dohodě se zadavatelem. V případě nutnosti vydání kritické aktualizace z důvodu chyby či bezpečnostního incidentu zabraňující řádnému provozu aplikací je </w:t>
            </w:r>
            <w:r w:rsidR="003D47EF">
              <w:t>Poskytovatel</w:t>
            </w:r>
            <w:r w:rsidRPr="00AE2F62">
              <w:t xml:space="preserve"> povinen dodat aktualizaci s opravou do 24 hodin a vydat mobilní aplikace do příslušných distribučních obchodů v jejich stanoveném kritickém limitu pro vydání aplikací</w:t>
            </w:r>
          </w:p>
          <w:p w14:paraId="710C1493" w14:textId="77777777" w:rsidR="00A82131" w:rsidRPr="00AE2F62" w:rsidRDefault="00A82131" w:rsidP="006D2F49">
            <w:r w:rsidRPr="00AE2F62">
              <w:t xml:space="preserve">V případě vydání nových verzí operačních systémů zabraňující zpětné kompatibilitě a plné funkcionalitě aplikace je </w:t>
            </w:r>
            <w:r w:rsidR="003D47EF">
              <w:t>Poskytovatel</w:t>
            </w:r>
            <w:r w:rsidRPr="00AE2F62">
              <w:t xml:space="preserve"> povinen vydat novou funkční verzi okamžitě po jejich vydání, bez přerušení řádného provozu aplikací</w:t>
            </w:r>
          </w:p>
          <w:p w14:paraId="777E2F94" w14:textId="77777777" w:rsidR="00A82131" w:rsidRPr="00AE2F62" w:rsidRDefault="00A82131" w:rsidP="006D2F49">
            <w:r w:rsidRPr="00AE2F62">
              <w:t xml:space="preserve">Veškeré součásti řešení jsou navrženy tak, aby byly </w:t>
            </w:r>
            <w:proofErr w:type="spellStart"/>
            <w:r w:rsidRPr="00AE2F62">
              <w:t>monitorovatelné</w:t>
            </w:r>
            <w:proofErr w:type="spellEnd"/>
            <w:r w:rsidRPr="00AE2F62">
              <w:t xml:space="preserve"> a </w:t>
            </w:r>
            <w:proofErr w:type="spellStart"/>
            <w:r w:rsidRPr="00AE2F62">
              <w:t>dohledovatelné</w:t>
            </w:r>
            <w:proofErr w:type="spellEnd"/>
            <w:r w:rsidRPr="00AE2F62">
              <w:t xml:space="preserve"> standardními dohledovými nástroji</w:t>
            </w:r>
          </w:p>
          <w:p w14:paraId="3EF43B6C" w14:textId="77777777" w:rsidR="00A82131" w:rsidRPr="00AE2F62" w:rsidRDefault="00A82131" w:rsidP="006D2F49">
            <w:r w:rsidRPr="00AE2F62">
              <w:t>informace o vyhledání spojení jsou přebírány ze systému IDOS na základě smlouvy s</w:t>
            </w:r>
            <w:r w:rsidR="0043499F">
              <w:t>e</w:t>
            </w:r>
            <w:r w:rsidRPr="00AE2F62">
              <w:t xml:space="preserve"> </w:t>
            </w:r>
            <w:r w:rsidR="0043499F">
              <w:t xml:space="preserve">subdodavatelem </w:t>
            </w:r>
            <w:r w:rsidR="003D47EF">
              <w:t>Poskytovatel</w:t>
            </w:r>
            <w:r w:rsidRPr="00AE2F62">
              <w:t>e.</w:t>
            </w:r>
          </w:p>
          <w:p w14:paraId="3A988569" w14:textId="77777777" w:rsidR="00A82131" w:rsidRPr="00AE2F62" w:rsidRDefault="00A82131" w:rsidP="006D2F49">
            <w:r w:rsidRPr="00AE2F62">
              <w:t xml:space="preserve">Řešení mobilní aplikace má nastavenu HSTS politiku (HTTP </w:t>
            </w:r>
            <w:proofErr w:type="spellStart"/>
            <w:r w:rsidRPr="00AE2F62">
              <w:t>Strict</w:t>
            </w:r>
            <w:proofErr w:type="spellEnd"/>
            <w:r w:rsidRPr="00AE2F62">
              <w:t xml:space="preserve"> Transport </w:t>
            </w:r>
            <w:proofErr w:type="spellStart"/>
            <w:r w:rsidRPr="00AE2F62">
              <w:t>Security</w:t>
            </w:r>
            <w:proofErr w:type="spellEnd"/>
            <w:r w:rsidRPr="00AE2F62">
              <w:t xml:space="preserve">) a řešení aplikace zajišťuje zabezpečené řízení přístupu s oddělením rolí, logování přístupů do systému a pravidelnou aktualizaci </w:t>
            </w:r>
          </w:p>
        </w:tc>
      </w:tr>
      <w:tr w:rsidR="00A82131" w:rsidRPr="00AE2F62" w14:paraId="3ED3BAE4" w14:textId="77777777" w:rsidTr="00370A07">
        <w:trPr>
          <w:trHeight w:val="37"/>
        </w:trPr>
        <w:tc>
          <w:tcPr>
            <w:tcW w:w="2092" w:type="dxa"/>
            <w:tcBorders>
              <w:top w:val="single" w:sz="4" w:space="0" w:color="00000A"/>
              <w:left w:val="single" w:sz="4" w:space="0" w:color="00000A"/>
              <w:bottom w:val="single" w:sz="4" w:space="0" w:color="00000A"/>
            </w:tcBorders>
            <w:shd w:val="clear" w:color="auto" w:fill="auto"/>
          </w:tcPr>
          <w:p w14:paraId="0A537B55" w14:textId="77777777" w:rsidR="00A82131" w:rsidRPr="00AE2F62" w:rsidRDefault="00A82131" w:rsidP="006D2F49">
            <w:r w:rsidRPr="00AE2F62">
              <w:lastRenderedPageBreak/>
              <w:t>Podmínky a další ustanovení</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3FAF3010" w14:textId="77777777" w:rsidR="00A82131" w:rsidRPr="00AE2F62" w:rsidRDefault="00A82131" w:rsidP="006D2F49">
            <w:r w:rsidRPr="00AE2F62">
              <w:t>Veškeré incidenty, požadavky a změny jsou zadávány přes ServiceDesk (služba MOS-PA-08).</w:t>
            </w:r>
          </w:p>
        </w:tc>
      </w:tr>
    </w:tbl>
    <w:p w14:paraId="5BB597F1" w14:textId="77777777" w:rsidR="00A82131" w:rsidRDefault="00A82131" w:rsidP="00A82131"/>
    <w:p w14:paraId="6092CD98" w14:textId="77777777" w:rsidR="00A82131" w:rsidRDefault="00A82131" w:rsidP="00A82131">
      <w:r>
        <w:br w:type="page"/>
      </w:r>
    </w:p>
    <w:tbl>
      <w:tblPr>
        <w:tblW w:w="10471" w:type="dxa"/>
        <w:tblInd w:w="-577" w:type="dxa"/>
        <w:tblLayout w:type="fixed"/>
        <w:tblCellMar>
          <w:left w:w="113" w:type="dxa"/>
        </w:tblCellMar>
        <w:tblLook w:val="0000" w:firstRow="0" w:lastRow="0" w:firstColumn="0" w:lastColumn="0" w:noHBand="0" w:noVBand="0"/>
      </w:tblPr>
      <w:tblGrid>
        <w:gridCol w:w="2001"/>
        <w:gridCol w:w="8470"/>
      </w:tblGrid>
      <w:tr w:rsidR="00A82131" w:rsidRPr="00AE2F62" w14:paraId="32C16AA7" w14:textId="77777777" w:rsidTr="4F15FD04">
        <w:tc>
          <w:tcPr>
            <w:tcW w:w="2001" w:type="dxa"/>
            <w:tcBorders>
              <w:top w:val="single" w:sz="4" w:space="0" w:color="00000A"/>
              <w:left w:val="single" w:sz="4" w:space="0" w:color="00000A"/>
              <w:bottom w:val="single" w:sz="4" w:space="0" w:color="00000A"/>
            </w:tcBorders>
            <w:shd w:val="clear" w:color="auto" w:fill="auto"/>
          </w:tcPr>
          <w:p w14:paraId="7AE62046" w14:textId="77777777" w:rsidR="00A82131" w:rsidRPr="00AE2F62" w:rsidRDefault="00A82131" w:rsidP="006D2F49">
            <w:r>
              <w:lastRenderedPageBreak/>
              <w:br w:type="page"/>
            </w:r>
            <w:r w:rsidRPr="00AE2F62">
              <w:t>Název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69711863" w14:textId="77777777" w:rsidR="00A82131" w:rsidRPr="00AE2F62" w:rsidRDefault="00A82131" w:rsidP="00A641D0">
            <w:r w:rsidRPr="00AE2F62">
              <w:t xml:space="preserve">Provoz revizorské aplikace pro </w:t>
            </w:r>
            <w:r w:rsidR="00A641D0">
              <w:t>kontrolu</w:t>
            </w:r>
            <w:r w:rsidR="00A641D0" w:rsidRPr="00AE2F62">
              <w:t xml:space="preserve"> </w:t>
            </w:r>
            <w:r w:rsidRPr="00AE2F62">
              <w:t xml:space="preserve">jízdních dokladů </w:t>
            </w:r>
          </w:p>
        </w:tc>
      </w:tr>
      <w:tr w:rsidR="00A82131" w:rsidRPr="00AE2F62" w14:paraId="212B1A55" w14:textId="77777777" w:rsidTr="4F15FD04">
        <w:tc>
          <w:tcPr>
            <w:tcW w:w="2001" w:type="dxa"/>
            <w:tcBorders>
              <w:top w:val="single" w:sz="4" w:space="0" w:color="00000A"/>
              <w:left w:val="single" w:sz="4" w:space="0" w:color="00000A"/>
              <w:bottom w:val="single" w:sz="4" w:space="0" w:color="00000A"/>
            </w:tcBorders>
            <w:shd w:val="clear" w:color="auto" w:fill="auto"/>
          </w:tcPr>
          <w:p w14:paraId="41255698" w14:textId="77777777" w:rsidR="00A82131" w:rsidRPr="00AE2F62" w:rsidRDefault="00A82131" w:rsidP="006D2F49">
            <w:r w:rsidRPr="00AE2F62">
              <w:t>Zkrácený název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5077DB76" w14:textId="77777777" w:rsidR="00A82131" w:rsidRPr="00AE2F62" w:rsidRDefault="00A82131" w:rsidP="006D2F49">
            <w:r w:rsidRPr="00AE2F62">
              <w:t>Provoz revizorské aplikace</w:t>
            </w:r>
          </w:p>
        </w:tc>
      </w:tr>
      <w:tr w:rsidR="00A82131" w:rsidRPr="00AE2F62" w14:paraId="2028113C" w14:textId="77777777" w:rsidTr="4F15FD04">
        <w:tc>
          <w:tcPr>
            <w:tcW w:w="2001" w:type="dxa"/>
            <w:tcBorders>
              <w:top w:val="single" w:sz="4" w:space="0" w:color="00000A"/>
              <w:left w:val="single" w:sz="4" w:space="0" w:color="00000A"/>
              <w:bottom w:val="single" w:sz="4" w:space="0" w:color="00000A"/>
            </w:tcBorders>
            <w:shd w:val="clear" w:color="auto" w:fill="auto"/>
          </w:tcPr>
          <w:p w14:paraId="0D9DE7E7" w14:textId="77777777" w:rsidR="00A82131" w:rsidRPr="00AE2F62" w:rsidRDefault="00A82131" w:rsidP="006D2F49">
            <w:r w:rsidRPr="00AE2F62">
              <w:t>Kód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7DD64528" w14:textId="77777777" w:rsidR="00A82131" w:rsidRPr="00AE2F62" w:rsidRDefault="00A82131" w:rsidP="006D2F49">
            <w:r w:rsidRPr="00AE2F62">
              <w:t>MOS-PA-05</w:t>
            </w:r>
          </w:p>
        </w:tc>
      </w:tr>
      <w:tr w:rsidR="00A82131" w:rsidRPr="00AE2F62" w14:paraId="2A66A78D" w14:textId="77777777" w:rsidTr="4F15FD04">
        <w:tc>
          <w:tcPr>
            <w:tcW w:w="2001" w:type="dxa"/>
            <w:tcBorders>
              <w:top w:val="single" w:sz="4" w:space="0" w:color="00000A"/>
              <w:left w:val="single" w:sz="4" w:space="0" w:color="00000A"/>
              <w:bottom w:val="single" w:sz="4" w:space="0" w:color="00000A"/>
            </w:tcBorders>
            <w:shd w:val="clear" w:color="auto" w:fill="auto"/>
          </w:tcPr>
          <w:p w14:paraId="3C29EE75" w14:textId="77777777" w:rsidR="00A82131" w:rsidRPr="00AE2F62" w:rsidRDefault="00A82131" w:rsidP="006D2F49">
            <w:r w:rsidRPr="00AE2F62">
              <w:t>Popis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2FADD92B" w14:textId="77777777" w:rsidR="00A82131" w:rsidRPr="00AE2F62" w:rsidRDefault="00A82131" w:rsidP="006D2F49">
            <w:r w:rsidRPr="00AE2F62">
              <w:t>Služba Provoz mobilní aplikace zahrnuje programové vybavení a služby provozní podpory a správy.</w:t>
            </w:r>
          </w:p>
          <w:p w14:paraId="3B711838" w14:textId="77777777" w:rsidR="00A82131" w:rsidRPr="00AE2F62" w:rsidRDefault="00A82131" w:rsidP="006D2F49">
            <w:r w:rsidRPr="00AE2F62">
              <w:t>Programové vybavení se skládá z mobilní aplikace pro revizory a backend části zpracování souvisejících agend.</w:t>
            </w:r>
          </w:p>
          <w:p w14:paraId="7CBAEEC3" w14:textId="77777777" w:rsidR="00A82131" w:rsidRPr="00AE2F62" w:rsidRDefault="00A82131" w:rsidP="006D2F49">
            <w:r w:rsidRPr="00AE2F62">
              <w:t>Služba dále zahrnuje veškeré činnosti potřebné pro zajištění funkčnosti a dostupnosti programového vybavení a jeho odpovídajícího nastavení.</w:t>
            </w:r>
          </w:p>
        </w:tc>
      </w:tr>
      <w:tr w:rsidR="00A82131" w:rsidRPr="00AE2F62" w14:paraId="5177546E" w14:textId="77777777" w:rsidTr="4F15FD04">
        <w:tc>
          <w:tcPr>
            <w:tcW w:w="2001" w:type="dxa"/>
            <w:tcBorders>
              <w:top w:val="single" w:sz="4" w:space="0" w:color="00000A"/>
              <w:left w:val="single" w:sz="4" w:space="0" w:color="00000A"/>
              <w:bottom w:val="single" w:sz="4" w:space="0" w:color="00000A"/>
            </w:tcBorders>
            <w:shd w:val="clear" w:color="auto" w:fill="auto"/>
          </w:tcPr>
          <w:p w14:paraId="3F3697AD" w14:textId="77777777" w:rsidR="00A82131" w:rsidRPr="00AE2F62" w:rsidRDefault="00A82131" w:rsidP="006D2F49">
            <w:r w:rsidRPr="00AE2F62">
              <w:t>Typ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2C659E51" w14:textId="77777777" w:rsidR="00A82131" w:rsidRPr="00AE2F62" w:rsidRDefault="00A82131" w:rsidP="006D2F49">
            <w:r w:rsidRPr="00AE2F62">
              <w:t>Paušální</w:t>
            </w:r>
          </w:p>
        </w:tc>
      </w:tr>
      <w:tr w:rsidR="00A82131" w:rsidRPr="00AE2F62" w14:paraId="271543C8" w14:textId="77777777" w:rsidTr="4F15FD04">
        <w:tc>
          <w:tcPr>
            <w:tcW w:w="2001" w:type="dxa"/>
            <w:tcBorders>
              <w:top w:val="single" w:sz="4" w:space="0" w:color="00000A"/>
              <w:left w:val="single" w:sz="4" w:space="0" w:color="00000A"/>
              <w:bottom w:val="single" w:sz="4" w:space="0" w:color="00000A"/>
            </w:tcBorders>
            <w:shd w:val="clear" w:color="auto" w:fill="auto"/>
          </w:tcPr>
          <w:p w14:paraId="69EED2FB" w14:textId="77777777" w:rsidR="00A82131" w:rsidRPr="00AE2F62" w:rsidRDefault="00A82131" w:rsidP="006D2F49">
            <w:r w:rsidRPr="00AE2F62">
              <w:t>Časové pokrytí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0A20CAEB" w14:textId="77777777" w:rsidR="00A82131" w:rsidRPr="00AE2F62" w:rsidRDefault="00A82131" w:rsidP="006D2F49">
            <w:r w:rsidRPr="00AE2F62">
              <w:t>Po-Ne 00:00 – 24:00</w:t>
            </w:r>
          </w:p>
        </w:tc>
      </w:tr>
      <w:tr w:rsidR="00A82131" w:rsidRPr="00AE2F62" w14:paraId="4CABD638" w14:textId="77777777" w:rsidTr="4F15FD04">
        <w:tc>
          <w:tcPr>
            <w:tcW w:w="2001" w:type="dxa"/>
            <w:tcBorders>
              <w:top w:val="single" w:sz="4" w:space="0" w:color="00000A"/>
              <w:left w:val="single" w:sz="4" w:space="0" w:color="00000A"/>
              <w:bottom w:val="single" w:sz="4" w:space="0" w:color="00000A"/>
            </w:tcBorders>
            <w:shd w:val="clear" w:color="auto" w:fill="auto"/>
          </w:tcPr>
          <w:p w14:paraId="75D62226" w14:textId="77777777" w:rsidR="00A82131" w:rsidRPr="00AE2F62" w:rsidRDefault="00A82131" w:rsidP="006D2F49">
            <w:r w:rsidRPr="00AE2F62">
              <w:t>Plánované odstávky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32E90B7C" w14:textId="77777777" w:rsidR="00A82131" w:rsidRPr="00AE2F62" w:rsidRDefault="00A82131" w:rsidP="006D2F49">
            <w:r w:rsidRPr="00AE2F62">
              <w:t>1x měsíčně 01:00 – 04:00</w:t>
            </w:r>
            <w:r w:rsidRPr="00AE2F62">
              <w:br/>
            </w:r>
          </w:p>
          <w:p w14:paraId="316A5B4E" w14:textId="77777777" w:rsidR="00A82131" w:rsidRPr="00AE2F62" w:rsidRDefault="00A82131" w:rsidP="006D2F49">
            <w:r w:rsidRPr="00AE2F62">
              <w:t xml:space="preserve">Odstávka bude hlášena minimálně 72 hodin před plánovanou odstávkou. Hlášení o plánované odstávce se provádí emailem na e-mailovou adresu osoby oprávněné jednat za Objednatele ve věcech technických dle Přílohy č. 2 Smlouvy. </w:t>
            </w:r>
          </w:p>
          <w:p w14:paraId="583D8F35" w14:textId="77777777" w:rsidR="00A82131" w:rsidRPr="00AE2F62" w:rsidRDefault="00A82131" w:rsidP="006D2F49">
            <w:r w:rsidRPr="00AE2F62">
              <w:t>Poznámka: nedostupnost systému v době řádně hlášené plánované odstávky ve výše uvedeném rozsahu se nezapočítává do nedostupnosti systému.</w:t>
            </w:r>
          </w:p>
        </w:tc>
      </w:tr>
      <w:tr w:rsidR="00A82131" w:rsidRPr="00AE2F62" w14:paraId="75CF936F" w14:textId="77777777" w:rsidTr="4F15FD04">
        <w:tc>
          <w:tcPr>
            <w:tcW w:w="2001" w:type="dxa"/>
            <w:tcBorders>
              <w:top w:val="single" w:sz="4" w:space="0" w:color="00000A"/>
              <w:left w:val="single" w:sz="4" w:space="0" w:color="00000A"/>
              <w:bottom w:val="single" w:sz="4" w:space="0" w:color="00000A"/>
            </w:tcBorders>
            <w:shd w:val="clear" w:color="auto" w:fill="auto"/>
          </w:tcPr>
          <w:p w14:paraId="774606BF" w14:textId="77777777" w:rsidR="00A82131" w:rsidRPr="00AE2F62" w:rsidRDefault="00A82131" w:rsidP="006D2F49">
            <w:r w:rsidRPr="00AE2F62">
              <w:t>Dostupnost služby [měsíční v %]</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547DB683" w14:textId="77777777" w:rsidR="00A82131" w:rsidRPr="00AE2F62" w:rsidRDefault="00A82131" w:rsidP="006D2F49">
            <w:r w:rsidRPr="00AE2F62">
              <w:t xml:space="preserve">99,85 % </w:t>
            </w:r>
          </w:p>
        </w:tc>
      </w:tr>
      <w:tr w:rsidR="00A82131" w:rsidRPr="00AE2F62" w14:paraId="56DD3AC8" w14:textId="77777777" w:rsidTr="4F15FD04">
        <w:trPr>
          <w:trHeight w:val="37"/>
        </w:trPr>
        <w:tc>
          <w:tcPr>
            <w:tcW w:w="2001" w:type="dxa"/>
            <w:tcBorders>
              <w:top w:val="single" w:sz="4" w:space="0" w:color="00000A"/>
              <w:left w:val="single" w:sz="4" w:space="0" w:color="00000A"/>
              <w:bottom w:val="single" w:sz="4" w:space="0" w:color="00000A"/>
            </w:tcBorders>
            <w:shd w:val="clear" w:color="auto" w:fill="auto"/>
          </w:tcPr>
          <w:p w14:paraId="3757ECFB" w14:textId="77777777" w:rsidR="00A82131" w:rsidRPr="00AE2F62" w:rsidRDefault="00A82131" w:rsidP="006D2F49">
            <w:r w:rsidRPr="00AE2F62">
              <w:t>Způsob a místo poskytování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432B2323" w14:textId="77777777" w:rsidR="00A82131" w:rsidRPr="00AE2F62" w:rsidRDefault="00A82131" w:rsidP="006D2F49">
            <w:r w:rsidRPr="00AE2F62">
              <w:t xml:space="preserve">Služba MOS-PA-05 je programové vybavení Revizorské mobilní aplikace. Revizorská aplikace zabezpečuje odbavení a kontroly platnosti jízdenek, příslušné </w:t>
            </w:r>
            <w:proofErr w:type="spellStart"/>
            <w:r w:rsidRPr="00AE2F62">
              <w:t>backendy</w:t>
            </w:r>
            <w:proofErr w:type="spellEnd"/>
            <w:r w:rsidRPr="00AE2F62">
              <w:t xml:space="preserve"> řešení a napojení na ostatní systémy. </w:t>
            </w:r>
          </w:p>
          <w:p w14:paraId="68EFDA44" w14:textId="77777777" w:rsidR="00A82131" w:rsidRPr="00AE2F62" w:rsidRDefault="00A82131" w:rsidP="006D2F49"/>
          <w:p w14:paraId="549559C3" w14:textId="77777777" w:rsidR="00A82131" w:rsidRPr="00AE2F62" w:rsidRDefault="00A82131" w:rsidP="006D2F49">
            <w:r w:rsidRPr="00AE2F62">
              <w:t>Revizorská aplikace bude instalována na zařízení revizorů dedikovanou cestou (mimo standardní aplikační obchody).</w:t>
            </w:r>
          </w:p>
          <w:p w14:paraId="00A17FBC" w14:textId="77777777" w:rsidR="00A82131" w:rsidRPr="00AE2F62" w:rsidRDefault="00A82131" w:rsidP="006D2F49"/>
          <w:p w14:paraId="4EAE065E" w14:textId="77777777" w:rsidR="00A82131" w:rsidRPr="00AE2F62" w:rsidRDefault="00A82131" w:rsidP="006D2F49">
            <w:proofErr w:type="spellStart"/>
            <w:r w:rsidRPr="00AE2F62">
              <w:t>Základni</w:t>
            </w:r>
            <w:proofErr w:type="spellEnd"/>
            <w:r w:rsidRPr="00AE2F62">
              <w:t xml:space="preserve">́ funkcionality: </w:t>
            </w:r>
          </w:p>
          <w:p w14:paraId="05373166" w14:textId="77777777" w:rsidR="00A82131" w:rsidRPr="00AE2F62" w:rsidRDefault="00A82131" w:rsidP="006D2F49"/>
          <w:p w14:paraId="316ECE8D" w14:textId="77777777" w:rsidR="00A82131" w:rsidRPr="00AE2F62" w:rsidRDefault="00A82131" w:rsidP="006D2F49">
            <w:proofErr w:type="spellStart"/>
            <w:r w:rsidRPr="00AE2F62">
              <w:t>Mobilni</w:t>
            </w:r>
            <w:proofErr w:type="spellEnd"/>
            <w:r w:rsidRPr="00AE2F62">
              <w:t>́ revizorská aplikace</w:t>
            </w:r>
          </w:p>
          <w:p w14:paraId="02F6CF6B" w14:textId="77777777" w:rsidR="00A82131" w:rsidRPr="00AE2F62" w:rsidRDefault="00A82131" w:rsidP="006D2F49">
            <w:r w:rsidRPr="00AE2F62">
              <w:t xml:space="preserve">aplikace pro validaci </w:t>
            </w:r>
            <w:proofErr w:type="spellStart"/>
            <w:r w:rsidRPr="00AE2F62">
              <w:t>jízdenek</w:t>
            </w:r>
            <w:proofErr w:type="spellEnd"/>
            <w:r w:rsidRPr="00AE2F62">
              <w:t xml:space="preserve">. Tato </w:t>
            </w:r>
            <w:proofErr w:type="spellStart"/>
            <w:r w:rsidRPr="00AE2F62">
              <w:t>část</w:t>
            </w:r>
            <w:proofErr w:type="spellEnd"/>
            <w:r w:rsidRPr="00AE2F62">
              <w:t xml:space="preserve"> poskytuje funkcionalitu </w:t>
            </w:r>
            <w:proofErr w:type="spellStart"/>
            <w:r w:rsidRPr="00AE2F62">
              <w:t>strojového</w:t>
            </w:r>
            <w:proofErr w:type="spellEnd"/>
            <w:r w:rsidRPr="00AE2F62">
              <w:t xml:space="preserve"> </w:t>
            </w:r>
            <w:proofErr w:type="spellStart"/>
            <w:r w:rsidRPr="00AE2F62">
              <w:t>přečteni</w:t>
            </w:r>
            <w:proofErr w:type="spellEnd"/>
            <w:r w:rsidRPr="00AE2F62">
              <w:t xml:space="preserve">́ 2D </w:t>
            </w:r>
            <w:proofErr w:type="spellStart"/>
            <w:r w:rsidRPr="00AE2F62">
              <w:t>kódu</w:t>
            </w:r>
            <w:proofErr w:type="spellEnd"/>
            <w:r w:rsidRPr="00AE2F62">
              <w:t xml:space="preserve"> </w:t>
            </w:r>
            <w:proofErr w:type="spellStart"/>
            <w:r w:rsidRPr="00AE2F62">
              <w:t>jednotlive</w:t>
            </w:r>
            <w:proofErr w:type="spellEnd"/>
            <w:r w:rsidRPr="00AE2F62">
              <w:t xml:space="preserve">́ </w:t>
            </w:r>
            <w:proofErr w:type="spellStart"/>
            <w:r w:rsidRPr="00AE2F62">
              <w:t>jízdenky</w:t>
            </w:r>
            <w:proofErr w:type="spellEnd"/>
            <w:r w:rsidRPr="00AE2F62">
              <w:t xml:space="preserve"> z </w:t>
            </w:r>
            <w:proofErr w:type="spellStart"/>
            <w:r w:rsidRPr="00AE2F62">
              <w:t>klientske</w:t>
            </w:r>
            <w:proofErr w:type="spellEnd"/>
            <w:r w:rsidRPr="00AE2F62">
              <w:t xml:space="preserve">́ </w:t>
            </w:r>
            <w:proofErr w:type="spellStart"/>
            <w:r w:rsidRPr="00AE2F62">
              <w:t>části</w:t>
            </w:r>
            <w:proofErr w:type="spellEnd"/>
            <w:r w:rsidRPr="00AE2F62">
              <w:t xml:space="preserve"> </w:t>
            </w:r>
            <w:proofErr w:type="spellStart"/>
            <w:r w:rsidRPr="00AE2F62">
              <w:t>mobilni</w:t>
            </w:r>
            <w:proofErr w:type="spellEnd"/>
            <w:r w:rsidRPr="00AE2F62">
              <w:t>́ aplikace (</w:t>
            </w:r>
            <w:proofErr w:type="spellStart"/>
            <w:r w:rsidRPr="00AE2F62">
              <w:t>MAc</w:t>
            </w:r>
            <w:proofErr w:type="spellEnd"/>
            <w:r w:rsidRPr="00AE2F62">
              <w:t xml:space="preserve">), kontrolu </w:t>
            </w:r>
            <w:proofErr w:type="spellStart"/>
            <w:r w:rsidRPr="00AE2F62">
              <w:t>jeji</w:t>
            </w:r>
            <w:proofErr w:type="spellEnd"/>
            <w:r w:rsidRPr="00AE2F62">
              <w:t xml:space="preserve">́ platnosti, zobrazení </w:t>
            </w:r>
            <w:proofErr w:type="spellStart"/>
            <w:r w:rsidRPr="00AE2F62">
              <w:t>dekódovaných</w:t>
            </w:r>
            <w:proofErr w:type="spellEnd"/>
            <w:r w:rsidRPr="00AE2F62">
              <w:t xml:space="preserve"> informací o </w:t>
            </w:r>
            <w:proofErr w:type="spellStart"/>
            <w:r w:rsidRPr="00AE2F62">
              <w:t>jízdence</w:t>
            </w:r>
            <w:proofErr w:type="spellEnd"/>
            <w:r w:rsidRPr="00AE2F62">
              <w:t xml:space="preserve"> a </w:t>
            </w:r>
            <w:proofErr w:type="spellStart"/>
            <w:r w:rsidRPr="00AE2F62">
              <w:t>hlavne</w:t>
            </w:r>
            <w:proofErr w:type="spellEnd"/>
            <w:r w:rsidRPr="00AE2F62">
              <w:t xml:space="preserve">̌ zobrazení </w:t>
            </w:r>
            <w:proofErr w:type="spellStart"/>
            <w:r w:rsidRPr="00AE2F62">
              <w:t>zřetelného</w:t>
            </w:r>
            <w:proofErr w:type="spellEnd"/>
            <w:r w:rsidRPr="00AE2F62">
              <w:t xml:space="preserve"> </w:t>
            </w:r>
            <w:proofErr w:type="spellStart"/>
            <w:r w:rsidRPr="00AE2F62">
              <w:t>indikátoru</w:t>
            </w:r>
            <w:proofErr w:type="spellEnd"/>
            <w:r w:rsidRPr="00AE2F62">
              <w:t xml:space="preserve"> o platnosti/neplatnosti </w:t>
            </w:r>
            <w:proofErr w:type="spellStart"/>
            <w:r w:rsidRPr="00AE2F62">
              <w:t>jízdenky</w:t>
            </w:r>
            <w:proofErr w:type="spellEnd"/>
            <w:r w:rsidRPr="00AE2F62">
              <w:t xml:space="preserve"> revizorovi </w:t>
            </w:r>
          </w:p>
          <w:p w14:paraId="517FE754" w14:textId="77777777" w:rsidR="00A82131" w:rsidRPr="00AE2F62" w:rsidRDefault="00A82131" w:rsidP="006D2F49">
            <w:r w:rsidRPr="00AE2F62">
              <w:t xml:space="preserve">aplikace je vyvinuta pro </w:t>
            </w:r>
            <w:proofErr w:type="spellStart"/>
            <w:r w:rsidRPr="00AE2F62">
              <w:t>systémy</w:t>
            </w:r>
            <w:proofErr w:type="spellEnd"/>
            <w:r w:rsidRPr="00AE2F62">
              <w:t xml:space="preserve"> s OS Android 4.0 a </w:t>
            </w:r>
            <w:proofErr w:type="spellStart"/>
            <w:r w:rsidRPr="00AE2F62">
              <w:t>vyšši</w:t>
            </w:r>
            <w:proofErr w:type="spellEnd"/>
            <w:r w:rsidRPr="00AE2F62">
              <w:t xml:space="preserve">́ </w:t>
            </w:r>
          </w:p>
          <w:p w14:paraId="32DA68D8" w14:textId="77777777" w:rsidR="00A82131" w:rsidRPr="00AE2F62" w:rsidRDefault="00A82131" w:rsidP="006D2F49">
            <w:r w:rsidRPr="00AE2F62">
              <w:t xml:space="preserve">aplikace </w:t>
            </w:r>
            <w:proofErr w:type="spellStart"/>
            <w:r w:rsidRPr="00AE2F62">
              <w:t>zajišťuje</w:t>
            </w:r>
            <w:proofErr w:type="spellEnd"/>
            <w:r w:rsidRPr="00AE2F62">
              <w:t xml:space="preserve">: </w:t>
            </w:r>
          </w:p>
          <w:p w14:paraId="7FF50374" w14:textId="77777777" w:rsidR="00A82131" w:rsidRPr="00AE2F62" w:rsidRDefault="00A82131" w:rsidP="006D2F49">
            <w:proofErr w:type="spellStart"/>
            <w:r w:rsidRPr="00AE2F62">
              <w:t>opticke</w:t>
            </w:r>
            <w:proofErr w:type="spellEnd"/>
            <w:r w:rsidRPr="00AE2F62">
              <w:t xml:space="preserve">́ </w:t>
            </w:r>
            <w:proofErr w:type="spellStart"/>
            <w:r w:rsidRPr="00AE2F62">
              <w:t>přečteni</w:t>
            </w:r>
            <w:proofErr w:type="spellEnd"/>
            <w:r w:rsidRPr="00AE2F62">
              <w:t xml:space="preserve">́ 2D </w:t>
            </w:r>
            <w:proofErr w:type="spellStart"/>
            <w:r w:rsidRPr="00AE2F62">
              <w:t>kódu</w:t>
            </w:r>
            <w:proofErr w:type="spellEnd"/>
            <w:r w:rsidRPr="00AE2F62">
              <w:t xml:space="preserve"> a validace platnosti </w:t>
            </w:r>
            <w:proofErr w:type="spellStart"/>
            <w:r w:rsidRPr="00AE2F62">
              <w:t>jízdenek</w:t>
            </w:r>
            <w:proofErr w:type="spellEnd"/>
            <w:r w:rsidRPr="00AE2F62">
              <w:t xml:space="preserve"> </w:t>
            </w:r>
          </w:p>
          <w:p w14:paraId="759262F0" w14:textId="77777777" w:rsidR="00A82131" w:rsidRPr="00AE2F62" w:rsidRDefault="00A82131" w:rsidP="006D2F49">
            <w:proofErr w:type="spellStart"/>
            <w:r w:rsidRPr="00AE2F62">
              <w:t>přečteni</w:t>
            </w:r>
            <w:proofErr w:type="spellEnd"/>
            <w:r w:rsidRPr="00AE2F62">
              <w:t xml:space="preserve">́ a validace platnosti </w:t>
            </w:r>
            <w:proofErr w:type="spellStart"/>
            <w:r w:rsidRPr="00AE2F62">
              <w:t>jízdenek</w:t>
            </w:r>
            <w:proofErr w:type="spellEnd"/>
            <w:r w:rsidRPr="00AE2F62">
              <w:t xml:space="preserve"> </w:t>
            </w:r>
            <w:proofErr w:type="spellStart"/>
            <w:r w:rsidRPr="00AE2F62">
              <w:t>přes</w:t>
            </w:r>
            <w:proofErr w:type="spellEnd"/>
            <w:r w:rsidRPr="00AE2F62">
              <w:t xml:space="preserve"> NFC technologii </w:t>
            </w:r>
          </w:p>
          <w:p w14:paraId="0BEA7D50" w14:textId="77777777" w:rsidR="00A82131" w:rsidRPr="00AE2F62" w:rsidRDefault="00A82131" w:rsidP="006D2F49">
            <w:r w:rsidRPr="00AE2F62">
              <w:lastRenderedPageBreak/>
              <w:t xml:space="preserve">provedení online dotazu na zkontrolovanou </w:t>
            </w:r>
            <w:proofErr w:type="spellStart"/>
            <w:r w:rsidRPr="00AE2F62">
              <w:t>jízdenku</w:t>
            </w:r>
            <w:proofErr w:type="spellEnd"/>
            <w:r w:rsidRPr="00AE2F62">
              <w:t xml:space="preserve"> </w:t>
            </w:r>
          </w:p>
          <w:p w14:paraId="3DD61DBC" w14:textId="77777777" w:rsidR="00A82131" w:rsidRPr="00AE2F62" w:rsidRDefault="00A82131" w:rsidP="006D2F49">
            <w:r w:rsidRPr="00AE2F62">
              <w:t xml:space="preserve">provedení online dotazu podle </w:t>
            </w:r>
            <w:proofErr w:type="spellStart"/>
            <w:r w:rsidRPr="00AE2F62">
              <w:t>kódu</w:t>
            </w:r>
            <w:proofErr w:type="spellEnd"/>
            <w:r w:rsidRPr="00AE2F62">
              <w:t xml:space="preserve"> </w:t>
            </w:r>
            <w:proofErr w:type="spellStart"/>
            <w:r w:rsidRPr="00AE2F62">
              <w:t>jízdenky</w:t>
            </w:r>
            <w:proofErr w:type="spellEnd"/>
            <w:r w:rsidRPr="00AE2F62">
              <w:t xml:space="preserve"> </w:t>
            </w:r>
          </w:p>
          <w:p w14:paraId="5A3F8D90" w14:textId="77777777" w:rsidR="00A82131" w:rsidRPr="00AE2F62" w:rsidRDefault="00A82131" w:rsidP="006D2F49">
            <w:r w:rsidRPr="00AE2F62">
              <w:t xml:space="preserve">zobrazení </w:t>
            </w:r>
            <w:proofErr w:type="spellStart"/>
            <w:r w:rsidRPr="00AE2F62">
              <w:t>referenčního</w:t>
            </w:r>
            <w:proofErr w:type="spellEnd"/>
            <w:r w:rsidRPr="00AE2F62">
              <w:t xml:space="preserve"> </w:t>
            </w:r>
            <w:proofErr w:type="spellStart"/>
            <w:r w:rsidRPr="00AE2F62">
              <w:t>řešeni</w:t>
            </w:r>
            <w:proofErr w:type="spellEnd"/>
            <w:r w:rsidRPr="00AE2F62">
              <w:t xml:space="preserve">́ </w:t>
            </w:r>
            <w:proofErr w:type="spellStart"/>
            <w:r w:rsidRPr="00AE2F62">
              <w:t>vizuálni</w:t>
            </w:r>
            <w:proofErr w:type="spellEnd"/>
            <w:r w:rsidRPr="00AE2F62">
              <w:t xml:space="preserve">́ informace </w:t>
            </w:r>
          </w:p>
          <w:p w14:paraId="5326A61A" w14:textId="77777777" w:rsidR="00A82131" w:rsidRPr="00AE2F62" w:rsidRDefault="00A82131" w:rsidP="006D2F49">
            <w:r w:rsidRPr="00AE2F62">
              <w:t xml:space="preserve">nastavení </w:t>
            </w:r>
            <w:proofErr w:type="spellStart"/>
            <w:r w:rsidRPr="00AE2F62">
              <w:t>způsobu</w:t>
            </w:r>
            <w:proofErr w:type="spellEnd"/>
            <w:r w:rsidRPr="00AE2F62">
              <w:t xml:space="preserve"> </w:t>
            </w:r>
            <w:proofErr w:type="spellStart"/>
            <w:r w:rsidRPr="00AE2F62">
              <w:t>prováděni</w:t>
            </w:r>
            <w:proofErr w:type="spellEnd"/>
            <w:r w:rsidRPr="00AE2F62">
              <w:t xml:space="preserve">́ online dotazů – dotaz </w:t>
            </w:r>
            <w:proofErr w:type="spellStart"/>
            <w:r w:rsidRPr="00AE2F62">
              <w:t>vždy</w:t>
            </w:r>
            <w:proofErr w:type="spellEnd"/>
            <w:r w:rsidRPr="00AE2F62">
              <w:t xml:space="preserve">/dotaz </w:t>
            </w:r>
            <w:proofErr w:type="spellStart"/>
            <w:r w:rsidRPr="00AE2F62">
              <w:t>manuálne</w:t>
            </w:r>
            <w:proofErr w:type="spellEnd"/>
            <w:r w:rsidRPr="00AE2F62">
              <w:t xml:space="preserve">̌/dotaz jen na datech </w:t>
            </w:r>
          </w:p>
          <w:p w14:paraId="0CBF16A7" w14:textId="77777777" w:rsidR="00A82131" w:rsidRPr="00AE2F62" w:rsidRDefault="00A82131" w:rsidP="006D2F49">
            <w:proofErr w:type="spellStart"/>
            <w:r w:rsidRPr="00AE2F62">
              <w:t>odesláni</w:t>
            </w:r>
            <w:proofErr w:type="spellEnd"/>
            <w:r w:rsidRPr="00AE2F62">
              <w:t xml:space="preserve">́ informací o </w:t>
            </w:r>
            <w:proofErr w:type="spellStart"/>
            <w:r w:rsidRPr="00AE2F62">
              <w:t>provedených</w:t>
            </w:r>
            <w:proofErr w:type="spellEnd"/>
            <w:r w:rsidRPr="00AE2F62">
              <w:t xml:space="preserve"> </w:t>
            </w:r>
            <w:proofErr w:type="spellStart"/>
            <w:r w:rsidRPr="00AE2F62">
              <w:t>offline</w:t>
            </w:r>
            <w:proofErr w:type="spellEnd"/>
            <w:r w:rsidRPr="00AE2F62">
              <w:t xml:space="preserve"> </w:t>
            </w:r>
            <w:proofErr w:type="spellStart"/>
            <w:r w:rsidRPr="00AE2F62">
              <w:t>kontrolách</w:t>
            </w:r>
            <w:proofErr w:type="spellEnd"/>
            <w:r w:rsidRPr="00AE2F62">
              <w:t xml:space="preserve"> </w:t>
            </w:r>
          </w:p>
          <w:p w14:paraId="19D4CB07" w14:textId="77777777" w:rsidR="00A82131" w:rsidRPr="00AE2F62" w:rsidRDefault="00A82131" w:rsidP="006D2F49">
            <w:proofErr w:type="spellStart"/>
            <w:r w:rsidRPr="00AE2F62">
              <w:t>Správa</w:t>
            </w:r>
            <w:proofErr w:type="spellEnd"/>
            <w:r w:rsidRPr="00AE2F62">
              <w:t xml:space="preserve"> dat o </w:t>
            </w:r>
            <w:proofErr w:type="spellStart"/>
            <w:r w:rsidRPr="00AE2F62">
              <w:t>používáni</w:t>
            </w:r>
            <w:proofErr w:type="spellEnd"/>
            <w:r w:rsidRPr="00AE2F62">
              <w:t xml:space="preserve">́ </w:t>
            </w:r>
            <w:proofErr w:type="spellStart"/>
            <w:r w:rsidRPr="00AE2F62">
              <w:t>revizorske</w:t>
            </w:r>
            <w:proofErr w:type="spellEnd"/>
            <w:r w:rsidRPr="00AE2F62">
              <w:t xml:space="preserve">́ aplikace – </w:t>
            </w:r>
            <w:proofErr w:type="spellStart"/>
            <w:r w:rsidRPr="00AE2F62">
              <w:t>čas</w:t>
            </w:r>
            <w:proofErr w:type="spellEnd"/>
            <w:r w:rsidRPr="00AE2F62">
              <w:t xml:space="preserve"> kontroly, </w:t>
            </w:r>
            <w:proofErr w:type="spellStart"/>
            <w:r w:rsidRPr="00AE2F62">
              <w:t>výsledek</w:t>
            </w:r>
            <w:proofErr w:type="spellEnd"/>
            <w:r w:rsidRPr="00AE2F62">
              <w:t xml:space="preserve"> kontroly, revizor </w:t>
            </w:r>
            <w:proofErr w:type="spellStart"/>
            <w:r w:rsidRPr="00AE2F62">
              <w:t>ktery</w:t>
            </w:r>
            <w:proofErr w:type="spellEnd"/>
            <w:r w:rsidRPr="00AE2F62">
              <w:t>́ kontrolu proved (</w:t>
            </w:r>
            <w:proofErr w:type="spellStart"/>
            <w:r w:rsidRPr="00AE2F62">
              <w:t>Součást</w:t>
            </w:r>
            <w:proofErr w:type="spellEnd"/>
            <w:r w:rsidRPr="00AE2F62">
              <w:t xml:space="preserve"> </w:t>
            </w:r>
            <w:proofErr w:type="spellStart"/>
            <w:r w:rsidRPr="00AE2F62">
              <w:t>uživatelského</w:t>
            </w:r>
            <w:proofErr w:type="spellEnd"/>
            <w:r w:rsidRPr="00AE2F62">
              <w:t xml:space="preserve"> </w:t>
            </w:r>
            <w:proofErr w:type="spellStart"/>
            <w:r w:rsidRPr="00AE2F62">
              <w:t>view</w:t>
            </w:r>
            <w:proofErr w:type="spellEnd"/>
            <w:r w:rsidRPr="00AE2F62">
              <w:t xml:space="preserve"> pro dopravce.) </w:t>
            </w:r>
          </w:p>
          <w:p w14:paraId="137D9487" w14:textId="77777777" w:rsidR="00A82131" w:rsidRPr="00AE2F62" w:rsidRDefault="00A82131" w:rsidP="006D2F49">
            <w:r w:rsidRPr="00AE2F62">
              <w:t xml:space="preserve">Statistiky o </w:t>
            </w:r>
            <w:proofErr w:type="spellStart"/>
            <w:r w:rsidRPr="00AE2F62">
              <w:t>kontrolách</w:t>
            </w:r>
            <w:proofErr w:type="spellEnd"/>
            <w:r w:rsidRPr="00AE2F62">
              <w:t xml:space="preserve"> – </w:t>
            </w:r>
            <w:proofErr w:type="spellStart"/>
            <w:r w:rsidRPr="00AE2F62">
              <w:t>počty</w:t>
            </w:r>
            <w:proofErr w:type="spellEnd"/>
            <w:r w:rsidRPr="00AE2F62">
              <w:t xml:space="preserve"> kontrol dle revizora/</w:t>
            </w:r>
            <w:proofErr w:type="spellStart"/>
            <w:r w:rsidRPr="00AE2F62">
              <w:t>zařízeni</w:t>
            </w:r>
            <w:proofErr w:type="spellEnd"/>
            <w:r w:rsidRPr="00AE2F62">
              <w:t>́ (</w:t>
            </w:r>
            <w:proofErr w:type="spellStart"/>
            <w:r w:rsidRPr="00AE2F62">
              <w:t>Součást</w:t>
            </w:r>
            <w:proofErr w:type="spellEnd"/>
            <w:r w:rsidRPr="00AE2F62">
              <w:t xml:space="preserve"> </w:t>
            </w:r>
            <w:proofErr w:type="spellStart"/>
            <w:r w:rsidRPr="00AE2F62">
              <w:t>uživatelského</w:t>
            </w:r>
            <w:proofErr w:type="spellEnd"/>
            <w:r w:rsidRPr="00AE2F62">
              <w:t xml:space="preserve"> </w:t>
            </w:r>
            <w:proofErr w:type="spellStart"/>
            <w:r w:rsidRPr="00AE2F62">
              <w:t>view</w:t>
            </w:r>
            <w:proofErr w:type="spellEnd"/>
            <w:r w:rsidRPr="00AE2F62">
              <w:t xml:space="preserve"> pro dopravce.) </w:t>
            </w:r>
          </w:p>
          <w:p w14:paraId="53B7AF5F" w14:textId="77777777" w:rsidR="00A82131" w:rsidRPr="00AE2F62" w:rsidRDefault="00A82131" w:rsidP="006D2F49">
            <w:proofErr w:type="spellStart"/>
            <w:r w:rsidRPr="00AE2F62">
              <w:t>Možnost</w:t>
            </w:r>
            <w:proofErr w:type="spellEnd"/>
            <w:r w:rsidRPr="00AE2F62">
              <w:t xml:space="preserve"> </w:t>
            </w:r>
            <w:proofErr w:type="spellStart"/>
            <w:r w:rsidRPr="00AE2F62">
              <w:t>přiřazeni</w:t>
            </w:r>
            <w:proofErr w:type="spellEnd"/>
            <w:r w:rsidRPr="00AE2F62">
              <w:t xml:space="preserve">́ </w:t>
            </w:r>
            <w:proofErr w:type="spellStart"/>
            <w:r w:rsidRPr="00AE2F62">
              <w:t>údaju</w:t>
            </w:r>
            <w:proofErr w:type="spellEnd"/>
            <w:r w:rsidRPr="00AE2F62">
              <w:t xml:space="preserve">̊ o revizorovi k </w:t>
            </w:r>
            <w:proofErr w:type="spellStart"/>
            <w:r w:rsidRPr="00AE2F62">
              <w:t>identifikátoru</w:t>
            </w:r>
            <w:proofErr w:type="spellEnd"/>
            <w:r w:rsidRPr="00AE2F62">
              <w:t xml:space="preserve"> </w:t>
            </w:r>
            <w:proofErr w:type="spellStart"/>
            <w:r w:rsidRPr="00AE2F62">
              <w:t>revizorského</w:t>
            </w:r>
            <w:proofErr w:type="spellEnd"/>
            <w:r w:rsidRPr="00AE2F62">
              <w:t xml:space="preserve"> </w:t>
            </w:r>
            <w:proofErr w:type="spellStart"/>
            <w:r w:rsidRPr="00AE2F62">
              <w:t>zařízeni</w:t>
            </w:r>
            <w:proofErr w:type="spellEnd"/>
            <w:r w:rsidRPr="00AE2F62">
              <w:t>́ (</w:t>
            </w:r>
            <w:proofErr w:type="spellStart"/>
            <w:r w:rsidRPr="00AE2F62">
              <w:t>Součást</w:t>
            </w:r>
            <w:proofErr w:type="spellEnd"/>
            <w:r w:rsidRPr="00AE2F62">
              <w:t xml:space="preserve"> </w:t>
            </w:r>
            <w:proofErr w:type="spellStart"/>
            <w:r w:rsidRPr="00AE2F62">
              <w:t>uživatelského</w:t>
            </w:r>
            <w:proofErr w:type="spellEnd"/>
            <w:r w:rsidRPr="00AE2F62">
              <w:t xml:space="preserve"> </w:t>
            </w:r>
            <w:proofErr w:type="spellStart"/>
            <w:r w:rsidRPr="00AE2F62">
              <w:t>view</w:t>
            </w:r>
            <w:proofErr w:type="spellEnd"/>
            <w:r w:rsidRPr="00AE2F62">
              <w:t xml:space="preserve"> pro dopravce) </w:t>
            </w:r>
          </w:p>
          <w:p w14:paraId="48CFAF6B" w14:textId="77777777" w:rsidR="00A82131" w:rsidRPr="00AE2F62" w:rsidRDefault="00A82131" w:rsidP="006D2F49">
            <w:proofErr w:type="spellStart"/>
            <w:r w:rsidRPr="00AE2F62">
              <w:t>Správa</w:t>
            </w:r>
            <w:proofErr w:type="spellEnd"/>
            <w:r w:rsidRPr="00AE2F62">
              <w:t xml:space="preserve"> tarifu (</w:t>
            </w:r>
            <w:proofErr w:type="spellStart"/>
            <w:r w:rsidRPr="00AE2F62">
              <w:t>Součást</w:t>
            </w:r>
            <w:proofErr w:type="spellEnd"/>
            <w:r w:rsidRPr="00AE2F62">
              <w:t xml:space="preserve"> </w:t>
            </w:r>
            <w:proofErr w:type="spellStart"/>
            <w:r w:rsidRPr="00AE2F62">
              <w:t>uživatelského</w:t>
            </w:r>
            <w:proofErr w:type="spellEnd"/>
            <w:r w:rsidRPr="00AE2F62">
              <w:t xml:space="preserve"> </w:t>
            </w:r>
            <w:proofErr w:type="spellStart"/>
            <w:r w:rsidRPr="00AE2F62">
              <w:t>view</w:t>
            </w:r>
            <w:proofErr w:type="spellEnd"/>
            <w:r w:rsidRPr="00AE2F62">
              <w:t xml:space="preserve"> pro </w:t>
            </w:r>
            <w:proofErr w:type="spellStart"/>
            <w:r w:rsidRPr="00AE2F62">
              <w:t>Organizátora</w:t>
            </w:r>
            <w:proofErr w:type="spellEnd"/>
            <w:r w:rsidRPr="00AE2F62">
              <w:t xml:space="preserve">) </w:t>
            </w:r>
          </w:p>
          <w:p w14:paraId="628988E4" w14:textId="77777777" w:rsidR="00A82131" w:rsidRPr="00AE2F62" w:rsidRDefault="00A82131" w:rsidP="006D2F49"/>
          <w:p w14:paraId="515577AE" w14:textId="77777777" w:rsidR="00A82131" w:rsidRPr="00AE2F62" w:rsidRDefault="00A82131" w:rsidP="006D2F49">
            <w:r w:rsidRPr="00AE2F62">
              <w:t xml:space="preserve">Provoz aplikace je zajištěn specializovaným týmem o minimálně 3 pracovnících. Pracovníci mohou díky své odbornosti a zaměření působit ve více týmech současně. Služby jsou primárně poskytovány u </w:t>
            </w:r>
            <w:r w:rsidR="003D47EF">
              <w:t>Poskytovatel</w:t>
            </w:r>
            <w:r w:rsidRPr="00AE2F62">
              <w:t xml:space="preserve">e. V případě nutných zásahů je místem plnění i adresa Objednatele. Dostupnost pracovníků je v režimu 8:00 – 18:00 on </w:t>
            </w:r>
            <w:proofErr w:type="spellStart"/>
            <w:r w:rsidRPr="00AE2F62">
              <w:t>site</w:t>
            </w:r>
            <w:proofErr w:type="spellEnd"/>
            <w:r w:rsidRPr="00AE2F62">
              <w:t xml:space="preserve"> na straně </w:t>
            </w:r>
            <w:r w:rsidR="003D47EF">
              <w:t>Poskytovatel</w:t>
            </w:r>
            <w:r w:rsidRPr="00AE2F62">
              <w:t>e a 18:00 – 8:00 ve vzdálené pohotovosti.</w:t>
            </w:r>
          </w:p>
        </w:tc>
      </w:tr>
      <w:tr w:rsidR="00A82131" w:rsidRPr="00AE2F62" w14:paraId="27067E8D" w14:textId="77777777" w:rsidTr="4F15FD04">
        <w:trPr>
          <w:trHeight w:val="37"/>
        </w:trPr>
        <w:tc>
          <w:tcPr>
            <w:tcW w:w="2001" w:type="dxa"/>
            <w:tcBorders>
              <w:top w:val="single" w:sz="4" w:space="0" w:color="00000A"/>
              <w:left w:val="single" w:sz="4" w:space="0" w:color="00000A"/>
              <w:bottom w:val="single" w:sz="4" w:space="0" w:color="00000A"/>
            </w:tcBorders>
            <w:shd w:val="clear" w:color="auto" w:fill="auto"/>
          </w:tcPr>
          <w:p w14:paraId="0024EC11" w14:textId="77777777" w:rsidR="00A82131" w:rsidRPr="00AE2F62" w:rsidRDefault="00A82131" w:rsidP="006D2F49">
            <w:r w:rsidRPr="00AE2F62">
              <w:lastRenderedPageBreak/>
              <w:t>Způsob a metoda měření dostupnosti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238100C0" w14:textId="77777777" w:rsidR="00A82131" w:rsidRPr="00AE2F62" w:rsidRDefault="65B5A465" w:rsidP="00F73E8E">
            <w:r>
              <w:t>Dostupnost informačního systému mobilní aplikace a jejích modulů bude měřena prostřednictvím pravidelného testování funkčnosti a dostupnosti níže definovaných scénářů z “hranice” datového centra pomocí testovacích sond.</w:t>
            </w:r>
            <w:r w:rsidR="5EAE2A0B">
              <w:t xml:space="preserve"> </w:t>
            </w:r>
            <w:r w:rsidR="0006378F">
              <w:t>Jakmile selže jeden test, aktivuje se testování po minutě. Pokud nebude úspěšný nejvýše jeden z pěti testů v 5minutovém intervalu, považuje se jako úspěšný celý interval</w:t>
            </w:r>
            <w:r w:rsidR="5EAE2A0B">
              <w:t xml:space="preserve">. </w:t>
            </w:r>
            <w:r>
              <w:t>Tím je ověřena dostupnost systému mobilní aplikace z veřejné telekomunikační sítě. Celková dostupnost se určí jako poměr počtu úspěšných testovacích volání služby k celkovému počtu testovacích volání</w:t>
            </w:r>
            <w:r w:rsidR="00B34D82">
              <w:t xml:space="preserve"> (případná dílčí testovací volání v rámci jedné testovací periody jsou pro tyto účely považována za jedno testo</w:t>
            </w:r>
            <w:r w:rsidR="00F73E8E">
              <w:t>vac</w:t>
            </w:r>
            <w:r w:rsidR="00B34D82">
              <w:t>í volání)</w:t>
            </w:r>
            <w:r>
              <w:t xml:space="preserve">. Zároveň </w:t>
            </w:r>
            <w:r w:rsidR="5E4E3BBB">
              <w:t>Poskytovatel</w:t>
            </w:r>
            <w:r>
              <w:t xml:space="preserve"> poskytne online přístup do webové aplikace pro online náhled sledovaných parametrů včetně jejich historie</w:t>
            </w:r>
            <w:r w:rsidR="00616A62">
              <w:t>.</w:t>
            </w:r>
          </w:p>
        </w:tc>
      </w:tr>
      <w:tr w:rsidR="00A82131" w:rsidRPr="00AE2F62" w14:paraId="1C677B44" w14:textId="77777777" w:rsidTr="4F15FD04">
        <w:trPr>
          <w:trHeight w:val="37"/>
        </w:trPr>
        <w:tc>
          <w:tcPr>
            <w:tcW w:w="10471" w:type="dxa"/>
            <w:gridSpan w:val="2"/>
            <w:tcBorders>
              <w:top w:val="single" w:sz="4" w:space="0" w:color="00000A"/>
              <w:left w:val="single" w:sz="4" w:space="0" w:color="00000A"/>
              <w:bottom w:val="single" w:sz="4" w:space="0" w:color="00000A"/>
              <w:right w:val="single" w:sz="4" w:space="0" w:color="00000A"/>
            </w:tcBorders>
            <w:shd w:val="clear" w:color="auto" w:fill="auto"/>
          </w:tcPr>
          <w:p w14:paraId="3F319CF2" w14:textId="77777777" w:rsidR="00A82131" w:rsidRPr="00AE2F62" w:rsidRDefault="00A82131" w:rsidP="006D2F49">
            <w:r w:rsidRPr="00AE2F62">
              <w:t xml:space="preserve"> Scénáře pro testování dostupnosti revizorské aplikace</w:t>
            </w:r>
          </w:p>
          <w:tbl>
            <w:tblPr>
              <w:tblW w:w="0" w:type="auto"/>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964"/>
              <w:gridCol w:w="2990"/>
              <w:gridCol w:w="4564"/>
              <w:gridCol w:w="1701"/>
            </w:tblGrid>
            <w:tr w:rsidR="00A82131" w:rsidRPr="00AE2F62" w14:paraId="4ECFE1CE" w14:textId="77777777" w:rsidTr="00A82131">
              <w:trPr>
                <w:trHeight w:val="618"/>
              </w:trPr>
              <w:tc>
                <w:tcPr>
                  <w:tcW w:w="964" w:type="dxa"/>
                  <w:tcBorders>
                    <w:top w:val="single" w:sz="4" w:space="0" w:color="A5A5A5"/>
                    <w:left w:val="nil"/>
                    <w:bottom w:val="single" w:sz="4" w:space="0" w:color="A5A5A5"/>
                    <w:right w:val="nil"/>
                  </w:tcBorders>
                  <w:shd w:val="clear" w:color="auto" w:fill="A5A5A5"/>
                  <w:vAlign w:val="center"/>
                </w:tcPr>
                <w:p w14:paraId="6D5ED2D1" w14:textId="77777777" w:rsidR="00A82131" w:rsidRPr="00AE2F62" w:rsidRDefault="00A82131" w:rsidP="006D2F49">
                  <w:r w:rsidRPr="00AE2F62">
                    <w:t>Kód testu</w:t>
                  </w:r>
                </w:p>
              </w:tc>
              <w:tc>
                <w:tcPr>
                  <w:tcW w:w="2990" w:type="dxa"/>
                  <w:tcBorders>
                    <w:top w:val="single" w:sz="4" w:space="0" w:color="A5A5A5"/>
                    <w:left w:val="nil"/>
                    <w:bottom w:val="single" w:sz="4" w:space="0" w:color="A5A5A5"/>
                    <w:right w:val="nil"/>
                  </w:tcBorders>
                  <w:shd w:val="clear" w:color="auto" w:fill="A5A5A5"/>
                  <w:vAlign w:val="center"/>
                </w:tcPr>
                <w:p w14:paraId="69CA9322" w14:textId="77777777" w:rsidR="00A82131" w:rsidRPr="00AE2F62" w:rsidRDefault="00A82131" w:rsidP="006D2F49">
                  <w:r w:rsidRPr="00AE2F62">
                    <w:t>Testovací scénář</w:t>
                  </w:r>
                </w:p>
              </w:tc>
              <w:tc>
                <w:tcPr>
                  <w:tcW w:w="4564" w:type="dxa"/>
                  <w:tcBorders>
                    <w:top w:val="single" w:sz="4" w:space="0" w:color="A5A5A5"/>
                    <w:left w:val="nil"/>
                    <w:bottom w:val="single" w:sz="4" w:space="0" w:color="A5A5A5"/>
                    <w:right w:val="nil"/>
                  </w:tcBorders>
                  <w:shd w:val="clear" w:color="auto" w:fill="A5A5A5"/>
                  <w:vAlign w:val="center"/>
                </w:tcPr>
                <w:p w14:paraId="1B7B7F42" w14:textId="77777777" w:rsidR="00A82131" w:rsidRPr="00AE2F62" w:rsidRDefault="00A82131" w:rsidP="006D2F49">
                  <w:r w:rsidRPr="00AE2F62">
                    <w:t>Poznámka</w:t>
                  </w:r>
                </w:p>
              </w:tc>
              <w:tc>
                <w:tcPr>
                  <w:tcW w:w="1701" w:type="dxa"/>
                  <w:tcBorders>
                    <w:top w:val="single" w:sz="4" w:space="0" w:color="A5A5A5"/>
                    <w:left w:val="nil"/>
                    <w:bottom w:val="single" w:sz="4" w:space="0" w:color="A5A5A5"/>
                    <w:right w:val="single" w:sz="4" w:space="0" w:color="A5A5A5"/>
                  </w:tcBorders>
                  <w:shd w:val="clear" w:color="auto" w:fill="A5A5A5"/>
                  <w:vAlign w:val="center"/>
                </w:tcPr>
                <w:p w14:paraId="6BCDBCC6" w14:textId="77777777" w:rsidR="00A82131" w:rsidRPr="00AE2F62" w:rsidRDefault="00A82131" w:rsidP="006D2F49">
                  <w:r w:rsidRPr="00AE2F62">
                    <w:t>Interval testování (min.)</w:t>
                  </w:r>
                </w:p>
              </w:tc>
            </w:tr>
            <w:tr w:rsidR="00A82131" w:rsidRPr="00AE2F62" w14:paraId="16D099BC" w14:textId="77777777" w:rsidTr="006D2F49">
              <w:tc>
                <w:tcPr>
                  <w:tcW w:w="964" w:type="dxa"/>
                  <w:shd w:val="clear" w:color="auto" w:fill="auto"/>
                </w:tcPr>
                <w:p w14:paraId="181668A4" w14:textId="77777777" w:rsidR="00A82131" w:rsidRPr="00AE2F62" w:rsidRDefault="00A82131" w:rsidP="006D2F49">
                  <w:r w:rsidRPr="00AE2F62">
                    <w:t>MAr01</w:t>
                  </w:r>
                </w:p>
              </w:tc>
              <w:tc>
                <w:tcPr>
                  <w:tcW w:w="2990" w:type="dxa"/>
                  <w:shd w:val="clear" w:color="auto" w:fill="auto"/>
                </w:tcPr>
                <w:p w14:paraId="2EB91606" w14:textId="77777777" w:rsidR="00A82131" w:rsidRPr="00AE2F62" w:rsidRDefault="00A82131" w:rsidP="006D2F49">
                  <w:r w:rsidRPr="00AE2F62">
                    <w:t>Dostupnost dat pro revizorskou aplikaci</w:t>
                  </w:r>
                </w:p>
              </w:tc>
              <w:tc>
                <w:tcPr>
                  <w:tcW w:w="4564" w:type="dxa"/>
                  <w:shd w:val="clear" w:color="auto" w:fill="auto"/>
                </w:tcPr>
                <w:p w14:paraId="0D8EB1BC" w14:textId="77777777" w:rsidR="00A82131" w:rsidRPr="00AE2F62" w:rsidRDefault="00A82131" w:rsidP="006D2F49">
                  <w:r>
                    <w:t xml:space="preserve">Ověřuje základní dostupnost dat pro revizorskou aplikaci přes testovací transakce prostřednictvím nástroje </w:t>
                  </w:r>
                  <w:r w:rsidR="003D47EF">
                    <w:t>Poskytovatel</w:t>
                  </w:r>
                  <w:r>
                    <w:t xml:space="preserve">e, jehož výstup je dostupný na adrese dashboardu </w:t>
                  </w:r>
                  <w:r w:rsidR="003D47EF">
                    <w:t>Poskytovatel</w:t>
                  </w:r>
                  <w:r>
                    <w:t>e provoláním příslušné funkce.</w:t>
                  </w:r>
                </w:p>
              </w:tc>
              <w:tc>
                <w:tcPr>
                  <w:tcW w:w="1701" w:type="dxa"/>
                  <w:shd w:val="clear" w:color="auto" w:fill="auto"/>
                  <w:vAlign w:val="center"/>
                </w:tcPr>
                <w:p w14:paraId="36452CB3" w14:textId="77777777" w:rsidR="00A82131" w:rsidRPr="00AE2F62" w:rsidRDefault="00A82131" w:rsidP="006D2F49">
                  <w:r w:rsidRPr="00AE2F62">
                    <w:t>5</w:t>
                  </w:r>
                </w:p>
              </w:tc>
            </w:tr>
          </w:tbl>
          <w:p w14:paraId="5BA67871" w14:textId="77777777" w:rsidR="00A82131" w:rsidRPr="00AE2F62" w:rsidRDefault="00A82131" w:rsidP="006D2F49">
            <w:r w:rsidRPr="00AE2F62">
              <w:tab/>
              <w:t xml:space="preserve">  </w:t>
            </w:r>
          </w:p>
        </w:tc>
      </w:tr>
      <w:tr w:rsidR="00A82131" w:rsidRPr="00AE2F62" w14:paraId="2C5BE06F" w14:textId="77777777" w:rsidTr="4F15FD04">
        <w:trPr>
          <w:trHeight w:val="37"/>
        </w:trPr>
        <w:tc>
          <w:tcPr>
            <w:tcW w:w="2001" w:type="dxa"/>
            <w:tcBorders>
              <w:top w:val="single" w:sz="4" w:space="0" w:color="00000A"/>
              <w:left w:val="single" w:sz="4" w:space="0" w:color="00000A"/>
              <w:bottom w:val="single" w:sz="4" w:space="0" w:color="00000A"/>
            </w:tcBorders>
            <w:shd w:val="clear" w:color="auto" w:fill="auto"/>
          </w:tcPr>
          <w:p w14:paraId="48F0AEFA" w14:textId="77777777" w:rsidR="00A82131" w:rsidRPr="00AE2F62" w:rsidRDefault="00A82131" w:rsidP="006D2F49">
            <w:r w:rsidRPr="00AE2F62">
              <w:t>Výkaz o poskytování služeb</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54758D67" w14:textId="77777777" w:rsidR="00A82131" w:rsidRPr="00AE2F62" w:rsidRDefault="00A82131" w:rsidP="006D2F49">
            <w:r w:rsidRPr="00AE2F62">
              <w:t>Výkaz o poskytování služby bude vyhotoven 1x měsíčně, bude obsahovat:</w:t>
            </w:r>
          </w:p>
          <w:p w14:paraId="3CBE876D" w14:textId="77777777" w:rsidR="00A82131" w:rsidRPr="00AE2F62" w:rsidRDefault="00A82131" w:rsidP="006D2F49">
            <w:r w:rsidRPr="00AE2F62">
              <w:t>report o incidentech, požadavcích a změnách na systému včetně splnění jejich parametrů SLA (reakce, vyřešení)</w:t>
            </w:r>
          </w:p>
          <w:p w14:paraId="745E46B9" w14:textId="77777777" w:rsidR="00A82131" w:rsidRPr="00AE2F62" w:rsidRDefault="00A82131" w:rsidP="006D2F49">
            <w:r w:rsidRPr="00AE2F62">
              <w:lastRenderedPageBreak/>
              <w:t>report o dostupnosti služby MOS-PA-05 Pro každý výpadek bude uveden jeho popis, způsob vyřešení a případné porušení parametrů SLA</w:t>
            </w:r>
          </w:p>
          <w:p w14:paraId="5FCC1726" w14:textId="77777777" w:rsidR="00A82131" w:rsidRPr="00AE2F62" w:rsidRDefault="00A82131" w:rsidP="006D2F49">
            <w:r w:rsidRPr="00AE2F62">
              <w:t xml:space="preserve">report o prováděných pracích na systému Revizorské aplikace </w:t>
            </w:r>
          </w:p>
          <w:p w14:paraId="33A0F508" w14:textId="77777777" w:rsidR="00A82131" w:rsidRPr="00AE2F62" w:rsidRDefault="00A82131" w:rsidP="006D2F49">
            <w:r w:rsidRPr="00AE2F62">
              <w:t xml:space="preserve">report o provedených pracích na systému Revizorské aplikace </w:t>
            </w:r>
          </w:p>
          <w:p w14:paraId="40E500C8" w14:textId="77777777" w:rsidR="00A82131" w:rsidRPr="00AE2F62" w:rsidRDefault="00A82131" w:rsidP="006D2F49">
            <w:r w:rsidRPr="00AE2F62">
              <w:t>report o bezpečnostních incidentech a způsobu jejich řešení</w:t>
            </w:r>
          </w:p>
        </w:tc>
      </w:tr>
      <w:tr w:rsidR="00A82131" w:rsidRPr="00AE2F62" w14:paraId="488AD5CC" w14:textId="77777777" w:rsidTr="4F15FD04">
        <w:trPr>
          <w:trHeight w:val="37"/>
        </w:trPr>
        <w:tc>
          <w:tcPr>
            <w:tcW w:w="2001" w:type="dxa"/>
            <w:tcBorders>
              <w:top w:val="single" w:sz="4" w:space="0" w:color="00000A"/>
              <w:left w:val="single" w:sz="4" w:space="0" w:color="00000A"/>
              <w:bottom w:val="single" w:sz="4" w:space="0" w:color="00000A"/>
            </w:tcBorders>
            <w:shd w:val="clear" w:color="auto" w:fill="auto"/>
          </w:tcPr>
          <w:p w14:paraId="5BBDCBC1" w14:textId="77777777" w:rsidR="00A82131" w:rsidRPr="00AE2F62" w:rsidRDefault="00A82131" w:rsidP="006D2F49">
            <w:r w:rsidRPr="00AE2F62">
              <w:lastRenderedPageBreak/>
              <w:t>Povinnosti objednatele</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1B3E8541" w14:textId="77777777" w:rsidR="00A82131" w:rsidRPr="00AE2F62" w:rsidRDefault="00A82131" w:rsidP="006D2F49">
            <w:r w:rsidRPr="00AE2F62">
              <w:t>Poskytovat vstupní data ohledně nastavení číselníků tarifu PID.</w:t>
            </w:r>
          </w:p>
        </w:tc>
      </w:tr>
      <w:tr w:rsidR="00A82131" w:rsidRPr="00AE2F62" w14:paraId="5E752337" w14:textId="77777777" w:rsidTr="4F15FD04">
        <w:trPr>
          <w:trHeight w:val="37"/>
        </w:trPr>
        <w:tc>
          <w:tcPr>
            <w:tcW w:w="2001" w:type="dxa"/>
            <w:tcBorders>
              <w:top w:val="single" w:sz="4" w:space="0" w:color="00000A"/>
              <w:left w:val="single" w:sz="4" w:space="0" w:color="00000A"/>
              <w:bottom w:val="single" w:sz="4" w:space="0" w:color="00000A"/>
            </w:tcBorders>
            <w:shd w:val="clear" w:color="auto" w:fill="auto"/>
          </w:tcPr>
          <w:p w14:paraId="1138BC05" w14:textId="77777777" w:rsidR="00A82131" w:rsidRPr="00AE2F62" w:rsidRDefault="00A82131" w:rsidP="006D2F49">
            <w:r w:rsidRPr="00AE2F62">
              <w:t>Omezení služby</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4891B52D" w14:textId="77777777" w:rsidR="00A82131" w:rsidRPr="00AE2F62" w:rsidRDefault="00114AFF" w:rsidP="006D2F49">
            <w:r>
              <w:t>backend</w:t>
            </w:r>
            <w:r w:rsidR="00A82131" w:rsidRPr="00AE2F62">
              <w:t xml:space="preserve"> modul služby Provoz revizorské aplikace je provozován v rámci datových center poskytovatele. Přístup ke službě je realizován přes prostředí sítě internet. </w:t>
            </w:r>
            <w:r w:rsidR="0006378F">
              <w:t>Jakmile selže jeden test, aktivuje se testování po minutě. Pokud nebude úspěšný nejvýše jeden z pěti testů v 5minutovém intervalu, považuje se jako úspěšný celý interval</w:t>
            </w:r>
            <w:r w:rsidR="00616A62">
              <w:t xml:space="preserve">. </w:t>
            </w:r>
            <w:r w:rsidR="00A82131" w:rsidRPr="00AE2F62">
              <w:t xml:space="preserve">Měření dostupnosti jednotlivých modulů je realizováno na “hranici” datového centra. Tento způsob měření garantuje ověření dostupnosti služby z prostředí internetu. Komunikace mezi prostředím </w:t>
            </w:r>
            <w:r w:rsidR="003D47EF">
              <w:t>Objednatele</w:t>
            </w:r>
            <w:r w:rsidR="00A82131" w:rsidRPr="00AE2F62">
              <w:t xml:space="preserve"> (Objednatel, dopravci, cestující) a datovým centrem není součástí plnění této služby.</w:t>
            </w:r>
          </w:p>
          <w:p w14:paraId="18E06361" w14:textId="77777777" w:rsidR="00A82131" w:rsidRPr="00AE2F62" w:rsidRDefault="00A82131" w:rsidP="006D2F49">
            <w:r w:rsidRPr="00AE2F62">
              <w:t>Mobilní aplikace je pravidelně aktualizována v případě vydání nové verze systému Android a iOS tak, aby splňovala nové požadavky a standardy platformy, se zachováním zpětné kompatibility funkčnosti, pokud je možná</w:t>
            </w:r>
          </w:p>
          <w:p w14:paraId="73514685" w14:textId="77777777" w:rsidR="00A82131" w:rsidRPr="00AE2F62" w:rsidRDefault="00A82131" w:rsidP="006D2F49">
            <w:r w:rsidRPr="00AE2F62">
              <w:t xml:space="preserve">Všechny aktualizace řešení aplikace budou probíhat a budou vydávány po dohodě se zadavatelem. V případě nutnosti vydání kritické aktualizace z důvodu chyby či bezpečnostního incidentu zabraňující řádnému provozu aplikací je </w:t>
            </w:r>
            <w:r w:rsidR="003D47EF">
              <w:t>Poskytovatel</w:t>
            </w:r>
            <w:r w:rsidRPr="00AE2F62">
              <w:t xml:space="preserve"> povinen dodat aktualizaci s opravou do 24 hodin </w:t>
            </w:r>
          </w:p>
          <w:p w14:paraId="100B44B2" w14:textId="77777777" w:rsidR="00A82131" w:rsidRPr="00AE2F62" w:rsidRDefault="00A82131" w:rsidP="006D2F49">
            <w:r w:rsidRPr="00AE2F62">
              <w:t xml:space="preserve">V případě vydání nových verzí operačních systémů zabraňující zpětné kompatibilitě a plné funkcionalitě aplikace je </w:t>
            </w:r>
            <w:r w:rsidR="003D47EF">
              <w:t>Poskytovatel</w:t>
            </w:r>
            <w:r w:rsidRPr="00AE2F62">
              <w:t xml:space="preserve"> povinen vydat novou funkční verzi okamžitě po jejich vydání, bez přerušení řádného provozu aplikací</w:t>
            </w:r>
          </w:p>
          <w:p w14:paraId="1B571531" w14:textId="77777777" w:rsidR="00A82131" w:rsidRPr="00AE2F62" w:rsidRDefault="00A82131" w:rsidP="006D2F49">
            <w:r w:rsidRPr="00AE2F62">
              <w:t xml:space="preserve">Veškeré součásti řešení jsou navrženy tak, aby byly </w:t>
            </w:r>
            <w:proofErr w:type="spellStart"/>
            <w:r w:rsidRPr="00AE2F62">
              <w:t>monitorovatelné</w:t>
            </w:r>
            <w:proofErr w:type="spellEnd"/>
            <w:r w:rsidRPr="00AE2F62">
              <w:t xml:space="preserve"> a </w:t>
            </w:r>
            <w:proofErr w:type="spellStart"/>
            <w:r w:rsidRPr="00AE2F62">
              <w:t>dohledovatelné</w:t>
            </w:r>
            <w:proofErr w:type="spellEnd"/>
            <w:r w:rsidRPr="00AE2F62">
              <w:t xml:space="preserve"> standardními dohledovými nástroji</w:t>
            </w:r>
          </w:p>
          <w:p w14:paraId="76D4B8F0" w14:textId="77777777" w:rsidR="00A82131" w:rsidRPr="00AE2F62" w:rsidRDefault="00A82131" w:rsidP="006D2F49">
            <w:r w:rsidRPr="00AE2F62">
              <w:t>informace o vyhledání spojení jsou přebírány ze systému IDOS na základě smlouvy s</w:t>
            </w:r>
            <w:r w:rsidR="0043499F">
              <w:t>e</w:t>
            </w:r>
            <w:r w:rsidRPr="00AE2F62">
              <w:t xml:space="preserve"> </w:t>
            </w:r>
            <w:r w:rsidR="0043499F">
              <w:t xml:space="preserve">subdodavatelem </w:t>
            </w:r>
            <w:r w:rsidR="003D47EF">
              <w:t>Poskytovatel</w:t>
            </w:r>
            <w:r w:rsidRPr="00AE2F62">
              <w:t>e.</w:t>
            </w:r>
          </w:p>
          <w:p w14:paraId="59C7BB9C" w14:textId="77777777" w:rsidR="00A82131" w:rsidRPr="00AE2F62" w:rsidRDefault="00A82131" w:rsidP="006D2F49">
            <w:r w:rsidRPr="00AE2F62">
              <w:t xml:space="preserve">Řešení mobilní aplikace má nastavenu HSTS politiku (HTTP </w:t>
            </w:r>
            <w:proofErr w:type="spellStart"/>
            <w:r w:rsidRPr="00AE2F62">
              <w:t>Strict</w:t>
            </w:r>
            <w:proofErr w:type="spellEnd"/>
            <w:r w:rsidRPr="00AE2F62">
              <w:t xml:space="preserve"> Transport </w:t>
            </w:r>
            <w:proofErr w:type="spellStart"/>
            <w:r w:rsidRPr="00AE2F62">
              <w:t>Security</w:t>
            </w:r>
            <w:proofErr w:type="spellEnd"/>
            <w:r w:rsidRPr="00AE2F62">
              <w:t xml:space="preserve">) a řešení aplikace zajišťuje zabezpečené řízení přístupu s oddělením rolí, logování přístupů do systému a pravidelnou aktualizaci </w:t>
            </w:r>
          </w:p>
        </w:tc>
      </w:tr>
      <w:tr w:rsidR="00A82131" w:rsidRPr="00AE2F62" w14:paraId="7CD4121F" w14:textId="77777777" w:rsidTr="4F15FD04">
        <w:trPr>
          <w:trHeight w:val="37"/>
        </w:trPr>
        <w:tc>
          <w:tcPr>
            <w:tcW w:w="2001" w:type="dxa"/>
            <w:tcBorders>
              <w:top w:val="single" w:sz="4" w:space="0" w:color="00000A"/>
              <w:left w:val="single" w:sz="4" w:space="0" w:color="00000A"/>
              <w:bottom w:val="single" w:sz="4" w:space="0" w:color="00000A"/>
            </w:tcBorders>
            <w:shd w:val="clear" w:color="auto" w:fill="auto"/>
          </w:tcPr>
          <w:p w14:paraId="4ED4E320" w14:textId="77777777" w:rsidR="00A82131" w:rsidRPr="00AE2F62" w:rsidRDefault="00A82131" w:rsidP="006D2F49">
            <w:r w:rsidRPr="00AE2F62">
              <w:t>Podmínky a další ustanovení</w:t>
            </w:r>
          </w:p>
        </w:tc>
        <w:tc>
          <w:tcPr>
            <w:tcW w:w="8470" w:type="dxa"/>
            <w:tcBorders>
              <w:top w:val="single" w:sz="4" w:space="0" w:color="00000A"/>
              <w:left w:val="single" w:sz="4" w:space="0" w:color="00000A"/>
              <w:bottom w:val="single" w:sz="4" w:space="0" w:color="00000A"/>
              <w:right w:val="single" w:sz="4" w:space="0" w:color="00000A"/>
            </w:tcBorders>
            <w:shd w:val="clear" w:color="auto" w:fill="auto"/>
          </w:tcPr>
          <w:p w14:paraId="581A1CEA" w14:textId="77777777" w:rsidR="00A82131" w:rsidRPr="00AE2F62" w:rsidRDefault="00A82131" w:rsidP="006D2F49">
            <w:r w:rsidRPr="00AE2F62">
              <w:t>Veškeré incidenty, požadavky a změny jsou zadávány přes ServiceDesk (služba MOS-PA-08).</w:t>
            </w:r>
          </w:p>
        </w:tc>
      </w:tr>
    </w:tbl>
    <w:p w14:paraId="6EC83CA6" w14:textId="77777777" w:rsidR="00A82131" w:rsidRDefault="00A82131" w:rsidP="00A82131"/>
    <w:p w14:paraId="12CBA338" w14:textId="77777777" w:rsidR="00A82131" w:rsidRPr="00AE2F62" w:rsidRDefault="00A82131" w:rsidP="00A82131">
      <w:r>
        <w:br w:type="page"/>
      </w:r>
    </w:p>
    <w:tbl>
      <w:tblPr>
        <w:tblW w:w="10357" w:type="dxa"/>
        <w:tblInd w:w="-577" w:type="dxa"/>
        <w:tblLayout w:type="fixed"/>
        <w:tblCellMar>
          <w:left w:w="113" w:type="dxa"/>
        </w:tblCellMar>
        <w:tblLook w:val="0000" w:firstRow="0" w:lastRow="0" w:firstColumn="0" w:lastColumn="0" w:noHBand="0" w:noVBand="0"/>
      </w:tblPr>
      <w:tblGrid>
        <w:gridCol w:w="2094"/>
        <w:gridCol w:w="8263"/>
      </w:tblGrid>
      <w:tr w:rsidR="00A82131" w:rsidRPr="00AE2F62" w14:paraId="6F62BAE2" w14:textId="77777777" w:rsidTr="793C2D27">
        <w:tc>
          <w:tcPr>
            <w:tcW w:w="2094" w:type="dxa"/>
            <w:tcBorders>
              <w:top w:val="single" w:sz="4" w:space="0" w:color="00000A"/>
              <w:left w:val="single" w:sz="4" w:space="0" w:color="00000A"/>
              <w:bottom w:val="single" w:sz="4" w:space="0" w:color="00000A"/>
            </w:tcBorders>
            <w:shd w:val="clear" w:color="auto" w:fill="auto"/>
          </w:tcPr>
          <w:p w14:paraId="29415903" w14:textId="77777777" w:rsidR="00A82131" w:rsidRPr="00AE2F62" w:rsidRDefault="00A82131" w:rsidP="006D2F49">
            <w:r w:rsidRPr="00AE2F62">
              <w:lastRenderedPageBreak/>
              <w:t>Název služby</w:t>
            </w:r>
          </w:p>
        </w:tc>
        <w:tc>
          <w:tcPr>
            <w:tcW w:w="8263" w:type="dxa"/>
            <w:tcBorders>
              <w:top w:val="single" w:sz="4" w:space="0" w:color="00000A"/>
              <w:left w:val="single" w:sz="4" w:space="0" w:color="00000A"/>
              <w:bottom w:val="single" w:sz="4" w:space="0" w:color="00000A"/>
              <w:right w:val="single" w:sz="4" w:space="0" w:color="00000A"/>
            </w:tcBorders>
            <w:shd w:val="clear" w:color="auto" w:fill="auto"/>
          </w:tcPr>
          <w:p w14:paraId="4B008E5F" w14:textId="376BE4D6" w:rsidR="00A82131" w:rsidRPr="00AE2F62" w:rsidRDefault="00A82131" w:rsidP="006D2F49">
            <w:r w:rsidRPr="00AE2F62">
              <w:t>Provoz kontaktních míst pro styk s</w:t>
            </w:r>
            <w:r w:rsidR="0026250B">
              <w:t> </w:t>
            </w:r>
            <w:r w:rsidRPr="00AE2F62">
              <w:t>veřejností</w:t>
            </w:r>
          </w:p>
        </w:tc>
      </w:tr>
      <w:tr w:rsidR="00A82131" w:rsidRPr="00AE2F62" w14:paraId="5FC3B0B1" w14:textId="77777777" w:rsidTr="793C2D27">
        <w:tc>
          <w:tcPr>
            <w:tcW w:w="2094" w:type="dxa"/>
            <w:tcBorders>
              <w:top w:val="single" w:sz="4" w:space="0" w:color="00000A"/>
              <w:left w:val="single" w:sz="4" w:space="0" w:color="00000A"/>
              <w:bottom w:val="single" w:sz="4" w:space="0" w:color="00000A"/>
            </w:tcBorders>
            <w:shd w:val="clear" w:color="auto" w:fill="auto"/>
          </w:tcPr>
          <w:p w14:paraId="39A87147" w14:textId="77777777" w:rsidR="00A82131" w:rsidRPr="00AE2F62" w:rsidRDefault="00A82131" w:rsidP="006D2F49">
            <w:r w:rsidRPr="00AE2F62">
              <w:t>Zkrácený název služby</w:t>
            </w:r>
          </w:p>
        </w:tc>
        <w:tc>
          <w:tcPr>
            <w:tcW w:w="8263" w:type="dxa"/>
            <w:tcBorders>
              <w:top w:val="single" w:sz="4" w:space="0" w:color="00000A"/>
              <w:left w:val="single" w:sz="4" w:space="0" w:color="00000A"/>
              <w:bottom w:val="single" w:sz="4" w:space="0" w:color="00000A"/>
              <w:right w:val="single" w:sz="4" w:space="0" w:color="00000A"/>
            </w:tcBorders>
            <w:shd w:val="clear" w:color="auto" w:fill="auto"/>
          </w:tcPr>
          <w:p w14:paraId="0E0E9054" w14:textId="77777777" w:rsidR="00A82131" w:rsidRPr="00AE2F62" w:rsidRDefault="00A82131" w:rsidP="006D2F49">
            <w:r w:rsidRPr="00AE2F62">
              <w:t>Provoz kontaktních míst</w:t>
            </w:r>
          </w:p>
        </w:tc>
      </w:tr>
      <w:tr w:rsidR="00A82131" w:rsidRPr="00AE2F62" w14:paraId="40FA9B00" w14:textId="77777777" w:rsidTr="793C2D27">
        <w:tc>
          <w:tcPr>
            <w:tcW w:w="2094" w:type="dxa"/>
            <w:tcBorders>
              <w:top w:val="single" w:sz="4" w:space="0" w:color="00000A"/>
              <w:left w:val="single" w:sz="4" w:space="0" w:color="00000A"/>
              <w:bottom w:val="single" w:sz="4" w:space="0" w:color="00000A"/>
            </w:tcBorders>
            <w:shd w:val="clear" w:color="auto" w:fill="auto"/>
          </w:tcPr>
          <w:p w14:paraId="715E6FC2" w14:textId="77777777" w:rsidR="00A82131" w:rsidRPr="00AE2F62" w:rsidRDefault="00A82131" w:rsidP="006D2F49">
            <w:r w:rsidRPr="00AE2F62">
              <w:t>Kód služby</w:t>
            </w:r>
          </w:p>
        </w:tc>
        <w:tc>
          <w:tcPr>
            <w:tcW w:w="8263" w:type="dxa"/>
            <w:tcBorders>
              <w:top w:val="single" w:sz="4" w:space="0" w:color="00000A"/>
              <w:left w:val="single" w:sz="4" w:space="0" w:color="00000A"/>
              <w:bottom w:val="single" w:sz="4" w:space="0" w:color="00000A"/>
              <w:right w:val="single" w:sz="4" w:space="0" w:color="00000A"/>
            </w:tcBorders>
            <w:shd w:val="clear" w:color="auto" w:fill="auto"/>
          </w:tcPr>
          <w:p w14:paraId="4EF2502D" w14:textId="77777777" w:rsidR="00A82131" w:rsidRPr="00AE2F62" w:rsidRDefault="00A82131" w:rsidP="006D2F49">
            <w:r w:rsidRPr="00AE2F62">
              <w:t>MOS-PA-06</w:t>
            </w:r>
          </w:p>
        </w:tc>
      </w:tr>
      <w:tr w:rsidR="00A82131" w:rsidRPr="00AE2F62" w14:paraId="0990E0DB" w14:textId="77777777" w:rsidTr="793C2D27">
        <w:tc>
          <w:tcPr>
            <w:tcW w:w="2094" w:type="dxa"/>
            <w:tcBorders>
              <w:top w:val="single" w:sz="4" w:space="0" w:color="00000A"/>
              <w:left w:val="single" w:sz="4" w:space="0" w:color="00000A"/>
              <w:bottom w:val="single" w:sz="4" w:space="0" w:color="00000A"/>
            </w:tcBorders>
            <w:shd w:val="clear" w:color="auto" w:fill="auto"/>
          </w:tcPr>
          <w:p w14:paraId="691921DE" w14:textId="77777777" w:rsidR="00A82131" w:rsidRPr="00AE2F62" w:rsidRDefault="00A82131" w:rsidP="006D2F49">
            <w:r w:rsidRPr="00AE2F62">
              <w:t>Popis služby</w:t>
            </w:r>
          </w:p>
        </w:tc>
        <w:tc>
          <w:tcPr>
            <w:tcW w:w="8263" w:type="dxa"/>
            <w:tcBorders>
              <w:top w:val="single" w:sz="4" w:space="0" w:color="00000A"/>
              <w:left w:val="single" w:sz="4" w:space="0" w:color="00000A"/>
              <w:bottom w:val="single" w:sz="4" w:space="0" w:color="00000A"/>
              <w:right w:val="single" w:sz="4" w:space="0" w:color="00000A"/>
            </w:tcBorders>
            <w:shd w:val="clear" w:color="auto" w:fill="auto"/>
          </w:tcPr>
          <w:p w14:paraId="04353DCF" w14:textId="77777777" w:rsidR="00A82131" w:rsidRPr="00AE2F62" w:rsidRDefault="00A82131" w:rsidP="006D2F49">
            <w:r>
              <w:t>Služba Provozu kontaktních míst poskytuje koncovým zákazníkům služby v oblastech asistovaného založení účtu, registraci identifikátoru, další služby v oblasti práce s identifikátory, prodej dlouhodobých jízdních dokladů a služby reklamací. Součástí služby jednotného kontaktního místa je dále telefonní infolinka, email a webový formulář pro přijímání reklamací či dotazů klientů.</w:t>
            </w:r>
          </w:p>
        </w:tc>
      </w:tr>
      <w:tr w:rsidR="00A82131" w:rsidRPr="00AE2F62" w14:paraId="2FA059C0" w14:textId="77777777" w:rsidTr="793C2D27">
        <w:tc>
          <w:tcPr>
            <w:tcW w:w="2094" w:type="dxa"/>
            <w:tcBorders>
              <w:top w:val="single" w:sz="4" w:space="0" w:color="00000A"/>
              <w:left w:val="single" w:sz="4" w:space="0" w:color="00000A"/>
              <w:bottom w:val="single" w:sz="4" w:space="0" w:color="00000A"/>
            </w:tcBorders>
            <w:shd w:val="clear" w:color="auto" w:fill="auto"/>
          </w:tcPr>
          <w:p w14:paraId="160EDCF2" w14:textId="77777777" w:rsidR="00A82131" w:rsidRPr="00AE2F62" w:rsidRDefault="00A82131" w:rsidP="006D2F49">
            <w:r w:rsidRPr="00AE2F62">
              <w:t>Typ služby</w:t>
            </w:r>
          </w:p>
        </w:tc>
        <w:tc>
          <w:tcPr>
            <w:tcW w:w="8263" w:type="dxa"/>
            <w:tcBorders>
              <w:top w:val="single" w:sz="4" w:space="0" w:color="00000A"/>
              <w:left w:val="single" w:sz="4" w:space="0" w:color="00000A"/>
              <w:bottom w:val="single" w:sz="4" w:space="0" w:color="00000A"/>
              <w:right w:val="single" w:sz="4" w:space="0" w:color="00000A"/>
            </w:tcBorders>
            <w:shd w:val="clear" w:color="auto" w:fill="auto"/>
          </w:tcPr>
          <w:p w14:paraId="533EE9E8" w14:textId="77777777" w:rsidR="00A82131" w:rsidRPr="00AE2F62" w:rsidRDefault="00A82131" w:rsidP="006D2F49">
            <w:r w:rsidRPr="00AE2F62">
              <w:t>Paušální</w:t>
            </w:r>
          </w:p>
        </w:tc>
      </w:tr>
      <w:tr w:rsidR="00A82131" w:rsidRPr="00AE2F62" w14:paraId="0CB9CA74" w14:textId="77777777" w:rsidTr="793C2D27">
        <w:tc>
          <w:tcPr>
            <w:tcW w:w="2094" w:type="dxa"/>
            <w:tcBorders>
              <w:top w:val="single" w:sz="4" w:space="0" w:color="00000A"/>
              <w:left w:val="single" w:sz="4" w:space="0" w:color="00000A"/>
              <w:bottom w:val="single" w:sz="4" w:space="0" w:color="00000A"/>
            </w:tcBorders>
            <w:shd w:val="clear" w:color="auto" w:fill="auto"/>
          </w:tcPr>
          <w:p w14:paraId="359FE6E1" w14:textId="77777777" w:rsidR="00A82131" w:rsidRPr="00AE2F62" w:rsidRDefault="00A82131" w:rsidP="006D2F49">
            <w:r w:rsidRPr="00AE2F62">
              <w:t>Časové pokrytí služby</w:t>
            </w:r>
          </w:p>
        </w:tc>
        <w:tc>
          <w:tcPr>
            <w:tcW w:w="8263" w:type="dxa"/>
            <w:tcBorders>
              <w:top w:val="single" w:sz="4" w:space="0" w:color="00000A"/>
              <w:left w:val="single" w:sz="4" w:space="0" w:color="00000A"/>
              <w:bottom w:val="single" w:sz="4" w:space="0" w:color="00000A"/>
              <w:right w:val="single" w:sz="4" w:space="0" w:color="00000A"/>
            </w:tcBorders>
            <w:shd w:val="clear" w:color="auto" w:fill="auto"/>
          </w:tcPr>
          <w:p w14:paraId="52690E31" w14:textId="77777777" w:rsidR="00A82131" w:rsidRPr="00AE2F62" w:rsidRDefault="00A82131" w:rsidP="006D2F49">
            <w:bookmarkStart w:id="34" w:name="_Hlk34299526"/>
            <w:r w:rsidRPr="00AE2F62">
              <w:t>Služba se poskytuje pouze v pracovní dny podle tohoto rozvrhu:</w:t>
            </w:r>
          </w:p>
          <w:p w14:paraId="23526071" w14:textId="77777777" w:rsidR="00A82131" w:rsidRDefault="00A82131" w:rsidP="006D2F49">
            <w:r w:rsidRPr="00AE2F62">
              <w:t>Po 10:00 – 18:00</w:t>
            </w:r>
            <w:r w:rsidRPr="00AE2F62">
              <w:br/>
              <w:t>Út 08:00 – 16:00</w:t>
            </w:r>
            <w:r w:rsidRPr="00AE2F62">
              <w:br/>
              <w:t>St 10:00 – 18:00</w:t>
            </w:r>
            <w:r w:rsidRPr="00AE2F62">
              <w:br/>
              <w:t>Čt 08:00 – 16:00</w:t>
            </w:r>
            <w:r w:rsidRPr="00AE2F62">
              <w:br/>
              <w:t>Pá 08:00 – 16:00</w:t>
            </w:r>
          </w:p>
          <w:p w14:paraId="2A4AA572" w14:textId="2E0A7C4C" w:rsidR="00A82131" w:rsidRPr="00AE2F62" w:rsidRDefault="5F883144" w:rsidP="00613B82">
            <w:r>
              <w:t>Poslední pracovní den před svátkem je počítán jako pátek.</w:t>
            </w:r>
            <w:r w:rsidR="24BBFFA4">
              <w:t xml:space="preserve"> Zvláštní výluky se řídí aktuálními informacemi </w:t>
            </w:r>
            <w:r w:rsidR="00A82131">
              <w:t>na oficiálním webu</w:t>
            </w:r>
            <w:r w:rsidR="00616FB3">
              <w:t xml:space="preserve"> systému</w:t>
            </w:r>
            <w:r w:rsidR="00A82131">
              <w:t>.</w:t>
            </w:r>
            <w:bookmarkEnd w:id="34"/>
          </w:p>
        </w:tc>
      </w:tr>
      <w:tr w:rsidR="00A82131" w:rsidRPr="00AE2F62" w14:paraId="0519BA64" w14:textId="77777777" w:rsidTr="793C2D27">
        <w:tc>
          <w:tcPr>
            <w:tcW w:w="2094" w:type="dxa"/>
            <w:tcBorders>
              <w:top w:val="single" w:sz="4" w:space="0" w:color="00000A"/>
              <w:left w:val="single" w:sz="4" w:space="0" w:color="00000A"/>
              <w:bottom w:val="single" w:sz="4" w:space="0" w:color="00000A"/>
            </w:tcBorders>
            <w:shd w:val="clear" w:color="auto" w:fill="auto"/>
          </w:tcPr>
          <w:p w14:paraId="4E9874EB" w14:textId="77777777" w:rsidR="00A82131" w:rsidRPr="00AE2F62" w:rsidRDefault="00A82131" w:rsidP="006D2F49">
            <w:r w:rsidRPr="00AE2F62">
              <w:t>Plánované odstávky</w:t>
            </w:r>
          </w:p>
        </w:tc>
        <w:tc>
          <w:tcPr>
            <w:tcW w:w="8263" w:type="dxa"/>
            <w:tcBorders>
              <w:top w:val="single" w:sz="4" w:space="0" w:color="00000A"/>
              <w:left w:val="single" w:sz="4" w:space="0" w:color="00000A"/>
              <w:bottom w:val="single" w:sz="4" w:space="0" w:color="00000A"/>
              <w:right w:val="single" w:sz="4" w:space="0" w:color="00000A"/>
            </w:tcBorders>
            <w:shd w:val="clear" w:color="auto" w:fill="auto"/>
          </w:tcPr>
          <w:p w14:paraId="49CA3EBA" w14:textId="77777777" w:rsidR="00A82131" w:rsidRPr="00AE2F62" w:rsidRDefault="00A82131" w:rsidP="006D2F49">
            <w:r w:rsidRPr="00AE2F62">
              <w:t>Nejsou</w:t>
            </w:r>
          </w:p>
          <w:p w14:paraId="6ED539DD" w14:textId="77777777" w:rsidR="00A82131" w:rsidRPr="00AE2F62" w:rsidRDefault="00A82131" w:rsidP="006D2F49"/>
        </w:tc>
      </w:tr>
      <w:tr w:rsidR="00A82131" w:rsidRPr="00AE2F62" w14:paraId="68276E22" w14:textId="77777777" w:rsidTr="793C2D27">
        <w:tc>
          <w:tcPr>
            <w:tcW w:w="2094" w:type="dxa"/>
            <w:tcBorders>
              <w:top w:val="single" w:sz="4" w:space="0" w:color="00000A"/>
              <w:left w:val="single" w:sz="4" w:space="0" w:color="00000A"/>
              <w:bottom w:val="single" w:sz="4" w:space="0" w:color="00000A"/>
            </w:tcBorders>
            <w:shd w:val="clear" w:color="auto" w:fill="auto"/>
          </w:tcPr>
          <w:p w14:paraId="47103F68" w14:textId="77777777" w:rsidR="00A82131" w:rsidRPr="00AE2F62" w:rsidRDefault="00A82131" w:rsidP="006D2F49">
            <w:r w:rsidRPr="00AE2F62">
              <w:t xml:space="preserve">Dostupnost služby </w:t>
            </w:r>
          </w:p>
        </w:tc>
        <w:tc>
          <w:tcPr>
            <w:tcW w:w="8263" w:type="dxa"/>
            <w:tcBorders>
              <w:top w:val="single" w:sz="4" w:space="0" w:color="00000A"/>
              <w:left w:val="single" w:sz="4" w:space="0" w:color="00000A"/>
              <w:bottom w:val="single" w:sz="4" w:space="0" w:color="00000A"/>
              <w:right w:val="single" w:sz="4" w:space="0" w:color="00000A"/>
            </w:tcBorders>
            <w:shd w:val="clear" w:color="auto" w:fill="auto"/>
          </w:tcPr>
          <w:p w14:paraId="555D51A5" w14:textId="77777777" w:rsidR="00A82131" w:rsidRPr="00AE2F62" w:rsidRDefault="00A82131" w:rsidP="006D2F49">
            <w:r w:rsidRPr="00AE2F62">
              <w:t>Dle rozsahu platné otevírací doby</w:t>
            </w:r>
          </w:p>
          <w:p w14:paraId="7812111D" w14:textId="77777777" w:rsidR="00A82131" w:rsidRPr="00AE2F62" w:rsidRDefault="00A82131" w:rsidP="006D2F49"/>
        </w:tc>
      </w:tr>
      <w:tr w:rsidR="00A82131" w:rsidRPr="00AE2F62" w14:paraId="69BDE883"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4BB8FE12" w14:textId="77777777" w:rsidR="00A82131" w:rsidRPr="00AE2F62" w:rsidRDefault="00A82131" w:rsidP="006D2F49">
            <w:r w:rsidRPr="00AE2F62">
              <w:t>Způsob a místo poskytování služby</w:t>
            </w:r>
          </w:p>
        </w:tc>
        <w:tc>
          <w:tcPr>
            <w:tcW w:w="8263" w:type="dxa"/>
            <w:tcBorders>
              <w:top w:val="single" w:sz="4" w:space="0" w:color="00000A"/>
              <w:left w:val="single" w:sz="4" w:space="0" w:color="00000A"/>
              <w:bottom w:val="single" w:sz="4" w:space="0" w:color="00000A"/>
              <w:right w:val="single" w:sz="4" w:space="0" w:color="00000A"/>
            </w:tcBorders>
            <w:shd w:val="clear" w:color="auto" w:fill="auto"/>
          </w:tcPr>
          <w:p w14:paraId="12F7CBB6" w14:textId="77777777" w:rsidR="00A82131" w:rsidRPr="00AE2F62" w:rsidRDefault="00A82131" w:rsidP="006D2F49">
            <w:r w:rsidRPr="00AE2F62">
              <w:t>Škodův palác</w:t>
            </w:r>
            <w:r w:rsidRPr="00AE2F62">
              <w:br/>
              <w:t>Jungmannova 35/29, Praha 1</w:t>
            </w:r>
          </w:p>
          <w:p w14:paraId="474ED06C" w14:textId="77777777" w:rsidR="00A82131" w:rsidRPr="00AE2F62" w:rsidRDefault="00A82131" w:rsidP="006D2F49"/>
          <w:p w14:paraId="359E87C4" w14:textId="77777777" w:rsidR="00A82131" w:rsidRPr="00AE2F62" w:rsidRDefault="00A82131" w:rsidP="006D2F49">
            <w:r w:rsidRPr="00AE2F62">
              <w:t xml:space="preserve">Sídlo </w:t>
            </w:r>
            <w:r w:rsidR="003D47EF">
              <w:t>Poskytovatel</w:t>
            </w:r>
            <w:r w:rsidRPr="00AE2F62">
              <w:t>e (telefonní infolinka a elektronická podpora klientů)</w:t>
            </w:r>
            <w:r w:rsidRPr="00AE2F62">
              <w:br/>
              <w:t xml:space="preserve">Dělnická 213/12, Praha 7 </w:t>
            </w:r>
          </w:p>
          <w:p w14:paraId="1DCB3D73" w14:textId="77777777" w:rsidR="00A82131" w:rsidRPr="00AE2F62" w:rsidRDefault="00A82131" w:rsidP="006D2F49"/>
          <w:p w14:paraId="1901370D" w14:textId="77777777" w:rsidR="00A82131" w:rsidRPr="00AE2F62" w:rsidRDefault="00A82131" w:rsidP="006D2F49">
            <w:r w:rsidRPr="00AE2F62">
              <w:t xml:space="preserve">Rozsah služeb kontaktních míst pro styk s veřejností </w:t>
            </w:r>
          </w:p>
          <w:p w14:paraId="5EA9B221" w14:textId="77777777" w:rsidR="00A82131" w:rsidRPr="00AE2F62" w:rsidRDefault="00A82131" w:rsidP="006D2F49">
            <w:r w:rsidRPr="00AE2F62">
              <w:t>Přenos zakoupených kupónů mezi identifikátory</w:t>
            </w:r>
          </w:p>
          <w:p w14:paraId="2F2395F9" w14:textId="77777777" w:rsidR="00A82131" w:rsidRPr="00AE2F62" w:rsidRDefault="00A82131" w:rsidP="006D2F49">
            <w:r w:rsidRPr="00AE2F62">
              <w:t>Registrace nových identifikátorů a jejich případná personalizace</w:t>
            </w:r>
          </w:p>
          <w:p w14:paraId="033D4036" w14:textId="72AA8020" w:rsidR="00A82131" w:rsidRPr="00AE2F62" w:rsidRDefault="00A82131" w:rsidP="006D2F49">
            <w:r w:rsidRPr="00AE2F62">
              <w:t xml:space="preserve">Řešení životního cyklu </w:t>
            </w:r>
            <w:r w:rsidR="000C3E4E" w:rsidRPr="00AE2F62">
              <w:t>identifikátorů</w:t>
            </w:r>
            <w:r w:rsidRPr="00AE2F62">
              <w:t xml:space="preserve"> MOS</w:t>
            </w:r>
          </w:p>
          <w:p w14:paraId="5FD5076B" w14:textId="77777777" w:rsidR="00A82131" w:rsidRPr="00AE2F62" w:rsidRDefault="00A82131" w:rsidP="006D2F49">
            <w:r w:rsidRPr="00AE2F62">
              <w:t>prodej časových kuponů</w:t>
            </w:r>
          </w:p>
          <w:p w14:paraId="0A8A8FBC" w14:textId="77777777" w:rsidR="00A82131" w:rsidRPr="00AE2F62" w:rsidRDefault="00A82131" w:rsidP="006D2F49">
            <w:r w:rsidRPr="00AE2F62">
              <w:t>potvrzování nároků na slevu</w:t>
            </w:r>
          </w:p>
          <w:p w14:paraId="00B8CD15" w14:textId="77777777" w:rsidR="00A82131" w:rsidRPr="00AE2F62" w:rsidRDefault="00A82131" w:rsidP="006D2F49">
            <w:r w:rsidRPr="00AE2F62">
              <w:t>Provoz telefonní infolinky</w:t>
            </w:r>
          </w:p>
          <w:p w14:paraId="4CA0516E" w14:textId="66D87C8A" w:rsidR="00A82131" w:rsidRPr="00AE2F62" w:rsidRDefault="00A82131" w:rsidP="006D2F49">
            <w:r>
              <w:t>Přijímání a vyřizování dotazů/reklamací emailovou formou nebo prostřednictvím webového formuláře pid.litacka.cz</w:t>
            </w:r>
            <w:r w:rsidR="00EE5DEF">
              <w:t xml:space="preserve">. Doba odezvy je do dvou pracovních dnů, maximální lhůta k vyřízení (např. ve složitých případech </w:t>
            </w:r>
            <w:r w:rsidR="00576F6C">
              <w:t xml:space="preserve">kombinovaných </w:t>
            </w:r>
            <w:r w:rsidR="000C3E4E">
              <w:t>reklamací,</w:t>
            </w:r>
            <w:r w:rsidR="00EE5DEF">
              <w:t xml:space="preserve"> apod.) je 30 dnů.</w:t>
            </w:r>
          </w:p>
          <w:p w14:paraId="3D60C8A5" w14:textId="77777777" w:rsidR="00A82131" w:rsidRPr="00AE2F62" w:rsidRDefault="00A82131" w:rsidP="006D2F49">
            <w:r w:rsidRPr="00AE2F62">
              <w:lastRenderedPageBreak/>
              <w:t>vyřizování reklamací prostřednictvím přepážek Škodova paláce a další služby vyplývající ze služeb MOS.</w:t>
            </w:r>
          </w:p>
          <w:p w14:paraId="44FE4585" w14:textId="77777777" w:rsidR="00A82131" w:rsidRPr="00AE2F62" w:rsidRDefault="00A82131" w:rsidP="006D2F49">
            <w:r w:rsidRPr="00AE2F62">
              <w:t>řešení životního cyklu časových kuponů vázaných</w:t>
            </w:r>
            <w:r w:rsidR="00FC7985">
              <w:t xml:space="preserve"> </w:t>
            </w:r>
            <w:r w:rsidRPr="00AE2F62">
              <w:t xml:space="preserve">na </w:t>
            </w:r>
            <w:r w:rsidR="006F1A02" w:rsidRPr="00AE2F62">
              <w:t>identifikátor</w:t>
            </w:r>
            <w:r w:rsidRPr="00AE2F62">
              <w:t xml:space="preserve"> MOS</w:t>
            </w:r>
          </w:p>
        </w:tc>
      </w:tr>
      <w:tr w:rsidR="00A82131" w:rsidRPr="00AE2F62" w14:paraId="389DF2F3"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358DEAB1" w14:textId="77777777" w:rsidR="00A82131" w:rsidRPr="00AE2F62" w:rsidRDefault="00A82131" w:rsidP="006D2F49">
            <w:r w:rsidRPr="00AE2F62">
              <w:lastRenderedPageBreak/>
              <w:t>Způsob a metoda měření dostupnosti služby</w:t>
            </w:r>
          </w:p>
        </w:tc>
        <w:tc>
          <w:tcPr>
            <w:tcW w:w="8263" w:type="dxa"/>
            <w:tcBorders>
              <w:top w:val="single" w:sz="4" w:space="0" w:color="00000A"/>
              <w:left w:val="single" w:sz="4" w:space="0" w:color="00000A"/>
              <w:bottom w:val="single" w:sz="4" w:space="0" w:color="00000A"/>
              <w:right w:val="single" w:sz="4" w:space="0" w:color="00000A"/>
              <w:tl2br w:val="single" w:sz="4" w:space="0" w:color="00000A"/>
            </w:tcBorders>
            <w:shd w:val="clear" w:color="auto" w:fill="auto"/>
          </w:tcPr>
          <w:p w14:paraId="207160DE" w14:textId="77777777" w:rsidR="00A82131" w:rsidRPr="00AE2F62" w:rsidRDefault="00A82131" w:rsidP="006D2F49"/>
        </w:tc>
      </w:tr>
      <w:tr w:rsidR="00A82131" w:rsidRPr="00AE2F62" w14:paraId="76F61B22"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1E7E2700" w14:textId="77777777" w:rsidR="00A82131" w:rsidRPr="00AE2F62" w:rsidRDefault="00A82131" w:rsidP="006D2F49">
            <w:r w:rsidRPr="00AE2F62">
              <w:t>Výkaz o poskytování služeb</w:t>
            </w:r>
          </w:p>
        </w:tc>
        <w:tc>
          <w:tcPr>
            <w:tcW w:w="8263" w:type="dxa"/>
            <w:tcBorders>
              <w:top w:val="single" w:sz="4" w:space="0" w:color="00000A"/>
              <w:left w:val="single" w:sz="4" w:space="0" w:color="00000A"/>
              <w:bottom w:val="single" w:sz="4" w:space="0" w:color="00000A"/>
              <w:right w:val="single" w:sz="4" w:space="0" w:color="00000A"/>
            </w:tcBorders>
            <w:shd w:val="clear" w:color="auto" w:fill="auto"/>
          </w:tcPr>
          <w:p w14:paraId="68AAF2DB" w14:textId="77777777" w:rsidR="00A82131" w:rsidRPr="00AE2F62" w:rsidRDefault="00A82131" w:rsidP="006D2F49">
            <w:r w:rsidRPr="00AE2F62">
              <w:t>Výkaz o poskytování služby bude vyhotoven 1x měsíčně, bude obsahovat:</w:t>
            </w:r>
          </w:p>
          <w:p w14:paraId="01339CD2" w14:textId="77777777" w:rsidR="00A82131" w:rsidRPr="00AE2F62" w:rsidRDefault="00A82131" w:rsidP="006D2F49">
            <w:r w:rsidRPr="00AE2F62">
              <w:t>report počtu odbavených dotazů dle jednotlivých kanálů (email, telefon, web), přehled počtu prodaných časových kupónů v rámci kontaktních míst</w:t>
            </w:r>
          </w:p>
          <w:p w14:paraId="3413CEED" w14:textId="77777777" w:rsidR="00A82131" w:rsidRPr="00AE2F62" w:rsidRDefault="00A82131" w:rsidP="006D2F49">
            <w:r w:rsidRPr="00AE2F62">
              <w:t>report o dodržování stanovené provozní doby</w:t>
            </w:r>
          </w:p>
        </w:tc>
      </w:tr>
      <w:tr w:rsidR="00A82131" w:rsidRPr="00AE2F62" w14:paraId="6BF0DA31"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5A7BE62B" w14:textId="77777777" w:rsidR="00A82131" w:rsidRPr="00AE2F62" w:rsidRDefault="00A82131" w:rsidP="006D2F49">
            <w:r w:rsidRPr="00AE2F62">
              <w:t>Povinnosti objednatele</w:t>
            </w:r>
          </w:p>
        </w:tc>
        <w:tc>
          <w:tcPr>
            <w:tcW w:w="8263" w:type="dxa"/>
            <w:tcBorders>
              <w:top w:val="single" w:sz="4" w:space="0" w:color="00000A"/>
              <w:left w:val="single" w:sz="4" w:space="0" w:color="00000A"/>
              <w:bottom w:val="single" w:sz="4" w:space="0" w:color="00000A"/>
              <w:right w:val="single" w:sz="4" w:space="0" w:color="00000A"/>
              <w:tl2br w:val="single" w:sz="4" w:space="0" w:color="00000A"/>
            </w:tcBorders>
            <w:shd w:val="clear" w:color="auto" w:fill="auto"/>
          </w:tcPr>
          <w:p w14:paraId="5E39D6C3" w14:textId="77777777" w:rsidR="00A82131" w:rsidRPr="00AE2F62" w:rsidRDefault="00A82131" w:rsidP="006D2F49"/>
        </w:tc>
      </w:tr>
      <w:tr w:rsidR="00A82131" w:rsidRPr="00AE2F62" w14:paraId="5F31E89E"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11EF8476" w14:textId="77777777" w:rsidR="00A82131" w:rsidRPr="00AE2F62" w:rsidRDefault="00A82131" w:rsidP="006D2F49">
            <w:bookmarkStart w:id="35" w:name="_Hlk10097093"/>
            <w:r w:rsidRPr="00AE2F62">
              <w:t>Omezení služby</w:t>
            </w:r>
          </w:p>
        </w:tc>
        <w:tc>
          <w:tcPr>
            <w:tcW w:w="8263" w:type="dxa"/>
            <w:tcBorders>
              <w:top w:val="single" w:sz="4" w:space="0" w:color="00000A"/>
              <w:left w:val="single" w:sz="4" w:space="0" w:color="00000A"/>
              <w:bottom w:val="single" w:sz="4" w:space="0" w:color="00000A"/>
              <w:right w:val="single" w:sz="4" w:space="0" w:color="00000A"/>
            </w:tcBorders>
            <w:shd w:val="clear" w:color="auto" w:fill="auto"/>
          </w:tcPr>
          <w:p w14:paraId="2CB963AF" w14:textId="77777777" w:rsidR="00A82131" w:rsidRPr="00AE2F62" w:rsidRDefault="00A82131" w:rsidP="006D2F49">
            <w:r w:rsidRPr="00AE2F62">
              <w:t xml:space="preserve">Služba je poskytována v pronajatých prostorách třetí strany a </w:t>
            </w:r>
            <w:r w:rsidR="003D47EF">
              <w:t>Poskytovatel</w:t>
            </w:r>
            <w:r w:rsidRPr="00AE2F62">
              <w:t xml:space="preserve"> nenese odpovědnost za plánované či neplánované události nebo incidenty vedoucí k znemožnění poskytování služby v těchto prostorách. Události tohoto charakteru nemají vliv na definovanou dostupnost služby. </w:t>
            </w:r>
          </w:p>
        </w:tc>
      </w:tr>
      <w:bookmarkEnd w:id="35"/>
      <w:tr w:rsidR="00A82131" w:rsidRPr="00AE2F62" w14:paraId="0836F43A" w14:textId="77777777" w:rsidTr="793C2D27">
        <w:trPr>
          <w:trHeight w:val="37"/>
        </w:trPr>
        <w:tc>
          <w:tcPr>
            <w:tcW w:w="2094" w:type="dxa"/>
            <w:tcBorders>
              <w:top w:val="single" w:sz="4" w:space="0" w:color="00000A"/>
              <w:left w:val="single" w:sz="4" w:space="0" w:color="00000A"/>
              <w:bottom w:val="single" w:sz="4" w:space="0" w:color="00000A"/>
            </w:tcBorders>
            <w:shd w:val="clear" w:color="auto" w:fill="auto"/>
          </w:tcPr>
          <w:p w14:paraId="18B5F082" w14:textId="77777777" w:rsidR="00A82131" w:rsidRPr="00AE2F62" w:rsidRDefault="00A82131" w:rsidP="006D2F49">
            <w:r w:rsidRPr="00AE2F62">
              <w:t>Podmínky a další ustanovení</w:t>
            </w:r>
          </w:p>
        </w:tc>
        <w:tc>
          <w:tcPr>
            <w:tcW w:w="8263" w:type="dxa"/>
            <w:tcBorders>
              <w:top w:val="single" w:sz="4" w:space="0" w:color="00000A"/>
              <w:left w:val="single" w:sz="4" w:space="0" w:color="00000A"/>
              <w:bottom w:val="single" w:sz="4" w:space="0" w:color="00000A"/>
              <w:right w:val="single" w:sz="4" w:space="0" w:color="00000A"/>
            </w:tcBorders>
            <w:shd w:val="clear" w:color="auto" w:fill="auto"/>
          </w:tcPr>
          <w:p w14:paraId="16D86F6A" w14:textId="77777777" w:rsidR="00A82131" w:rsidRPr="00AE2F62" w:rsidRDefault="00A82131" w:rsidP="006D2F49">
            <w:r w:rsidRPr="00AE2F62">
              <w:t>Veškeré incidenty, požadavky a změny jsou zadávány přes ServiceDesk (služba MOS-PA-08).</w:t>
            </w:r>
          </w:p>
        </w:tc>
      </w:tr>
    </w:tbl>
    <w:p w14:paraId="3F4409D2" w14:textId="77777777" w:rsidR="00A82131" w:rsidRDefault="00A82131" w:rsidP="00A82131"/>
    <w:p w14:paraId="30399255" w14:textId="77777777" w:rsidR="00A82131" w:rsidRPr="00AE2F62" w:rsidRDefault="00A82131" w:rsidP="00A82131">
      <w:r>
        <w:br w:type="page"/>
      </w:r>
    </w:p>
    <w:tbl>
      <w:tblPr>
        <w:tblW w:w="10471" w:type="dxa"/>
        <w:tblInd w:w="-577" w:type="dxa"/>
        <w:tblLayout w:type="fixed"/>
        <w:tblCellMar>
          <w:left w:w="113" w:type="dxa"/>
        </w:tblCellMar>
        <w:tblLook w:val="0000" w:firstRow="0" w:lastRow="0" w:firstColumn="0" w:lastColumn="0" w:noHBand="0" w:noVBand="0"/>
      </w:tblPr>
      <w:tblGrid>
        <w:gridCol w:w="2108"/>
        <w:gridCol w:w="1941"/>
        <w:gridCol w:w="1493"/>
        <w:gridCol w:w="1545"/>
        <w:gridCol w:w="1802"/>
        <w:gridCol w:w="1582"/>
      </w:tblGrid>
      <w:tr w:rsidR="00A82131" w:rsidRPr="00AE2F62" w14:paraId="0E7DEA45" w14:textId="77777777" w:rsidTr="16EA1FEF">
        <w:tc>
          <w:tcPr>
            <w:tcW w:w="2108" w:type="dxa"/>
            <w:tcBorders>
              <w:top w:val="single" w:sz="4" w:space="0" w:color="00000A"/>
              <w:left w:val="single" w:sz="4" w:space="0" w:color="00000A"/>
              <w:bottom w:val="single" w:sz="4" w:space="0" w:color="00000A"/>
            </w:tcBorders>
            <w:shd w:val="clear" w:color="auto" w:fill="auto"/>
          </w:tcPr>
          <w:p w14:paraId="2BAFA6F0" w14:textId="77777777" w:rsidR="00A82131" w:rsidRPr="00AE2F62" w:rsidRDefault="00A82131" w:rsidP="006D2F49">
            <w:r w:rsidRPr="00AE2F62">
              <w:lastRenderedPageBreak/>
              <w:t>Název služby</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0CA419C9" w14:textId="77777777" w:rsidR="00A82131" w:rsidRPr="00AE2F62" w:rsidRDefault="00A82131" w:rsidP="006D2F49">
            <w:r w:rsidRPr="00AE2F62">
              <w:t>Služba WHITELIST a sběr dat z odbavovacích zařízení</w:t>
            </w:r>
          </w:p>
        </w:tc>
      </w:tr>
      <w:tr w:rsidR="00A82131" w:rsidRPr="00AE2F62" w14:paraId="37329095" w14:textId="77777777" w:rsidTr="16EA1FEF">
        <w:tc>
          <w:tcPr>
            <w:tcW w:w="2108" w:type="dxa"/>
            <w:tcBorders>
              <w:top w:val="single" w:sz="4" w:space="0" w:color="00000A"/>
              <w:left w:val="single" w:sz="4" w:space="0" w:color="00000A"/>
              <w:bottom w:val="single" w:sz="4" w:space="0" w:color="00000A"/>
            </w:tcBorders>
            <w:shd w:val="clear" w:color="auto" w:fill="auto"/>
          </w:tcPr>
          <w:p w14:paraId="0F912007" w14:textId="77777777" w:rsidR="00A82131" w:rsidRPr="00AE2F62" w:rsidRDefault="00A82131" w:rsidP="006D2F49">
            <w:r w:rsidRPr="00AE2F62">
              <w:t>Zkrácený název služby</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4D86608B" w14:textId="77777777" w:rsidR="00A82131" w:rsidRPr="00AE2F62" w:rsidRDefault="00A82131" w:rsidP="006D2F49">
            <w:r w:rsidRPr="00AE2F62">
              <w:t>WHITELIST a sběr dat</w:t>
            </w:r>
          </w:p>
        </w:tc>
      </w:tr>
      <w:tr w:rsidR="00A82131" w:rsidRPr="00AE2F62" w14:paraId="2530995D" w14:textId="77777777" w:rsidTr="16EA1FEF">
        <w:tc>
          <w:tcPr>
            <w:tcW w:w="2108" w:type="dxa"/>
            <w:tcBorders>
              <w:top w:val="single" w:sz="4" w:space="0" w:color="00000A"/>
              <w:left w:val="single" w:sz="4" w:space="0" w:color="00000A"/>
              <w:bottom w:val="single" w:sz="4" w:space="0" w:color="00000A"/>
            </w:tcBorders>
            <w:shd w:val="clear" w:color="auto" w:fill="auto"/>
          </w:tcPr>
          <w:p w14:paraId="29E18709" w14:textId="77777777" w:rsidR="00A82131" w:rsidRPr="00AE2F62" w:rsidRDefault="00A82131" w:rsidP="006D2F49">
            <w:r w:rsidRPr="00AE2F62">
              <w:t>Kód služby</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4C06351E" w14:textId="77777777" w:rsidR="00A82131" w:rsidRPr="00AE2F62" w:rsidRDefault="00A82131" w:rsidP="006D2F49">
            <w:r w:rsidRPr="00AE2F62">
              <w:t>MOS-PA-07</w:t>
            </w:r>
          </w:p>
        </w:tc>
      </w:tr>
      <w:tr w:rsidR="00A82131" w:rsidRPr="00AE2F62" w14:paraId="0A855348" w14:textId="77777777" w:rsidTr="16EA1FEF">
        <w:tc>
          <w:tcPr>
            <w:tcW w:w="2108" w:type="dxa"/>
            <w:tcBorders>
              <w:top w:val="single" w:sz="4" w:space="0" w:color="00000A"/>
              <w:left w:val="single" w:sz="4" w:space="0" w:color="00000A"/>
              <w:bottom w:val="single" w:sz="4" w:space="0" w:color="00000A"/>
            </w:tcBorders>
            <w:shd w:val="clear" w:color="auto" w:fill="auto"/>
          </w:tcPr>
          <w:p w14:paraId="547859FA" w14:textId="77777777" w:rsidR="00A82131" w:rsidRPr="00AE2F62" w:rsidRDefault="00A82131" w:rsidP="006D2F49">
            <w:r w:rsidRPr="00AE2F62">
              <w:t>Popis služby</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2820B9D1" w14:textId="77777777" w:rsidR="00A82131" w:rsidRPr="00AE2F62" w:rsidRDefault="00A82131" w:rsidP="006D2F49">
            <w:r w:rsidRPr="00AE2F62">
              <w:t xml:space="preserve">Služba WHITELIST a sběr dat z odbavovacích zařízení (OZ) se zaměřuje na jedinou činnost – oboustrannou komunikaci s odbavovacími zařízeními. Směrem k odbavovacím zařízením tato služba vystavuje aktuální podobu platných </w:t>
            </w:r>
            <w:proofErr w:type="spellStart"/>
            <w:r w:rsidRPr="00AE2F62">
              <w:t>WHITELISTů</w:t>
            </w:r>
            <w:proofErr w:type="spellEnd"/>
            <w:r w:rsidRPr="00AE2F62">
              <w:t xml:space="preserve"> (platné jízdní doklady pro dlouhodobé jízdné) a směrem od odbavovacích zařízení zajišťuje přijímání dat z OZ (provozní data, statistická data a logy) prostřednictvím třetího subjektu – ČSAD SVT za pomocí definované datové věty. Součástí služby jsou související služby provozu a podpory. </w:t>
            </w:r>
          </w:p>
        </w:tc>
      </w:tr>
      <w:tr w:rsidR="00A82131" w:rsidRPr="00AE2F62" w14:paraId="5E44DAEE" w14:textId="77777777" w:rsidTr="16EA1FEF">
        <w:tc>
          <w:tcPr>
            <w:tcW w:w="2108" w:type="dxa"/>
            <w:tcBorders>
              <w:top w:val="single" w:sz="4" w:space="0" w:color="00000A"/>
              <w:left w:val="single" w:sz="4" w:space="0" w:color="00000A"/>
              <w:bottom w:val="single" w:sz="4" w:space="0" w:color="00000A"/>
            </w:tcBorders>
            <w:shd w:val="clear" w:color="auto" w:fill="auto"/>
          </w:tcPr>
          <w:p w14:paraId="37D8A828" w14:textId="77777777" w:rsidR="00A82131" w:rsidRPr="00AE2F62" w:rsidRDefault="00A82131" w:rsidP="006D2F49">
            <w:r w:rsidRPr="00AE2F62">
              <w:t>Typ služby</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0DB7C673" w14:textId="77777777" w:rsidR="00A82131" w:rsidRPr="00AE2F62" w:rsidRDefault="00A82131" w:rsidP="006D2F49">
            <w:r w:rsidRPr="00AE2F62">
              <w:t>Paušální</w:t>
            </w:r>
          </w:p>
        </w:tc>
      </w:tr>
      <w:tr w:rsidR="00A82131" w:rsidRPr="00AE2F62" w14:paraId="7CB59F95" w14:textId="77777777" w:rsidTr="16EA1FEF">
        <w:tc>
          <w:tcPr>
            <w:tcW w:w="2108" w:type="dxa"/>
            <w:tcBorders>
              <w:top w:val="single" w:sz="4" w:space="0" w:color="00000A"/>
              <w:left w:val="single" w:sz="4" w:space="0" w:color="00000A"/>
              <w:bottom w:val="single" w:sz="4" w:space="0" w:color="00000A"/>
            </w:tcBorders>
            <w:shd w:val="clear" w:color="auto" w:fill="auto"/>
          </w:tcPr>
          <w:p w14:paraId="128FBC4C" w14:textId="77777777" w:rsidR="00A82131" w:rsidRPr="00AE2F62" w:rsidRDefault="00A82131" w:rsidP="006D2F49">
            <w:r w:rsidRPr="00AE2F62">
              <w:t>Časové pokrytí služby</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2F376F4D" w14:textId="77777777" w:rsidR="00A82131" w:rsidRPr="00AE2F62" w:rsidRDefault="00A82131" w:rsidP="006D2F49">
            <w:r w:rsidRPr="00AE2F62">
              <w:t>Po – Ne  00:00 – 24:00</w:t>
            </w:r>
          </w:p>
        </w:tc>
      </w:tr>
      <w:tr w:rsidR="00A82131" w:rsidRPr="00AE2F62" w14:paraId="2961EE92" w14:textId="77777777" w:rsidTr="16EA1FEF">
        <w:tc>
          <w:tcPr>
            <w:tcW w:w="2108" w:type="dxa"/>
            <w:tcBorders>
              <w:top w:val="single" w:sz="4" w:space="0" w:color="00000A"/>
              <w:left w:val="single" w:sz="4" w:space="0" w:color="00000A"/>
              <w:bottom w:val="single" w:sz="4" w:space="0" w:color="00000A"/>
            </w:tcBorders>
            <w:shd w:val="clear" w:color="auto" w:fill="auto"/>
          </w:tcPr>
          <w:p w14:paraId="5EB80353" w14:textId="77777777" w:rsidR="00A82131" w:rsidRPr="00AE2F62" w:rsidRDefault="00A82131" w:rsidP="006D2F49">
            <w:r w:rsidRPr="00AE2F62">
              <w:t>Plánované odstávky</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54646C14" w14:textId="77777777" w:rsidR="00E04387" w:rsidRPr="00AE2F62" w:rsidRDefault="00E04387" w:rsidP="00E04387">
            <w:r w:rsidRPr="00AE2F62">
              <w:t>1x měsíčně 01:00 – 04:00</w:t>
            </w:r>
          </w:p>
          <w:p w14:paraId="2B932ECE" w14:textId="77777777" w:rsidR="00E04387" w:rsidRPr="00AE2F62" w:rsidRDefault="00E04387" w:rsidP="00E04387">
            <w:r w:rsidRPr="00AE2F62">
              <w:t>Odstávka bude hlášena minimálně 72 hodin před plánovanou odstávkou. Hlášení o plánované odstávce se provádí emailem na e-mailovou adresu osoby oprávněné jednat za Objednatele ve věcech technických dle Přílohy č. 2 Smlouvy. Pokud bude mít plánovaná odstávka za následek omezení služeb koncovým uživatelům MOS (cestujícím), musí Poskytovatel vhodnými informačními kanály informovat i tyto koncové uživatele; součástí takovéto informace musí být údaj o termínu plánované odstávky a o jejím předpokládaném dopadu na služby koncovým uživatelům MOS (zejména které služby budou omezeny/přerušeny a jak mají cestující v těchto případech postupovat), přičemž informace musí být trvale přístupná po dobu, která začíná 72 hodin před zahájením plánované odstávky a končí okamžikem jejího ukončení.</w:t>
            </w:r>
          </w:p>
          <w:p w14:paraId="4877721F" w14:textId="77777777" w:rsidR="00A82131" w:rsidRPr="00AE2F62" w:rsidRDefault="00E04387" w:rsidP="00E04387">
            <w:r w:rsidRPr="00AE2F62">
              <w:t>Poznámka: nedostupnost systému v době řádně hlášené plánované odstávky ve výše uvedeném rozsahu se nezapočítává do nedostupnosti systému</w:t>
            </w:r>
          </w:p>
        </w:tc>
      </w:tr>
      <w:tr w:rsidR="00A82131" w:rsidRPr="00AE2F62" w14:paraId="4307CE31" w14:textId="77777777" w:rsidTr="00A93032">
        <w:tc>
          <w:tcPr>
            <w:tcW w:w="2108" w:type="dxa"/>
            <w:vMerge w:val="restart"/>
            <w:tcBorders>
              <w:top w:val="single" w:sz="4" w:space="0" w:color="00000A"/>
              <w:left w:val="single" w:sz="4" w:space="0" w:color="auto"/>
              <w:bottom w:val="single" w:sz="4" w:space="0" w:color="00000A"/>
            </w:tcBorders>
            <w:shd w:val="clear" w:color="auto" w:fill="auto"/>
          </w:tcPr>
          <w:p w14:paraId="2D0A32AE" w14:textId="77777777" w:rsidR="00A82131" w:rsidRPr="00AE2F62" w:rsidRDefault="00A82131" w:rsidP="006D2F49">
            <w:r w:rsidRPr="00AE2F62">
              <w:t>Dostupnost služby [měsíční v %]</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7B46F64E" w14:textId="77777777" w:rsidR="00A82131" w:rsidRPr="00AE2F62" w:rsidRDefault="00A82131" w:rsidP="006D2F49">
            <w:r w:rsidRPr="00AE2F62">
              <w:t>99,85 %</w:t>
            </w:r>
          </w:p>
          <w:p w14:paraId="522A7CEF" w14:textId="6A7F79FD" w:rsidR="006F1A02" w:rsidRPr="00AE2F62" w:rsidRDefault="00A82131" w:rsidP="006D2F49">
            <w:r w:rsidRPr="00AE2F62">
              <w:t>Nedostupnost služby „Whitelist a sběr dat z odbavovacích zařízení“ je reprezentována nedost</w:t>
            </w:r>
            <w:r w:rsidR="006F1A02">
              <w:t>upností modulu MOS-PA-07-apiWL.</w:t>
            </w:r>
          </w:p>
        </w:tc>
      </w:tr>
      <w:tr w:rsidR="00A82131" w:rsidRPr="00AE2F62" w14:paraId="5B2AB934" w14:textId="77777777" w:rsidTr="00A93032">
        <w:trPr>
          <w:trHeight w:val="42"/>
        </w:trPr>
        <w:tc>
          <w:tcPr>
            <w:tcW w:w="2108" w:type="dxa"/>
            <w:vMerge/>
            <w:tcBorders>
              <w:left w:val="single" w:sz="4" w:space="0" w:color="auto"/>
            </w:tcBorders>
          </w:tcPr>
          <w:p w14:paraId="1D7E00D3" w14:textId="77777777" w:rsidR="00A82131" w:rsidRPr="00AE2F62" w:rsidRDefault="00A82131" w:rsidP="006D2F49"/>
        </w:tc>
        <w:tc>
          <w:tcPr>
            <w:tcW w:w="1941" w:type="dxa"/>
            <w:tcBorders>
              <w:top w:val="single" w:sz="4" w:space="0" w:color="00000A"/>
              <w:left w:val="single" w:sz="4" w:space="0" w:color="00000A"/>
              <w:bottom w:val="single" w:sz="4" w:space="0" w:color="00000A"/>
            </w:tcBorders>
            <w:shd w:val="clear" w:color="auto" w:fill="auto"/>
          </w:tcPr>
          <w:p w14:paraId="05F25C06" w14:textId="77777777" w:rsidR="00A82131" w:rsidRPr="00AE2F62" w:rsidRDefault="00A82131" w:rsidP="006D2F49">
            <w:r w:rsidRPr="00AE2F62">
              <w:t>Modul</w:t>
            </w:r>
          </w:p>
        </w:tc>
        <w:tc>
          <w:tcPr>
            <w:tcW w:w="1493" w:type="dxa"/>
            <w:tcBorders>
              <w:top w:val="single" w:sz="4" w:space="0" w:color="00000A"/>
              <w:left w:val="single" w:sz="4" w:space="0" w:color="00000A"/>
              <w:bottom w:val="single" w:sz="4" w:space="0" w:color="00000A"/>
            </w:tcBorders>
            <w:shd w:val="clear" w:color="auto" w:fill="auto"/>
          </w:tcPr>
          <w:p w14:paraId="3DC0FC97" w14:textId="77777777" w:rsidR="00A82131" w:rsidRPr="00AE2F62" w:rsidRDefault="00A82131" w:rsidP="006D2F49">
            <w:r w:rsidRPr="00AE2F62">
              <w:t>Kód služby</w:t>
            </w:r>
          </w:p>
        </w:tc>
        <w:tc>
          <w:tcPr>
            <w:tcW w:w="1545" w:type="dxa"/>
            <w:tcBorders>
              <w:top w:val="single" w:sz="4" w:space="0" w:color="00000A"/>
              <w:left w:val="single" w:sz="4" w:space="0" w:color="00000A"/>
              <w:bottom w:val="single" w:sz="4" w:space="0" w:color="00000A"/>
            </w:tcBorders>
            <w:shd w:val="clear" w:color="auto" w:fill="auto"/>
          </w:tcPr>
          <w:p w14:paraId="2FA6FF5A" w14:textId="77777777" w:rsidR="00A82131" w:rsidRPr="00AE2F62" w:rsidRDefault="00A82131" w:rsidP="006D2F49">
            <w:r w:rsidRPr="00AE2F62">
              <w:t>Čas pokrytí</w:t>
            </w:r>
          </w:p>
        </w:tc>
        <w:tc>
          <w:tcPr>
            <w:tcW w:w="1802" w:type="dxa"/>
            <w:tcBorders>
              <w:top w:val="single" w:sz="4" w:space="0" w:color="00000A"/>
              <w:left w:val="single" w:sz="4" w:space="0" w:color="00000A"/>
              <w:bottom w:val="single" w:sz="4" w:space="0" w:color="00000A"/>
            </w:tcBorders>
            <w:shd w:val="clear" w:color="auto" w:fill="auto"/>
          </w:tcPr>
          <w:p w14:paraId="349EF903" w14:textId="77777777" w:rsidR="00A82131" w:rsidRPr="00AE2F62" w:rsidRDefault="00A82131" w:rsidP="006D2F49">
            <w:r w:rsidRPr="00AE2F62">
              <w:t>Dostupnost [měsíční %]</w:t>
            </w:r>
          </w:p>
        </w:tc>
        <w:tc>
          <w:tcPr>
            <w:tcW w:w="1582" w:type="dxa"/>
            <w:tcBorders>
              <w:top w:val="single" w:sz="4" w:space="0" w:color="00000A"/>
              <w:left w:val="single" w:sz="4" w:space="0" w:color="00000A"/>
              <w:bottom w:val="single" w:sz="4" w:space="0" w:color="00000A"/>
              <w:right w:val="single" w:sz="4" w:space="0" w:color="00000A"/>
            </w:tcBorders>
            <w:shd w:val="clear" w:color="auto" w:fill="auto"/>
          </w:tcPr>
          <w:p w14:paraId="51C3AF59" w14:textId="77777777" w:rsidR="00A82131" w:rsidRPr="00AE2F62" w:rsidRDefault="00A82131" w:rsidP="006D2F49">
            <w:r w:rsidRPr="00AE2F62">
              <w:t>Maximální doba 1 výpadku [min.]</w:t>
            </w:r>
          </w:p>
        </w:tc>
      </w:tr>
      <w:tr w:rsidR="00A82131" w:rsidRPr="00AE2F62" w14:paraId="298ACD1D" w14:textId="77777777" w:rsidTr="00A93032">
        <w:trPr>
          <w:trHeight w:val="37"/>
        </w:trPr>
        <w:tc>
          <w:tcPr>
            <w:tcW w:w="2108" w:type="dxa"/>
            <w:vMerge/>
            <w:tcBorders>
              <w:left w:val="single" w:sz="4" w:space="0" w:color="auto"/>
            </w:tcBorders>
          </w:tcPr>
          <w:p w14:paraId="110FF1DC" w14:textId="77777777" w:rsidR="00A82131" w:rsidRPr="00AE2F62" w:rsidRDefault="00A82131" w:rsidP="006D2F49"/>
        </w:tc>
        <w:tc>
          <w:tcPr>
            <w:tcW w:w="1941" w:type="dxa"/>
            <w:tcBorders>
              <w:top w:val="single" w:sz="4" w:space="0" w:color="00000A"/>
              <w:left w:val="single" w:sz="4" w:space="0" w:color="00000A"/>
              <w:bottom w:val="single" w:sz="4" w:space="0" w:color="00000A"/>
            </w:tcBorders>
            <w:shd w:val="clear" w:color="auto" w:fill="auto"/>
          </w:tcPr>
          <w:p w14:paraId="2BBE42F7" w14:textId="77777777" w:rsidR="00A82131" w:rsidRPr="00AE2F62" w:rsidRDefault="00A82131" w:rsidP="006D2F49">
            <w:r w:rsidRPr="00AE2F62">
              <w:t>Generování delta whitelist 15 min</w:t>
            </w:r>
          </w:p>
        </w:tc>
        <w:tc>
          <w:tcPr>
            <w:tcW w:w="1493" w:type="dxa"/>
            <w:tcBorders>
              <w:top w:val="single" w:sz="4" w:space="0" w:color="00000A"/>
              <w:left w:val="single" w:sz="4" w:space="0" w:color="00000A"/>
              <w:bottom w:val="single" w:sz="4" w:space="0" w:color="00000A"/>
            </w:tcBorders>
            <w:shd w:val="clear" w:color="auto" w:fill="auto"/>
          </w:tcPr>
          <w:p w14:paraId="3D1BC07E" w14:textId="77777777" w:rsidR="00A82131" w:rsidRPr="00AE2F62" w:rsidRDefault="00A82131" w:rsidP="006D2F49">
            <w:r w:rsidRPr="00AE2F62">
              <w:t>MOS-PA-07-dWL15</w:t>
            </w:r>
          </w:p>
        </w:tc>
        <w:tc>
          <w:tcPr>
            <w:tcW w:w="1545" w:type="dxa"/>
            <w:tcBorders>
              <w:top w:val="single" w:sz="4" w:space="0" w:color="00000A"/>
              <w:left w:val="single" w:sz="4" w:space="0" w:color="00000A"/>
              <w:bottom w:val="single" w:sz="4" w:space="0" w:color="00000A"/>
            </w:tcBorders>
            <w:shd w:val="clear" w:color="auto" w:fill="auto"/>
          </w:tcPr>
          <w:p w14:paraId="6CB4758A" w14:textId="77777777" w:rsidR="00A82131" w:rsidRPr="00AE2F62" w:rsidRDefault="00A82131" w:rsidP="006D2F49">
            <w:r w:rsidRPr="00AE2F62">
              <w:t>Po-Ne 00:00-24:00</w:t>
            </w:r>
          </w:p>
        </w:tc>
        <w:tc>
          <w:tcPr>
            <w:tcW w:w="1802" w:type="dxa"/>
            <w:tcBorders>
              <w:top w:val="single" w:sz="4" w:space="0" w:color="00000A"/>
              <w:left w:val="single" w:sz="4" w:space="0" w:color="00000A"/>
              <w:bottom w:val="single" w:sz="4" w:space="0" w:color="00000A"/>
            </w:tcBorders>
            <w:shd w:val="clear" w:color="auto" w:fill="auto"/>
          </w:tcPr>
          <w:p w14:paraId="620E322E" w14:textId="77777777" w:rsidR="00A82131" w:rsidRPr="00AE2F62" w:rsidRDefault="00A82131" w:rsidP="006D2F49">
            <w:r w:rsidRPr="00AE2F62">
              <w:t>99,85</w:t>
            </w:r>
          </w:p>
        </w:tc>
        <w:tc>
          <w:tcPr>
            <w:tcW w:w="1582" w:type="dxa"/>
            <w:tcBorders>
              <w:top w:val="single" w:sz="4" w:space="0" w:color="00000A"/>
              <w:left w:val="single" w:sz="4" w:space="0" w:color="00000A"/>
              <w:bottom w:val="single" w:sz="4" w:space="0" w:color="00000A"/>
              <w:right w:val="single" w:sz="4" w:space="0" w:color="00000A"/>
            </w:tcBorders>
            <w:shd w:val="clear" w:color="auto" w:fill="auto"/>
          </w:tcPr>
          <w:p w14:paraId="55A80313" w14:textId="77777777" w:rsidR="00A82131" w:rsidRPr="00AE2F62" w:rsidRDefault="00A82131" w:rsidP="006D2F49">
            <w:r w:rsidRPr="00AE2F62">
              <w:t>45</w:t>
            </w:r>
          </w:p>
        </w:tc>
      </w:tr>
      <w:tr w:rsidR="00A82131" w:rsidRPr="00AE2F62" w14:paraId="1558A168" w14:textId="77777777" w:rsidTr="00A93032">
        <w:trPr>
          <w:trHeight w:val="37"/>
        </w:trPr>
        <w:tc>
          <w:tcPr>
            <w:tcW w:w="2108" w:type="dxa"/>
            <w:vMerge/>
            <w:tcBorders>
              <w:left w:val="single" w:sz="4" w:space="0" w:color="auto"/>
            </w:tcBorders>
          </w:tcPr>
          <w:p w14:paraId="4CEBA9E0" w14:textId="77777777" w:rsidR="00A82131" w:rsidRPr="00AE2F62" w:rsidRDefault="00A82131" w:rsidP="006D2F49"/>
        </w:tc>
        <w:tc>
          <w:tcPr>
            <w:tcW w:w="1941" w:type="dxa"/>
            <w:tcBorders>
              <w:top w:val="single" w:sz="4" w:space="0" w:color="00000A"/>
              <w:left w:val="single" w:sz="4" w:space="0" w:color="00000A"/>
              <w:bottom w:val="single" w:sz="4" w:space="0" w:color="00000A"/>
            </w:tcBorders>
            <w:shd w:val="clear" w:color="auto" w:fill="auto"/>
          </w:tcPr>
          <w:p w14:paraId="07E0D623" w14:textId="77777777" w:rsidR="00A82131" w:rsidRPr="00AE2F62" w:rsidRDefault="00A82131" w:rsidP="006D2F49">
            <w:r w:rsidRPr="00AE2F62">
              <w:t>Generování delta whitelist 1 hod</w:t>
            </w:r>
          </w:p>
        </w:tc>
        <w:tc>
          <w:tcPr>
            <w:tcW w:w="1493" w:type="dxa"/>
            <w:tcBorders>
              <w:top w:val="single" w:sz="4" w:space="0" w:color="00000A"/>
              <w:left w:val="single" w:sz="4" w:space="0" w:color="00000A"/>
              <w:bottom w:val="single" w:sz="4" w:space="0" w:color="00000A"/>
            </w:tcBorders>
            <w:shd w:val="clear" w:color="auto" w:fill="auto"/>
          </w:tcPr>
          <w:p w14:paraId="5783B56F" w14:textId="77777777" w:rsidR="00A82131" w:rsidRPr="00AE2F62" w:rsidRDefault="00A82131" w:rsidP="006D2F49">
            <w:r w:rsidRPr="00AE2F62">
              <w:t>MOS-PA-07-dWL60</w:t>
            </w:r>
          </w:p>
        </w:tc>
        <w:tc>
          <w:tcPr>
            <w:tcW w:w="1545" w:type="dxa"/>
            <w:tcBorders>
              <w:top w:val="single" w:sz="4" w:space="0" w:color="00000A"/>
              <w:left w:val="single" w:sz="4" w:space="0" w:color="00000A"/>
              <w:bottom w:val="single" w:sz="4" w:space="0" w:color="00000A"/>
            </w:tcBorders>
            <w:shd w:val="clear" w:color="auto" w:fill="auto"/>
          </w:tcPr>
          <w:p w14:paraId="72D4506B" w14:textId="77777777" w:rsidR="00A82131" w:rsidRPr="00AE2F62" w:rsidRDefault="00A82131" w:rsidP="006D2F49">
            <w:r w:rsidRPr="00AE2F62">
              <w:t>Po-Ne 00:00-24:00</w:t>
            </w:r>
          </w:p>
        </w:tc>
        <w:tc>
          <w:tcPr>
            <w:tcW w:w="1802" w:type="dxa"/>
            <w:tcBorders>
              <w:top w:val="single" w:sz="4" w:space="0" w:color="00000A"/>
              <w:left w:val="single" w:sz="4" w:space="0" w:color="00000A"/>
              <w:bottom w:val="single" w:sz="4" w:space="0" w:color="00000A"/>
            </w:tcBorders>
            <w:shd w:val="clear" w:color="auto" w:fill="auto"/>
          </w:tcPr>
          <w:p w14:paraId="561E04B1" w14:textId="77777777" w:rsidR="00A82131" w:rsidRPr="00AE2F62" w:rsidRDefault="00A82131" w:rsidP="006D2F49">
            <w:r w:rsidRPr="00AE2F62">
              <w:t>99,85</w:t>
            </w:r>
          </w:p>
        </w:tc>
        <w:tc>
          <w:tcPr>
            <w:tcW w:w="1582" w:type="dxa"/>
            <w:tcBorders>
              <w:top w:val="single" w:sz="4" w:space="0" w:color="00000A"/>
              <w:left w:val="single" w:sz="4" w:space="0" w:color="00000A"/>
              <w:bottom w:val="single" w:sz="4" w:space="0" w:color="00000A"/>
              <w:right w:val="single" w:sz="4" w:space="0" w:color="00000A"/>
            </w:tcBorders>
            <w:shd w:val="clear" w:color="auto" w:fill="auto"/>
          </w:tcPr>
          <w:p w14:paraId="58A6E2D3" w14:textId="77777777" w:rsidR="00A82131" w:rsidRPr="00AE2F62" w:rsidRDefault="00A82131" w:rsidP="006D2F49">
            <w:r w:rsidRPr="00AE2F62">
              <w:t>120</w:t>
            </w:r>
          </w:p>
        </w:tc>
      </w:tr>
      <w:tr w:rsidR="00A82131" w:rsidRPr="00AE2F62" w14:paraId="38E4CFA5" w14:textId="77777777" w:rsidTr="00A93032">
        <w:trPr>
          <w:trHeight w:val="37"/>
        </w:trPr>
        <w:tc>
          <w:tcPr>
            <w:tcW w:w="2108" w:type="dxa"/>
            <w:vMerge/>
            <w:tcBorders>
              <w:left w:val="single" w:sz="4" w:space="0" w:color="auto"/>
            </w:tcBorders>
          </w:tcPr>
          <w:p w14:paraId="0434C3B7" w14:textId="77777777" w:rsidR="00A82131" w:rsidRPr="00AE2F62" w:rsidRDefault="00A82131" w:rsidP="006D2F49"/>
        </w:tc>
        <w:tc>
          <w:tcPr>
            <w:tcW w:w="1941" w:type="dxa"/>
            <w:tcBorders>
              <w:top w:val="single" w:sz="4" w:space="0" w:color="00000A"/>
              <w:left w:val="single" w:sz="4" w:space="0" w:color="00000A"/>
              <w:bottom w:val="single" w:sz="4" w:space="0" w:color="00000A"/>
            </w:tcBorders>
            <w:shd w:val="clear" w:color="auto" w:fill="auto"/>
          </w:tcPr>
          <w:p w14:paraId="7744E80B" w14:textId="77777777" w:rsidR="00A82131" w:rsidRPr="00AE2F62" w:rsidRDefault="00A82131" w:rsidP="006D2F49">
            <w:r>
              <w:t>Generování delta whitelist 1 den</w:t>
            </w:r>
          </w:p>
        </w:tc>
        <w:tc>
          <w:tcPr>
            <w:tcW w:w="1493" w:type="dxa"/>
            <w:tcBorders>
              <w:top w:val="single" w:sz="4" w:space="0" w:color="00000A"/>
              <w:left w:val="single" w:sz="4" w:space="0" w:color="00000A"/>
              <w:bottom w:val="single" w:sz="4" w:space="0" w:color="00000A"/>
            </w:tcBorders>
            <w:shd w:val="clear" w:color="auto" w:fill="auto"/>
          </w:tcPr>
          <w:p w14:paraId="2986E06A" w14:textId="77777777" w:rsidR="00A82131" w:rsidRPr="00AE2F62" w:rsidRDefault="00A82131" w:rsidP="006D2F49">
            <w:r w:rsidRPr="00AE2F62">
              <w:t>MOS-PA-07-dWL1440</w:t>
            </w:r>
          </w:p>
        </w:tc>
        <w:tc>
          <w:tcPr>
            <w:tcW w:w="1545" w:type="dxa"/>
            <w:tcBorders>
              <w:top w:val="single" w:sz="4" w:space="0" w:color="00000A"/>
              <w:left w:val="single" w:sz="4" w:space="0" w:color="00000A"/>
              <w:bottom w:val="single" w:sz="4" w:space="0" w:color="00000A"/>
            </w:tcBorders>
            <w:shd w:val="clear" w:color="auto" w:fill="auto"/>
          </w:tcPr>
          <w:p w14:paraId="365C0412" w14:textId="77777777" w:rsidR="00A82131" w:rsidRPr="00AE2F62" w:rsidRDefault="00A82131" w:rsidP="006D2F49">
            <w:r w:rsidRPr="00AE2F62">
              <w:t>Po-Ne 00:00-24:00</w:t>
            </w:r>
          </w:p>
        </w:tc>
        <w:tc>
          <w:tcPr>
            <w:tcW w:w="1802" w:type="dxa"/>
            <w:tcBorders>
              <w:top w:val="single" w:sz="4" w:space="0" w:color="00000A"/>
              <w:left w:val="single" w:sz="4" w:space="0" w:color="00000A"/>
              <w:bottom w:val="single" w:sz="4" w:space="0" w:color="00000A"/>
            </w:tcBorders>
            <w:shd w:val="clear" w:color="auto" w:fill="auto"/>
          </w:tcPr>
          <w:p w14:paraId="0314FDE9" w14:textId="77777777" w:rsidR="00A82131" w:rsidRPr="00AE2F62" w:rsidRDefault="00A82131" w:rsidP="006D2F49">
            <w:r>
              <w:t>99,85</w:t>
            </w:r>
          </w:p>
        </w:tc>
        <w:tc>
          <w:tcPr>
            <w:tcW w:w="1582" w:type="dxa"/>
            <w:tcBorders>
              <w:top w:val="single" w:sz="4" w:space="0" w:color="00000A"/>
              <w:left w:val="single" w:sz="4" w:space="0" w:color="00000A"/>
              <w:bottom w:val="single" w:sz="4" w:space="0" w:color="00000A"/>
              <w:right w:val="single" w:sz="4" w:space="0" w:color="00000A"/>
            </w:tcBorders>
            <w:shd w:val="clear" w:color="auto" w:fill="auto"/>
          </w:tcPr>
          <w:p w14:paraId="575D7F2D" w14:textId="77777777" w:rsidR="00A82131" w:rsidRPr="00AE2F62" w:rsidRDefault="00A82131" w:rsidP="006D2F49">
            <w:r>
              <w:t>1440</w:t>
            </w:r>
          </w:p>
        </w:tc>
      </w:tr>
      <w:tr w:rsidR="00A82131" w:rsidRPr="00AE2F62" w14:paraId="765799A8" w14:textId="77777777" w:rsidTr="00A93032">
        <w:trPr>
          <w:trHeight w:val="37"/>
        </w:trPr>
        <w:tc>
          <w:tcPr>
            <w:tcW w:w="2108" w:type="dxa"/>
            <w:vMerge/>
            <w:tcBorders>
              <w:left w:val="single" w:sz="4" w:space="0" w:color="auto"/>
            </w:tcBorders>
          </w:tcPr>
          <w:p w14:paraId="3CFEC5CF" w14:textId="77777777" w:rsidR="00A82131" w:rsidRPr="00AE2F62" w:rsidRDefault="00A82131" w:rsidP="006D2F49"/>
        </w:tc>
        <w:tc>
          <w:tcPr>
            <w:tcW w:w="1941" w:type="dxa"/>
            <w:tcBorders>
              <w:top w:val="single" w:sz="4" w:space="0" w:color="00000A"/>
              <w:left w:val="single" w:sz="4" w:space="0" w:color="00000A"/>
              <w:bottom w:val="single" w:sz="4" w:space="0" w:color="00000A"/>
            </w:tcBorders>
            <w:shd w:val="clear" w:color="auto" w:fill="auto"/>
          </w:tcPr>
          <w:p w14:paraId="14F75A03" w14:textId="77777777" w:rsidR="00A82131" w:rsidRPr="00AE2F62" w:rsidRDefault="00A82131" w:rsidP="006D2F49">
            <w:r w:rsidRPr="00AE2F62">
              <w:t>Generování absolutního whitelist</w:t>
            </w:r>
          </w:p>
        </w:tc>
        <w:tc>
          <w:tcPr>
            <w:tcW w:w="1493" w:type="dxa"/>
            <w:tcBorders>
              <w:top w:val="single" w:sz="4" w:space="0" w:color="00000A"/>
              <w:left w:val="single" w:sz="4" w:space="0" w:color="00000A"/>
              <w:bottom w:val="single" w:sz="4" w:space="0" w:color="00000A"/>
            </w:tcBorders>
            <w:shd w:val="clear" w:color="auto" w:fill="auto"/>
          </w:tcPr>
          <w:p w14:paraId="7044E753" w14:textId="77777777" w:rsidR="00A82131" w:rsidRPr="00AE2F62" w:rsidRDefault="00A82131" w:rsidP="006D2F49">
            <w:r w:rsidRPr="00AE2F62">
              <w:t>MOS-PA-07-absWL</w:t>
            </w:r>
          </w:p>
        </w:tc>
        <w:tc>
          <w:tcPr>
            <w:tcW w:w="1545" w:type="dxa"/>
            <w:tcBorders>
              <w:top w:val="single" w:sz="4" w:space="0" w:color="00000A"/>
              <w:left w:val="single" w:sz="4" w:space="0" w:color="00000A"/>
              <w:bottom w:val="single" w:sz="4" w:space="0" w:color="00000A"/>
            </w:tcBorders>
            <w:shd w:val="clear" w:color="auto" w:fill="auto"/>
          </w:tcPr>
          <w:p w14:paraId="1E6B4ADF" w14:textId="77777777" w:rsidR="00A82131" w:rsidRPr="00AE2F62" w:rsidRDefault="00A82131" w:rsidP="006D2F49">
            <w:r w:rsidRPr="00AE2F62">
              <w:t>Po-Ne 00:00-24:00</w:t>
            </w:r>
          </w:p>
        </w:tc>
        <w:tc>
          <w:tcPr>
            <w:tcW w:w="1802" w:type="dxa"/>
            <w:tcBorders>
              <w:top w:val="single" w:sz="4" w:space="0" w:color="00000A"/>
              <w:left w:val="single" w:sz="4" w:space="0" w:color="00000A"/>
              <w:bottom w:val="single" w:sz="4" w:space="0" w:color="00000A"/>
            </w:tcBorders>
            <w:shd w:val="clear" w:color="auto" w:fill="auto"/>
          </w:tcPr>
          <w:p w14:paraId="15242043" w14:textId="77777777" w:rsidR="00A82131" w:rsidRPr="00AE2F62" w:rsidRDefault="00A82131" w:rsidP="006D2F49">
            <w:r w:rsidRPr="00AE2F62">
              <w:t>99,85</w:t>
            </w:r>
          </w:p>
        </w:tc>
        <w:tc>
          <w:tcPr>
            <w:tcW w:w="1582" w:type="dxa"/>
            <w:tcBorders>
              <w:top w:val="single" w:sz="4" w:space="0" w:color="00000A"/>
              <w:left w:val="single" w:sz="4" w:space="0" w:color="00000A"/>
              <w:bottom w:val="single" w:sz="4" w:space="0" w:color="00000A"/>
              <w:right w:val="single" w:sz="4" w:space="0" w:color="00000A"/>
              <w:tl2br w:val="single" w:sz="4" w:space="0" w:color="00000A"/>
            </w:tcBorders>
            <w:shd w:val="clear" w:color="auto" w:fill="auto"/>
          </w:tcPr>
          <w:p w14:paraId="25F65640" w14:textId="77777777" w:rsidR="00A82131" w:rsidRPr="00AE2F62" w:rsidRDefault="00A82131" w:rsidP="006D2F49"/>
        </w:tc>
      </w:tr>
      <w:tr w:rsidR="00A82131" w:rsidRPr="00AE2F62" w14:paraId="7D267348" w14:textId="77777777" w:rsidTr="00A93032">
        <w:trPr>
          <w:trHeight w:val="37"/>
        </w:trPr>
        <w:tc>
          <w:tcPr>
            <w:tcW w:w="2108" w:type="dxa"/>
            <w:vMerge/>
            <w:tcBorders>
              <w:left w:val="single" w:sz="4" w:space="0" w:color="auto"/>
            </w:tcBorders>
          </w:tcPr>
          <w:p w14:paraId="19AEBC04" w14:textId="77777777" w:rsidR="00A82131" w:rsidRPr="00AE2F62" w:rsidRDefault="00A82131" w:rsidP="006D2F49"/>
        </w:tc>
        <w:tc>
          <w:tcPr>
            <w:tcW w:w="1941" w:type="dxa"/>
            <w:tcBorders>
              <w:top w:val="single" w:sz="4" w:space="0" w:color="00000A"/>
              <w:left w:val="single" w:sz="4" w:space="0" w:color="00000A"/>
              <w:bottom w:val="single" w:sz="4" w:space="0" w:color="00000A"/>
            </w:tcBorders>
            <w:shd w:val="clear" w:color="auto" w:fill="auto"/>
          </w:tcPr>
          <w:p w14:paraId="5F6FB433" w14:textId="77777777" w:rsidR="00A82131" w:rsidRPr="00AE2F62" w:rsidRDefault="00A82131" w:rsidP="006D2F49">
            <w:r w:rsidRPr="00AE2F62">
              <w:t>Webová služba vystavování WL</w:t>
            </w:r>
          </w:p>
        </w:tc>
        <w:tc>
          <w:tcPr>
            <w:tcW w:w="1493" w:type="dxa"/>
            <w:tcBorders>
              <w:top w:val="single" w:sz="4" w:space="0" w:color="00000A"/>
              <w:left w:val="single" w:sz="4" w:space="0" w:color="00000A"/>
              <w:bottom w:val="single" w:sz="4" w:space="0" w:color="00000A"/>
            </w:tcBorders>
            <w:shd w:val="clear" w:color="auto" w:fill="auto"/>
          </w:tcPr>
          <w:p w14:paraId="5B61050F" w14:textId="77777777" w:rsidR="00A82131" w:rsidRPr="00AE2F62" w:rsidRDefault="00A82131" w:rsidP="006D2F49">
            <w:r w:rsidRPr="00AE2F62">
              <w:t>MOS-PA-07-apiWL</w:t>
            </w:r>
          </w:p>
        </w:tc>
        <w:tc>
          <w:tcPr>
            <w:tcW w:w="1545" w:type="dxa"/>
            <w:tcBorders>
              <w:top w:val="single" w:sz="4" w:space="0" w:color="00000A"/>
              <w:left w:val="single" w:sz="4" w:space="0" w:color="00000A"/>
              <w:bottom w:val="single" w:sz="4" w:space="0" w:color="00000A"/>
            </w:tcBorders>
            <w:shd w:val="clear" w:color="auto" w:fill="auto"/>
          </w:tcPr>
          <w:p w14:paraId="340BE5F2" w14:textId="77777777" w:rsidR="00A82131" w:rsidRPr="00AE2F62" w:rsidRDefault="00A82131" w:rsidP="006D2F49">
            <w:r w:rsidRPr="00AE2F62">
              <w:t>Po-Ne 00:00-24:00</w:t>
            </w:r>
          </w:p>
        </w:tc>
        <w:tc>
          <w:tcPr>
            <w:tcW w:w="1802" w:type="dxa"/>
            <w:tcBorders>
              <w:top w:val="single" w:sz="4" w:space="0" w:color="00000A"/>
              <w:left w:val="single" w:sz="4" w:space="0" w:color="00000A"/>
              <w:bottom w:val="single" w:sz="4" w:space="0" w:color="00000A"/>
            </w:tcBorders>
            <w:shd w:val="clear" w:color="auto" w:fill="auto"/>
          </w:tcPr>
          <w:p w14:paraId="4781320E" w14:textId="77777777" w:rsidR="00A82131" w:rsidRPr="00AE2F62" w:rsidRDefault="00A82131" w:rsidP="006D2F49">
            <w:r w:rsidRPr="00AE2F62">
              <w:t>99,85</w:t>
            </w:r>
          </w:p>
        </w:tc>
        <w:tc>
          <w:tcPr>
            <w:tcW w:w="1582" w:type="dxa"/>
            <w:tcBorders>
              <w:top w:val="single" w:sz="4" w:space="0" w:color="00000A"/>
              <w:left w:val="single" w:sz="4" w:space="0" w:color="00000A"/>
              <w:bottom w:val="single" w:sz="4" w:space="0" w:color="00000A"/>
              <w:right w:val="single" w:sz="4" w:space="0" w:color="00000A"/>
            </w:tcBorders>
            <w:shd w:val="clear" w:color="auto" w:fill="auto"/>
          </w:tcPr>
          <w:p w14:paraId="426A2551" w14:textId="77777777" w:rsidR="00A82131" w:rsidRPr="00AE2F62" w:rsidRDefault="00A82131" w:rsidP="006D2F49">
            <w:r w:rsidRPr="00AE2F62">
              <w:t>45</w:t>
            </w:r>
          </w:p>
        </w:tc>
      </w:tr>
      <w:tr w:rsidR="00A82131" w:rsidRPr="00AE2F62" w14:paraId="6D9EB9BC" w14:textId="77777777" w:rsidTr="16EA1FEF">
        <w:trPr>
          <w:trHeight w:val="37"/>
        </w:trPr>
        <w:tc>
          <w:tcPr>
            <w:tcW w:w="2108" w:type="dxa"/>
            <w:tcBorders>
              <w:left w:val="single" w:sz="4" w:space="0" w:color="00000A"/>
              <w:bottom w:val="single" w:sz="4" w:space="0" w:color="00000A"/>
            </w:tcBorders>
            <w:shd w:val="clear" w:color="auto" w:fill="auto"/>
          </w:tcPr>
          <w:p w14:paraId="47218FB6" w14:textId="77777777" w:rsidR="00A82131" w:rsidRPr="00AE2F62" w:rsidRDefault="00A82131" w:rsidP="006D2F49"/>
        </w:tc>
        <w:tc>
          <w:tcPr>
            <w:tcW w:w="1941" w:type="dxa"/>
            <w:tcBorders>
              <w:top w:val="single" w:sz="4" w:space="0" w:color="00000A"/>
              <w:left w:val="single" w:sz="4" w:space="0" w:color="00000A"/>
              <w:bottom w:val="single" w:sz="4" w:space="0" w:color="00000A"/>
            </w:tcBorders>
            <w:shd w:val="clear" w:color="auto" w:fill="auto"/>
          </w:tcPr>
          <w:p w14:paraId="6D930B03" w14:textId="77777777" w:rsidR="00A82131" w:rsidRPr="00AE2F62" w:rsidRDefault="00A82131" w:rsidP="006D2F49">
            <w:r w:rsidRPr="00AE2F62">
              <w:t>Webová služba – online dotaz</w:t>
            </w:r>
          </w:p>
        </w:tc>
        <w:tc>
          <w:tcPr>
            <w:tcW w:w="1493" w:type="dxa"/>
            <w:tcBorders>
              <w:top w:val="single" w:sz="4" w:space="0" w:color="00000A"/>
              <w:left w:val="single" w:sz="4" w:space="0" w:color="00000A"/>
              <w:bottom w:val="single" w:sz="4" w:space="0" w:color="00000A"/>
            </w:tcBorders>
            <w:shd w:val="clear" w:color="auto" w:fill="auto"/>
          </w:tcPr>
          <w:p w14:paraId="3D1A6063" w14:textId="77777777" w:rsidR="00A82131" w:rsidRPr="00AE2F62" w:rsidRDefault="00A82131" w:rsidP="006D2F49">
            <w:r w:rsidRPr="00AE2F62">
              <w:t>MOS-PA-07-onlineWL</w:t>
            </w:r>
          </w:p>
        </w:tc>
        <w:tc>
          <w:tcPr>
            <w:tcW w:w="1545" w:type="dxa"/>
            <w:tcBorders>
              <w:top w:val="single" w:sz="4" w:space="0" w:color="00000A"/>
              <w:left w:val="single" w:sz="4" w:space="0" w:color="00000A"/>
              <w:bottom w:val="single" w:sz="4" w:space="0" w:color="00000A"/>
            </w:tcBorders>
            <w:shd w:val="clear" w:color="auto" w:fill="auto"/>
          </w:tcPr>
          <w:p w14:paraId="37F077D4" w14:textId="77777777" w:rsidR="00A82131" w:rsidRPr="00AE2F62" w:rsidRDefault="00A82131" w:rsidP="006D2F49">
            <w:r w:rsidRPr="00AE2F62">
              <w:t>Po-Ne 00:00-24:00</w:t>
            </w:r>
          </w:p>
        </w:tc>
        <w:tc>
          <w:tcPr>
            <w:tcW w:w="1802" w:type="dxa"/>
            <w:tcBorders>
              <w:top w:val="single" w:sz="4" w:space="0" w:color="00000A"/>
              <w:left w:val="single" w:sz="4" w:space="0" w:color="00000A"/>
              <w:bottom w:val="single" w:sz="4" w:space="0" w:color="00000A"/>
            </w:tcBorders>
            <w:shd w:val="clear" w:color="auto" w:fill="auto"/>
          </w:tcPr>
          <w:p w14:paraId="1F31CCE5" w14:textId="77777777" w:rsidR="00A82131" w:rsidRPr="00AE2F62" w:rsidRDefault="00A82131" w:rsidP="006D2F49">
            <w:r w:rsidRPr="00AE2F62">
              <w:t>99,85</w:t>
            </w:r>
          </w:p>
        </w:tc>
        <w:tc>
          <w:tcPr>
            <w:tcW w:w="1582" w:type="dxa"/>
            <w:tcBorders>
              <w:top w:val="single" w:sz="4" w:space="0" w:color="00000A"/>
              <w:left w:val="single" w:sz="4" w:space="0" w:color="00000A"/>
              <w:bottom w:val="single" w:sz="4" w:space="0" w:color="00000A"/>
              <w:right w:val="single" w:sz="4" w:space="0" w:color="00000A"/>
            </w:tcBorders>
            <w:shd w:val="clear" w:color="auto" w:fill="auto"/>
          </w:tcPr>
          <w:p w14:paraId="548E2E9A" w14:textId="77777777" w:rsidR="00A82131" w:rsidRPr="00AE2F62" w:rsidRDefault="00A82131" w:rsidP="006D2F49">
            <w:r w:rsidRPr="00AE2F62">
              <w:t>30</w:t>
            </w:r>
          </w:p>
        </w:tc>
      </w:tr>
      <w:tr w:rsidR="00A82131" w:rsidRPr="00AE2F62" w14:paraId="72BD9034" w14:textId="77777777" w:rsidTr="16EA1FEF">
        <w:trPr>
          <w:trHeight w:val="37"/>
        </w:trPr>
        <w:tc>
          <w:tcPr>
            <w:tcW w:w="2108" w:type="dxa"/>
            <w:tcBorders>
              <w:top w:val="single" w:sz="4" w:space="0" w:color="00000A"/>
              <w:left w:val="single" w:sz="4" w:space="0" w:color="00000A"/>
              <w:bottom w:val="single" w:sz="4" w:space="0" w:color="00000A"/>
            </w:tcBorders>
            <w:shd w:val="clear" w:color="auto" w:fill="auto"/>
          </w:tcPr>
          <w:p w14:paraId="7D4861CC" w14:textId="77777777" w:rsidR="00A82131" w:rsidRPr="00AE2F62" w:rsidRDefault="00A82131" w:rsidP="006D2F49">
            <w:r w:rsidRPr="00AE2F62">
              <w:t>Způsob a místo poskytování služby</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5CDCBCBA" w14:textId="77777777" w:rsidR="00A82131" w:rsidRPr="00AE2F62" w:rsidRDefault="00A82131" w:rsidP="006D2F49">
            <w:r w:rsidRPr="00AE2F62">
              <w:t xml:space="preserve">Služby související s vystavováním </w:t>
            </w:r>
            <w:proofErr w:type="spellStart"/>
            <w:r w:rsidRPr="00AE2F62">
              <w:t>WHITELISTů</w:t>
            </w:r>
            <w:proofErr w:type="spellEnd"/>
            <w:r w:rsidRPr="00AE2F62">
              <w:t xml:space="preserve"> a přijímání dat z odbavovacích zařízení budou realizovány prostřednictvím rozhraní v datovém centru </w:t>
            </w:r>
            <w:r w:rsidR="003D47EF">
              <w:t>Poskytovatel</w:t>
            </w:r>
            <w:r w:rsidRPr="00AE2F62">
              <w:t>e.</w:t>
            </w:r>
          </w:p>
          <w:p w14:paraId="1B4121E2" w14:textId="77777777" w:rsidR="00A82131" w:rsidRPr="00AE2F62" w:rsidRDefault="00A82131" w:rsidP="006D2F49">
            <w:r w:rsidRPr="00AE2F62">
              <w:t>V rámci služby MOS-PA-07 představuje klíčovou komponentu, která technologicky zabezpečuje komunikaci s OZ.</w:t>
            </w:r>
          </w:p>
          <w:p w14:paraId="2CBDADAD" w14:textId="77777777" w:rsidR="00A82131" w:rsidRPr="00AE2F62" w:rsidRDefault="00A82131" w:rsidP="006D2F49">
            <w:r w:rsidRPr="00AE2F62">
              <w:t>služba generuje a poskytuje prostřednictvím webové aplikace soubory whitelist v těchto parametrech.</w:t>
            </w:r>
          </w:p>
          <w:p w14:paraId="03BC7FC5" w14:textId="77777777" w:rsidR="00A82131" w:rsidRPr="00AE2F62" w:rsidRDefault="00A82131" w:rsidP="006D2F49">
            <w:r w:rsidRPr="00AE2F62">
              <w:t>Delta whitelist (15 minut) – rozdílový stav databáze v intervalu 0, 15, 30, 45</w:t>
            </w:r>
          </w:p>
          <w:p w14:paraId="717E6BB3" w14:textId="77777777" w:rsidR="00A82131" w:rsidRPr="00AE2F62" w:rsidRDefault="00A82131" w:rsidP="006D2F49">
            <w:r w:rsidRPr="00AE2F62">
              <w:t>Velikost: 1kB - 1 500 kB</w:t>
            </w:r>
          </w:p>
          <w:p w14:paraId="19F6A8A4" w14:textId="77777777" w:rsidR="00A82131" w:rsidRPr="00AE2F62" w:rsidRDefault="00A82131" w:rsidP="006D2F49">
            <w:r w:rsidRPr="00AE2F62">
              <w:t>Běžná střední hodnota: 40 kB</w:t>
            </w:r>
          </w:p>
          <w:p w14:paraId="26B063BC" w14:textId="77777777" w:rsidR="00A82131" w:rsidRPr="00AE2F62" w:rsidRDefault="00A82131" w:rsidP="006D2F49">
            <w:r w:rsidRPr="00AE2F62">
              <w:t>Delta whitelist (1 hodina) – rozdílový stav databáze v hodinovém intervalu</w:t>
            </w:r>
          </w:p>
          <w:p w14:paraId="57EEFA10" w14:textId="77777777" w:rsidR="00A82131" w:rsidRPr="00AE2F62" w:rsidRDefault="00A82131" w:rsidP="006D2F49">
            <w:r w:rsidRPr="00AE2F62">
              <w:t>Velikost: 1kB – 2 MB</w:t>
            </w:r>
          </w:p>
          <w:p w14:paraId="05FC1EB1" w14:textId="77777777" w:rsidR="00A82131" w:rsidRPr="00AE2F62" w:rsidRDefault="00A82131" w:rsidP="006D2F49">
            <w:r w:rsidRPr="00AE2F62">
              <w:t>Delta whitelist (1 den) – rozdílový stav databáze v denním intervalu</w:t>
            </w:r>
          </w:p>
          <w:p w14:paraId="34322ED7" w14:textId="77777777" w:rsidR="00A82131" w:rsidRPr="00AE2F62" w:rsidRDefault="00A82131" w:rsidP="006D2F49">
            <w:r w:rsidRPr="00AE2F62">
              <w:t>Maximální velikost:  15 MB</w:t>
            </w:r>
          </w:p>
          <w:p w14:paraId="043BACF9" w14:textId="77777777" w:rsidR="00A82131" w:rsidRPr="00AE2F62" w:rsidRDefault="00A82131" w:rsidP="006D2F49">
            <w:r w:rsidRPr="00AE2F62">
              <w:t>Absolutní whitelist – absolutní stav databáze v daném čase</w:t>
            </w:r>
          </w:p>
          <w:p w14:paraId="00678F26" w14:textId="77777777" w:rsidR="00A82131" w:rsidRPr="00AE2F62" w:rsidRDefault="00A82131" w:rsidP="006D2F49">
            <w:r w:rsidRPr="00AE2F62">
              <w:t>Maximální velikost: 2,5 GB</w:t>
            </w:r>
          </w:p>
          <w:p w14:paraId="1FEB4B3F" w14:textId="77777777" w:rsidR="00A82131" w:rsidRPr="00AE2F62" w:rsidRDefault="00A82131" w:rsidP="006D2F49"/>
          <w:p w14:paraId="20B26A56" w14:textId="77777777" w:rsidR="00A82131" w:rsidRPr="00AE2F62" w:rsidRDefault="00A82131" w:rsidP="006D2F49">
            <w:r w:rsidRPr="00AE2F62">
              <w:t>Kompletní popis fungování služby WHITELIST včetně struktury souborů, popisu online dotazu apod. popisuje dokumentace MOS_odbavovací_zařízení_Příloha_č1_StandardyOdbaveni.PDF ve své aktuální platné verzi a související platné přílohy v dokumentaci uvedené.</w:t>
            </w:r>
          </w:p>
          <w:p w14:paraId="77A61AD0" w14:textId="77777777" w:rsidR="00A82131" w:rsidRPr="00AE2F62" w:rsidRDefault="00A82131" w:rsidP="006D2F49"/>
          <w:p w14:paraId="3A5F98E5" w14:textId="77777777" w:rsidR="00A82131" w:rsidRPr="00AE2F62" w:rsidRDefault="00A82131" w:rsidP="006D2F49">
            <w:r w:rsidRPr="00AE2F62">
              <w:t>V rámci poskytování služby jsou vykonávány tyto činnosti</w:t>
            </w:r>
          </w:p>
          <w:p w14:paraId="0079626F" w14:textId="77777777" w:rsidR="00A82131" w:rsidRPr="00AE2F62" w:rsidRDefault="00A82131" w:rsidP="006D2F49">
            <w:r w:rsidRPr="00AE2F62">
              <w:t xml:space="preserve">správa a průběžný́ monitoring publikace </w:t>
            </w:r>
            <w:proofErr w:type="spellStart"/>
            <w:r w:rsidRPr="00AE2F62">
              <w:t>WHITELISTů</w:t>
            </w:r>
            <w:proofErr w:type="spellEnd"/>
            <w:r w:rsidRPr="00AE2F62">
              <w:t xml:space="preserve"> a sběru dat z OZ, kontrola výkonnosti aplikace, kontrola aplikačních logů, předcházení havarijním stavům a v případě vzniku havarijního stavu obnova systému do funkčního stavu v nejkratším možném čase</w:t>
            </w:r>
          </w:p>
          <w:p w14:paraId="4BC1FC9D" w14:textId="77777777" w:rsidR="00A82131" w:rsidRPr="00AE2F62" w:rsidRDefault="00A82131" w:rsidP="006D2F49">
            <w:r w:rsidRPr="00AE2F62">
              <w:t>spolupráce s pracovníky zajišťující provoz a podporu infrastruktury (viz. Služba MOS-PA-02) na optimalizaci provozu a případném zvyšování výkonu celého systému</w:t>
            </w:r>
          </w:p>
          <w:p w14:paraId="6C04E707" w14:textId="77777777" w:rsidR="00A82131" w:rsidRPr="00AE2F62" w:rsidRDefault="00A82131" w:rsidP="006D2F49">
            <w:r w:rsidRPr="00AE2F62">
              <w:t>poskytování specializovaných služeb při řešení incidentů, analýze problémů a zpracování požadavků na poskytovanou službu</w:t>
            </w:r>
          </w:p>
          <w:p w14:paraId="131FF49A" w14:textId="77777777" w:rsidR="00A82131" w:rsidRPr="00AE2F62" w:rsidRDefault="00A82131" w:rsidP="006D2F49">
            <w:r w:rsidRPr="00AE2F62">
              <w:t>požadavek na rozvoj systému, školení, spolupráci při činnostech bezprostředně nesouvisejících s provozem systému. Práce na konceptu a zlepšování systému. Konzultační služby související s provozem systému</w:t>
            </w:r>
          </w:p>
          <w:p w14:paraId="4BF77191" w14:textId="77777777" w:rsidR="00A82131" w:rsidRPr="00AE2F62" w:rsidRDefault="00A82131" w:rsidP="006D2F49">
            <w:r w:rsidRPr="00AE2F62">
              <w:t xml:space="preserve">konfigurace a parametrizace publikace </w:t>
            </w:r>
            <w:proofErr w:type="spellStart"/>
            <w:r w:rsidRPr="00AE2F62">
              <w:t>WHITELISTů</w:t>
            </w:r>
            <w:proofErr w:type="spellEnd"/>
            <w:r w:rsidRPr="00AE2F62">
              <w:t xml:space="preserve"> a komunikace s OZ, správa přístupových oprávnění</w:t>
            </w:r>
          </w:p>
          <w:p w14:paraId="6ECC954D" w14:textId="77777777" w:rsidR="00A82131" w:rsidRPr="00AE2F62" w:rsidRDefault="00A82131" w:rsidP="006D2F49">
            <w:r w:rsidRPr="00AE2F62">
              <w:lastRenderedPageBreak/>
              <w:t xml:space="preserve">Průběžná aktualizace technické dokumentace k publikování </w:t>
            </w:r>
            <w:proofErr w:type="spellStart"/>
            <w:r w:rsidRPr="00AE2F62">
              <w:t>WHITELISTů</w:t>
            </w:r>
            <w:proofErr w:type="spellEnd"/>
            <w:r w:rsidRPr="00AE2F62">
              <w:t xml:space="preserve"> a komunikace s OZ. Spolupráce s </w:t>
            </w:r>
            <w:r w:rsidR="003D47EF">
              <w:t>Poskytovatel</w:t>
            </w:r>
            <w:r w:rsidRPr="00AE2F62">
              <w:t>i OZ – informování o změně dokumentace a informování o zamýšlených změnách v dostatečném časovém intervalu.</w:t>
            </w:r>
          </w:p>
          <w:p w14:paraId="39888BB5" w14:textId="77777777" w:rsidR="00A82131" w:rsidRPr="00AE2F62" w:rsidRDefault="00A82131" w:rsidP="006D2F49">
            <w:r w:rsidRPr="00AE2F62">
              <w:t>poskytování informací pro efektivní zálohování aplikace a jejích dat. Spolupráce při zálohování a obnově dat systému</w:t>
            </w:r>
          </w:p>
          <w:p w14:paraId="46646569" w14:textId="77777777" w:rsidR="00A82131" w:rsidRPr="00AE2F62" w:rsidRDefault="00A82131" w:rsidP="006D2F49">
            <w:r w:rsidRPr="00AE2F62">
              <w:t xml:space="preserve">zpracovává případná data z OZ, kontroluje “aplikačně” funkčnost a platnost </w:t>
            </w:r>
            <w:proofErr w:type="spellStart"/>
            <w:r w:rsidRPr="00AE2F62">
              <w:t>WHITELISTů</w:t>
            </w:r>
            <w:proofErr w:type="spellEnd"/>
            <w:r w:rsidRPr="00AE2F62">
              <w:t>, spolupracuje při definici zálohování/obnovy dat</w:t>
            </w:r>
          </w:p>
          <w:p w14:paraId="14935200" w14:textId="77777777" w:rsidR="00A82131" w:rsidRPr="00AE2F62" w:rsidRDefault="00A82131" w:rsidP="006D2F49">
            <w:r w:rsidRPr="00AE2F62">
              <w:t>řeší incidenty, požadavky a změny tykající se služeb pod MOS-PA-07</w:t>
            </w:r>
          </w:p>
        </w:tc>
      </w:tr>
      <w:tr w:rsidR="00A82131" w:rsidRPr="00AE2F62" w14:paraId="23FE8E88" w14:textId="77777777" w:rsidTr="16EA1FEF">
        <w:trPr>
          <w:trHeight w:val="37"/>
        </w:trPr>
        <w:tc>
          <w:tcPr>
            <w:tcW w:w="2108" w:type="dxa"/>
            <w:tcBorders>
              <w:top w:val="single" w:sz="4" w:space="0" w:color="00000A"/>
              <w:left w:val="single" w:sz="4" w:space="0" w:color="00000A"/>
              <w:bottom w:val="single" w:sz="4" w:space="0" w:color="00000A"/>
            </w:tcBorders>
            <w:shd w:val="clear" w:color="auto" w:fill="auto"/>
          </w:tcPr>
          <w:p w14:paraId="6D5222A9" w14:textId="77777777" w:rsidR="00A82131" w:rsidRPr="00AE2F62" w:rsidRDefault="00A82131" w:rsidP="006D2F49">
            <w:r w:rsidRPr="00AE2F62">
              <w:lastRenderedPageBreak/>
              <w:t>Způsob a metoda měření dostupnosti služby</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03088C55" w14:textId="77777777" w:rsidR="00A82131" w:rsidRPr="00AE2F62" w:rsidRDefault="00A82131" w:rsidP="006D2F49">
            <w:r w:rsidRPr="00AE2F62">
              <w:t xml:space="preserve">Dostupnost </w:t>
            </w:r>
            <w:proofErr w:type="spellStart"/>
            <w:r w:rsidRPr="00AE2F62">
              <w:t>WHITELISTu</w:t>
            </w:r>
            <w:proofErr w:type="spellEnd"/>
            <w:r w:rsidRPr="00AE2F62">
              <w:t xml:space="preserve"> bude testována z “hranice” datového centra. Jedná se o kontrolu aktuálního </w:t>
            </w:r>
            <w:proofErr w:type="spellStart"/>
            <w:r w:rsidRPr="00AE2F62">
              <w:t>WHITELISTu</w:t>
            </w:r>
            <w:proofErr w:type="spellEnd"/>
            <w:r w:rsidRPr="00AE2F62">
              <w:t xml:space="preserve">. V průběhu poskytování služby jednoznačně dochází k asynchronním situacím, kdy různé OZ mají různou verzi </w:t>
            </w:r>
            <w:proofErr w:type="spellStart"/>
            <w:r w:rsidRPr="00AE2F62">
              <w:t>WHITELISTu</w:t>
            </w:r>
            <w:proofErr w:type="spellEnd"/>
            <w:r w:rsidRPr="00AE2F62">
              <w:t xml:space="preserve"> vzhledem ke stavu jednotlivých OZ a režimu jejich používání (v provozu/mimo provoz, na signálu/mimo signál). Zároveň </w:t>
            </w:r>
            <w:r w:rsidR="003D47EF">
              <w:t>Poskytovatel</w:t>
            </w:r>
            <w:r w:rsidRPr="00AE2F62">
              <w:t xml:space="preserve"> poskytne online přístup do webové aplikace pro online náhled sledovaných parametrů včetně jejich historie.</w:t>
            </w:r>
          </w:p>
          <w:p w14:paraId="79FC51BF" w14:textId="77777777" w:rsidR="00A82131" w:rsidRPr="00AE2F62" w:rsidRDefault="00A82131" w:rsidP="006D2F49"/>
          <w:p w14:paraId="5FD9076B" w14:textId="6ECEB0F3" w:rsidR="00A82131" w:rsidRPr="00AE2F62" w:rsidRDefault="00A82131" w:rsidP="006F1A02">
            <w:r w:rsidRPr="00AE2F62">
              <w:t xml:space="preserve">Testy </w:t>
            </w:r>
            <w:r w:rsidR="00F77B8F">
              <w:t xml:space="preserve">konzistence whitelist (komprese a dekomprese binárního formátu) </w:t>
            </w:r>
            <w:r w:rsidRPr="00AE2F62">
              <w:t>budou prováděné alespoň 1x za dobu sledovaného období, tedy typicky 1x měsíčně. V případě nalezení chyby ve whitelist bude tento problém řešen</w:t>
            </w:r>
            <w:r w:rsidR="00263CD4">
              <w:t>,</w:t>
            </w:r>
            <w:r w:rsidRPr="00AE2F62">
              <w:t xml:space="preserve"> </w:t>
            </w:r>
            <w:r w:rsidR="00263CD4" w:rsidRPr="00AE2F62">
              <w:t>jako by</w:t>
            </w:r>
            <w:r w:rsidRPr="00AE2F62">
              <w:t xml:space="preserve"> se jednalo o incident kategorie C. Stejně tak</w:t>
            </w:r>
            <w:r w:rsidR="006F1A02">
              <w:t>,</w:t>
            </w:r>
            <w:r w:rsidRPr="00AE2F62">
              <w:t xml:space="preserve"> pokud Objednatel nalezne chybu ve whitelist mimo pravidelný testovací interval Poskytovatele, bude chybu reportovat jako incident kategorie C prostřednictvím standardního kanálu ServiceDesk, </w:t>
            </w:r>
            <w:r w:rsidR="006F1A02" w:rsidRPr="00AE2F62">
              <w:t>viz služba</w:t>
            </w:r>
            <w:r w:rsidRPr="00AE2F62">
              <w:t xml:space="preserve"> MOS-PA-08.</w:t>
            </w:r>
          </w:p>
        </w:tc>
      </w:tr>
      <w:tr w:rsidR="00A82131" w:rsidRPr="00AE2F62" w14:paraId="083342EC" w14:textId="77777777" w:rsidTr="16EA1FEF">
        <w:trPr>
          <w:trHeight w:val="8072"/>
        </w:trPr>
        <w:tc>
          <w:tcPr>
            <w:tcW w:w="10471" w:type="dxa"/>
            <w:gridSpan w:val="6"/>
            <w:tcBorders>
              <w:top w:val="single" w:sz="4" w:space="0" w:color="00000A"/>
              <w:left w:val="single" w:sz="4" w:space="0" w:color="00000A"/>
              <w:bottom w:val="single" w:sz="4" w:space="0" w:color="00000A"/>
              <w:right w:val="single" w:sz="4" w:space="0" w:color="00000A"/>
            </w:tcBorders>
            <w:shd w:val="clear" w:color="auto" w:fill="auto"/>
          </w:tcPr>
          <w:p w14:paraId="77AEB824" w14:textId="77777777" w:rsidR="00A82131" w:rsidRPr="00AE2F62" w:rsidRDefault="00A82131" w:rsidP="006D2F49">
            <w:r w:rsidRPr="00AE2F62">
              <w:lastRenderedPageBreak/>
              <w:t>Scénáře pro testování dostupnosti služby WHITELIST</w:t>
            </w: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156"/>
              <w:gridCol w:w="1276"/>
              <w:gridCol w:w="2961"/>
              <w:gridCol w:w="3701"/>
              <w:gridCol w:w="1118"/>
            </w:tblGrid>
            <w:tr w:rsidR="00A82131" w:rsidRPr="00AE2F62" w14:paraId="461D0B06" w14:textId="77777777" w:rsidTr="00541627">
              <w:trPr>
                <w:trHeight w:val="618"/>
              </w:trPr>
              <w:tc>
                <w:tcPr>
                  <w:tcW w:w="1156" w:type="dxa"/>
                  <w:tcBorders>
                    <w:top w:val="single" w:sz="4" w:space="0" w:color="A5A5A5" w:themeColor="accent3"/>
                    <w:left w:val="single" w:sz="4" w:space="0" w:color="A5A5A5" w:themeColor="accent3"/>
                    <w:bottom w:val="single" w:sz="4" w:space="0" w:color="A5A5A5" w:themeColor="accent3"/>
                    <w:right w:val="nil"/>
                  </w:tcBorders>
                  <w:shd w:val="clear" w:color="auto" w:fill="A5A5A5" w:themeFill="accent3"/>
                  <w:vAlign w:val="center"/>
                </w:tcPr>
                <w:p w14:paraId="04DB3AE3" w14:textId="77777777" w:rsidR="00A82131" w:rsidRPr="00AE2F62" w:rsidRDefault="00A82131" w:rsidP="006D2F49">
                  <w:r w:rsidRPr="00AE2F62">
                    <w:t>Modul</w:t>
                  </w:r>
                </w:p>
              </w:tc>
              <w:tc>
                <w:tcPr>
                  <w:tcW w:w="1276" w:type="dxa"/>
                  <w:tcBorders>
                    <w:top w:val="single" w:sz="4" w:space="0" w:color="A5A5A5" w:themeColor="accent3"/>
                    <w:left w:val="nil"/>
                    <w:bottom w:val="single" w:sz="4" w:space="0" w:color="A5A5A5" w:themeColor="accent3"/>
                    <w:right w:val="nil"/>
                  </w:tcBorders>
                  <w:shd w:val="clear" w:color="auto" w:fill="A5A5A5" w:themeFill="accent3"/>
                  <w:vAlign w:val="center"/>
                </w:tcPr>
                <w:p w14:paraId="696EC90A" w14:textId="77777777" w:rsidR="00A82131" w:rsidRPr="00AE2F62" w:rsidRDefault="00A82131" w:rsidP="006D2F49">
                  <w:r w:rsidRPr="00AE2F62">
                    <w:t>Kód testu</w:t>
                  </w:r>
                </w:p>
              </w:tc>
              <w:tc>
                <w:tcPr>
                  <w:tcW w:w="2961" w:type="dxa"/>
                  <w:tcBorders>
                    <w:top w:val="single" w:sz="4" w:space="0" w:color="A5A5A5" w:themeColor="accent3"/>
                    <w:left w:val="nil"/>
                    <w:bottom w:val="single" w:sz="4" w:space="0" w:color="A5A5A5" w:themeColor="accent3"/>
                    <w:right w:val="nil"/>
                  </w:tcBorders>
                  <w:shd w:val="clear" w:color="auto" w:fill="A5A5A5" w:themeFill="accent3"/>
                  <w:vAlign w:val="center"/>
                </w:tcPr>
                <w:p w14:paraId="5A2375C6" w14:textId="77777777" w:rsidR="00A82131" w:rsidRPr="00AE2F62" w:rsidRDefault="00A82131" w:rsidP="006D2F49">
                  <w:r w:rsidRPr="00AE2F62">
                    <w:t>Testovací scénář</w:t>
                  </w:r>
                </w:p>
              </w:tc>
              <w:tc>
                <w:tcPr>
                  <w:tcW w:w="3701" w:type="dxa"/>
                  <w:tcBorders>
                    <w:top w:val="single" w:sz="4" w:space="0" w:color="A5A5A5" w:themeColor="accent3"/>
                    <w:left w:val="nil"/>
                    <w:bottom w:val="single" w:sz="4" w:space="0" w:color="A5A5A5" w:themeColor="accent3"/>
                    <w:right w:val="nil"/>
                  </w:tcBorders>
                  <w:shd w:val="clear" w:color="auto" w:fill="A5A5A5" w:themeFill="accent3"/>
                  <w:vAlign w:val="center"/>
                </w:tcPr>
                <w:p w14:paraId="1D6A1169" w14:textId="77777777" w:rsidR="00A82131" w:rsidRPr="00AE2F62" w:rsidRDefault="00A82131" w:rsidP="006D2F49">
                  <w:r w:rsidRPr="00AE2F62">
                    <w:t>Poznámka</w:t>
                  </w:r>
                </w:p>
              </w:tc>
              <w:tc>
                <w:tcPr>
                  <w:tcW w:w="1118" w:type="dxa"/>
                  <w:tcBorders>
                    <w:top w:val="single" w:sz="4" w:space="0" w:color="A5A5A5" w:themeColor="accent3"/>
                    <w:left w:val="nil"/>
                    <w:bottom w:val="single" w:sz="4" w:space="0" w:color="A5A5A5" w:themeColor="accent3"/>
                    <w:right w:val="single" w:sz="4" w:space="0" w:color="A5A5A5" w:themeColor="accent3"/>
                  </w:tcBorders>
                  <w:shd w:val="clear" w:color="auto" w:fill="A5A5A5" w:themeFill="accent3"/>
                  <w:vAlign w:val="center"/>
                </w:tcPr>
                <w:p w14:paraId="092AB2E1" w14:textId="07EEB47A" w:rsidR="00A82131" w:rsidRPr="00AE2F62" w:rsidRDefault="00A82131" w:rsidP="006D2F49">
                  <w:r w:rsidRPr="00AE2F62">
                    <w:t>Interval testování (min.)</w:t>
                  </w:r>
                </w:p>
              </w:tc>
            </w:tr>
            <w:tr w:rsidR="00A82131" w:rsidRPr="00AE2F62" w14:paraId="1C73B5C3" w14:textId="77777777" w:rsidTr="00541627">
              <w:tc>
                <w:tcPr>
                  <w:tcW w:w="1156" w:type="dxa"/>
                  <w:shd w:val="clear" w:color="auto" w:fill="EDEDED" w:themeFill="accent3" w:themeFillTint="33"/>
                </w:tcPr>
                <w:p w14:paraId="633CC23D" w14:textId="77777777" w:rsidR="00A82131" w:rsidRPr="00AE2F62" w:rsidRDefault="00A82131" w:rsidP="006D2F49">
                  <w:r w:rsidRPr="00AE2F62">
                    <w:t>dWL15</w:t>
                  </w:r>
                </w:p>
              </w:tc>
              <w:tc>
                <w:tcPr>
                  <w:tcW w:w="1276" w:type="dxa"/>
                  <w:shd w:val="clear" w:color="auto" w:fill="EDEDED" w:themeFill="accent3" w:themeFillTint="33"/>
                </w:tcPr>
                <w:p w14:paraId="2CF48EEE" w14:textId="77777777" w:rsidR="00A82131" w:rsidRPr="00AE2F62" w:rsidRDefault="00A82131" w:rsidP="006D2F49">
                  <w:r w:rsidRPr="00AE2F62">
                    <w:t>dWL15_01</w:t>
                  </w:r>
                </w:p>
              </w:tc>
              <w:tc>
                <w:tcPr>
                  <w:tcW w:w="2961" w:type="dxa"/>
                  <w:shd w:val="clear" w:color="auto" w:fill="EDEDED" w:themeFill="accent3" w:themeFillTint="33"/>
                </w:tcPr>
                <w:p w14:paraId="3D1C0219" w14:textId="77777777" w:rsidR="00A82131" w:rsidRPr="00AE2F62" w:rsidRDefault="00A82131" w:rsidP="006D2F49">
                  <w:r w:rsidRPr="00AE2F62">
                    <w:t>Přítomnost nového delta WL 15</w:t>
                  </w:r>
                </w:p>
              </w:tc>
              <w:tc>
                <w:tcPr>
                  <w:tcW w:w="3701" w:type="dxa"/>
                  <w:shd w:val="clear" w:color="auto" w:fill="EDEDED" w:themeFill="accent3" w:themeFillTint="33"/>
                </w:tcPr>
                <w:p w14:paraId="7689576A" w14:textId="77777777" w:rsidR="00A82131" w:rsidRPr="00AE2F62" w:rsidRDefault="00A82131" w:rsidP="006D2F49">
                  <w:r w:rsidRPr="00AE2F62">
                    <w:t xml:space="preserve">Kontrola vygenerování nového </w:t>
                  </w:r>
                  <w:proofErr w:type="spellStart"/>
                  <w:r w:rsidRPr="00AE2F62">
                    <w:t>deltaWL</w:t>
                  </w:r>
                  <w:proofErr w:type="spellEnd"/>
                  <w:r w:rsidRPr="00AE2F62">
                    <w:t xml:space="preserve"> 15.</w:t>
                  </w:r>
                </w:p>
              </w:tc>
              <w:tc>
                <w:tcPr>
                  <w:tcW w:w="1118" w:type="dxa"/>
                  <w:shd w:val="clear" w:color="auto" w:fill="EDEDED" w:themeFill="accent3" w:themeFillTint="33"/>
                  <w:vAlign w:val="center"/>
                </w:tcPr>
                <w:p w14:paraId="0DEB71A6" w14:textId="77777777" w:rsidR="00A82131" w:rsidRPr="00AE2F62" w:rsidRDefault="00A82131" w:rsidP="006D2F49">
                  <w:r w:rsidRPr="00AE2F62">
                    <w:t>10</w:t>
                  </w:r>
                </w:p>
              </w:tc>
            </w:tr>
            <w:tr w:rsidR="00A82131" w:rsidRPr="00AE2F62" w14:paraId="6C5A6706" w14:textId="77777777" w:rsidTr="00541627">
              <w:tc>
                <w:tcPr>
                  <w:tcW w:w="1156" w:type="dxa"/>
                  <w:shd w:val="clear" w:color="auto" w:fill="auto"/>
                </w:tcPr>
                <w:p w14:paraId="1E10C61F" w14:textId="77777777" w:rsidR="00A82131" w:rsidRPr="00AE2F62" w:rsidRDefault="00A82131" w:rsidP="006D2F49"/>
              </w:tc>
              <w:tc>
                <w:tcPr>
                  <w:tcW w:w="1276" w:type="dxa"/>
                  <w:shd w:val="clear" w:color="auto" w:fill="auto"/>
                </w:tcPr>
                <w:p w14:paraId="048D434B" w14:textId="77777777" w:rsidR="00A82131" w:rsidRPr="00AE2F62" w:rsidRDefault="00A82131" w:rsidP="006D2F49">
                  <w:r w:rsidRPr="00AE2F62">
                    <w:t>dWL15_02</w:t>
                  </w:r>
                </w:p>
              </w:tc>
              <w:tc>
                <w:tcPr>
                  <w:tcW w:w="2961" w:type="dxa"/>
                  <w:shd w:val="clear" w:color="auto" w:fill="auto"/>
                </w:tcPr>
                <w:p w14:paraId="3A5B5848" w14:textId="77777777" w:rsidR="00A82131" w:rsidRPr="00AE2F62" w:rsidRDefault="00A82131" w:rsidP="006D2F49">
                  <w:r w:rsidRPr="00AE2F62">
                    <w:t>Splnění maximální velikost delta WL 15</w:t>
                  </w:r>
                </w:p>
              </w:tc>
              <w:tc>
                <w:tcPr>
                  <w:tcW w:w="3701" w:type="dxa"/>
                  <w:shd w:val="clear" w:color="auto" w:fill="auto"/>
                </w:tcPr>
                <w:p w14:paraId="5D56994C" w14:textId="77777777" w:rsidR="00A82131" w:rsidRPr="00AE2F62" w:rsidRDefault="00A82131" w:rsidP="006D2F49">
                  <w:r w:rsidRPr="00AE2F62">
                    <w:t>Kontrola na maximální velikost posledního delta WL 15</w:t>
                  </w:r>
                </w:p>
              </w:tc>
              <w:tc>
                <w:tcPr>
                  <w:tcW w:w="1118" w:type="dxa"/>
                  <w:shd w:val="clear" w:color="auto" w:fill="auto"/>
                  <w:vAlign w:val="center"/>
                </w:tcPr>
                <w:p w14:paraId="5E43DBF6" w14:textId="77777777" w:rsidR="00A82131" w:rsidRPr="00AE2F62" w:rsidRDefault="00A82131" w:rsidP="006D2F49">
                  <w:r w:rsidRPr="00AE2F62">
                    <w:t>10</w:t>
                  </w:r>
                </w:p>
              </w:tc>
            </w:tr>
            <w:tr w:rsidR="00A82131" w:rsidRPr="00AE2F62" w14:paraId="64BB96F1" w14:textId="77777777" w:rsidTr="00541627">
              <w:tc>
                <w:tcPr>
                  <w:tcW w:w="1156" w:type="dxa"/>
                  <w:shd w:val="clear" w:color="auto" w:fill="EDEDED" w:themeFill="accent3" w:themeFillTint="33"/>
                </w:tcPr>
                <w:p w14:paraId="632F3847" w14:textId="77777777" w:rsidR="00A82131" w:rsidRPr="00AE2F62" w:rsidRDefault="00A82131" w:rsidP="006D2F49">
                  <w:r w:rsidRPr="00AE2F62">
                    <w:t>dWL60</w:t>
                  </w:r>
                </w:p>
              </w:tc>
              <w:tc>
                <w:tcPr>
                  <w:tcW w:w="1276" w:type="dxa"/>
                  <w:shd w:val="clear" w:color="auto" w:fill="EDEDED" w:themeFill="accent3" w:themeFillTint="33"/>
                </w:tcPr>
                <w:p w14:paraId="258EF999" w14:textId="77777777" w:rsidR="00A82131" w:rsidRPr="00AE2F62" w:rsidRDefault="00A82131" w:rsidP="006D2F49">
                  <w:r w:rsidRPr="00AE2F62">
                    <w:t>dWL60_01</w:t>
                  </w:r>
                </w:p>
              </w:tc>
              <w:tc>
                <w:tcPr>
                  <w:tcW w:w="2961" w:type="dxa"/>
                  <w:shd w:val="clear" w:color="auto" w:fill="EDEDED" w:themeFill="accent3" w:themeFillTint="33"/>
                </w:tcPr>
                <w:p w14:paraId="790A3B72" w14:textId="77777777" w:rsidR="00A82131" w:rsidRPr="00AE2F62" w:rsidRDefault="00A82131" w:rsidP="006D2F49">
                  <w:r w:rsidRPr="00AE2F62">
                    <w:t>Přítomnost nového delta WL 60</w:t>
                  </w:r>
                </w:p>
              </w:tc>
              <w:tc>
                <w:tcPr>
                  <w:tcW w:w="3701" w:type="dxa"/>
                  <w:shd w:val="clear" w:color="auto" w:fill="EDEDED" w:themeFill="accent3" w:themeFillTint="33"/>
                </w:tcPr>
                <w:p w14:paraId="18976E97" w14:textId="77777777" w:rsidR="00A82131" w:rsidRPr="00AE2F62" w:rsidRDefault="00A82131" w:rsidP="006D2F49">
                  <w:r w:rsidRPr="00AE2F62">
                    <w:t xml:space="preserve">Kontrola vygenerování nového </w:t>
                  </w:r>
                  <w:proofErr w:type="spellStart"/>
                  <w:r w:rsidRPr="00AE2F62">
                    <w:t>deltaWL</w:t>
                  </w:r>
                  <w:proofErr w:type="spellEnd"/>
                  <w:r w:rsidRPr="00AE2F62">
                    <w:t xml:space="preserve"> 60.</w:t>
                  </w:r>
                </w:p>
              </w:tc>
              <w:tc>
                <w:tcPr>
                  <w:tcW w:w="1118" w:type="dxa"/>
                  <w:shd w:val="clear" w:color="auto" w:fill="EDEDED" w:themeFill="accent3" w:themeFillTint="33"/>
                  <w:vAlign w:val="center"/>
                </w:tcPr>
                <w:p w14:paraId="047A592C" w14:textId="77777777" w:rsidR="00A82131" w:rsidRPr="00AE2F62" w:rsidRDefault="00A82131" w:rsidP="006D2F49">
                  <w:r>
                    <w:t>10</w:t>
                  </w:r>
                </w:p>
              </w:tc>
            </w:tr>
            <w:tr w:rsidR="00A82131" w:rsidRPr="00AE2F62" w14:paraId="4A88403A" w14:textId="77777777" w:rsidTr="00541627">
              <w:tc>
                <w:tcPr>
                  <w:tcW w:w="1156" w:type="dxa"/>
                  <w:shd w:val="clear" w:color="auto" w:fill="auto"/>
                </w:tcPr>
                <w:p w14:paraId="0B9A90F8" w14:textId="77777777" w:rsidR="00A82131" w:rsidRPr="00AE2F62" w:rsidRDefault="00A82131" w:rsidP="006D2F49"/>
              </w:tc>
              <w:tc>
                <w:tcPr>
                  <w:tcW w:w="1276" w:type="dxa"/>
                  <w:shd w:val="clear" w:color="auto" w:fill="auto"/>
                </w:tcPr>
                <w:p w14:paraId="43B81F68" w14:textId="77777777" w:rsidR="00A82131" w:rsidRPr="00AE2F62" w:rsidRDefault="00A82131" w:rsidP="006D2F49">
                  <w:r w:rsidRPr="00AE2F62">
                    <w:t>dWL60_02</w:t>
                  </w:r>
                </w:p>
              </w:tc>
              <w:tc>
                <w:tcPr>
                  <w:tcW w:w="2961" w:type="dxa"/>
                  <w:shd w:val="clear" w:color="auto" w:fill="auto"/>
                </w:tcPr>
                <w:p w14:paraId="0999C428" w14:textId="77777777" w:rsidR="00A82131" w:rsidRPr="00AE2F62" w:rsidRDefault="00A82131" w:rsidP="006D2F49">
                  <w:r w:rsidRPr="00AE2F62">
                    <w:t>Splnění maximální velikost delta WL 60</w:t>
                  </w:r>
                </w:p>
              </w:tc>
              <w:tc>
                <w:tcPr>
                  <w:tcW w:w="3701" w:type="dxa"/>
                  <w:shd w:val="clear" w:color="auto" w:fill="auto"/>
                </w:tcPr>
                <w:p w14:paraId="6B06F12B" w14:textId="77777777" w:rsidR="00A82131" w:rsidRPr="00AE2F62" w:rsidRDefault="00A82131" w:rsidP="006D2F49">
                  <w:r w:rsidRPr="00AE2F62">
                    <w:t>Kontrola na maximální velikost posledního delta WL 60</w:t>
                  </w:r>
                </w:p>
              </w:tc>
              <w:tc>
                <w:tcPr>
                  <w:tcW w:w="1118" w:type="dxa"/>
                  <w:shd w:val="clear" w:color="auto" w:fill="auto"/>
                  <w:vAlign w:val="center"/>
                </w:tcPr>
                <w:p w14:paraId="045EF922" w14:textId="77777777" w:rsidR="00A82131" w:rsidRPr="00AE2F62" w:rsidRDefault="00A82131" w:rsidP="006D2F49">
                  <w:r w:rsidRPr="00AE2F62">
                    <w:t>10</w:t>
                  </w:r>
                </w:p>
              </w:tc>
            </w:tr>
            <w:tr w:rsidR="00A82131" w:rsidRPr="00AE2F62" w14:paraId="70BDE614" w14:textId="77777777" w:rsidTr="00541627">
              <w:tc>
                <w:tcPr>
                  <w:tcW w:w="1156" w:type="dxa"/>
                  <w:shd w:val="clear" w:color="auto" w:fill="EDEDED" w:themeFill="accent3" w:themeFillTint="33"/>
                </w:tcPr>
                <w:p w14:paraId="6814D7B8" w14:textId="77777777" w:rsidR="00A82131" w:rsidRPr="00AE2F62" w:rsidRDefault="00A82131" w:rsidP="006D2F49">
                  <w:r w:rsidRPr="00AE2F62">
                    <w:t>dWL1440</w:t>
                  </w:r>
                </w:p>
              </w:tc>
              <w:tc>
                <w:tcPr>
                  <w:tcW w:w="1276" w:type="dxa"/>
                  <w:shd w:val="clear" w:color="auto" w:fill="EDEDED" w:themeFill="accent3" w:themeFillTint="33"/>
                </w:tcPr>
                <w:p w14:paraId="02A4A835" w14:textId="77777777" w:rsidR="00A82131" w:rsidRPr="00AE2F62" w:rsidRDefault="00A82131" w:rsidP="006D2F49">
                  <w:r w:rsidRPr="00AE2F62">
                    <w:t>dWL1440_01</w:t>
                  </w:r>
                </w:p>
              </w:tc>
              <w:tc>
                <w:tcPr>
                  <w:tcW w:w="2961" w:type="dxa"/>
                  <w:shd w:val="clear" w:color="auto" w:fill="EDEDED" w:themeFill="accent3" w:themeFillTint="33"/>
                </w:tcPr>
                <w:p w14:paraId="01D59E1F" w14:textId="77777777" w:rsidR="00A82131" w:rsidRPr="00AE2F62" w:rsidRDefault="00A82131" w:rsidP="006D2F49">
                  <w:r w:rsidRPr="00AE2F62">
                    <w:t>Přítomnost nového delta WL 1440</w:t>
                  </w:r>
                </w:p>
              </w:tc>
              <w:tc>
                <w:tcPr>
                  <w:tcW w:w="3701" w:type="dxa"/>
                  <w:shd w:val="clear" w:color="auto" w:fill="EDEDED" w:themeFill="accent3" w:themeFillTint="33"/>
                </w:tcPr>
                <w:p w14:paraId="7B1FCCD3" w14:textId="77777777" w:rsidR="00A82131" w:rsidRPr="00AE2F62" w:rsidRDefault="00A82131" w:rsidP="006D2F49">
                  <w:r w:rsidRPr="00AE2F62">
                    <w:t xml:space="preserve">Kontrola vygenerování nového </w:t>
                  </w:r>
                  <w:proofErr w:type="spellStart"/>
                  <w:r w:rsidRPr="00AE2F62">
                    <w:t>deltaWL</w:t>
                  </w:r>
                  <w:proofErr w:type="spellEnd"/>
                  <w:r w:rsidRPr="00AE2F62">
                    <w:t xml:space="preserve"> 1440.</w:t>
                  </w:r>
                </w:p>
              </w:tc>
              <w:tc>
                <w:tcPr>
                  <w:tcW w:w="1118" w:type="dxa"/>
                  <w:shd w:val="clear" w:color="auto" w:fill="EDEDED" w:themeFill="accent3" w:themeFillTint="33"/>
                  <w:vAlign w:val="center"/>
                </w:tcPr>
                <w:p w14:paraId="0E01A905" w14:textId="77777777" w:rsidR="00A82131" w:rsidRPr="00AE2F62" w:rsidRDefault="00A82131" w:rsidP="006D2F49">
                  <w:r w:rsidRPr="00AE2F62">
                    <w:t>15</w:t>
                  </w:r>
                </w:p>
              </w:tc>
            </w:tr>
            <w:tr w:rsidR="00A82131" w:rsidRPr="00AE2F62" w14:paraId="153CE2BB" w14:textId="77777777" w:rsidTr="00541627">
              <w:tc>
                <w:tcPr>
                  <w:tcW w:w="1156" w:type="dxa"/>
                  <w:shd w:val="clear" w:color="auto" w:fill="auto"/>
                </w:tcPr>
                <w:p w14:paraId="40306F1F" w14:textId="77777777" w:rsidR="00A82131" w:rsidRPr="00AE2F62" w:rsidRDefault="00A82131" w:rsidP="006D2F49"/>
              </w:tc>
              <w:tc>
                <w:tcPr>
                  <w:tcW w:w="1276" w:type="dxa"/>
                  <w:shd w:val="clear" w:color="auto" w:fill="auto"/>
                </w:tcPr>
                <w:p w14:paraId="1D23DACB" w14:textId="77777777" w:rsidR="00A82131" w:rsidRPr="00AE2F62" w:rsidRDefault="00A82131" w:rsidP="006D2F49">
                  <w:r w:rsidRPr="00AE2F62">
                    <w:t>dWL1440_02</w:t>
                  </w:r>
                </w:p>
              </w:tc>
              <w:tc>
                <w:tcPr>
                  <w:tcW w:w="2961" w:type="dxa"/>
                  <w:shd w:val="clear" w:color="auto" w:fill="auto"/>
                </w:tcPr>
                <w:p w14:paraId="038D721F" w14:textId="77777777" w:rsidR="00A82131" w:rsidRPr="00AE2F62" w:rsidRDefault="00A82131" w:rsidP="006D2F49">
                  <w:r w:rsidRPr="00AE2F62">
                    <w:t>Splnění maximální velikost delta WL 1440</w:t>
                  </w:r>
                </w:p>
              </w:tc>
              <w:tc>
                <w:tcPr>
                  <w:tcW w:w="3701" w:type="dxa"/>
                  <w:shd w:val="clear" w:color="auto" w:fill="auto"/>
                </w:tcPr>
                <w:p w14:paraId="645FB09A" w14:textId="77777777" w:rsidR="00A82131" w:rsidRPr="00AE2F62" w:rsidRDefault="00A82131" w:rsidP="006D2F49">
                  <w:r w:rsidRPr="00AE2F62">
                    <w:t>Kontrola na maximální velikost posledního delta WL 1440</w:t>
                  </w:r>
                </w:p>
              </w:tc>
              <w:tc>
                <w:tcPr>
                  <w:tcW w:w="1118" w:type="dxa"/>
                  <w:shd w:val="clear" w:color="auto" w:fill="auto"/>
                  <w:vAlign w:val="center"/>
                </w:tcPr>
                <w:p w14:paraId="4606FDA1" w14:textId="77777777" w:rsidR="00A82131" w:rsidRPr="00AE2F62" w:rsidRDefault="00A82131" w:rsidP="006D2F49">
                  <w:r w:rsidRPr="00AE2F62">
                    <w:t>15</w:t>
                  </w:r>
                </w:p>
              </w:tc>
            </w:tr>
            <w:tr w:rsidR="00A82131" w:rsidRPr="00AE2F62" w14:paraId="69777A36" w14:textId="77777777" w:rsidTr="00541627">
              <w:tc>
                <w:tcPr>
                  <w:tcW w:w="1156" w:type="dxa"/>
                  <w:shd w:val="clear" w:color="auto" w:fill="EDEDED" w:themeFill="accent3" w:themeFillTint="33"/>
                </w:tcPr>
                <w:p w14:paraId="5BD2E038" w14:textId="77777777" w:rsidR="00A82131" w:rsidRPr="00AE2F62" w:rsidRDefault="00A82131" w:rsidP="006D2F49">
                  <w:proofErr w:type="spellStart"/>
                  <w:r w:rsidRPr="00AE2F62">
                    <w:t>absWL</w:t>
                  </w:r>
                  <w:proofErr w:type="spellEnd"/>
                </w:p>
              </w:tc>
              <w:tc>
                <w:tcPr>
                  <w:tcW w:w="1276" w:type="dxa"/>
                  <w:shd w:val="clear" w:color="auto" w:fill="EDEDED" w:themeFill="accent3" w:themeFillTint="33"/>
                </w:tcPr>
                <w:p w14:paraId="43F0BEB4" w14:textId="77777777" w:rsidR="00A82131" w:rsidRPr="00AE2F62" w:rsidRDefault="00A82131" w:rsidP="006D2F49">
                  <w:r w:rsidRPr="00AE2F62">
                    <w:t>absWL_01</w:t>
                  </w:r>
                </w:p>
              </w:tc>
              <w:tc>
                <w:tcPr>
                  <w:tcW w:w="2961" w:type="dxa"/>
                  <w:shd w:val="clear" w:color="auto" w:fill="EDEDED" w:themeFill="accent3" w:themeFillTint="33"/>
                </w:tcPr>
                <w:p w14:paraId="05D0CA9F" w14:textId="77777777" w:rsidR="00A82131" w:rsidRPr="00AE2F62" w:rsidRDefault="00A82131" w:rsidP="006D2F49">
                  <w:r w:rsidRPr="00AE2F62">
                    <w:t>Přítomnost nového absolutního WL</w:t>
                  </w:r>
                </w:p>
              </w:tc>
              <w:tc>
                <w:tcPr>
                  <w:tcW w:w="3701" w:type="dxa"/>
                  <w:shd w:val="clear" w:color="auto" w:fill="EDEDED" w:themeFill="accent3" w:themeFillTint="33"/>
                </w:tcPr>
                <w:p w14:paraId="35F9F753" w14:textId="77777777" w:rsidR="00A82131" w:rsidRPr="00AE2F62" w:rsidRDefault="00A82131" w:rsidP="006D2F49">
                  <w:r w:rsidRPr="00AE2F62">
                    <w:t>Kontrola vygenerování nového absolutního WL.</w:t>
                  </w:r>
                </w:p>
              </w:tc>
              <w:tc>
                <w:tcPr>
                  <w:tcW w:w="1118" w:type="dxa"/>
                  <w:shd w:val="clear" w:color="auto" w:fill="EDEDED" w:themeFill="accent3" w:themeFillTint="33"/>
                  <w:vAlign w:val="center"/>
                </w:tcPr>
                <w:p w14:paraId="51920285" w14:textId="77777777" w:rsidR="00A82131" w:rsidRPr="00AE2F62" w:rsidRDefault="00A82131" w:rsidP="006D2F49">
                  <w:r w:rsidRPr="00AE2F62">
                    <w:t>30</w:t>
                  </w:r>
                </w:p>
              </w:tc>
            </w:tr>
            <w:tr w:rsidR="00A82131" w:rsidRPr="00AE2F62" w14:paraId="1A6FADC8" w14:textId="77777777" w:rsidTr="00541627">
              <w:tc>
                <w:tcPr>
                  <w:tcW w:w="1156" w:type="dxa"/>
                  <w:shd w:val="clear" w:color="auto" w:fill="auto"/>
                </w:tcPr>
                <w:p w14:paraId="279857EA" w14:textId="77777777" w:rsidR="00A82131" w:rsidRPr="00AE2F62" w:rsidRDefault="00A82131" w:rsidP="006D2F49"/>
              </w:tc>
              <w:tc>
                <w:tcPr>
                  <w:tcW w:w="1276" w:type="dxa"/>
                  <w:shd w:val="clear" w:color="auto" w:fill="auto"/>
                </w:tcPr>
                <w:p w14:paraId="1A716DDF" w14:textId="77777777" w:rsidR="00A82131" w:rsidRPr="00AE2F62" w:rsidRDefault="00A82131" w:rsidP="006D2F49">
                  <w:r w:rsidRPr="00AE2F62">
                    <w:t>absWL_02</w:t>
                  </w:r>
                </w:p>
              </w:tc>
              <w:tc>
                <w:tcPr>
                  <w:tcW w:w="2961" w:type="dxa"/>
                  <w:shd w:val="clear" w:color="auto" w:fill="auto"/>
                </w:tcPr>
                <w:p w14:paraId="0C90D0E4" w14:textId="77777777" w:rsidR="00A82131" w:rsidRPr="00AE2F62" w:rsidRDefault="00A82131" w:rsidP="006D2F49">
                  <w:r w:rsidRPr="00AE2F62">
                    <w:t>Splnění maximální velikosti absolutního WL</w:t>
                  </w:r>
                </w:p>
              </w:tc>
              <w:tc>
                <w:tcPr>
                  <w:tcW w:w="3701" w:type="dxa"/>
                  <w:shd w:val="clear" w:color="auto" w:fill="auto"/>
                </w:tcPr>
                <w:p w14:paraId="2AAA7C3E" w14:textId="77777777" w:rsidR="00A82131" w:rsidRPr="00AE2F62" w:rsidRDefault="00A82131" w:rsidP="006D2F49">
                  <w:r w:rsidRPr="00AE2F62">
                    <w:t>Kontrola na maximální velikost posledního absolutního WL</w:t>
                  </w:r>
                </w:p>
              </w:tc>
              <w:tc>
                <w:tcPr>
                  <w:tcW w:w="1118" w:type="dxa"/>
                  <w:shd w:val="clear" w:color="auto" w:fill="auto"/>
                  <w:vAlign w:val="center"/>
                </w:tcPr>
                <w:p w14:paraId="696D1FF3" w14:textId="77777777" w:rsidR="00A82131" w:rsidRPr="00AE2F62" w:rsidRDefault="00A82131" w:rsidP="006D2F49">
                  <w:r w:rsidRPr="00AE2F62">
                    <w:t>30</w:t>
                  </w:r>
                </w:p>
              </w:tc>
            </w:tr>
            <w:tr w:rsidR="00A82131" w:rsidRPr="00AE2F62" w14:paraId="0EE8E9E1" w14:textId="77777777" w:rsidTr="00541627">
              <w:tc>
                <w:tcPr>
                  <w:tcW w:w="1156" w:type="dxa"/>
                  <w:shd w:val="clear" w:color="auto" w:fill="EDEDED" w:themeFill="accent3" w:themeFillTint="33"/>
                </w:tcPr>
                <w:p w14:paraId="496A98D6" w14:textId="77777777" w:rsidR="00A82131" w:rsidRPr="00AE2F62" w:rsidRDefault="00A82131" w:rsidP="006D2F49">
                  <w:proofErr w:type="spellStart"/>
                  <w:r w:rsidRPr="00AE2F62">
                    <w:t>apiWL</w:t>
                  </w:r>
                  <w:proofErr w:type="spellEnd"/>
                </w:p>
              </w:tc>
              <w:tc>
                <w:tcPr>
                  <w:tcW w:w="1276" w:type="dxa"/>
                  <w:shd w:val="clear" w:color="auto" w:fill="EDEDED" w:themeFill="accent3" w:themeFillTint="33"/>
                </w:tcPr>
                <w:p w14:paraId="19763903" w14:textId="77777777" w:rsidR="00A82131" w:rsidRPr="00AE2F62" w:rsidRDefault="00A82131" w:rsidP="006D2F49">
                  <w:r w:rsidRPr="00AE2F62">
                    <w:t>apiWL_01</w:t>
                  </w:r>
                </w:p>
              </w:tc>
              <w:tc>
                <w:tcPr>
                  <w:tcW w:w="2961" w:type="dxa"/>
                  <w:shd w:val="clear" w:color="auto" w:fill="EDEDED" w:themeFill="accent3" w:themeFillTint="33"/>
                </w:tcPr>
                <w:p w14:paraId="6775F7D0" w14:textId="77777777" w:rsidR="00A82131" w:rsidRPr="00AE2F62" w:rsidRDefault="00A82131" w:rsidP="006D2F49">
                  <w:r w:rsidRPr="00AE2F62">
                    <w:t>Vyhodnocení „testovacího“ volání webové služby.</w:t>
                  </w:r>
                </w:p>
              </w:tc>
              <w:tc>
                <w:tcPr>
                  <w:tcW w:w="3701" w:type="dxa"/>
                  <w:shd w:val="clear" w:color="auto" w:fill="EDEDED" w:themeFill="accent3" w:themeFillTint="33"/>
                </w:tcPr>
                <w:p w14:paraId="33B0CA98" w14:textId="77777777" w:rsidR="00A82131" w:rsidRPr="00AE2F62" w:rsidRDefault="00A82131" w:rsidP="006D2F49">
                  <w:r w:rsidRPr="00AE2F62">
                    <w:t>Ověřuje dostupnost webové služby na základě definovaného dotazu.</w:t>
                  </w:r>
                </w:p>
              </w:tc>
              <w:tc>
                <w:tcPr>
                  <w:tcW w:w="1118" w:type="dxa"/>
                  <w:shd w:val="clear" w:color="auto" w:fill="EDEDED" w:themeFill="accent3" w:themeFillTint="33"/>
                  <w:vAlign w:val="center"/>
                </w:tcPr>
                <w:p w14:paraId="2058EF81" w14:textId="77777777" w:rsidR="00A82131" w:rsidRPr="00AE2F62" w:rsidRDefault="00A82131" w:rsidP="006D2F49">
                  <w:r w:rsidRPr="00AE2F62">
                    <w:t>5</w:t>
                  </w:r>
                </w:p>
              </w:tc>
            </w:tr>
            <w:tr w:rsidR="00A82131" w:rsidRPr="00AE2F62" w14:paraId="60B3C1B4" w14:textId="77777777" w:rsidTr="00541627">
              <w:tc>
                <w:tcPr>
                  <w:tcW w:w="1156" w:type="dxa"/>
                  <w:shd w:val="clear" w:color="auto" w:fill="auto"/>
                </w:tcPr>
                <w:p w14:paraId="18611131" w14:textId="77777777" w:rsidR="00A82131" w:rsidRPr="00AE2F62" w:rsidRDefault="00A82131" w:rsidP="006D2F49">
                  <w:proofErr w:type="spellStart"/>
                  <w:r w:rsidRPr="00AE2F62">
                    <w:t>onlineWL</w:t>
                  </w:r>
                  <w:proofErr w:type="spellEnd"/>
                </w:p>
              </w:tc>
              <w:tc>
                <w:tcPr>
                  <w:tcW w:w="1276" w:type="dxa"/>
                  <w:shd w:val="clear" w:color="auto" w:fill="auto"/>
                </w:tcPr>
                <w:p w14:paraId="5EDD3DF8" w14:textId="77777777" w:rsidR="00A82131" w:rsidRPr="00AE2F62" w:rsidRDefault="00A82131" w:rsidP="006D2F49">
                  <w:r w:rsidRPr="00AE2F62">
                    <w:t>onlineWL_01</w:t>
                  </w:r>
                </w:p>
              </w:tc>
              <w:tc>
                <w:tcPr>
                  <w:tcW w:w="2961" w:type="dxa"/>
                  <w:shd w:val="clear" w:color="auto" w:fill="auto"/>
                </w:tcPr>
                <w:p w14:paraId="689F43A2" w14:textId="77777777" w:rsidR="00A82131" w:rsidRPr="00AE2F62" w:rsidRDefault="00A82131" w:rsidP="006D2F49">
                  <w:r w:rsidRPr="00AE2F62">
                    <w:t>Vyhodnocení „testovacího“ volání pro daný token</w:t>
                  </w:r>
                </w:p>
              </w:tc>
              <w:tc>
                <w:tcPr>
                  <w:tcW w:w="3701" w:type="dxa"/>
                  <w:shd w:val="clear" w:color="auto" w:fill="auto"/>
                </w:tcPr>
                <w:p w14:paraId="40F29750" w14:textId="77777777" w:rsidR="00A82131" w:rsidRPr="00AE2F62" w:rsidRDefault="00A82131" w:rsidP="006D2F49">
                  <w:r w:rsidRPr="00AE2F62">
                    <w:t>Ověřuje dostupnost online dotazu pro testovací token.</w:t>
                  </w:r>
                </w:p>
              </w:tc>
              <w:tc>
                <w:tcPr>
                  <w:tcW w:w="1118" w:type="dxa"/>
                  <w:shd w:val="clear" w:color="auto" w:fill="auto"/>
                  <w:vAlign w:val="center"/>
                </w:tcPr>
                <w:p w14:paraId="35A39C66" w14:textId="77777777" w:rsidR="00A82131" w:rsidRPr="00AE2F62" w:rsidRDefault="00A82131" w:rsidP="006D2F49">
                  <w:r w:rsidRPr="00AE2F62">
                    <w:t>5</w:t>
                  </w:r>
                </w:p>
              </w:tc>
            </w:tr>
          </w:tbl>
          <w:p w14:paraId="1935EB00" w14:textId="77777777" w:rsidR="00A82131" w:rsidRDefault="00A82131" w:rsidP="006D2F49">
            <w:r w:rsidRPr="00AE2F62">
              <w:t>v případě testování kvality generování přírůstků či absolutního WL značí interval testování moment generování daného souboru v čase T + definovaný počet minut uvedený u jednotlivých testů.</w:t>
            </w:r>
          </w:p>
          <w:p w14:paraId="6B1B0F9F" w14:textId="11558758" w:rsidR="00541627" w:rsidRPr="00AE2F62" w:rsidRDefault="00541627" w:rsidP="006D2F49"/>
        </w:tc>
      </w:tr>
      <w:tr w:rsidR="00A82131" w:rsidRPr="00AE2F62" w14:paraId="50E2C618" w14:textId="77777777" w:rsidTr="00693D34">
        <w:trPr>
          <w:trHeight w:val="37"/>
        </w:trPr>
        <w:tc>
          <w:tcPr>
            <w:tcW w:w="2092" w:type="dxa"/>
            <w:tcBorders>
              <w:top w:val="single" w:sz="4" w:space="0" w:color="00000A"/>
              <w:left w:val="single" w:sz="4" w:space="0" w:color="00000A"/>
              <w:bottom w:val="single" w:sz="4" w:space="0" w:color="00000A"/>
            </w:tcBorders>
            <w:shd w:val="clear" w:color="auto" w:fill="auto"/>
          </w:tcPr>
          <w:p w14:paraId="319B0A76" w14:textId="77777777" w:rsidR="00A82131" w:rsidRPr="00AE2F62" w:rsidRDefault="00A82131" w:rsidP="006D2F49">
            <w:r w:rsidRPr="00AE2F62">
              <w:t>Výkaz o poskytování služeb</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23ED2996" w14:textId="77777777" w:rsidR="00A82131" w:rsidRPr="00AE2F62" w:rsidRDefault="00A82131" w:rsidP="006D2F49">
            <w:r w:rsidRPr="00AE2F62">
              <w:t>Výkaz o poskytování služby bude vyhotoven 1x měsíčně, bude obsahovat:</w:t>
            </w:r>
          </w:p>
          <w:p w14:paraId="5C61155D" w14:textId="77777777" w:rsidR="00A82131" w:rsidRPr="00AE2F62" w:rsidRDefault="00A82131" w:rsidP="006D2F49">
            <w:r w:rsidRPr="00AE2F62">
              <w:t>report o incidentech, požadavcích a změnách na systému včetně splnění jejich parametrů SLA (reakce, vyřešení)</w:t>
            </w:r>
          </w:p>
          <w:p w14:paraId="137D81A1" w14:textId="77777777" w:rsidR="00A82131" w:rsidRPr="00AE2F62" w:rsidRDefault="00A82131" w:rsidP="006D2F49">
            <w:r w:rsidRPr="00AE2F62">
              <w:t xml:space="preserve">report o dostupnosti služby MOS-PA-07. Pro každý́ výpadek bude uveden jeho popis, způsob vyřešení a případné porušení parametrů SLA report o všech vystavených </w:t>
            </w:r>
            <w:proofErr w:type="spellStart"/>
            <w:r w:rsidRPr="00AE2F62">
              <w:t>whitelistech</w:t>
            </w:r>
            <w:proofErr w:type="spellEnd"/>
            <w:r w:rsidRPr="00AE2F62">
              <w:t xml:space="preserve"> a jejich sledovaných parametrech.</w:t>
            </w:r>
          </w:p>
        </w:tc>
      </w:tr>
      <w:tr w:rsidR="00A82131" w:rsidRPr="00AE2F62" w14:paraId="1681019B" w14:textId="77777777" w:rsidTr="00693D34">
        <w:trPr>
          <w:trHeight w:val="37"/>
        </w:trPr>
        <w:tc>
          <w:tcPr>
            <w:tcW w:w="2092" w:type="dxa"/>
            <w:tcBorders>
              <w:top w:val="single" w:sz="4" w:space="0" w:color="00000A"/>
              <w:left w:val="single" w:sz="4" w:space="0" w:color="00000A"/>
              <w:bottom w:val="single" w:sz="4" w:space="0" w:color="00000A"/>
            </w:tcBorders>
            <w:shd w:val="clear" w:color="auto" w:fill="auto"/>
          </w:tcPr>
          <w:p w14:paraId="26D660EF" w14:textId="77777777" w:rsidR="00A82131" w:rsidRPr="00AE2F62" w:rsidRDefault="00A82131" w:rsidP="006D2F49">
            <w:r w:rsidRPr="00AE2F62">
              <w:t>Povinnosti objednatele</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09517EFA" w14:textId="77777777" w:rsidR="00A82131" w:rsidRPr="00AE2F62" w:rsidRDefault="00A82131" w:rsidP="006D2F49">
            <w:r w:rsidRPr="00AE2F62">
              <w:t>Zajistit součinnost ze strany dopravců a výrobců OZ zavedených v systému MOS pro realizaci funkční a oboustranné datové komunikace mezi systémem MOS a OZ, případně systémy dopravců spravující OZ (</w:t>
            </w:r>
            <w:proofErr w:type="spellStart"/>
            <w:r w:rsidRPr="00AE2F62">
              <w:t>terminal</w:t>
            </w:r>
            <w:proofErr w:type="spellEnd"/>
            <w:r w:rsidRPr="00AE2F62">
              <w:t xml:space="preserve"> management </w:t>
            </w:r>
            <w:proofErr w:type="spellStart"/>
            <w:r w:rsidRPr="00AE2F62">
              <w:t>system</w:t>
            </w:r>
            <w:proofErr w:type="spellEnd"/>
            <w:r w:rsidRPr="00AE2F62">
              <w:t xml:space="preserve"> - TMS) na základě dokumentace vedené </w:t>
            </w:r>
            <w:r w:rsidR="003D47EF">
              <w:t>Poskytovatel</w:t>
            </w:r>
            <w:r w:rsidRPr="00AE2F62">
              <w:t>em.</w:t>
            </w:r>
          </w:p>
        </w:tc>
      </w:tr>
      <w:tr w:rsidR="00A82131" w:rsidRPr="00AE2F62" w14:paraId="57237A9F" w14:textId="77777777" w:rsidTr="00693D34">
        <w:trPr>
          <w:trHeight w:val="37"/>
        </w:trPr>
        <w:tc>
          <w:tcPr>
            <w:tcW w:w="2092" w:type="dxa"/>
            <w:tcBorders>
              <w:top w:val="single" w:sz="4" w:space="0" w:color="00000A"/>
              <w:left w:val="single" w:sz="4" w:space="0" w:color="00000A"/>
              <w:bottom w:val="single" w:sz="4" w:space="0" w:color="00000A"/>
            </w:tcBorders>
            <w:shd w:val="clear" w:color="auto" w:fill="auto"/>
          </w:tcPr>
          <w:p w14:paraId="6E276768" w14:textId="77777777" w:rsidR="00A82131" w:rsidRPr="00AE2F62" w:rsidRDefault="00A82131" w:rsidP="006D2F49">
            <w:r w:rsidRPr="00AE2F62">
              <w:t>Omezení služby</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78B6E149" w14:textId="77777777" w:rsidR="00A82131" w:rsidRPr="00AE2F62" w:rsidRDefault="00A82131" w:rsidP="006D2F49">
            <w:r w:rsidRPr="00AE2F62">
              <w:t>Za poskytování a zpřístupnění dat z OZ směrem k systému MOS zodpovídá dopravce.</w:t>
            </w:r>
          </w:p>
          <w:p w14:paraId="1AEDABED" w14:textId="77777777" w:rsidR="00A82131" w:rsidRPr="00AE2F62" w:rsidRDefault="00A82131" w:rsidP="006D2F49">
            <w:r w:rsidRPr="00AE2F62">
              <w:t xml:space="preserve">V případě rozsáhlých zásahů do databáze MOS může dojít k ovlivnění velkého množství dat ukládaných na whitelist. Například při úpravě tarifních pravidel apod. V takovýchto případech nelze dodržet SLA a parametry jednotlivých typů whitelist. S tímto bude objednatel a zejména </w:t>
            </w:r>
            <w:r w:rsidR="003D47EF">
              <w:t>Poskytovatel</w:t>
            </w:r>
            <w:r w:rsidRPr="00AE2F62">
              <w:t xml:space="preserve"> OZ vždy dopředu seznámen a zároveň </w:t>
            </w:r>
            <w:r w:rsidR="003D47EF">
              <w:t>Poskytovatel</w:t>
            </w:r>
            <w:r w:rsidRPr="00AE2F62">
              <w:t xml:space="preserve"> </w:t>
            </w:r>
            <w:r w:rsidRPr="00AE2F62">
              <w:lastRenderedPageBreak/>
              <w:t>upozorní na hrozící ovlivnění MOS velkým množstvím dat. Informuje objednatele s informací velikosti a termínu a to min. 7 dní dopředu. A objednatel musí tento postup odsouhlasit.</w:t>
            </w:r>
          </w:p>
          <w:p w14:paraId="2AE9670F" w14:textId="77777777" w:rsidR="00A82131" w:rsidRPr="00AE2F62" w:rsidRDefault="00A82131" w:rsidP="006D2F49">
            <w:r w:rsidRPr="00AE2F62">
              <w:t>V případě, že bude prokázáno, že k porušení některého sledovaného SLA parametru služby došlo z důvodu běžného, avšak například nezvyklého zatížení systému, nezapočítává se toto do nedostupnosti systému. Příkladem může být například nezvykle velký delta WL, který svojí velikosti přesahuje definovanou hranici sledovaného parametru.</w:t>
            </w:r>
          </w:p>
        </w:tc>
      </w:tr>
      <w:tr w:rsidR="00A82131" w:rsidRPr="00AE2F62" w14:paraId="20C236E4" w14:textId="77777777" w:rsidTr="00693D34">
        <w:trPr>
          <w:trHeight w:val="37"/>
        </w:trPr>
        <w:tc>
          <w:tcPr>
            <w:tcW w:w="2092" w:type="dxa"/>
            <w:tcBorders>
              <w:top w:val="single" w:sz="4" w:space="0" w:color="00000A"/>
              <w:left w:val="single" w:sz="4" w:space="0" w:color="00000A"/>
              <w:bottom w:val="single" w:sz="4" w:space="0" w:color="00000A"/>
            </w:tcBorders>
            <w:shd w:val="clear" w:color="auto" w:fill="auto"/>
          </w:tcPr>
          <w:p w14:paraId="07240D3E" w14:textId="77777777" w:rsidR="00A82131" w:rsidRPr="00AE2F62" w:rsidRDefault="00A82131" w:rsidP="006D2F49">
            <w:r w:rsidRPr="00AE2F62">
              <w:lastRenderedPageBreak/>
              <w:t>Podmínky a další ustanovení</w:t>
            </w:r>
          </w:p>
        </w:tc>
        <w:tc>
          <w:tcPr>
            <w:tcW w:w="8363" w:type="dxa"/>
            <w:gridSpan w:val="5"/>
            <w:tcBorders>
              <w:top w:val="single" w:sz="4" w:space="0" w:color="00000A"/>
              <w:left w:val="single" w:sz="4" w:space="0" w:color="00000A"/>
              <w:bottom w:val="single" w:sz="4" w:space="0" w:color="00000A"/>
              <w:right w:val="single" w:sz="4" w:space="0" w:color="00000A"/>
            </w:tcBorders>
            <w:shd w:val="clear" w:color="auto" w:fill="auto"/>
          </w:tcPr>
          <w:p w14:paraId="0D1CB115" w14:textId="77777777" w:rsidR="00A82131" w:rsidRPr="00AE2F62" w:rsidRDefault="00A82131" w:rsidP="006D2F49">
            <w:r w:rsidRPr="00AE2F62">
              <w:t>Veškeré incidenty, požadavky a změny jsou zadávány přes ServiceDesk (služba MOS-PA-08).</w:t>
            </w:r>
          </w:p>
        </w:tc>
      </w:tr>
    </w:tbl>
    <w:p w14:paraId="55C08E83" w14:textId="77777777" w:rsidR="00A82131" w:rsidRDefault="00A82131" w:rsidP="00A82131"/>
    <w:p w14:paraId="57280E95" w14:textId="77777777" w:rsidR="00A82131" w:rsidRPr="00AE2F62" w:rsidRDefault="00A82131" w:rsidP="00A82131">
      <w:r>
        <w:br w:type="page"/>
      </w:r>
    </w:p>
    <w:tbl>
      <w:tblPr>
        <w:tblW w:w="10357" w:type="dxa"/>
        <w:tblInd w:w="-577" w:type="dxa"/>
        <w:tblLayout w:type="fixed"/>
        <w:tblCellMar>
          <w:left w:w="113" w:type="dxa"/>
        </w:tblCellMar>
        <w:tblLook w:val="0000" w:firstRow="0" w:lastRow="0" w:firstColumn="0" w:lastColumn="0" w:noHBand="0" w:noVBand="0"/>
      </w:tblPr>
      <w:tblGrid>
        <w:gridCol w:w="2104"/>
        <w:gridCol w:w="697"/>
        <w:gridCol w:w="5521"/>
        <w:gridCol w:w="1033"/>
        <w:gridCol w:w="1002"/>
      </w:tblGrid>
      <w:tr w:rsidR="00A82131" w:rsidRPr="00AE2F62" w14:paraId="5FE99B0B" w14:textId="77777777" w:rsidTr="4F15FD04">
        <w:tc>
          <w:tcPr>
            <w:tcW w:w="2104" w:type="dxa"/>
            <w:tcBorders>
              <w:top w:val="single" w:sz="4" w:space="0" w:color="00000A"/>
              <w:left w:val="single" w:sz="4" w:space="0" w:color="00000A"/>
              <w:bottom w:val="single" w:sz="4" w:space="0" w:color="00000A"/>
            </w:tcBorders>
            <w:shd w:val="clear" w:color="auto" w:fill="auto"/>
          </w:tcPr>
          <w:p w14:paraId="36C43F8C" w14:textId="77777777" w:rsidR="00A82131" w:rsidRPr="00AE2F62" w:rsidRDefault="00A82131" w:rsidP="006D2F49">
            <w:r w:rsidRPr="00AE2F62">
              <w:lastRenderedPageBreak/>
              <w:t>Název služby</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21C6BA66" w14:textId="77777777" w:rsidR="00A82131" w:rsidRPr="00AE2F62" w:rsidRDefault="00060F7F" w:rsidP="00060F7F">
            <w:r>
              <w:t>J</w:t>
            </w:r>
            <w:r w:rsidR="00A82131" w:rsidRPr="00AE2F62">
              <w:t>ednotné kontaktní míst</w:t>
            </w:r>
            <w:r>
              <w:t>o</w:t>
            </w:r>
            <w:r w:rsidR="00A82131" w:rsidRPr="00AE2F62">
              <w:t xml:space="preserve"> pro poskytování služeb ServiceDesk</w:t>
            </w:r>
          </w:p>
        </w:tc>
      </w:tr>
      <w:tr w:rsidR="00A82131" w:rsidRPr="00AE2F62" w14:paraId="2DF7961F" w14:textId="77777777" w:rsidTr="4F15FD04">
        <w:tc>
          <w:tcPr>
            <w:tcW w:w="2104" w:type="dxa"/>
            <w:tcBorders>
              <w:top w:val="single" w:sz="4" w:space="0" w:color="00000A"/>
              <w:left w:val="single" w:sz="4" w:space="0" w:color="00000A"/>
              <w:bottom w:val="single" w:sz="4" w:space="0" w:color="00000A"/>
            </w:tcBorders>
            <w:shd w:val="clear" w:color="auto" w:fill="auto"/>
          </w:tcPr>
          <w:p w14:paraId="1FEDD37C" w14:textId="77777777" w:rsidR="00A82131" w:rsidRPr="00AE2F62" w:rsidRDefault="00A82131" w:rsidP="006D2F49">
            <w:r w:rsidRPr="00AE2F62">
              <w:t>Zkrácený název služby</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01D6F166" w14:textId="77777777" w:rsidR="00A82131" w:rsidRPr="00AE2F62" w:rsidRDefault="00A82131" w:rsidP="006D2F49">
            <w:r w:rsidRPr="00AE2F62">
              <w:t>ServiceDesk</w:t>
            </w:r>
          </w:p>
        </w:tc>
      </w:tr>
      <w:tr w:rsidR="00A82131" w:rsidRPr="00AE2F62" w14:paraId="0814459F" w14:textId="77777777" w:rsidTr="4F15FD04">
        <w:tc>
          <w:tcPr>
            <w:tcW w:w="2104" w:type="dxa"/>
            <w:tcBorders>
              <w:top w:val="single" w:sz="4" w:space="0" w:color="00000A"/>
              <w:left w:val="single" w:sz="4" w:space="0" w:color="00000A"/>
              <w:bottom w:val="single" w:sz="4" w:space="0" w:color="00000A"/>
            </w:tcBorders>
            <w:shd w:val="clear" w:color="auto" w:fill="auto"/>
          </w:tcPr>
          <w:p w14:paraId="0E46E25B" w14:textId="77777777" w:rsidR="00A82131" w:rsidRPr="00AE2F62" w:rsidRDefault="00A82131" w:rsidP="006D2F49">
            <w:r w:rsidRPr="00AE2F62">
              <w:t>Kód služby</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5066854A" w14:textId="77777777" w:rsidR="00A82131" w:rsidRPr="00AE2F62" w:rsidRDefault="00A82131" w:rsidP="006D2F49">
            <w:r w:rsidRPr="00AE2F62">
              <w:t>MOS-PA-08</w:t>
            </w:r>
          </w:p>
        </w:tc>
      </w:tr>
      <w:tr w:rsidR="00A82131" w:rsidRPr="00AE2F62" w14:paraId="239B24EC" w14:textId="77777777" w:rsidTr="4F15FD04">
        <w:tc>
          <w:tcPr>
            <w:tcW w:w="2104" w:type="dxa"/>
            <w:tcBorders>
              <w:top w:val="single" w:sz="4" w:space="0" w:color="00000A"/>
              <w:left w:val="single" w:sz="4" w:space="0" w:color="00000A"/>
              <w:bottom w:val="single" w:sz="4" w:space="0" w:color="00000A"/>
            </w:tcBorders>
            <w:shd w:val="clear" w:color="auto" w:fill="auto"/>
          </w:tcPr>
          <w:p w14:paraId="0CBFA128" w14:textId="77777777" w:rsidR="00A82131" w:rsidRPr="00AE2F62" w:rsidRDefault="00A82131" w:rsidP="006D2F49">
            <w:r w:rsidRPr="00AE2F62">
              <w:t>Popis služby</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2E963E72" w14:textId="77777777" w:rsidR="00A82131" w:rsidRDefault="00A82131" w:rsidP="006D2F49">
            <w:r w:rsidRPr="00AE2F62">
              <w:t>Služba ServiceDesk je základní službou OICT představující tzv. jediné kontaktní místo mezi Objednatelem a OICT. Funguje jako logistické centrum, na které Objednatel směřuje veškeré své požadavky na služby, které jsou definovány ve Smlouvě.</w:t>
            </w:r>
          </w:p>
          <w:p w14:paraId="7515CE15" w14:textId="6CDC1FB5" w:rsidR="00337DA0" w:rsidRPr="00AE2F62" w:rsidRDefault="00337DA0" w:rsidP="006D2F49">
            <w:r>
              <w:t>V případě Poskytovatelem zjištěných a Objednatelem Služeb doposud nenahlášených incidentů zadává požadavky do služby ServiceDesk přímo Poskytovatel.</w:t>
            </w:r>
          </w:p>
          <w:p w14:paraId="54E656C2" w14:textId="77777777" w:rsidR="00A82131" w:rsidRPr="00AE2F62" w:rsidRDefault="00A82131" w:rsidP="006D2F49">
            <w:r w:rsidRPr="00AE2F62">
              <w:t xml:space="preserve">ServiceDesk požadavky zaeviduje, předá je k vyřešení specialistům, sleduje a řídí jejich průběh řešení a informuje </w:t>
            </w:r>
            <w:r w:rsidR="003D47EF">
              <w:t>Objednatele</w:t>
            </w:r>
            <w:r w:rsidRPr="00AE2F62">
              <w:t xml:space="preserve"> o aktuálním stavu, ve kterém se řešení jejich požadavku nachází.</w:t>
            </w:r>
          </w:p>
        </w:tc>
      </w:tr>
      <w:tr w:rsidR="00A82131" w:rsidRPr="00AE2F62" w14:paraId="0090C896" w14:textId="77777777" w:rsidTr="4F15FD04">
        <w:tc>
          <w:tcPr>
            <w:tcW w:w="2104" w:type="dxa"/>
            <w:tcBorders>
              <w:top w:val="single" w:sz="4" w:space="0" w:color="00000A"/>
              <w:left w:val="single" w:sz="4" w:space="0" w:color="00000A"/>
              <w:bottom w:val="single" w:sz="4" w:space="0" w:color="00000A"/>
            </w:tcBorders>
            <w:shd w:val="clear" w:color="auto" w:fill="auto"/>
          </w:tcPr>
          <w:p w14:paraId="11E4406A" w14:textId="77777777" w:rsidR="00A82131" w:rsidRPr="00AE2F62" w:rsidRDefault="00A82131" w:rsidP="006D2F49">
            <w:r w:rsidRPr="00AE2F62">
              <w:t>Typ služby</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7C87CB57" w14:textId="77777777" w:rsidR="00A82131" w:rsidRPr="00AE2F62" w:rsidRDefault="00A82131" w:rsidP="006D2F49">
            <w:r w:rsidRPr="00AE2F62">
              <w:t>Paušální</w:t>
            </w:r>
          </w:p>
        </w:tc>
      </w:tr>
      <w:tr w:rsidR="00A82131" w:rsidRPr="00AE2F62" w14:paraId="2E88CECD" w14:textId="77777777" w:rsidTr="4F15FD04">
        <w:tc>
          <w:tcPr>
            <w:tcW w:w="2104" w:type="dxa"/>
            <w:tcBorders>
              <w:top w:val="single" w:sz="4" w:space="0" w:color="00000A"/>
              <w:left w:val="single" w:sz="4" w:space="0" w:color="00000A"/>
              <w:bottom w:val="single" w:sz="4" w:space="0" w:color="00000A"/>
            </w:tcBorders>
            <w:shd w:val="clear" w:color="auto" w:fill="auto"/>
          </w:tcPr>
          <w:p w14:paraId="4D6BDF42" w14:textId="77777777" w:rsidR="00A82131" w:rsidRPr="00AE2F62" w:rsidRDefault="00A82131" w:rsidP="006D2F49">
            <w:r w:rsidRPr="00AE2F62">
              <w:t>Časové pokrytí služby</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3E60CCBB" w14:textId="77777777" w:rsidR="00A82131" w:rsidRPr="00AE2F62" w:rsidRDefault="00A82131" w:rsidP="006D2F49">
            <w:r w:rsidRPr="00AE2F62">
              <w:t>Po-Ne 00:00 – 24:00 (www rozhraní)</w:t>
            </w:r>
          </w:p>
          <w:p w14:paraId="229AFA80" w14:textId="77777777" w:rsidR="00A82131" w:rsidRPr="00AE2F62" w:rsidRDefault="00A82131" w:rsidP="006D2F49">
            <w:r w:rsidRPr="00AE2F62">
              <w:t>Po-Pá 06:00 – 18:00 (plné pokrytí služby)</w:t>
            </w:r>
          </w:p>
        </w:tc>
      </w:tr>
      <w:tr w:rsidR="00A82131" w:rsidRPr="00AE2F62" w14:paraId="6303BBF4" w14:textId="77777777" w:rsidTr="4F15FD04">
        <w:tc>
          <w:tcPr>
            <w:tcW w:w="2104" w:type="dxa"/>
            <w:tcBorders>
              <w:top w:val="single" w:sz="4" w:space="0" w:color="00000A"/>
              <w:left w:val="single" w:sz="4" w:space="0" w:color="00000A"/>
              <w:bottom w:val="single" w:sz="4" w:space="0" w:color="00000A"/>
            </w:tcBorders>
            <w:shd w:val="clear" w:color="auto" w:fill="auto"/>
          </w:tcPr>
          <w:p w14:paraId="51726131" w14:textId="77777777" w:rsidR="00A82131" w:rsidRPr="00AE2F62" w:rsidRDefault="00A82131" w:rsidP="006D2F49">
            <w:r w:rsidRPr="00AE2F62">
              <w:t>Plánované odstávky</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2C078306" w14:textId="77777777" w:rsidR="009906BB" w:rsidRDefault="009906BB" w:rsidP="00A82D97">
            <w:r w:rsidRPr="00AE2F62">
              <w:t>1x měsíčně 01:00 – 0</w:t>
            </w:r>
            <w:r>
              <w:t>5</w:t>
            </w:r>
            <w:r w:rsidRPr="00AE2F62">
              <w:t>:00</w:t>
            </w:r>
          </w:p>
          <w:p w14:paraId="373A3813" w14:textId="77777777" w:rsidR="00A82D97" w:rsidRPr="00AE2F62" w:rsidRDefault="00A82D97" w:rsidP="00A82D97">
            <w:r w:rsidRPr="00AE2F62">
              <w:t>Odstávka bude hlášena minimálně 72 hodin před plánovanou odstávkou. Hlášení o plánované odstávce se provádí emailem na e-mailovou adresu osoby oprávněné jednat za Objednatele ve věcech technických dle Přílohy č. 2 Smlouvy. Pokud bude mít plánovaná odstávka za následek omezení služeb koncovým uživatelům MOS (cestujícím), musí Poskytovatel vhodnými informačními kanály informovat i tyto koncové uživatele; součástí takovéto informace musí být údaj o termínu plánované odstávky a o jejím předpokládaném dopadu na služby koncovým uživatelům MOS (zejména které služby budou omezeny/přerušeny a jak mají cestující v těchto případech postupovat), přičemž informace musí být trvale přístupná po dobu, která začíná 72 hodin před zahájením plánované odstávky a končí okamžikem jejího ukončení.</w:t>
            </w:r>
          </w:p>
          <w:p w14:paraId="4F8601E6" w14:textId="77777777" w:rsidR="00A82131" w:rsidRPr="00AE2F62" w:rsidRDefault="00A82D97" w:rsidP="00A82D97">
            <w:r w:rsidRPr="00AE2F62">
              <w:t>Poznámka: nedostupnost systému v době řádně hlášené plánované odstávky ve výše uvedeném rozsahu se nezapočítává do nedostupnosti systému</w:t>
            </w:r>
          </w:p>
        </w:tc>
      </w:tr>
      <w:tr w:rsidR="00205A36" w:rsidRPr="00AE2F62" w14:paraId="13185F99" w14:textId="77777777" w:rsidTr="4F15FD04">
        <w:tc>
          <w:tcPr>
            <w:tcW w:w="2104" w:type="dxa"/>
            <w:tcBorders>
              <w:top w:val="single" w:sz="4" w:space="0" w:color="00000A"/>
              <w:left w:val="single" w:sz="4" w:space="0" w:color="00000A"/>
              <w:bottom w:val="single" w:sz="4" w:space="0" w:color="00000A"/>
            </w:tcBorders>
            <w:shd w:val="clear" w:color="auto" w:fill="auto"/>
          </w:tcPr>
          <w:p w14:paraId="15113B6E" w14:textId="73829AA7" w:rsidR="00205A36" w:rsidRPr="00AE2F62" w:rsidRDefault="00205A36" w:rsidP="006D2F49">
            <w:r>
              <w:t>Dostupnost služby [měsíční v %]</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5121A734" w14:textId="1F63DA1A" w:rsidR="00205A36" w:rsidRPr="00AE2F62" w:rsidRDefault="00205A36" w:rsidP="00A82D97">
            <w:r>
              <w:t>98,5 %</w:t>
            </w:r>
          </w:p>
        </w:tc>
      </w:tr>
      <w:tr w:rsidR="00A82131" w:rsidRPr="00AE2F62" w14:paraId="63CE8DBC" w14:textId="77777777" w:rsidTr="4F15FD04">
        <w:trPr>
          <w:trHeight w:val="37"/>
        </w:trPr>
        <w:tc>
          <w:tcPr>
            <w:tcW w:w="2104" w:type="dxa"/>
            <w:tcBorders>
              <w:top w:val="single" w:sz="4" w:space="0" w:color="00000A"/>
              <w:left w:val="single" w:sz="4" w:space="0" w:color="00000A"/>
              <w:bottom w:val="single" w:sz="4" w:space="0" w:color="00000A"/>
            </w:tcBorders>
            <w:shd w:val="clear" w:color="auto" w:fill="auto"/>
          </w:tcPr>
          <w:p w14:paraId="7105FC10" w14:textId="77777777" w:rsidR="00A82131" w:rsidRPr="00AE2F62" w:rsidRDefault="00A82131" w:rsidP="006D2F49">
            <w:r w:rsidRPr="00AE2F62">
              <w:t>Způsob a místo poskytování služby</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0DA3E9C7" w14:textId="77777777" w:rsidR="00A82131" w:rsidRPr="00AE2F62" w:rsidRDefault="00A82131" w:rsidP="006D2F49">
            <w:r w:rsidRPr="00AE2F62">
              <w:t xml:space="preserve">Základním komunikačním kanálem pro předávání incidentů a požadavků na ServiceDesk je WWW rozhraní ServiceDesk. Dalšími dostupnými kanály pro hlášení jsou telefon a email, které jsou aktuálně vždy uvedeny na úvodní stránce webového rozhraní </w:t>
            </w:r>
            <w:proofErr w:type="spellStart"/>
            <w:r w:rsidRPr="00AE2F62">
              <w:t>servicedesk</w:t>
            </w:r>
            <w:proofErr w:type="spellEnd"/>
            <w:r w:rsidRPr="00AE2F62">
              <w:t>.</w:t>
            </w:r>
          </w:p>
          <w:p w14:paraId="644C236D" w14:textId="77777777" w:rsidR="00A82131" w:rsidRPr="00AE2F62" w:rsidRDefault="00A82131" w:rsidP="006D2F49">
            <w:r w:rsidRPr="00AE2F62">
              <w:t xml:space="preserve">Definovaná skupina oprávněných kontaktních osob z řad </w:t>
            </w:r>
            <w:r w:rsidR="003D47EF">
              <w:t>Objednatele</w:t>
            </w:r>
            <w:r w:rsidRPr="00AE2F62">
              <w:t xml:space="preserve"> (organizátora) nebo dopravce zapojeného do systému (všechny dříve jmenované role dále jen pod společným názvem “</w:t>
            </w:r>
            <w:r w:rsidR="003D47EF">
              <w:t>Objednatel</w:t>
            </w:r>
            <w:r w:rsidRPr="00AE2F62">
              <w:t>”) kontaktuje pracoviště ServiceDesk prostřednictvím Internetu (WWW rozhraní), telefonem nebo prostřednictvím elektronické pošty.</w:t>
            </w:r>
          </w:p>
          <w:p w14:paraId="57F7E5E9" w14:textId="77777777" w:rsidR="00A82131" w:rsidRPr="00AE2F62" w:rsidRDefault="00A82131" w:rsidP="006D2F49">
            <w:r>
              <w:t xml:space="preserve">ServiceDesk zaeviduje požadavek do systému a potvrdí </w:t>
            </w:r>
            <w:r w:rsidR="003D47EF">
              <w:t>Objednatel</w:t>
            </w:r>
            <w:r>
              <w:t>i jeho převzetí. Od této chvíle běží měření doby odezvy a doby vyřešení.</w:t>
            </w:r>
          </w:p>
          <w:p w14:paraId="5C3C0943" w14:textId="77777777" w:rsidR="00A82131" w:rsidRPr="00AE2F62" w:rsidRDefault="00A82131" w:rsidP="006D2F49">
            <w:r w:rsidRPr="00AE2F62">
              <w:t xml:space="preserve">Ve spolupráci se </w:t>
            </w:r>
            <w:r w:rsidR="003D47EF">
              <w:t>Objednatel</w:t>
            </w:r>
            <w:r w:rsidRPr="00AE2F62">
              <w:t>em ServiceDesk zajistí upřesnění kvalifikace, případně doplnění všech povinných údajů a všech dalších v danou chvíli dostupných údajů, které mohou napomoci při řešení.</w:t>
            </w:r>
          </w:p>
          <w:p w14:paraId="063C4595" w14:textId="77777777" w:rsidR="00A82131" w:rsidRPr="00AE2F62" w:rsidRDefault="00A82131" w:rsidP="006D2F49">
            <w:r w:rsidRPr="00AE2F62">
              <w:lastRenderedPageBreak/>
              <w:t>ServiceDesk předá požadavek k dalšímu řešení specialistům.</w:t>
            </w:r>
          </w:p>
          <w:p w14:paraId="51460A5E" w14:textId="77777777" w:rsidR="00A82131" w:rsidRPr="00AE2F62" w:rsidRDefault="00A82131" w:rsidP="006D2F49">
            <w:r w:rsidRPr="00AE2F62">
              <w:t xml:space="preserve">ServiceDesk dále sleduje průběh řešení požadavku a informuje </w:t>
            </w:r>
            <w:r w:rsidR="003D47EF">
              <w:t>Objednatele</w:t>
            </w:r>
            <w:r w:rsidRPr="00AE2F62">
              <w:t xml:space="preserve"> o aktuálním stavu řešení.</w:t>
            </w:r>
          </w:p>
          <w:p w14:paraId="07089C8E" w14:textId="77777777" w:rsidR="00A82131" w:rsidRPr="00AE2F62" w:rsidRDefault="00A82131" w:rsidP="006D2F49">
            <w:r w:rsidRPr="00AE2F62">
              <w:t>V případě neplnění dohodnutých termínů eskaluje incidenty/požadavky a koordinuje práci subdodavatelů.</w:t>
            </w:r>
          </w:p>
          <w:p w14:paraId="706AB658" w14:textId="77777777" w:rsidR="00A82131" w:rsidRPr="00AE2F62" w:rsidRDefault="00A82131" w:rsidP="006D2F49">
            <w:r>
              <w:t xml:space="preserve">ServiceDesk oznamuje </w:t>
            </w:r>
            <w:r w:rsidR="003D47EF">
              <w:t>Objednatel</w:t>
            </w:r>
            <w:r>
              <w:t>i vyřešení incidentu/požadavku.</w:t>
            </w:r>
          </w:p>
          <w:p w14:paraId="48E2481A" w14:textId="77777777" w:rsidR="00A82131" w:rsidRPr="00AE2F62" w:rsidRDefault="00A82131" w:rsidP="006D2F49">
            <w:r w:rsidRPr="00AE2F62">
              <w:t>Vyřešení požadavku je rovněž zaznamenáno do ServiceDesk systému a ukončuje se doba vyřešení.</w:t>
            </w:r>
          </w:p>
          <w:p w14:paraId="2BF4EA48" w14:textId="77777777" w:rsidR="00A82131" w:rsidRPr="00AE2F62" w:rsidRDefault="003D47EF" w:rsidP="006D2F49">
            <w:r>
              <w:t>Objednatel</w:t>
            </w:r>
            <w:r w:rsidR="00A82131" w:rsidRPr="00AE2F62">
              <w:t xml:space="preserve"> je povinen na žádost řešitele potvrdit nejpozději do tří pracovních dnů vyřešení incidentu/požadavku nebo oznámit řešiteli vady, kterými je řešení požadavku zatíženo. Potvrzení o vyřešení incidentu/požadavku je realizováno elektronickou verzí v rámci systému ServiceDesk. Formulář musí obsahovat jméno řešitele, číslo incidentu/požadavku, jméno žadatele a stručný́ popis požadavku</w:t>
            </w:r>
          </w:p>
          <w:p w14:paraId="6DCCA804" w14:textId="77777777" w:rsidR="00A82131" w:rsidRPr="00AE2F62" w:rsidRDefault="00A82131" w:rsidP="006D2F49">
            <w:r w:rsidRPr="00AE2F62">
              <w:t xml:space="preserve">Doba odezvy a doba vyřešení se eviduje pro statistické účely, pro splnění požadovaných časů je rozhodující, zda řešitel zahájil práce na požadavku (případně kontaktoval </w:t>
            </w:r>
            <w:r w:rsidR="003D47EF">
              <w:t>Objednatele</w:t>
            </w:r>
            <w:r w:rsidRPr="00AE2F62">
              <w:t>) v požadovaném čase dle tabulky priorit (viz. výše).</w:t>
            </w:r>
          </w:p>
          <w:p w14:paraId="5F5695D1" w14:textId="77777777" w:rsidR="00A82131" w:rsidRPr="00AE2F62" w:rsidRDefault="00A82131" w:rsidP="006D2F49">
            <w:r w:rsidRPr="00AE2F62">
              <w:t xml:space="preserve">V případě, že se jedná o požadavek tykající se prací, které nejsou reklamací a které nejsou zahrnuty v paušálních platbách sjednaných služeb, je povinností </w:t>
            </w:r>
            <w:r w:rsidR="003D47EF">
              <w:t>Poskytovatel</w:t>
            </w:r>
            <w:r w:rsidRPr="00AE2F62">
              <w:t>e před započetím prací oznámit Objednateli předpokládanou pracnost a cenu za provedení prací.</w:t>
            </w:r>
          </w:p>
          <w:p w14:paraId="17BE5037" w14:textId="73635613" w:rsidR="00A82131" w:rsidRDefault="00A82131" w:rsidP="006D2F49">
            <w:r w:rsidRPr="00AE2F62">
              <w:t xml:space="preserve">Práce na požadavku budou provedeny až po obdržení řádné objednávky na tyto práce, podepsané oprávněnou osobou Objednatele. Objednávka musí obsahovat číslo Požadavku a číslo objednávky Objednatele. V případě hrozby nebezpečí z prodlení zahájí </w:t>
            </w:r>
            <w:r w:rsidR="003D47EF">
              <w:t>Poskytovatel</w:t>
            </w:r>
            <w:r w:rsidRPr="00AE2F62">
              <w:t xml:space="preserve"> práce na základě požadavku oprávněné osoby v dobré víře, že neprodleně bude vystavena řádná objednávka.</w:t>
            </w:r>
          </w:p>
          <w:p w14:paraId="44EA1B87" w14:textId="68AD2655" w:rsidR="000C3E4E" w:rsidRDefault="000C3E4E" w:rsidP="006D2F49">
            <w:r>
              <w:t xml:space="preserve">V případě, že Poskytovatel v rámci své činnosti zjistí existenci incidentu, který zatím nebyl žádným z Objednatelů Služeb předepsaným způsobem </w:t>
            </w:r>
            <w:r w:rsidR="00240321">
              <w:t xml:space="preserve">prostřednictvím služby ServiceDesk </w:t>
            </w:r>
            <w:r>
              <w:t xml:space="preserve">nahlášen, je povinen jej bez zbytečného odkladu </w:t>
            </w:r>
            <w:r w:rsidR="00240321">
              <w:t>z</w:t>
            </w:r>
            <w:r>
              <w:t>adat prostřednictvím služby ServiceDesk</w:t>
            </w:r>
            <w:r w:rsidR="00240321">
              <w:t xml:space="preserve"> sám a o tomto zadání současně vyrozumět Objednatele</w:t>
            </w:r>
            <w:r>
              <w:t>. V těchto případech stanovuje prioritu Poskytovatel. Objednatel je oprávněn prioritu takto nahlášeného incidentu změnit; doba pro vyřešení incidentu se v takovém případě bude nově počítat od okamžiku této změny.</w:t>
            </w:r>
          </w:p>
          <w:p w14:paraId="7B1806EC" w14:textId="77777777" w:rsidR="00A82131" w:rsidRPr="00AE2F62" w:rsidRDefault="00A82131" w:rsidP="006D2F49">
            <w:r w:rsidRPr="00AE2F62">
              <w:t xml:space="preserve">Místem plnění jsou prostory </w:t>
            </w:r>
            <w:r w:rsidR="003D47EF">
              <w:t>Poskytovatel</w:t>
            </w:r>
            <w:r w:rsidRPr="00AE2F62">
              <w:t>e.</w:t>
            </w:r>
          </w:p>
        </w:tc>
      </w:tr>
      <w:tr w:rsidR="00A82131" w:rsidRPr="00AE2F62" w14:paraId="02B9F94D" w14:textId="77777777" w:rsidTr="000575F0">
        <w:trPr>
          <w:trHeight w:val="48"/>
        </w:trPr>
        <w:tc>
          <w:tcPr>
            <w:tcW w:w="2104" w:type="dxa"/>
            <w:vMerge w:val="restart"/>
            <w:tcBorders>
              <w:top w:val="single" w:sz="4" w:space="0" w:color="00000A"/>
              <w:left w:val="single" w:sz="4" w:space="0" w:color="auto"/>
              <w:bottom w:val="single" w:sz="4" w:space="0" w:color="00000A"/>
            </w:tcBorders>
            <w:shd w:val="clear" w:color="auto" w:fill="auto"/>
          </w:tcPr>
          <w:p w14:paraId="062044D6" w14:textId="52873617" w:rsidR="00A82131" w:rsidRPr="00AE2F62" w:rsidRDefault="00A82131" w:rsidP="006D2F49">
            <w:r w:rsidRPr="00AE2F62">
              <w:lastRenderedPageBreak/>
              <w:t>Matice zodpovědnosti</w:t>
            </w:r>
          </w:p>
        </w:tc>
        <w:tc>
          <w:tcPr>
            <w:tcW w:w="697" w:type="dxa"/>
            <w:tcBorders>
              <w:top w:val="single" w:sz="4" w:space="0" w:color="00000A"/>
              <w:left w:val="single" w:sz="4" w:space="0" w:color="00000A"/>
              <w:bottom w:val="single" w:sz="4" w:space="0" w:color="00000A"/>
            </w:tcBorders>
            <w:shd w:val="clear" w:color="auto" w:fill="auto"/>
          </w:tcPr>
          <w:p w14:paraId="1EFD698F" w14:textId="77777777" w:rsidR="00A82131" w:rsidRPr="00AE2F62" w:rsidRDefault="00A82131" w:rsidP="006D2F49">
            <w:r w:rsidRPr="00AE2F62">
              <w:t>ID</w:t>
            </w:r>
          </w:p>
        </w:tc>
        <w:tc>
          <w:tcPr>
            <w:tcW w:w="5521" w:type="dxa"/>
            <w:tcBorders>
              <w:top w:val="single" w:sz="4" w:space="0" w:color="00000A"/>
              <w:left w:val="single" w:sz="4" w:space="0" w:color="00000A"/>
              <w:bottom w:val="single" w:sz="4" w:space="0" w:color="00000A"/>
            </w:tcBorders>
            <w:shd w:val="clear" w:color="auto" w:fill="auto"/>
          </w:tcPr>
          <w:p w14:paraId="7AC7660B" w14:textId="77777777" w:rsidR="00A82131" w:rsidRPr="00AE2F62" w:rsidRDefault="00A82131" w:rsidP="006D2F49">
            <w:r w:rsidRPr="00AE2F62">
              <w:t>Definice</w:t>
            </w:r>
          </w:p>
        </w:tc>
        <w:tc>
          <w:tcPr>
            <w:tcW w:w="1033" w:type="dxa"/>
            <w:tcBorders>
              <w:top w:val="single" w:sz="4" w:space="0" w:color="00000A"/>
              <w:left w:val="single" w:sz="4" w:space="0" w:color="00000A"/>
              <w:bottom w:val="single" w:sz="4" w:space="0" w:color="00000A"/>
            </w:tcBorders>
            <w:shd w:val="clear" w:color="auto" w:fill="auto"/>
          </w:tcPr>
          <w:p w14:paraId="4EA29EB2" w14:textId="77777777" w:rsidR="00A82131" w:rsidRPr="00AE2F62" w:rsidRDefault="00A82131" w:rsidP="006D2F49">
            <w:r w:rsidRPr="00AE2F62">
              <w:t>Objednatel</w:t>
            </w:r>
          </w:p>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4FAEDF51" w14:textId="77777777" w:rsidR="00A82131" w:rsidRPr="00AE2F62" w:rsidRDefault="003D47EF" w:rsidP="006D2F49">
            <w:r>
              <w:t>Poskytovatel</w:t>
            </w:r>
          </w:p>
        </w:tc>
      </w:tr>
      <w:tr w:rsidR="00A82131" w:rsidRPr="00AE2F62" w14:paraId="2182AEC6" w14:textId="77777777" w:rsidTr="000575F0">
        <w:trPr>
          <w:trHeight w:val="48"/>
        </w:trPr>
        <w:tc>
          <w:tcPr>
            <w:tcW w:w="2104" w:type="dxa"/>
            <w:vMerge/>
            <w:tcBorders>
              <w:left w:val="single" w:sz="4" w:space="0" w:color="auto"/>
            </w:tcBorders>
          </w:tcPr>
          <w:p w14:paraId="339DAE67" w14:textId="77777777" w:rsidR="00A82131" w:rsidRPr="00AE2F62" w:rsidRDefault="00A82131" w:rsidP="006D2F49"/>
        </w:tc>
        <w:tc>
          <w:tcPr>
            <w:tcW w:w="697" w:type="dxa"/>
            <w:tcBorders>
              <w:top w:val="single" w:sz="4" w:space="0" w:color="00000A"/>
              <w:left w:val="single" w:sz="4" w:space="0" w:color="00000A"/>
              <w:bottom w:val="single" w:sz="4" w:space="0" w:color="00000A"/>
            </w:tcBorders>
            <w:shd w:val="clear" w:color="auto" w:fill="auto"/>
          </w:tcPr>
          <w:p w14:paraId="43387E6F" w14:textId="7DD95EF5" w:rsidR="00A82131" w:rsidRPr="00AE2F62" w:rsidRDefault="00A82131" w:rsidP="006D2F49">
            <w:r w:rsidRPr="00AE2F62">
              <w:t>SD-01</w:t>
            </w:r>
            <w:r w:rsidR="00E344A2">
              <w:t>a</w:t>
            </w:r>
          </w:p>
        </w:tc>
        <w:tc>
          <w:tcPr>
            <w:tcW w:w="5521" w:type="dxa"/>
            <w:tcBorders>
              <w:top w:val="single" w:sz="4" w:space="0" w:color="00000A"/>
              <w:left w:val="single" w:sz="4" w:space="0" w:color="00000A"/>
              <w:bottom w:val="single" w:sz="4" w:space="0" w:color="00000A"/>
            </w:tcBorders>
            <w:shd w:val="clear" w:color="auto" w:fill="auto"/>
          </w:tcPr>
          <w:p w14:paraId="69575112" w14:textId="77777777" w:rsidR="00A82131" w:rsidRPr="00AE2F62" w:rsidRDefault="00A82131" w:rsidP="006D2F49">
            <w:r w:rsidRPr="00AE2F62">
              <w:t>Základní klasifikace požadavku (viz níže). Bez klasifikace priority bude požadavek řešen dle priority 4.</w:t>
            </w:r>
          </w:p>
        </w:tc>
        <w:tc>
          <w:tcPr>
            <w:tcW w:w="1033" w:type="dxa"/>
            <w:tcBorders>
              <w:top w:val="single" w:sz="4" w:space="0" w:color="00000A"/>
              <w:left w:val="single" w:sz="4" w:space="0" w:color="00000A"/>
              <w:bottom w:val="single" w:sz="4" w:space="0" w:color="00000A"/>
            </w:tcBorders>
            <w:shd w:val="clear" w:color="auto" w:fill="auto"/>
          </w:tcPr>
          <w:p w14:paraId="55CE1D31" w14:textId="77777777" w:rsidR="00A82131" w:rsidRPr="00AE2F62" w:rsidRDefault="00A82131" w:rsidP="006D2F49">
            <w:r w:rsidRPr="00AE2F62">
              <w:t>Z</w:t>
            </w:r>
          </w:p>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5F42D217" w14:textId="77777777" w:rsidR="00A82131" w:rsidRPr="00AE2F62" w:rsidRDefault="00A82131" w:rsidP="006D2F49">
            <w:r w:rsidRPr="00AE2F62">
              <w:t>S</w:t>
            </w:r>
          </w:p>
        </w:tc>
      </w:tr>
      <w:tr w:rsidR="00E344A2" w:rsidRPr="00AE2F62" w14:paraId="5F84855D" w14:textId="77777777" w:rsidTr="000575F0">
        <w:trPr>
          <w:trHeight w:val="48"/>
        </w:trPr>
        <w:tc>
          <w:tcPr>
            <w:tcW w:w="2104" w:type="dxa"/>
            <w:vMerge/>
            <w:tcBorders>
              <w:left w:val="single" w:sz="4" w:space="0" w:color="auto"/>
            </w:tcBorders>
          </w:tcPr>
          <w:p w14:paraId="3C2C1774" w14:textId="77777777" w:rsidR="00E344A2" w:rsidRPr="00AE2F62" w:rsidRDefault="00E344A2" w:rsidP="006D2F49"/>
        </w:tc>
        <w:tc>
          <w:tcPr>
            <w:tcW w:w="697" w:type="dxa"/>
            <w:tcBorders>
              <w:top w:val="single" w:sz="4" w:space="0" w:color="00000A"/>
              <w:left w:val="single" w:sz="4" w:space="0" w:color="00000A"/>
              <w:bottom w:val="single" w:sz="4" w:space="0" w:color="00000A"/>
            </w:tcBorders>
            <w:shd w:val="clear" w:color="auto" w:fill="auto"/>
          </w:tcPr>
          <w:p w14:paraId="028C9EC7" w14:textId="79FD19F2" w:rsidR="00E344A2" w:rsidRPr="00AE2F62" w:rsidRDefault="00E344A2" w:rsidP="006D2F49">
            <w:r>
              <w:t>SD-01b</w:t>
            </w:r>
          </w:p>
        </w:tc>
        <w:tc>
          <w:tcPr>
            <w:tcW w:w="5521" w:type="dxa"/>
            <w:tcBorders>
              <w:top w:val="single" w:sz="4" w:space="0" w:color="00000A"/>
              <w:left w:val="single" w:sz="4" w:space="0" w:color="00000A"/>
              <w:bottom w:val="single" w:sz="4" w:space="0" w:color="00000A"/>
            </w:tcBorders>
            <w:shd w:val="clear" w:color="auto" w:fill="auto"/>
          </w:tcPr>
          <w:p w14:paraId="67B3DF67" w14:textId="3E8671EE" w:rsidR="00E344A2" w:rsidRPr="00AE2F62" w:rsidRDefault="00E344A2" w:rsidP="006D2F49">
            <w:r w:rsidRPr="00AE2F62">
              <w:t>Základní klasifikace požadavku (viz níže)</w:t>
            </w:r>
            <w:r>
              <w:t xml:space="preserve"> v případech, kdy požadavek zadává přímo Poskytovatel</w:t>
            </w:r>
          </w:p>
        </w:tc>
        <w:tc>
          <w:tcPr>
            <w:tcW w:w="1033" w:type="dxa"/>
            <w:tcBorders>
              <w:top w:val="single" w:sz="4" w:space="0" w:color="00000A"/>
              <w:left w:val="single" w:sz="4" w:space="0" w:color="00000A"/>
              <w:bottom w:val="single" w:sz="4" w:space="0" w:color="00000A"/>
            </w:tcBorders>
            <w:shd w:val="clear" w:color="auto" w:fill="auto"/>
          </w:tcPr>
          <w:p w14:paraId="7A8E6B93" w14:textId="46CD9199" w:rsidR="00E344A2" w:rsidRPr="00AE2F62" w:rsidRDefault="00E344A2" w:rsidP="006D2F49">
            <w:r>
              <w:t>S</w:t>
            </w:r>
          </w:p>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44C1F298" w14:textId="57578820" w:rsidR="00E344A2" w:rsidRPr="00AE2F62" w:rsidRDefault="00E344A2" w:rsidP="006D2F49">
            <w:r>
              <w:t>Z</w:t>
            </w:r>
          </w:p>
        </w:tc>
      </w:tr>
      <w:tr w:rsidR="00A82131" w:rsidRPr="00AE2F62" w14:paraId="1E2C85CB" w14:textId="77777777" w:rsidTr="000575F0">
        <w:trPr>
          <w:trHeight w:val="48"/>
        </w:trPr>
        <w:tc>
          <w:tcPr>
            <w:tcW w:w="2104" w:type="dxa"/>
            <w:vMerge/>
            <w:tcBorders>
              <w:left w:val="single" w:sz="4" w:space="0" w:color="auto"/>
            </w:tcBorders>
          </w:tcPr>
          <w:p w14:paraId="2D77A36B" w14:textId="77777777" w:rsidR="00A82131" w:rsidRPr="00AE2F62" w:rsidRDefault="00A82131" w:rsidP="006D2F49"/>
        </w:tc>
        <w:tc>
          <w:tcPr>
            <w:tcW w:w="697" w:type="dxa"/>
            <w:tcBorders>
              <w:top w:val="single" w:sz="4" w:space="0" w:color="00000A"/>
              <w:left w:val="single" w:sz="4" w:space="0" w:color="00000A"/>
              <w:bottom w:val="single" w:sz="4" w:space="0" w:color="00000A"/>
            </w:tcBorders>
            <w:shd w:val="clear" w:color="auto" w:fill="auto"/>
          </w:tcPr>
          <w:p w14:paraId="61C51044" w14:textId="2D4683AD" w:rsidR="00A82131" w:rsidRPr="00AE2F62" w:rsidRDefault="00A82131" w:rsidP="006D2F49">
            <w:r w:rsidRPr="00AE2F62">
              <w:t>SD-02</w:t>
            </w:r>
            <w:r w:rsidR="00E344A2">
              <w:t>a</w:t>
            </w:r>
          </w:p>
        </w:tc>
        <w:tc>
          <w:tcPr>
            <w:tcW w:w="5521" w:type="dxa"/>
            <w:tcBorders>
              <w:top w:val="single" w:sz="4" w:space="0" w:color="00000A"/>
              <w:left w:val="single" w:sz="4" w:space="0" w:color="00000A"/>
              <w:bottom w:val="single" w:sz="4" w:space="0" w:color="00000A"/>
            </w:tcBorders>
            <w:shd w:val="clear" w:color="auto" w:fill="auto"/>
          </w:tcPr>
          <w:p w14:paraId="600DFD15" w14:textId="77777777" w:rsidR="00A82131" w:rsidRPr="00AE2F62" w:rsidRDefault="00A82131" w:rsidP="006D2F49">
            <w:r w:rsidRPr="00AE2F62">
              <w:t xml:space="preserve">Předání (vyplnění) Incidentu/Požadavku v co možná největším detailu a předání na ServiceDesk </w:t>
            </w:r>
            <w:r w:rsidR="003D47EF">
              <w:t>Poskytovatel</w:t>
            </w:r>
            <w:r w:rsidRPr="00AE2F62">
              <w:t>e</w:t>
            </w:r>
          </w:p>
        </w:tc>
        <w:tc>
          <w:tcPr>
            <w:tcW w:w="1033" w:type="dxa"/>
            <w:tcBorders>
              <w:top w:val="single" w:sz="4" w:space="0" w:color="00000A"/>
              <w:left w:val="single" w:sz="4" w:space="0" w:color="00000A"/>
              <w:bottom w:val="single" w:sz="4" w:space="0" w:color="00000A"/>
            </w:tcBorders>
            <w:shd w:val="clear" w:color="auto" w:fill="auto"/>
          </w:tcPr>
          <w:p w14:paraId="13B2FC8D" w14:textId="77777777" w:rsidR="00A82131" w:rsidRPr="00AE2F62" w:rsidRDefault="00A82131" w:rsidP="006D2F49">
            <w:r w:rsidRPr="00AE2F62">
              <w:t>Z</w:t>
            </w:r>
          </w:p>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548F729B" w14:textId="77777777" w:rsidR="00A82131" w:rsidRPr="00AE2F62" w:rsidRDefault="00A82131" w:rsidP="006D2F49"/>
        </w:tc>
      </w:tr>
      <w:tr w:rsidR="00E344A2" w:rsidRPr="00AE2F62" w14:paraId="08343568" w14:textId="77777777" w:rsidTr="000575F0">
        <w:trPr>
          <w:trHeight w:val="48"/>
        </w:trPr>
        <w:tc>
          <w:tcPr>
            <w:tcW w:w="2104" w:type="dxa"/>
            <w:vMerge/>
            <w:tcBorders>
              <w:left w:val="single" w:sz="4" w:space="0" w:color="auto"/>
            </w:tcBorders>
          </w:tcPr>
          <w:p w14:paraId="40628F6A" w14:textId="77777777" w:rsidR="00E344A2" w:rsidRPr="00AE2F62" w:rsidRDefault="00E344A2" w:rsidP="006D2F49"/>
        </w:tc>
        <w:tc>
          <w:tcPr>
            <w:tcW w:w="697" w:type="dxa"/>
            <w:tcBorders>
              <w:top w:val="single" w:sz="4" w:space="0" w:color="00000A"/>
              <w:left w:val="single" w:sz="4" w:space="0" w:color="00000A"/>
              <w:bottom w:val="single" w:sz="4" w:space="0" w:color="00000A"/>
            </w:tcBorders>
            <w:shd w:val="clear" w:color="auto" w:fill="auto"/>
          </w:tcPr>
          <w:p w14:paraId="2024B50B" w14:textId="55F1834A" w:rsidR="00E344A2" w:rsidRPr="00AE2F62" w:rsidRDefault="00E344A2" w:rsidP="006D2F49">
            <w:r>
              <w:t>SD-02b</w:t>
            </w:r>
          </w:p>
        </w:tc>
        <w:tc>
          <w:tcPr>
            <w:tcW w:w="5521" w:type="dxa"/>
            <w:tcBorders>
              <w:top w:val="single" w:sz="4" w:space="0" w:color="00000A"/>
              <w:left w:val="single" w:sz="4" w:space="0" w:color="00000A"/>
              <w:bottom w:val="single" w:sz="4" w:space="0" w:color="00000A"/>
            </w:tcBorders>
            <w:shd w:val="clear" w:color="auto" w:fill="auto"/>
          </w:tcPr>
          <w:p w14:paraId="3B42312D" w14:textId="01A914F4" w:rsidR="00E344A2" w:rsidRPr="00AE2F62" w:rsidRDefault="00E344A2" w:rsidP="005E3A98">
            <w:r w:rsidRPr="00AE2F62">
              <w:t>Předání (vyplnění) Incidentu v co možná největším detailu</w:t>
            </w:r>
            <w:r>
              <w:t>,</w:t>
            </w:r>
            <w:r w:rsidRPr="00AE2F62">
              <w:t xml:space="preserve"> předání na ServiceDesk</w:t>
            </w:r>
            <w:r>
              <w:t xml:space="preserve"> a informování Objednatele v případech, kdy požadavek zadává přímo Poskytovatel</w:t>
            </w:r>
          </w:p>
        </w:tc>
        <w:tc>
          <w:tcPr>
            <w:tcW w:w="1033" w:type="dxa"/>
            <w:tcBorders>
              <w:top w:val="single" w:sz="4" w:space="0" w:color="00000A"/>
              <w:left w:val="single" w:sz="4" w:space="0" w:color="00000A"/>
              <w:bottom w:val="single" w:sz="4" w:space="0" w:color="00000A"/>
            </w:tcBorders>
            <w:shd w:val="clear" w:color="auto" w:fill="auto"/>
          </w:tcPr>
          <w:p w14:paraId="75655E71" w14:textId="77777777" w:rsidR="00E344A2" w:rsidRPr="00AE2F62" w:rsidRDefault="00E344A2" w:rsidP="006D2F49"/>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4CE4FFC0" w14:textId="6A7A5069" w:rsidR="00E344A2" w:rsidRPr="00AE2F62" w:rsidRDefault="00E344A2" w:rsidP="006D2F49">
            <w:r>
              <w:t>Z</w:t>
            </w:r>
          </w:p>
        </w:tc>
      </w:tr>
      <w:tr w:rsidR="00A82131" w:rsidRPr="00AE2F62" w14:paraId="20ACC9B7" w14:textId="77777777" w:rsidTr="000575F0">
        <w:trPr>
          <w:trHeight w:val="48"/>
        </w:trPr>
        <w:tc>
          <w:tcPr>
            <w:tcW w:w="2104" w:type="dxa"/>
            <w:vMerge/>
            <w:tcBorders>
              <w:left w:val="single" w:sz="4" w:space="0" w:color="auto"/>
            </w:tcBorders>
          </w:tcPr>
          <w:p w14:paraId="2D157C49" w14:textId="77777777" w:rsidR="00A82131" w:rsidRPr="00AE2F62" w:rsidRDefault="00A82131" w:rsidP="006D2F49"/>
        </w:tc>
        <w:tc>
          <w:tcPr>
            <w:tcW w:w="697" w:type="dxa"/>
            <w:tcBorders>
              <w:top w:val="single" w:sz="4" w:space="0" w:color="00000A"/>
              <w:left w:val="single" w:sz="4" w:space="0" w:color="00000A"/>
              <w:bottom w:val="single" w:sz="4" w:space="0" w:color="00000A"/>
            </w:tcBorders>
            <w:shd w:val="clear" w:color="auto" w:fill="auto"/>
          </w:tcPr>
          <w:p w14:paraId="2C4DD78F" w14:textId="77777777" w:rsidR="00A82131" w:rsidRPr="00AE2F62" w:rsidRDefault="00A82131" w:rsidP="006D2F49">
            <w:r w:rsidRPr="00AE2F62">
              <w:t>SD-03</w:t>
            </w:r>
          </w:p>
        </w:tc>
        <w:tc>
          <w:tcPr>
            <w:tcW w:w="5521" w:type="dxa"/>
            <w:tcBorders>
              <w:top w:val="single" w:sz="4" w:space="0" w:color="00000A"/>
              <w:left w:val="single" w:sz="4" w:space="0" w:color="00000A"/>
              <w:bottom w:val="single" w:sz="4" w:space="0" w:color="00000A"/>
            </w:tcBorders>
            <w:shd w:val="clear" w:color="auto" w:fill="auto"/>
          </w:tcPr>
          <w:p w14:paraId="41535706" w14:textId="77777777" w:rsidR="00A82131" w:rsidRPr="00AE2F62" w:rsidRDefault="00A82131" w:rsidP="006D2F49">
            <w:r w:rsidRPr="00AE2F62">
              <w:t>Příjem “Incidentu/Požadavku” přes komunikační kanál. Základním komunikačním kanálem je WWW rozhraní.</w:t>
            </w:r>
          </w:p>
        </w:tc>
        <w:tc>
          <w:tcPr>
            <w:tcW w:w="1033" w:type="dxa"/>
            <w:tcBorders>
              <w:top w:val="single" w:sz="4" w:space="0" w:color="00000A"/>
              <w:left w:val="single" w:sz="4" w:space="0" w:color="00000A"/>
              <w:bottom w:val="single" w:sz="4" w:space="0" w:color="00000A"/>
            </w:tcBorders>
            <w:shd w:val="clear" w:color="auto" w:fill="auto"/>
          </w:tcPr>
          <w:p w14:paraId="353E655C" w14:textId="77777777" w:rsidR="00A82131" w:rsidRPr="00AE2F62" w:rsidRDefault="00A82131" w:rsidP="006D2F49"/>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35C34EA4" w14:textId="77777777" w:rsidR="00A82131" w:rsidRPr="00AE2F62" w:rsidRDefault="00A82131" w:rsidP="006D2F49">
            <w:r w:rsidRPr="00AE2F62">
              <w:t>Z</w:t>
            </w:r>
          </w:p>
        </w:tc>
      </w:tr>
      <w:tr w:rsidR="00A82131" w:rsidRPr="00AE2F62" w14:paraId="68DF1AAB" w14:textId="77777777" w:rsidTr="000575F0">
        <w:trPr>
          <w:trHeight w:val="48"/>
        </w:trPr>
        <w:tc>
          <w:tcPr>
            <w:tcW w:w="2104" w:type="dxa"/>
            <w:vMerge/>
            <w:tcBorders>
              <w:left w:val="single" w:sz="4" w:space="0" w:color="auto"/>
            </w:tcBorders>
          </w:tcPr>
          <w:p w14:paraId="1FC326AF" w14:textId="77777777" w:rsidR="00A82131" w:rsidRPr="00AE2F62" w:rsidRDefault="00A82131" w:rsidP="006D2F49"/>
        </w:tc>
        <w:tc>
          <w:tcPr>
            <w:tcW w:w="697" w:type="dxa"/>
            <w:tcBorders>
              <w:top w:val="single" w:sz="4" w:space="0" w:color="00000A"/>
              <w:left w:val="single" w:sz="4" w:space="0" w:color="00000A"/>
              <w:bottom w:val="single" w:sz="4" w:space="0" w:color="00000A"/>
            </w:tcBorders>
            <w:shd w:val="clear" w:color="auto" w:fill="auto"/>
          </w:tcPr>
          <w:p w14:paraId="1CAFB9B4" w14:textId="77777777" w:rsidR="00A82131" w:rsidRPr="00AE2F62" w:rsidRDefault="00A82131" w:rsidP="006D2F49">
            <w:r w:rsidRPr="00AE2F62">
              <w:t>SD-04</w:t>
            </w:r>
          </w:p>
        </w:tc>
        <w:tc>
          <w:tcPr>
            <w:tcW w:w="5521" w:type="dxa"/>
            <w:tcBorders>
              <w:top w:val="single" w:sz="4" w:space="0" w:color="00000A"/>
              <w:left w:val="single" w:sz="4" w:space="0" w:color="00000A"/>
              <w:bottom w:val="single" w:sz="4" w:space="0" w:color="00000A"/>
            </w:tcBorders>
            <w:shd w:val="clear" w:color="auto" w:fill="auto"/>
          </w:tcPr>
          <w:p w14:paraId="1C73F5BA" w14:textId="77777777" w:rsidR="00A82131" w:rsidRPr="00AE2F62" w:rsidRDefault="00A82131" w:rsidP="006D2F49">
            <w:r w:rsidRPr="00AE2F62">
              <w:t>Dokumentace ohlášených požadavků a způsobu řešení</w:t>
            </w:r>
          </w:p>
        </w:tc>
        <w:tc>
          <w:tcPr>
            <w:tcW w:w="1033" w:type="dxa"/>
            <w:tcBorders>
              <w:top w:val="single" w:sz="4" w:space="0" w:color="00000A"/>
              <w:left w:val="single" w:sz="4" w:space="0" w:color="00000A"/>
              <w:bottom w:val="single" w:sz="4" w:space="0" w:color="00000A"/>
            </w:tcBorders>
            <w:shd w:val="clear" w:color="auto" w:fill="auto"/>
          </w:tcPr>
          <w:p w14:paraId="27A6910D" w14:textId="77777777" w:rsidR="00A82131" w:rsidRPr="00AE2F62" w:rsidRDefault="00A82131" w:rsidP="006D2F49"/>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3C176734" w14:textId="77777777" w:rsidR="00A82131" w:rsidRPr="00AE2F62" w:rsidRDefault="00A82131" w:rsidP="006D2F49">
            <w:r w:rsidRPr="00AE2F62">
              <w:t>Z</w:t>
            </w:r>
          </w:p>
        </w:tc>
      </w:tr>
      <w:tr w:rsidR="00A82131" w:rsidRPr="00AE2F62" w14:paraId="08601810" w14:textId="77777777" w:rsidTr="000575F0">
        <w:trPr>
          <w:trHeight w:val="48"/>
        </w:trPr>
        <w:tc>
          <w:tcPr>
            <w:tcW w:w="2104" w:type="dxa"/>
            <w:vMerge/>
            <w:tcBorders>
              <w:left w:val="single" w:sz="4" w:space="0" w:color="auto"/>
            </w:tcBorders>
          </w:tcPr>
          <w:p w14:paraId="520EF7B9" w14:textId="77777777" w:rsidR="00A82131" w:rsidRPr="00AE2F62" w:rsidRDefault="00A82131" w:rsidP="006D2F49"/>
        </w:tc>
        <w:tc>
          <w:tcPr>
            <w:tcW w:w="697" w:type="dxa"/>
            <w:tcBorders>
              <w:top w:val="single" w:sz="4" w:space="0" w:color="00000A"/>
              <w:left w:val="single" w:sz="4" w:space="0" w:color="00000A"/>
              <w:bottom w:val="single" w:sz="4" w:space="0" w:color="00000A"/>
            </w:tcBorders>
            <w:shd w:val="clear" w:color="auto" w:fill="auto"/>
          </w:tcPr>
          <w:p w14:paraId="234259BD" w14:textId="77777777" w:rsidR="00A82131" w:rsidRPr="00AE2F62" w:rsidRDefault="00A82131" w:rsidP="006D2F49">
            <w:r w:rsidRPr="00AE2F62">
              <w:t>SD-05</w:t>
            </w:r>
          </w:p>
        </w:tc>
        <w:tc>
          <w:tcPr>
            <w:tcW w:w="5521" w:type="dxa"/>
            <w:tcBorders>
              <w:top w:val="single" w:sz="4" w:space="0" w:color="00000A"/>
              <w:left w:val="single" w:sz="4" w:space="0" w:color="00000A"/>
              <w:bottom w:val="single" w:sz="4" w:space="0" w:color="00000A"/>
            </w:tcBorders>
            <w:shd w:val="clear" w:color="auto" w:fill="auto"/>
          </w:tcPr>
          <w:p w14:paraId="43795FDB" w14:textId="77777777" w:rsidR="00A82131" w:rsidRPr="00AE2F62" w:rsidRDefault="00A82131" w:rsidP="006D2F49">
            <w:r w:rsidRPr="00AE2F62">
              <w:t>Upřesnění klasifikace požadavků</w:t>
            </w:r>
          </w:p>
        </w:tc>
        <w:tc>
          <w:tcPr>
            <w:tcW w:w="1033" w:type="dxa"/>
            <w:tcBorders>
              <w:top w:val="single" w:sz="4" w:space="0" w:color="00000A"/>
              <w:left w:val="single" w:sz="4" w:space="0" w:color="00000A"/>
              <w:bottom w:val="single" w:sz="4" w:space="0" w:color="00000A"/>
            </w:tcBorders>
            <w:shd w:val="clear" w:color="auto" w:fill="auto"/>
          </w:tcPr>
          <w:p w14:paraId="225F373E" w14:textId="77777777" w:rsidR="00A82131" w:rsidRPr="00AE2F62" w:rsidRDefault="00A82131" w:rsidP="006D2F49">
            <w:r w:rsidRPr="00AE2F62">
              <w:t>S</w:t>
            </w:r>
          </w:p>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39D70177" w14:textId="77777777" w:rsidR="00A82131" w:rsidRPr="00AE2F62" w:rsidRDefault="00A82131" w:rsidP="006D2F49">
            <w:r w:rsidRPr="00AE2F62">
              <w:t>Z</w:t>
            </w:r>
          </w:p>
        </w:tc>
      </w:tr>
      <w:tr w:rsidR="00A82131" w:rsidRPr="00AE2F62" w14:paraId="1154EEDF" w14:textId="77777777" w:rsidTr="000575F0">
        <w:trPr>
          <w:trHeight w:val="48"/>
        </w:trPr>
        <w:tc>
          <w:tcPr>
            <w:tcW w:w="2104" w:type="dxa"/>
            <w:vMerge/>
            <w:tcBorders>
              <w:left w:val="single" w:sz="4" w:space="0" w:color="auto"/>
            </w:tcBorders>
          </w:tcPr>
          <w:p w14:paraId="6987CB84" w14:textId="77777777" w:rsidR="00A82131" w:rsidRPr="00AE2F62" w:rsidRDefault="00A82131" w:rsidP="006D2F49"/>
        </w:tc>
        <w:tc>
          <w:tcPr>
            <w:tcW w:w="697" w:type="dxa"/>
            <w:tcBorders>
              <w:top w:val="single" w:sz="4" w:space="0" w:color="00000A"/>
              <w:left w:val="single" w:sz="4" w:space="0" w:color="00000A"/>
              <w:bottom w:val="single" w:sz="4" w:space="0" w:color="00000A"/>
            </w:tcBorders>
            <w:shd w:val="clear" w:color="auto" w:fill="auto"/>
          </w:tcPr>
          <w:p w14:paraId="19977F84" w14:textId="77777777" w:rsidR="00A82131" w:rsidRPr="00AE2F62" w:rsidRDefault="00A82131" w:rsidP="006D2F49">
            <w:r w:rsidRPr="00AE2F62">
              <w:t>SD-06</w:t>
            </w:r>
          </w:p>
        </w:tc>
        <w:tc>
          <w:tcPr>
            <w:tcW w:w="5521" w:type="dxa"/>
            <w:tcBorders>
              <w:top w:val="single" w:sz="4" w:space="0" w:color="00000A"/>
              <w:left w:val="single" w:sz="4" w:space="0" w:color="00000A"/>
              <w:bottom w:val="single" w:sz="4" w:space="0" w:color="00000A"/>
            </w:tcBorders>
            <w:shd w:val="clear" w:color="auto" w:fill="auto"/>
          </w:tcPr>
          <w:p w14:paraId="6403A864" w14:textId="77777777" w:rsidR="00A82131" w:rsidRPr="00AE2F62" w:rsidRDefault="00A82131" w:rsidP="006D2F49">
            <w:r w:rsidRPr="00AE2F62">
              <w:t>Analýza požadavku</w:t>
            </w:r>
          </w:p>
        </w:tc>
        <w:tc>
          <w:tcPr>
            <w:tcW w:w="1033" w:type="dxa"/>
            <w:tcBorders>
              <w:top w:val="single" w:sz="4" w:space="0" w:color="00000A"/>
              <w:left w:val="single" w:sz="4" w:space="0" w:color="00000A"/>
              <w:bottom w:val="single" w:sz="4" w:space="0" w:color="00000A"/>
            </w:tcBorders>
            <w:shd w:val="clear" w:color="auto" w:fill="auto"/>
          </w:tcPr>
          <w:p w14:paraId="7B60026E" w14:textId="77777777" w:rsidR="00A82131" w:rsidRPr="00AE2F62" w:rsidRDefault="00A82131" w:rsidP="006D2F49"/>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2D4A2AB3" w14:textId="77777777" w:rsidR="00A82131" w:rsidRPr="00AE2F62" w:rsidRDefault="00A82131" w:rsidP="006D2F49">
            <w:r w:rsidRPr="00AE2F62">
              <w:t>Z</w:t>
            </w:r>
          </w:p>
        </w:tc>
      </w:tr>
      <w:tr w:rsidR="00A82131" w:rsidRPr="00AE2F62" w14:paraId="1EF9B85C" w14:textId="77777777" w:rsidTr="000575F0">
        <w:trPr>
          <w:trHeight w:val="48"/>
        </w:trPr>
        <w:tc>
          <w:tcPr>
            <w:tcW w:w="2104" w:type="dxa"/>
            <w:vMerge/>
            <w:tcBorders>
              <w:left w:val="single" w:sz="4" w:space="0" w:color="auto"/>
            </w:tcBorders>
          </w:tcPr>
          <w:p w14:paraId="025C8C53" w14:textId="77777777" w:rsidR="00A82131" w:rsidRPr="00AE2F62" w:rsidRDefault="00A82131" w:rsidP="006D2F49"/>
        </w:tc>
        <w:tc>
          <w:tcPr>
            <w:tcW w:w="697" w:type="dxa"/>
            <w:tcBorders>
              <w:top w:val="single" w:sz="4" w:space="0" w:color="00000A"/>
              <w:left w:val="single" w:sz="4" w:space="0" w:color="00000A"/>
              <w:bottom w:val="single" w:sz="4" w:space="0" w:color="00000A"/>
            </w:tcBorders>
            <w:shd w:val="clear" w:color="auto" w:fill="auto"/>
          </w:tcPr>
          <w:p w14:paraId="337FFF2E" w14:textId="77777777" w:rsidR="00A82131" w:rsidRPr="00AE2F62" w:rsidRDefault="00A82131" w:rsidP="006D2F49">
            <w:r w:rsidRPr="00AE2F62">
              <w:t>SD-07</w:t>
            </w:r>
          </w:p>
        </w:tc>
        <w:tc>
          <w:tcPr>
            <w:tcW w:w="5521" w:type="dxa"/>
            <w:tcBorders>
              <w:top w:val="single" w:sz="4" w:space="0" w:color="00000A"/>
              <w:left w:val="single" w:sz="4" w:space="0" w:color="00000A"/>
              <w:bottom w:val="single" w:sz="4" w:space="0" w:color="00000A"/>
            </w:tcBorders>
            <w:shd w:val="clear" w:color="auto" w:fill="auto"/>
          </w:tcPr>
          <w:p w14:paraId="506D55F0" w14:textId="77777777" w:rsidR="00A82131" w:rsidRPr="00AE2F62" w:rsidRDefault="00A82131" w:rsidP="006D2F49">
            <w:r w:rsidRPr="00AE2F62">
              <w:t xml:space="preserve">Předání požadavku k vyřešení na </w:t>
            </w:r>
            <w:r w:rsidR="003D47EF">
              <w:t>Poskytovatel</w:t>
            </w:r>
          </w:p>
        </w:tc>
        <w:tc>
          <w:tcPr>
            <w:tcW w:w="1033" w:type="dxa"/>
            <w:tcBorders>
              <w:top w:val="single" w:sz="4" w:space="0" w:color="00000A"/>
              <w:left w:val="single" w:sz="4" w:space="0" w:color="00000A"/>
              <w:bottom w:val="single" w:sz="4" w:space="0" w:color="00000A"/>
            </w:tcBorders>
            <w:shd w:val="clear" w:color="auto" w:fill="auto"/>
          </w:tcPr>
          <w:p w14:paraId="0D86BAF2" w14:textId="77777777" w:rsidR="00A82131" w:rsidRPr="00AE2F62" w:rsidRDefault="00A82131" w:rsidP="006D2F49"/>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04BE98D4" w14:textId="77777777" w:rsidR="00A82131" w:rsidRPr="00AE2F62" w:rsidRDefault="00A82131" w:rsidP="006D2F49">
            <w:r w:rsidRPr="00AE2F62">
              <w:t>Z</w:t>
            </w:r>
          </w:p>
        </w:tc>
      </w:tr>
      <w:tr w:rsidR="00A82131" w:rsidRPr="00AE2F62" w14:paraId="2D2D152D" w14:textId="77777777" w:rsidTr="000575F0">
        <w:trPr>
          <w:trHeight w:val="48"/>
        </w:trPr>
        <w:tc>
          <w:tcPr>
            <w:tcW w:w="2104" w:type="dxa"/>
            <w:vMerge/>
            <w:tcBorders>
              <w:left w:val="single" w:sz="4" w:space="0" w:color="auto"/>
            </w:tcBorders>
          </w:tcPr>
          <w:p w14:paraId="6D2275DD" w14:textId="77777777" w:rsidR="00A82131" w:rsidRPr="00AE2F62" w:rsidRDefault="00A82131" w:rsidP="006D2F49"/>
        </w:tc>
        <w:tc>
          <w:tcPr>
            <w:tcW w:w="697" w:type="dxa"/>
            <w:tcBorders>
              <w:top w:val="single" w:sz="4" w:space="0" w:color="00000A"/>
              <w:left w:val="single" w:sz="4" w:space="0" w:color="00000A"/>
              <w:bottom w:val="single" w:sz="4" w:space="0" w:color="00000A"/>
            </w:tcBorders>
            <w:shd w:val="clear" w:color="auto" w:fill="auto"/>
          </w:tcPr>
          <w:p w14:paraId="5E109452" w14:textId="77777777" w:rsidR="00A82131" w:rsidRPr="00AE2F62" w:rsidRDefault="00A82131" w:rsidP="006D2F49">
            <w:r w:rsidRPr="00AE2F62">
              <w:t>SD-08</w:t>
            </w:r>
          </w:p>
        </w:tc>
        <w:tc>
          <w:tcPr>
            <w:tcW w:w="5521" w:type="dxa"/>
            <w:tcBorders>
              <w:top w:val="single" w:sz="4" w:space="0" w:color="00000A"/>
              <w:left w:val="single" w:sz="4" w:space="0" w:color="00000A"/>
              <w:bottom w:val="single" w:sz="4" w:space="0" w:color="00000A"/>
            </w:tcBorders>
            <w:shd w:val="clear" w:color="auto" w:fill="auto"/>
          </w:tcPr>
          <w:p w14:paraId="3D170380" w14:textId="77777777" w:rsidR="00A82131" w:rsidRPr="00AE2F62" w:rsidRDefault="00A82131" w:rsidP="006D2F49">
            <w:r w:rsidRPr="00AE2F62">
              <w:t>Sledování stavu řešení požadavků a případná eskalace požadavku na zodpovědnou osobu</w:t>
            </w:r>
          </w:p>
        </w:tc>
        <w:tc>
          <w:tcPr>
            <w:tcW w:w="1033" w:type="dxa"/>
            <w:tcBorders>
              <w:top w:val="single" w:sz="4" w:space="0" w:color="00000A"/>
              <w:left w:val="single" w:sz="4" w:space="0" w:color="00000A"/>
              <w:bottom w:val="single" w:sz="4" w:space="0" w:color="00000A"/>
            </w:tcBorders>
            <w:shd w:val="clear" w:color="auto" w:fill="auto"/>
          </w:tcPr>
          <w:p w14:paraId="36EE2D0D" w14:textId="77777777" w:rsidR="00A82131" w:rsidRPr="00AE2F62" w:rsidRDefault="00A82131" w:rsidP="006D2F49"/>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6A43269C" w14:textId="77777777" w:rsidR="00A82131" w:rsidRPr="00AE2F62" w:rsidRDefault="00A82131" w:rsidP="006D2F49">
            <w:r w:rsidRPr="00AE2F62">
              <w:t>Z</w:t>
            </w:r>
          </w:p>
        </w:tc>
      </w:tr>
      <w:tr w:rsidR="00A82131" w:rsidRPr="00AE2F62" w14:paraId="3CE52724" w14:textId="77777777" w:rsidTr="000575F0">
        <w:trPr>
          <w:trHeight w:val="48"/>
        </w:trPr>
        <w:tc>
          <w:tcPr>
            <w:tcW w:w="2104" w:type="dxa"/>
            <w:vMerge/>
            <w:tcBorders>
              <w:left w:val="single" w:sz="4" w:space="0" w:color="auto"/>
            </w:tcBorders>
          </w:tcPr>
          <w:p w14:paraId="35922568" w14:textId="77777777" w:rsidR="00A82131" w:rsidRPr="00AE2F62" w:rsidRDefault="00A82131" w:rsidP="006D2F49"/>
        </w:tc>
        <w:tc>
          <w:tcPr>
            <w:tcW w:w="697" w:type="dxa"/>
            <w:tcBorders>
              <w:top w:val="single" w:sz="4" w:space="0" w:color="00000A"/>
              <w:left w:val="single" w:sz="4" w:space="0" w:color="00000A"/>
              <w:bottom w:val="single" w:sz="4" w:space="0" w:color="00000A"/>
            </w:tcBorders>
            <w:shd w:val="clear" w:color="auto" w:fill="auto"/>
          </w:tcPr>
          <w:p w14:paraId="42B1DA40" w14:textId="77777777" w:rsidR="00A82131" w:rsidRPr="00AE2F62" w:rsidRDefault="00A82131" w:rsidP="006D2F49">
            <w:r w:rsidRPr="00AE2F62">
              <w:t>SD-09</w:t>
            </w:r>
          </w:p>
        </w:tc>
        <w:tc>
          <w:tcPr>
            <w:tcW w:w="5521" w:type="dxa"/>
            <w:tcBorders>
              <w:top w:val="single" w:sz="4" w:space="0" w:color="00000A"/>
              <w:left w:val="single" w:sz="4" w:space="0" w:color="00000A"/>
              <w:bottom w:val="single" w:sz="4" w:space="0" w:color="00000A"/>
            </w:tcBorders>
            <w:shd w:val="clear" w:color="auto" w:fill="auto"/>
          </w:tcPr>
          <w:p w14:paraId="3C0EB06D" w14:textId="77777777" w:rsidR="00A82131" w:rsidRPr="00AE2F62" w:rsidRDefault="00A82131" w:rsidP="006D2F49">
            <w:r w:rsidRPr="00AE2F62">
              <w:t>Informace uživateli o stavu řešení požadavku a časovém rámci řešení</w:t>
            </w:r>
          </w:p>
        </w:tc>
        <w:tc>
          <w:tcPr>
            <w:tcW w:w="1033" w:type="dxa"/>
            <w:tcBorders>
              <w:top w:val="single" w:sz="4" w:space="0" w:color="00000A"/>
              <w:left w:val="single" w:sz="4" w:space="0" w:color="00000A"/>
              <w:bottom w:val="single" w:sz="4" w:space="0" w:color="00000A"/>
            </w:tcBorders>
            <w:shd w:val="clear" w:color="auto" w:fill="auto"/>
          </w:tcPr>
          <w:p w14:paraId="1A932403" w14:textId="77777777" w:rsidR="00A82131" w:rsidRPr="00AE2F62" w:rsidRDefault="00A82131" w:rsidP="006D2F49"/>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19D93579" w14:textId="77777777" w:rsidR="00A82131" w:rsidRPr="00AE2F62" w:rsidRDefault="00A82131" w:rsidP="006D2F49">
            <w:r w:rsidRPr="00AE2F62">
              <w:t>Z</w:t>
            </w:r>
          </w:p>
        </w:tc>
      </w:tr>
      <w:tr w:rsidR="00A82131" w:rsidRPr="00AE2F62" w14:paraId="132ACB88" w14:textId="77777777" w:rsidTr="000575F0">
        <w:trPr>
          <w:trHeight w:val="48"/>
        </w:trPr>
        <w:tc>
          <w:tcPr>
            <w:tcW w:w="2104" w:type="dxa"/>
            <w:vMerge/>
            <w:tcBorders>
              <w:left w:val="single" w:sz="4" w:space="0" w:color="auto"/>
            </w:tcBorders>
          </w:tcPr>
          <w:p w14:paraId="3E1B7528" w14:textId="77777777" w:rsidR="00A82131" w:rsidRPr="00AE2F62" w:rsidRDefault="00A82131" w:rsidP="006D2F49"/>
        </w:tc>
        <w:tc>
          <w:tcPr>
            <w:tcW w:w="697" w:type="dxa"/>
            <w:tcBorders>
              <w:top w:val="single" w:sz="4" w:space="0" w:color="00000A"/>
              <w:left w:val="single" w:sz="4" w:space="0" w:color="00000A"/>
              <w:bottom w:val="single" w:sz="4" w:space="0" w:color="00000A"/>
            </w:tcBorders>
            <w:shd w:val="clear" w:color="auto" w:fill="auto"/>
          </w:tcPr>
          <w:p w14:paraId="3E6A5AA5" w14:textId="77777777" w:rsidR="00A82131" w:rsidRPr="00AE2F62" w:rsidRDefault="00A82131" w:rsidP="006D2F49">
            <w:r w:rsidRPr="00AE2F62">
              <w:t>SD-10</w:t>
            </w:r>
          </w:p>
        </w:tc>
        <w:tc>
          <w:tcPr>
            <w:tcW w:w="5521" w:type="dxa"/>
            <w:tcBorders>
              <w:top w:val="single" w:sz="4" w:space="0" w:color="00000A"/>
              <w:left w:val="single" w:sz="4" w:space="0" w:color="00000A"/>
              <w:bottom w:val="single" w:sz="4" w:space="0" w:color="00000A"/>
            </w:tcBorders>
            <w:shd w:val="clear" w:color="auto" w:fill="auto"/>
          </w:tcPr>
          <w:p w14:paraId="112440FD" w14:textId="77777777" w:rsidR="00A82131" w:rsidRPr="00AE2F62" w:rsidRDefault="00A82131" w:rsidP="006D2F49">
            <w:r w:rsidRPr="00AE2F62">
              <w:t>Akceptace vyřešení incidentu/požadavku Objednatelem.</w:t>
            </w:r>
          </w:p>
        </w:tc>
        <w:tc>
          <w:tcPr>
            <w:tcW w:w="1033" w:type="dxa"/>
            <w:tcBorders>
              <w:top w:val="single" w:sz="4" w:space="0" w:color="00000A"/>
              <w:left w:val="single" w:sz="4" w:space="0" w:color="00000A"/>
              <w:bottom w:val="single" w:sz="4" w:space="0" w:color="00000A"/>
            </w:tcBorders>
            <w:shd w:val="clear" w:color="auto" w:fill="auto"/>
          </w:tcPr>
          <w:p w14:paraId="36DDE39B" w14:textId="77777777" w:rsidR="00A82131" w:rsidRPr="00AE2F62" w:rsidRDefault="00A82131" w:rsidP="006D2F49">
            <w:r w:rsidRPr="00AE2F62">
              <w:t>Z</w:t>
            </w:r>
          </w:p>
        </w:tc>
        <w:tc>
          <w:tcPr>
            <w:tcW w:w="1002" w:type="dxa"/>
            <w:tcBorders>
              <w:top w:val="single" w:sz="4" w:space="0" w:color="00000A"/>
              <w:left w:val="single" w:sz="4" w:space="0" w:color="00000A"/>
              <w:bottom w:val="single" w:sz="4" w:space="0" w:color="00000A"/>
              <w:right w:val="single" w:sz="4" w:space="0" w:color="00000A"/>
            </w:tcBorders>
            <w:shd w:val="clear" w:color="auto" w:fill="auto"/>
          </w:tcPr>
          <w:p w14:paraId="797185E6" w14:textId="77777777" w:rsidR="00A82131" w:rsidRPr="00AE2F62" w:rsidRDefault="00A82131" w:rsidP="006D2F49">
            <w:r w:rsidRPr="00AE2F62">
              <w:t>S</w:t>
            </w:r>
          </w:p>
        </w:tc>
      </w:tr>
      <w:tr w:rsidR="00A82131" w:rsidRPr="00AE2F62" w14:paraId="2CC84F0B" w14:textId="77777777" w:rsidTr="000575F0">
        <w:trPr>
          <w:trHeight w:val="475"/>
        </w:trPr>
        <w:tc>
          <w:tcPr>
            <w:tcW w:w="2104" w:type="dxa"/>
            <w:vMerge/>
            <w:tcBorders>
              <w:left w:val="single" w:sz="4" w:space="0" w:color="auto"/>
            </w:tcBorders>
          </w:tcPr>
          <w:p w14:paraId="6BCEE75C" w14:textId="77777777" w:rsidR="00A82131" w:rsidRPr="00AE2F62" w:rsidRDefault="00A82131" w:rsidP="006D2F49"/>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7B8EB525" w14:textId="77777777" w:rsidR="00A82131" w:rsidRPr="00AE2F62" w:rsidRDefault="00A82131" w:rsidP="006D2F49">
            <w:r w:rsidRPr="00AE2F62">
              <w:t>Z – Zodpovídá</w:t>
            </w:r>
            <w:r w:rsidRPr="00AE2F62">
              <w:br/>
              <w:t>S – Spolupracuje</w:t>
            </w:r>
          </w:p>
        </w:tc>
      </w:tr>
      <w:tr w:rsidR="00A82131" w:rsidRPr="00AE2F62" w14:paraId="7BA34A21" w14:textId="77777777" w:rsidTr="4F15FD04">
        <w:trPr>
          <w:trHeight w:val="48"/>
        </w:trPr>
        <w:tc>
          <w:tcPr>
            <w:tcW w:w="2104" w:type="dxa"/>
            <w:tcBorders>
              <w:top w:val="single" w:sz="4" w:space="0" w:color="00000A"/>
              <w:left w:val="single" w:sz="4" w:space="0" w:color="00000A"/>
              <w:bottom w:val="single" w:sz="4" w:space="0" w:color="00000A"/>
            </w:tcBorders>
            <w:shd w:val="clear" w:color="auto" w:fill="auto"/>
          </w:tcPr>
          <w:p w14:paraId="1B8D238D" w14:textId="77777777" w:rsidR="00A82131" w:rsidRPr="00AE2F62" w:rsidRDefault="00A82131" w:rsidP="006D2F49">
            <w:r w:rsidRPr="5D1B271D">
              <w:rPr>
                <w:rFonts w:eastAsia="Calibri" w:cs="Calibri"/>
                <w:szCs w:val="22"/>
              </w:rPr>
              <w:t>Způsob a metoda měření dostupnosti služby</w:t>
            </w:r>
          </w:p>
          <w:p w14:paraId="1099A7CD" w14:textId="77777777" w:rsidR="00A82131" w:rsidRPr="00AE2F62" w:rsidRDefault="00A82131" w:rsidP="006D2F49"/>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71C71333" w14:textId="77777777" w:rsidR="007D3C33" w:rsidRPr="00681111" w:rsidRDefault="007D3C33" w:rsidP="007D3C33">
            <w:pPr>
              <w:pStyle w:val="annotationtext0"/>
              <w:rPr>
                <w:rFonts w:eastAsia="Calibri" w:cs="Calibri"/>
                <w:sz w:val="22"/>
                <w:szCs w:val="24"/>
              </w:rPr>
            </w:pPr>
            <w:r w:rsidRPr="00681111">
              <w:rPr>
                <w:rFonts w:eastAsia="Calibri" w:cs="Calibri"/>
                <w:sz w:val="22"/>
                <w:szCs w:val="24"/>
              </w:rPr>
              <w:t xml:space="preserve">Dostupnost služby </w:t>
            </w:r>
            <w:proofErr w:type="spellStart"/>
            <w:r w:rsidRPr="00681111">
              <w:rPr>
                <w:rFonts w:eastAsia="Calibri" w:cs="Calibri"/>
                <w:sz w:val="22"/>
                <w:szCs w:val="24"/>
              </w:rPr>
              <w:t>SeviceDesk</w:t>
            </w:r>
            <w:proofErr w:type="spellEnd"/>
            <w:r w:rsidRPr="00681111">
              <w:rPr>
                <w:rFonts w:eastAsia="Calibri" w:cs="Calibri"/>
                <w:sz w:val="22"/>
                <w:szCs w:val="24"/>
              </w:rPr>
              <w:t xml:space="preserve"> je měřena prostřednictvím pravidelného testování dostupnosti z “hranice“ datového centra pomocí testovacích sond.</w:t>
            </w:r>
            <w:r w:rsidR="001631DB" w:rsidRPr="00681111">
              <w:rPr>
                <w:rFonts w:eastAsia="Calibri" w:cs="Calibri"/>
                <w:sz w:val="22"/>
                <w:szCs w:val="24"/>
              </w:rPr>
              <w:t xml:space="preserve"> </w:t>
            </w:r>
            <w:r w:rsidR="00801826" w:rsidRPr="00681111">
              <w:rPr>
                <w:rFonts w:eastAsia="Calibri" w:cs="Calibri"/>
                <w:sz w:val="22"/>
                <w:szCs w:val="24"/>
              </w:rPr>
              <w:t>Jakmile selže jeden test, aktivuje se testování po minutě. Pokud nebude úspěšný nejvýše jeden z pěti testů v 5minutovém intervalu, považuje se jako úspěšný celý interval</w:t>
            </w:r>
            <w:r w:rsidR="00681111">
              <w:rPr>
                <w:rFonts w:eastAsia="Calibri" w:cs="Calibri"/>
                <w:sz w:val="22"/>
                <w:szCs w:val="24"/>
              </w:rPr>
              <w:t>.</w:t>
            </w:r>
            <w:r w:rsidR="001631DB" w:rsidRPr="00681111">
              <w:rPr>
                <w:rFonts w:eastAsia="Calibri" w:cs="Calibri"/>
                <w:sz w:val="22"/>
                <w:szCs w:val="24"/>
              </w:rPr>
              <w:t xml:space="preserve"> </w:t>
            </w:r>
            <w:r w:rsidRPr="00681111">
              <w:rPr>
                <w:rFonts w:eastAsia="Calibri" w:cs="Calibri"/>
                <w:sz w:val="22"/>
                <w:szCs w:val="24"/>
              </w:rPr>
              <w:t>Tím je ověřena dostupnost webového rozhraní z internetu.</w:t>
            </w:r>
          </w:p>
          <w:p w14:paraId="7D388069" w14:textId="77777777" w:rsidR="00A82131" w:rsidRPr="00AE2F62" w:rsidRDefault="65B5A465" w:rsidP="00F73E8E">
            <w:r w:rsidRPr="00681111">
              <w:rPr>
                <w:rFonts w:eastAsia="Calibri" w:cs="Calibri"/>
              </w:rPr>
              <w:t>Celková dostupnost se určí jako poměr počtu úspěšných testovacích volání služby k celkovému počtu testovacích volání</w:t>
            </w:r>
            <w:r w:rsidR="00B34D82">
              <w:rPr>
                <w:rFonts w:eastAsia="Calibri" w:cs="Calibri"/>
              </w:rPr>
              <w:t xml:space="preserve"> </w:t>
            </w:r>
            <w:r w:rsidR="00B34D82">
              <w:t>(případná dílčí testovací volání v rámci jedné testovací periody jsou pro tyto účely považována za jedno testov</w:t>
            </w:r>
            <w:r w:rsidR="00F73E8E">
              <w:t>ac</w:t>
            </w:r>
            <w:r w:rsidR="00B34D82">
              <w:t>í volání)</w:t>
            </w:r>
            <w:r w:rsidRPr="00681111">
              <w:rPr>
                <w:rFonts w:eastAsia="Calibri" w:cs="Calibri"/>
              </w:rPr>
              <w:t xml:space="preserve">. </w:t>
            </w:r>
            <w:r w:rsidRPr="4F15FD04">
              <w:rPr>
                <w:rFonts w:eastAsia="Calibri" w:cs="Calibri"/>
              </w:rPr>
              <w:t xml:space="preserve">Zároveň </w:t>
            </w:r>
            <w:r w:rsidR="5E4E3BBB" w:rsidRPr="4F15FD04">
              <w:rPr>
                <w:rFonts w:eastAsia="Calibri" w:cs="Calibri"/>
              </w:rPr>
              <w:t>Poskytovatel</w:t>
            </w:r>
            <w:r w:rsidRPr="4F15FD04">
              <w:rPr>
                <w:rFonts w:eastAsia="Calibri" w:cs="Calibri"/>
              </w:rPr>
              <w:t xml:space="preserve"> poskytne online přístup do webové aplikace pro online náhled sledovaných parametrů včetně jejich historie</w:t>
            </w:r>
            <w:r w:rsidR="00681111">
              <w:rPr>
                <w:rFonts w:eastAsia="Calibri" w:cs="Calibri"/>
                <w:color w:val="D13438"/>
              </w:rPr>
              <w:t>.</w:t>
            </w:r>
          </w:p>
        </w:tc>
      </w:tr>
      <w:tr w:rsidR="00A82131" w:rsidRPr="00AE2F62" w14:paraId="02ADE880" w14:textId="77777777" w:rsidTr="4F15FD04">
        <w:trPr>
          <w:trHeight w:val="37"/>
        </w:trPr>
        <w:tc>
          <w:tcPr>
            <w:tcW w:w="2104" w:type="dxa"/>
            <w:tcBorders>
              <w:top w:val="single" w:sz="4" w:space="0" w:color="00000A"/>
              <w:left w:val="single" w:sz="4" w:space="0" w:color="00000A"/>
              <w:bottom w:val="single" w:sz="4" w:space="0" w:color="00000A"/>
            </w:tcBorders>
            <w:shd w:val="clear" w:color="auto" w:fill="auto"/>
          </w:tcPr>
          <w:p w14:paraId="425FDC48" w14:textId="77777777" w:rsidR="00A82131" w:rsidRPr="00AE2F62" w:rsidRDefault="00A82131" w:rsidP="006D2F49">
            <w:r w:rsidRPr="00AE2F62">
              <w:t>Výkaz o poskytování služeb</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72929F94" w14:textId="77777777" w:rsidR="00A82131" w:rsidRPr="00AE2F62" w:rsidRDefault="00A82131" w:rsidP="006D2F49">
            <w:r w:rsidRPr="00AE2F62">
              <w:t>Výkaz o poskytování služby bude vyhotoven 1x měsíčně, bude obsahovat:</w:t>
            </w:r>
          </w:p>
          <w:p w14:paraId="7E00E068" w14:textId="77777777" w:rsidR="00A82131" w:rsidRPr="00AE2F62" w:rsidRDefault="00A82131" w:rsidP="006D2F49">
            <w:r w:rsidRPr="00AE2F62">
              <w:t>report o zaslaných incidentech, požadavcích a změnách v daném časovém období, jejich stav řešení a sledované parametry.</w:t>
            </w:r>
          </w:p>
        </w:tc>
      </w:tr>
      <w:tr w:rsidR="00A82131" w:rsidRPr="00AE2F62" w14:paraId="21B2ED7A" w14:textId="77777777" w:rsidTr="4F15FD04">
        <w:trPr>
          <w:trHeight w:val="37"/>
        </w:trPr>
        <w:tc>
          <w:tcPr>
            <w:tcW w:w="2104" w:type="dxa"/>
            <w:tcBorders>
              <w:top w:val="single" w:sz="4" w:space="0" w:color="00000A"/>
              <w:left w:val="single" w:sz="4" w:space="0" w:color="00000A"/>
              <w:bottom w:val="single" w:sz="4" w:space="0" w:color="00000A"/>
            </w:tcBorders>
            <w:shd w:val="clear" w:color="auto" w:fill="auto"/>
          </w:tcPr>
          <w:p w14:paraId="64BD2D92" w14:textId="77777777" w:rsidR="00A82131" w:rsidRPr="00AE2F62" w:rsidRDefault="00A82131" w:rsidP="006D2F49">
            <w:r w:rsidRPr="00AE2F62">
              <w:t>Povinnosti objednatele</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488A2749" w14:textId="77777777" w:rsidR="00A82131" w:rsidRPr="00AE2F62" w:rsidRDefault="00A82131" w:rsidP="006D2F49">
            <w:r w:rsidRPr="00AE2F62">
              <w:t xml:space="preserve">Objednatel jmenuje zodpovědné osoby, které jsou oprávněny komunikovat se ServiceDesk všemi kanály a předá jejich seznam </w:t>
            </w:r>
            <w:r w:rsidR="003D47EF">
              <w:t>Poskytovatel</w:t>
            </w:r>
            <w:r w:rsidRPr="00AE2F62">
              <w:t>i.</w:t>
            </w:r>
          </w:p>
          <w:p w14:paraId="771205EA" w14:textId="77777777" w:rsidR="00A82131" w:rsidRPr="00AE2F62" w:rsidRDefault="00A82131" w:rsidP="006D2F49">
            <w:r w:rsidRPr="00AE2F62">
              <w:t>Objednatel je odpovědný za základní klasifikaci požadavků</w:t>
            </w:r>
          </w:p>
          <w:p w14:paraId="0979DF84" w14:textId="77777777" w:rsidR="00A82131" w:rsidRPr="00AE2F62" w:rsidRDefault="00A82131" w:rsidP="006D2F49">
            <w:r w:rsidRPr="00AE2F62">
              <w:t>Objednatel vynaloží maximální úsilí při pomoci na řešení problémů</w:t>
            </w:r>
          </w:p>
          <w:p w14:paraId="23808806" w14:textId="77777777" w:rsidR="00A82131" w:rsidRPr="00AE2F62" w:rsidRDefault="00A82131" w:rsidP="006D2F49">
            <w:r w:rsidRPr="00AE2F62">
              <w:t>Objednatel je povinen konzultovat upřesnění problému nebo požadavku. Po dobu do oprávněného upřesnění požadavku se zastavuje čas řešení problému nebo požadavku</w:t>
            </w:r>
          </w:p>
          <w:p w14:paraId="14EF0315" w14:textId="77777777" w:rsidR="00A82131" w:rsidRPr="00AE2F62" w:rsidRDefault="00A82131" w:rsidP="006D2F49">
            <w:r w:rsidRPr="00AE2F62">
              <w:t>Objednatel vynaloží maximální úsilí na nalezení chyby a její odstranění</w:t>
            </w:r>
          </w:p>
          <w:p w14:paraId="3055F93F" w14:textId="77777777" w:rsidR="00A82131" w:rsidRPr="00AE2F62" w:rsidRDefault="00A82131" w:rsidP="006D2F49">
            <w:r w:rsidRPr="00AE2F62">
              <w:t>Objednatel je obecně zodpovědný́ za provedení všech služeb souvisejících s řešením incidentů, které nejsou součástí ostatních specifikovaných služeb (např. odstraňování vad implementace v záruční době).</w:t>
            </w:r>
          </w:p>
          <w:p w14:paraId="6D47BDB3" w14:textId="77777777" w:rsidR="00A82131" w:rsidRPr="00AE2F62" w:rsidRDefault="00A82131" w:rsidP="006D2F49"/>
          <w:p w14:paraId="744577BB" w14:textId="77777777" w:rsidR="00A82131" w:rsidRPr="00AE2F62" w:rsidRDefault="00A82131" w:rsidP="006D2F49">
            <w:r w:rsidRPr="00AE2F62">
              <w:t>Každý nahlášený požadavek na ServiceDesk, musí obsahovat následující údaje:</w:t>
            </w:r>
          </w:p>
          <w:p w14:paraId="280F3CF1" w14:textId="77777777" w:rsidR="00A82131" w:rsidRPr="00AE2F62" w:rsidRDefault="00A82131" w:rsidP="006D2F49">
            <w:r w:rsidRPr="00AE2F62">
              <w:t>Společnost žadatele</w:t>
            </w:r>
          </w:p>
          <w:p w14:paraId="6BA1B4B4" w14:textId="77777777" w:rsidR="00A82131" w:rsidRPr="00AE2F62" w:rsidRDefault="00A82131" w:rsidP="006D2F49">
            <w:r w:rsidRPr="00AE2F62">
              <w:t>Jméno kontaktní osoby</w:t>
            </w:r>
          </w:p>
          <w:p w14:paraId="359E3E59" w14:textId="77777777" w:rsidR="00A82131" w:rsidRPr="00AE2F62" w:rsidRDefault="00A82131" w:rsidP="006D2F49">
            <w:r w:rsidRPr="00AE2F62">
              <w:t>Příjmení kontaktní osoby</w:t>
            </w:r>
          </w:p>
          <w:p w14:paraId="12CAB7F9" w14:textId="77777777" w:rsidR="00A82131" w:rsidRPr="00AE2F62" w:rsidRDefault="00A82131" w:rsidP="006D2F49">
            <w:r w:rsidRPr="00AE2F62">
              <w:t>Typ požadavku (incident/požadavek)</w:t>
            </w:r>
          </w:p>
          <w:p w14:paraId="0600848E" w14:textId="77777777" w:rsidR="00A82131" w:rsidRPr="00AE2F62" w:rsidRDefault="00A82131" w:rsidP="006D2F49">
            <w:r w:rsidRPr="00AE2F62">
              <w:t>Popis</w:t>
            </w:r>
          </w:p>
          <w:p w14:paraId="5CE9FECC" w14:textId="77777777" w:rsidR="00A82131" w:rsidRPr="00AE2F62" w:rsidRDefault="00A82131" w:rsidP="006D2F49">
            <w:r w:rsidRPr="00AE2F62">
              <w:t>Podrobný popis (viz výše)</w:t>
            </w:r>
          </w:p>
          <w:p w14:paraId="17E0AF54" w14:textId="77777777" w:rsidR="00A82131" w:rsidRPr="00AE2F62" w:rsidRDefault="00A82131" w:rsidP="006D2F49">
            <w:r w:rsidRPr="00AE2F62">
              <w:t>Modul SW (pokud je to možné)</w:t>
            </w:r>
          </w:p>
        </w:tc>
      </w:tr>
      <w:tr w:rsidR="00A82131" w:rsidRPr="00AE2F62" w14:paraId="3B3E013F" w14:textId="77777777" w:rsidTr="4F15FD04">
        <w:trPr>
          <w:trHeight w:val="37"/>
        </w:trPr>
        <w:tc>
          <w:tcPr>
            <w:tcW w:w="2104" w:type="dxa"/>
            <w:tcBorders>
              <w:top w:val="single" w:sz="4" w:space="0" w:color="00000A"/>
              <w:left w:val="single" w:sz="4" w:space="0" w:color="00000A"/>
              <w:bottom w:val="single" w:sz="4" w:space="0" w:color="00000A"/>
            </w:tcBorders>
            <w:shd w:val="clear" w:color="auto" w:fill="auto"/>
          </w:tcPr>
          <w:p w14:paraId="684D317E" w14:textId="77777777" w:rsidR="00A82131" w:rsidRPr="00AE2F62" w:rsidRDefault="00A82131" w:rsidP="006D2F49">
            <w:r w:rsidRPr="00AE2F62">
              <w:lastRenderedPageBreak/>
              <w:t>Omezení služby</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7470963F" w14:textId="77777777" w:rsidR="00A82131" w:rsidRPr="00AE2F62" w:rsidRDefault="00A82131" w:rsidP="006D2F49">
            <w:r w:rsidRPr="00AE2F62">
              <w:t>služby ServiceDesk jsou poskytovány v českém jazyce</w:t>
            </w:r>
          </w:p>
          <w:p w14:paraId="1E40E92C" w14:textId="77777777" w:rsidR="00A82131" w:rsidRPr="00AE2F62" w:rsidRDefault="00A82131" w:rsidP="006D2F49">
            <w:r w:rsidRPr="00AE2F62">
              <w:t>součástí služby je i SW řešení pro zajištění jednotlivých procesů (incident, změna, požadavek)</w:t>
            </w:r>
          </w:p>
        </w:tc>
      </w:tr>
      <w:tr w:rsidR="00A82131" w:rsidRPr="00AE2F62" w14:paraId="7E474B52" w14:textId="77777777" w:rsidTr="4F15FD04">
        <w:trPr>
          <w:trHeight w:val="37"/>
        </w:trPr>
        <w:tc>
          <w:tcPr>
            <w:tcW w:w="2104" w:type="dxa"/>
            <w:tcBorders>
              <w:top w:val="single" w:sz="4" w:space="0" w:color="00000A"/>
              <w:left w:val="single" w:sz="4" w:space="0" w:color="00000A"/>
              <w:bottom w:val="single" w:sz="4" w:space="0" w:color="00000A"/>
            </w:tcBorders>
            <w:shd w:val="clear" w:color="auto" w:fill="auto"/>
          </w:tcPr>
          <w:p w14:paraId="54C29392" w14:textId="77777777" w:rsidR="00A82131" w:rsidRPr="00AE2F62" w:rsidRDefault="00A82131" w:rsidP="006D2F49">
            <w:r w:rsidRPr="00AE2F62">
              <w:t>Podmínky a další ustanovení</w:t>
            </w:r>
          </w:p>
        </w:tc>
        <w:tc>
          <w:tcPr>
            <w:tcW w:w="8253" w:type="dxa"/>
            <w:gridSpan w:val="4"/>
            <w:tcBorders>
              <w:top w:val="single" w:sz="4" w:space="0" w:color="00000A"/>
              <w:left w:val="single" w:sz="4" w:space="0" w:color="00000A"/>
              <w:bottom w:val="single" w:sz="4" w:space="0" w:color="00000A"/>
              <w:right w:val="single" w:sz="4" w:space="0" w:color="00000A"/>
            </w:tcBorders>
            <w:shd w:val="clear" w:color="auto" w:fill="auto"/>
          </w:tcPr>
          <w:p w14:paraId="47A41F08" w14:textId="77777777" w:rsidR="00A82131" w:rsidRPr="00AE2F62" w:rsidRDefault="00A82131" w:rsidP="006D2F49">
            <w:r w:rsidRPr="00AE2F62">
              <w:t>Náhradní komunikační kanály lze využít pouze v případě nedostupnosti standardního kanálu</w:t>
            </w:r>
          </w:p>
        </w:tc>
      </w:tr>
    </w:tbl>
    <w:p w14:paraId="10218BB1" w14:textId="77777777" w:rsidR="00A82131" w:rsidRDefault="00A82131" w:rsidP="00A82131"/>
    <w:p w14:paraId="71F8C55D" w14:textId="77777777" w:rsidR="00A82131" w:rsidRPr="00AE2F62" w:rsidRDefault="00A82131" w:rsidP="00A82131">
      <w:r>
        <w:br w:type="page"/>
      </w:r>
    </w:p>
    <w:tbl>
      <w:tblPr>
        <w:tblW w:w="0" w:type="auto"/>
        <w:tblInd w:w="-577" w:type="dxa"/>
        <w:tblLayout w:type="fixed"/>
        <w:tblCellMar>
          <w:left w:w="113" w:type="dxa"/>
        </w:tblCellMar>
        <w:tblLook w:val="0000" w:firstRow="0" w:lastRow="0" w:firstColumn="0" w:lastColumn="0" w:noHBand="0" w:noVBand="0"/>
      </w:tblPr>
      <w:tblGrid>
        <w:gridCol w:w="2005"/>
        <w:gridCol w:w="8352"/>
      </w:tblGrid>
      <w:tr w:rsidR="00A82131" w:rsidRPr="00AE2F62" w14:paraId="2A83B15F" w14:textId="77777777" w:rsidTr="16EA1FEF">
        <w:tc>
          <w:tcPr>
            <w:tcW w:w="2005" w:type="dxa"/>
            <w:tcBorders>
              <w:top w:val="single" w:sz="4" w:space="0" w:color="00000A"/>
              <w:left w:val="single" w:sz="4" w:space="0" w:color="00000A"/>
              <w:bottom w:val="single" w:sz="4" w:space="0" w:color="00000A"/>
            </w:tcBorders>
            <w:shd w:val="clear" w:color="auto" w:fill="auto"/>
          </w:tcPr>
          <w:p w14:paraId="6FB8663C" w14:textId="77777777" w:rsidR="00A82131" w:rsidRPr="00AE2F62" w:rsidRDefault="00A82131" w:rsidP="006D2F49">
            <w:r w:rsidRPr="00AE2F62">
              <w:lastRenderedPageBreak/>
              <w:t>Název služby</w:t>
            </w:r>
          </w:p>
        </w:tc>
        <w:tc>
          <w:tcPr>
            <w:tcW w:w="8352" w:type="dxa"/>
            <w:tcBorders>
              <w:top w:val="single" w:sz="4" w:space="0" w:color="00000A"/>
              <w:left w:val="single" w:sz="4" w:space="0" w:color="00000A"/>
              <w:bottom w:val="single" w:sz="4" w:space="0" w:color="00000A"/>
              <w:right w:val="single" w:sz="4" w:space="0" w:color="00000A"/>
            </w:tcBorders>
            <w:shd w:val="clear" w:color="auto" w:fill="auto"/>
          </w:tcPr>
          <w:p w14:paraId="103709E8" w14:textId="77777777" w:rsidR="00A82131" w:rsidRPr="00AE2F62" w:rsidRDefault="00A82131" w:rsidP="006D2F49">
            <w:r w:rsidRPr="00AE2F62">
              <w:t>Služba Tokenizace</w:t>
            </w:r>
          </w:p>
        </w:tc>
      </w:tr>
      <w:tr w:rsidR="00A82131" w:rsidRPr="00AE2F62" w14:paraId="4CCDDC91" w14:textId="77777777" w:rsidTr="16EA1FEF">
        <w:tc>
          <w:tcPr>
            <w:tcW w:w="2005" w:type="dxa"/>
            <w:tcBorders>
              <w:top w:val="single" w:sz="4" w:space="0" w:color="00000A"/>
              <w:left w:val="single" w:sz="4" w:space="0" w:color="00000A"/>
              <w:bottom w:val="single" w:sz="4" w:space="0" w:color="00000A"/>
            </w:tcBorders>
            <w:shd w:val="clear" w:color="auto" w:fill="auto"/>
          </w:tcPr>
          <w:p w14:paraId="193843CF" w14:textId="77777777" w:rsidR="00A82131" w:rsidRPr="00AE2F62" w:rsidRDefault="00A82131" w:rsidP="006D2F49">
            <w:r w:rsidRPr="00AE2F62">
              <w:t>Zkrácený název služby</w:t>
            </w:r>
          </w:p>
        </w:tc>
        <w:tc>
          <w:tcPr>
            <w:tcW w:w="8352" w:type="dxa"/>
            <w:tcBorders>
              <w:top w:val="single" w:sz="4" w:space="0" w:color="00000A"/>
              <w:left w:val="single" w:sz="4" w:space="0" w:color="00000A"/>
              <w:bottom w:val="single" w:sz="4" w:space="0" w:color="00000A"/>
              <w:right w:val="single" w:sz="4" w:space="0" w:color="00000A"/>
            </w:tcBorders>
            <w:shd w:val="clear" w:color="auto" w:fill="auto"/>
          </w:tcPr>
          <w:p w14:paraId="1E8E1BD1" w14:textId="77777777" w:rsidR="00A82131" w:rsidRPr="00AE2F62" w:rsidRDefault="00A82131" w:rsidP="006D2F49">
            <w:r w:rsidRPr="00AE2F62">
              <w:t>Tokenizace</w:t>
            </w:r>
          </w:p>
        </w:tc>
      </w:tr>
      <w:tr w:rsidR="00A82131" w:rsidRPr="00AE2F62" w14:paraId="7085FFB6" w14:textId="77777777" w:rsidTr="16EA1FEF">
        <w:tc>
          <w:tcPr>
            <w:tcW w:w="2005" w:type="dxa"/>
            <w:tcBorders>
              <w:top w:val="single" w:sz="4" w:space="0" w:color="00000A"/>
              <w:left w:val="single" w:sz="4" w:space="0" w:color="00000A"/>
              <w:bottom w:val="single" w:sz="4" w:space="0" w:color="00000A"/>
            </w:tcBorders>
            <w:shd w:val="clear" w:color="auto" w:fill="auto"/>
          </w:tcPr>
          <w:p w14:paraId="109396FF" w14:textId="77777777" w:rsidR="00A82131" w:rsidRPr="00AE2F62" w:rsidRDefault="00A82131" w:rsidP="006D2F49">
            <w:r w:rsidRPr="00AE2F62">
              <w:t>Kód služby</w:t>
            </w:r>
          </w:p>
        </w:tc>
        <w:tc>
          <w:tcPr>
            <w:tcW w:w="8352" w:type="dxa"/>
            <w:tcBorders>
              <w:top w:val="single" w:sz="4" w:space="0" w:color="00000A"/>
              <w:left w:val="single" w:sz="4" w:space="0" w:color="00000A"/>
              <w:bottom w:val="single" w:sz="4" w:space="0" w:color="00000A"/>
              <w:right w:val="single" w:sz="4" w:space="0" w:color="00000A"/>
            </w:tcBorders>
            <w:shd w:val="clear" w:color="auto" w:fill="auto"/>
          </w:tcPr>
          <w:p w14:paraId="091472D5" w14:textId="77777777" w:rsidR="00A82131" w:rsidRPr="00AE2F62" w:rsidRDefault="00A82131" w:rsidP="006D2F49">
            <w:r w:rsidRPr="00AE2F62">
              <w:t>MOS-PA-09</w:t>
            </w:r>
          </w:p>
        </w:tc>
      </w:tr>
      <w:tr w:rsidR="00A82131" w:rsidRPr="00AE2F62" w14:paraId="3DD94724" w14:textId="77777777" w:rsidTr="16EA1FEF">
        <w:tc>
          <w:tcPr>
            <w:tcW w:w="2005" w:type="dxa"/>
            <w:tcBorders>
              <w:top w:val="single" w:sz="4" w:space="0" w:color="00000A"/>
              <w:left w:val="single" w:sz="4" w:space="0" w:color="00000A"/>
              <w:bottom w:val="single" w:sz="4" w:space="0" w:color="00000A"/>
            </w:tcBorders>
            <w:shd w:val="clear" w:color="auto" w:fill="auto"/>
          </w:tcPr>
          <w:p w14:paraId="5FAFDB02" w14:textId="77777777" w:rsidR="00A82131" w:rsidRPr="00AE2F62" w:rsidRDefault="00A82131" w:rsidP="006D2F49">
            <w:r w:rsidRPr="00AE2F62">
              <w:t>Popis služby</w:t>
            </w:r>
          </w:p>
        </w:tc>
        <w:tc>
          <w:tcPr>
            <w:tcW w:w="8352" w:type="dxa"/>
            <w:tcBorders>
              <w:top w:val="single" w:sz="4" w:space="0" w:color="00000A"/>
              <w:left w:val="single" w:sz="4" w:space="0" w:color="00000A"/>
              <w:bottom w:val="single" w:sz="4" w:space="0" w:color="00000A"/>
              <w:right w:val="single" w:sz="4" w:space="0" w:color="00000A"/>
            </w:tcBorders>
            <w:shd w:val="clear" w:color="auto" w:fill="auto"/>
          </w:tcPr>
          <w:p w14:paraId="7871B929" w14:textId="77777777" w:rsidR="00A82131" w:rsidRPr="00AE2F62" w:rsidRDefault="00A82131" w:rsidP="006D2F49">
            <w:r w:rsidRPr="00AE2F62">
              <w:t>Provozní tokenizace a registrace identifikátorů, pronájem a údržba registračních terminálů, klíčové hospodářství (PKI).</w:t>
            </w:r>
          </w:p>
        </w:tc>
      </w:tr>
      <w:tr w:rsidR="00A82131" w:rsidRPr="00AE2F62" w14:paraId="628C1691" w14:textId="77777777" w:rsidTr="16EA1FEF">
        <w:tc>
          <w:tcPr>
            <w:tcW w:w="2005" w:type="dxa"/>
            <w:tcBorders>
              <w:top w:val="single" w:sz="4" w:space="0" w:color="00000A"/>
              <w:left w:val="single" w:sz="4" w:space="0" w:color="00000A"/>
              <w:bottom w:val="single" w:sz="4" w:space="0" w:color="00000A"/>
            </w:tcBorders>
            <w:shd w:val="clear" w:color="auto" w:fill="auto"/>
          </w:tcPr>
          <w:p w14:paraId="538B039F" w14:textId="77777777" w:rsidR="00A82131" w:rsidRPr="00AE2F62" w:rsidRDefault="00A82131" w:rsidP="006D2F49">
            <w:r w:rsidRPr="00AE2F62">
              <w:t>Typ služby</w:t>
            </w:r>
          </w:p>
        </w:tc>
        <w:tc>
          <w:tcPr>
            <w:tcW w:w="8352" w:type="dxa"/>
            <w:tcBorders>
              <w:top w:val="single" w:sz="4" w:space="0" w:color="00000A"/>
              <w:left w:val="single" w:sz="4" w:space="0" w:color="00000A"/>
              <w:bottom w:val="single" w:sz="4" w:space="0" w:color="00000A"/>
              <w:right w:val="single" w:sz="4" w:space="0" w:color="00000A"/>
            </w:tcBorders>
            <w:shd w:val="clear" w:color="auto" w:fill="auto"/>
          </w:tcPr>
          <w:p w14:paraId="1716D8E9" w14:textId="77777777" w:rsidR="00A82131" w:rsidRPr="00AE2F62" w:rsidRDefault="00A82131" w:rsidP="006D2F49">
            <w:r w:rsidRPr="00AE2F62">
              <w:t>Paušální</w:t>
            </w:r>
          </w:p>
        </w:tc>
      </w:tr>
      <w:tr w:rsidR="00A82131" w:rsidRPr="00AE2F62" w14:paraId="220F88EA" w14:textId="77777777" w:rsidTr="16EA1FEF">
        <w:tc>
          <w:tcPr>
            <w:tcW w:w="2005" w:type="dxa"/>
            <w:tcBorders>
              <w:top w:val="single" w:sz="4" w:space="0" w:color="00000A"/>
              <w:left w:val="single" w:sz="4" w:space="0" w:color="00000A"/>
              <w:bottom w:val="single" w:sz="4" w:space="0" w:color="00000A"/>
            </w:tcBorders>
            <w:shd w:val="clear" w:color="auto" w:fill="auto"/>
          </w:tcPr>
          <w:p w14:paraId="334AB429" w14:textId="77777777" w:rsidR="00A82131" w:rsidRPr="00AE2F62" w:rsidRDefault="00A82131" w:rsidP="006D2F49">
            <w:r w:rsidRPr="00AE2F62">
              <w:t>Časové pokrytí služby</w:t>
            </w:r>
          </w:p>
        </w:tc>
        <w:tc>
          <w:tcPr>
            <w:tcW w:w="8352" w:type="dxa"/>
            <w:tcBorders>
              <w:top w:val="single" w:sz="4" w:space="0" w:color="00000A"/>
              <w:left w:val="single" w:sz="4" w:space="0" w:color="00000A"/>
              <w:bottom w:val="single" w:sz="4" w:space="0" w:color="00000A"/>
              <w:right w:val="single" w:sz="4" w:space="0" w:color="00000A"/>
            </w:tcBorders>
            <w:shd w:val="clear" w:color="auto" w:fill="auto"/>
          </w:tcPr>
          <w:p w14:paraId="53EE498F" w14:textId="77777777" w:rsidR="00A82131" w:rsidRPr="00AE2F62" w:rsidRDefault="00A82131" w:rsidP="006D2F49">
            <w:r w:rsidRPr="00AE2F62">
              <w:t>Provozní tokenizace</w:t>
            </w:r>
          </w:p>
          <w:p w14:paraId="7788C36B" w14:textId="77777777" w:rsidR="00A82131" w:rsidRPr="00AE2F62" w:rsidRDefault="00A82131" w:rsidP="006D2F49">
            <w:r w:rsidRPr="00AE2F62">
              <w:t>Po-Ne 0:00-24:00</w:t>
            </w:r>
          </w:p>
          <w:p w14:paraId="54BDE338" w14:textId="77777777" w:rsidR="00A82131" w:rsidRPr="00AE2F62" w:rsidRDefault="00A82131" w:rsidP="006D2F49">
            <w:r w:rsidRPr="00AE2F62">
              <w:t>Pronájem a údržba registračních terminálů</w:t>
            </w:r>
          </w:p>
          <w:p w14:paraId="13C2C538" w14:textId="77777777" w:rsidR="00A82131" w:rsidRPr="00AE2F62" w:rsidRDefault="00A82131" w:rsidP="006D2F49">
            <w:r w:rsidRPr="00AE2F62">
              <w:t>Po-Ne 0:00 – 24:00</w:t>
            </w:r>
          </w:p>
          <w:p w14:paraId="3214C212" w14:textId="77777777" w:rsidR="00A82131" w:rsidRPr="00AE2F62" w:rsidRDefault="00A82131" w:rsidP="006D2F49">
            <w:r w:rsidRPr="00AE2F62">
              <w:t>Výměna terminálu: Po-Ne 5:00-21:00 nezávisle na pracovních dnech</w:t>
            </w:r>
          </w:p>
          <w:p w14:paraId="61660660" w14:textId="77777777" w:rsidR="00A82131" w:rsidRPr="00AE2F62" w:rsidRDefault="00A82131" w:rsidP="006D2F49">
            <w:r w:rsidRPr="00AE2F62">
              <w:t>Instalace terminálu: Po-Pá 8:00 – 16:00 pouze v pracovní dny</w:t>
            </w:r>
          </w:p>
        </w:tc>
      </w:tr>
      <w:tr w:rsidR="00A82131" w:rsidRPr="00AE2F62" w14:paraId="305D77B8" w14:textId="77777777" w:rsidTr="16EA1FEF">
        <w:tc>
          <w:tcPr>
            <w:tcW w:w="2005" w:type="dxa"/>
            <w:tcBorders>
              <w:top w:val="single" w:sz="4" w:space="0" w:color="00000A"/>
              <w:left w:val="single" w:sz="4" w:space="0" w:color="00000A"/>
              <w:bottom w:val="single" w:sz="4" w:space="0" w:color="00000A"/>
            </w:tcBorders>
            <w:shd w:val="clear" w:color="auto" w:fill="auto"/>
          </w:tcPr>
          <w:p w14:paraId="49042C09" w14:textId="77777777" w:rsidR="00A82131" w:rsidRPr="00AE2F62" w:rsidRDefault="00A82131" w:rsidP="006D2F49">
            <w:r w:rsidRPr="00AE2F62">
              <w:t>Plánované odstávky</w:t>
            </w:r>
          </w:p>
        </w:tc>
        <w:tc>
          <w:tcPr>
            <w:tcW w:w="8352" w:type="dxa"/>
            <w:tcBorders>
              <w:top w:val="single" w:sz="4" w:space="0" w:color="00000A"/>
              <w:left w:val="single" w:sz="4" w:space="0" w:color="00000A"/>
              <w:bottom w:val="single" w:sz="4" w:space="0" w:color="00000A"/>
              <w:right w:val="single" w:sz="4" w:space="0" w:color="00000A"/>
            </w:tcBorders>
            <w:shd w:val="clear" w:color="auto" w:fill="auto"/>
          </w:tcPr>
          <w:p w14:paraId="401A237F" w14:textId="77777777" w:rsidR="00A82131" w:rsidRPr="00AE2F62" w:rsidRDefault="00A82131" w:rsidP="006D2F49">
            <w:r w:rsidRPr="00AE2F62">
              <w:rPr>
                <w:rFonts w:eastAsia="Verdana"/>
              </w:rPr>
              <w:t xml:space="preserve">Provozní tokenizace: </w:t>
            </w:r>
            <w:r w:rsidRPr="00AE2F62">
              <w:rPr>
                <w:rFonts w:eastAsia="Verdana"/>
              </w:rPr>
              <w:br/>
              <w:t>- 1x měsíčně 01:00 – 3:00, maximálně na dobu 2 hodin</w:t>
            </w:r>
          </w:p>
          <w:p w14:paraId="45D08AE4" w14:textId="77777777" w:rsidR="00A82131" w:rsidRPr="00AE2F62" w:rsidRDefault="00A82131" w:rsidP="006D2F49">
            <w:r w:rsidRPr="00AE2F62">
              <w:rPr>
                <w:rFonts w:eastAsia="Verdana"/>
              </w:rPr>
              <w:t>Pronájem a údržba registračních terminálů:</w:t>
            </w:r>
          </w:p>
          <w:p w14:paraId="6C6D18CE" w14:textId="77777777" w:rsidR="00A82131" w:rsidRPr="00AE2F62" w:rsidRDefault="00A82131" w:rsidP="16EA1FEF">
            <w:pPr>
              <w:rPr>
                <w:rFonts w:eastAsia="Verdana"/>
              </w:rPr>
            </w:pPr>
            <w:r>
              <w:t xml:space="preserve">- </w:t>
            </w:r>
            <w:r w:rsidRPr="16EA1FEF">
              <w:rPr>
                <w:rFonts w:eastAsia="Verdana"/>
              </w:rPr>
              <w:t xml:space="preserve">1x měsíčně 00:00 – 5:00, maximálně na dobu </w:t>
            </w:r>
            <w:r w:rsidR="101B3F9F" w:rsidRPr="16EA1FEF">
              <w:rPr>
                <w:rFonts w:eastAsia="Verdana"/>
              </w:rPr>
              <w:t>5</w:t>
            </w:r>
            <w:r w:rsidRPr="16EA1FEF">
              <w:rPr>
                <w:rFonts w:eastAsia="Verdana"/>
              </w:rPr>
              <w:t xml:space="preserve"> hodin</w:t>
            </w:r>
          </w:p>
        </w:tc>
      </w:tr>
      <w:tr w:rsidR="00A82131" w:rsidRPr="00AE2F62" w14:paraId="0C31A726" w14:textId="77777777" w:rsidTr="16EA1FEF">
        <w:tc>
          <w:tcPr>
            <w:tcW w:w="2005" w:type="dxa"/>
            <w:tcBorders>
              <w:top w:val="single" w:sz="4" w:space="0" w:color="00000A"/>
              <w:left w:val="single" w:sz="4" w:space="0" w:color="00000A"/>
              <w:bottom w:val="single" w:sz="4" w:space="0" w:color="00000A"/>
            </w:tcBorders>
            <w:shd w:val="clear" w:color="auto" w:fill="auto"/>
          </w:tcPr>
          <w:p w14:paraId="0CC6A271" w14:textId="77777777" w:rsidR="00A82131" w:rsidRPr="00AE2F62" w:rsidRDefault="00A82131" w:rsidP="006D2F49">
            <w:r w:rsidRPr="00AE2F62">
              <w:t>Dostupnost služby [měsíční v %]</w:t>
            </w:r>
          </w:p>
        </w:tc>
        <w:tc>
          <w:tcPr>
            <w:tcW w:w="8352" w:type="dxa"/>
            <w:tcBorders>
              <w:top w:val="single" w:sz="4" w:space="0" w:color="00000A"/>
              <w:left w:val="single" w:sz="4" w:space="0" w:color="00000A"/>
              <w:bottom w:val="single" w:sz="4" w:space="0" w:color="00000A"/>
              <w:right w:val="single" w:sz="4" w:space="0" w:color="00000A"/>
            </w:tcBorders>
            <w:shd w:val="clear" w:color="auto" w:fill="auto"/>
          </w:tcPr>
          <w:p w14:paraId="3B527F4D" w14:textId="77777777" w:rsidR="00A82131" w:rsidRPr="00AE2F62" w:rsidRDefault="00A82131" w:rsidP="006D2F49">
            <w:r w:rsidRPr="00AE2F62">
              <w:t>Část Provozní tokenizace:</w:t>
            </w:r>
          </w:p>
          <w:p w14:paraId="66EA73ED" w14:textId="77777777" w:rsidR="00A82131" w:rsidRPr="00AE2F62" w:rsidRDefault="00A82131" w:rsidP="006D2F49">
            <w:r w:rsidRPr="00AE2F62">
              <w:t>99,25% - maximální doba jednoho výpadku 30 minut</w:t>
            </w:r>
          </w:p>
          <w:p w14:paraId="4B6E4BD3" w14:textId="77777777" w:rsidR="00A82131" w:rsidRPr="00AE2F62" w:rsidRDefault="00A82131" w:rsidP="006D2F49"/>
          <w:p w14:paraId="615FB9BD" w14:textId="77777777" w:rsidR="00A82131" w:rsidRPr="00AE2F62" w:rsidRDefault="00A82131" w:rsidP="006D2F49">
            <w:r w:rsidRPr="00AE2F62">
              <w:t>Část Pronájem a údržba registračních terminálů</w:t>
            </w:r>
          </w:p>
          <w:p w14:paraId="30656A91" w14:textId="77777777" w:rsidR="00A82131" w:rsidRPr="00AE2F62" w:rsidRDefault="00A82131" w:rsidP="006D2F49">
            <w:r w:rsidRPr="00AE2F62">
              <w:t xml:space="preserve">99,9% </w:t>
            </w:r>
          </w:p>
          <w:p w14:paraId="3DB60D86" w14:textId="77777777" w:rsidR="00A82131" w:rsidRPr="00AE2F62" w:rsidRDefault="00A82131" w:rsidP="006D2F49"/>
        </w:tc>
      </w:tr>
      <w:tr w:rsidR="00A82131" w:rsidRPr="00AE2F62" w14:paraId="3A7AF9C1" w14:textId="77777777" w:rsidTr="16EA1FEF">
        <w:trPr>
          <w:trHeight w:val="37"/>
        </w:trPr>
        <w:tc>
          <w:tcPr>
            <w:tcW w:w="2005" w:type="dxa"/>
            <w:tcBorders>
              <w:top w:val="single" w:sz="4" w:space="0" w:color="00000A"/>
              <w:left w:val="single" w:sz="4" w:space="0" w:color="00000A"/>
              <w:bottom w:val="single" w:sz="4" w:space="0" w:color="00000A"/>
            </w:tcBorders>
            <w:shd w:val="clear" w:color="auto" w:fill="auto"/>
          </w:tcPr>
          <w:p w14:paraId="67E60BA2" w14:textId="77777777" w:rsidR="00A82131" w:rsidRPr="00AE2F62" w:rsidRDefault="00A82131" w:rsidP="006D2F49">
            <w:r w:rsidRPr="00AE2F62">
              <w:t>Způsob a místo poskytování služby</w:t>
            </w:r>
          </w:p>
        </w:tc>
        <w:tc>
          <w:tcPr>
            <w:tcW w:w="8352" w:type="dxa"/>
            <w:tcBorders>
              <w:top w:val="single" w:sz="4" w:space="0" w:color="00000A"/>
              <w:left w:val="single" w:sz="4" w:space="0" w:color="00000A"/>
              <w:bottom w:val="single" w:sz="4" w:space="0" w:color="00000A"/>
              <w:right w:val="single" w:sz="4" w:space="0" w:color="00000A"/>
            </w:tcBorders>
            <w:shd w:val="clear" w:color="auto" w:fill="auto"/>
          </w:tcPr>
          <w:p w14:paraId="7F5933D8" w14:textId="77777777" w:rsidR="00A82131" w:rsidRPr="00AE2F62" w:rsidRDefault="00A82131" w:rsidP="006D2F49">
            <w:r w:rsidRPr="00AE2F62">
              <w:rPr>
                <w:rFonts w:eastAsia="Verdana"/>
              </w:rPr>
              <w:t>Provozní tokenizace</w:t>
            </w:r>
          </w:p>
          <w:p w14:paraId="1C26D830" w14:textId="77777777" w:rsidR="00A82131" w:rsidRPr="00AE2F62" w:rsidRDefault="00A82131" w:rsidP="006D2F49">
            <w:r w:rsidRPr="00AE2F62">
              <w:t xml:space="preserve">Registrace, tokenizace a případná autorizace identifikátoru vyvolané aktivitami cestujících nebo vydavatelů identifikátorů, monitorování a reportování. </w:t>
            </w:r>
            <w:r w:rsidRPr="00AE2F62">
              <w:rPr>
                <w:rFonts w:eastAsia="Verdana"/>
              </w:rPr>
              <w:t>Služba bude spouštěna postupně pro jednotlivé typy identifikátorů.</w:t>
            </w:r>
          </w:p>
          <w:p w14:paraId="19406083" w14:textId="77777777" w:rsidR="00A82131" w:rsidRPr="00AE2F62" w:rsidRDefault="00A82131" w:rsidP="006D2F49">
            <w:r w:rsidRPr="00AE2F62">
              <w:t xml:space="preserve">Zajištění správy klíčů pro </w:t>
            </w:r>
            <w:proofErr w:type="spellStart"/>
            <w:r w:rsidRPr="00AE2F62">
              <w:t>tokenizační</w:t>
            </w:r>
            <w:proofErr w:type="spellEnd"/>
            <w:r w:rsidRPr="00AE2F62">
              <w:t xml:space="preserve"> proces a jejich uchování a distribuci dále do systému, zároveň je součástí služby i zodpovědnost za provádění bezpečných klíčovacích ceremoniálů při generování a přenosech klíčů ze svých HSM úložišť.</w:t>
            </w:r>
          </w:p>
          <w:p w14:paraId="55C34879" w14:textId="77777777" w:rsidR="00A82131" w:rsidRPr="00AE2F62" w:rsidRDefault="00A82131" w:rsidP="006D2F49">
            <w:proofErr w:type="spellStart"/>
            <w:r w:rsidRPr="00AE2F62">
              <w:t>Tokenizační</w:t>
            </w:r>
            <w:proofErr w:type="spellEnd"/>
            <w:r w:rsidRPr="00AE2F62">
              <w:t xml:space="preserve"> procesor bude na vlastní zálohované infrastruktuře HSM generovat a uchovávat klíče pro tokenizaci v MOS (karet </w:t>
            </w:r>
            <w:proofErr w:type="spellStart"/>
            <w:r w:rsidRPr="00AE2F62">
              <w:t>netokenizovaných</w:t>
            </w:r>
            <w:proofErr w:type="spellEnd"/>
            <w:r w:rsidRPr="00AE2F62">
              <w:t xml:space="preserve"> </w:t>
            </w:r>
            <w:proofErr w:type="spellStart"/>
            <w:r w:rsidRPr="00AE2F62">
              <w:t>Tokenizačním</w:t>
            </w:r>
            <w:proofErr w:type="spellEnd"/>
            <w:r w:rsidRPr="00AE2F62">
              <w:t xml:space="preserve"> procesorem se to přirozeně netýká).</w:t>
            </w:r>
          </w:p>
          <w:p w14:paraId="3FC01D5A" w14:textId="77777777" w:rsidR="00A82131" w:rsidRPr="00AE2F62" w:rsidRDefault="00A82131" w:rsidP="006D2F49">
            <w:proofErr w:type="spellStart"/>
            <w:r w:rsidRPr="00AE2F62">
              <w:t>Tokenizační</w:t>
            </w:r>
            <w:proofErr w:type="spellEnd"/>
            <w:r w:rsidRPr="00AE2F62">
              <w:t xml:space="preserve"> procesor provede předání klíčů a algoritmů v případě prvotního spouštění systému, zapojení nového dopravce a při přechodu MOS na nový pár klíč/algoritmus. V součinnosti s pokyny </w:t>
            </w:r>
            <w:proofErr w:type="spellStart"/>
            <w:r w:rsidRPr="00AE2F62">
              <w:t>Tokenizační</w:t>
            </w:r>
            <w:proofErr w:type="spellEnd"/>
            <w:r w:rsidRPr="00AE2F62">
              <w:t xml:space="preserve"> autority zajistí </w:t>
            </w:r>
            <w:proofErr w:type="spellStart"/>
            <w:r w:rsidRPr="00AE2F62">
              <w:t>Tokenizační</w:t>
            </w:r>
            <w:proofErr w:type="spellEnd"/>
            <w:r w:rsidRPr="00AE2F62">
              <w:t xml:space="preserve"> procesor bezpečné předání </w:t>
            </w:r>
            <w:proofErr w:type="spellStart"/>
            <w:r w:rsidRPr="00AE2F62">
              <w:t>Tokenizačních</w:t>
            </w:r>
            <w:proofErr w:type="spellEnd"/>
            <w:r w:rsidRPr="00AE2F62">
              <w:t xml:space="preserve"> klíčů předávacím ceremoniálem všem správcům odbavovacích zařízení u dopravců zapojených do systému MOS. Tito správci, kterých nepředpokládáme víc než 10, budou klíče dále bezpečným způsobem nahrávat do zabezpečených úložišť v odbavovacích zařízeních a v revizorských čtečkách. Obdobně bude </w:t>
            </w:r>
            <w:proofErr w:type="spellStart"/>
            <w:r w:rsidRPr="00AE2F62">
              <w:t>Tokenizační</w:t>
            </w:r>
            <w:proofErr w:type="spellEnd"/>
            <w:r w:rsidRPr="00AE2F62">
              <w:t xml:space="preserve"> procesor předávat </w:t>
            </w:r>
            <w:proofErr w:type="spellStart"/>
            <w:r w:rsidRPr="00AE2F62">
              <w:lastRenderedPageBreak/>
              <w:t>tokenizační</w:t>
            </w:r>
            <w:proofErr w:type="spellEnd"/>
            <w:r w:rsidRPr="00AE2F62">
              <w:t xml:space="preserve"> klíče </w:t>
            </w:r>
            <w:proofErr w:type="spellStart"/>
            <w:r w:rsidRPr="00AE2F62">
              <w:t>acquirerským</w:t>
            </w:r>
            <w:proofErr w:type="spellEnd"/>
            <w:r w:rsidRPr="00AE2F62">
              <w:t xml:space="preserve"> bankám dopravců pro případ kontroly dodržení pravidel bankovních karet. </w:t>
            </w:r>
          </w:p>
          <w:p w14:paraId="4832E5E7" w14:textId="77777777" w:rsidR="00A82131" w:rsidRPr="00AE2F62" w:rsidRDefault="00A82131" w:rsidP="006D2F49">
            <w:r w:rsidRPr="00AE2F62">
              <w:t xml:space="preserve">Pravidla společností Visa či Mastercard mohou vyžadovat, aby </w:t>
            </w:r>
            <w:proofErr w:type="spellStart"/>
            <w:r w:rsidRPr="00AE2F62">
              <w:t>tokenizaci</w:t>
            </w:r>
            <w:proofErr w:type="spellEnd"/>
            <w:r w:rsidRPr="00AE2F62">
              <w:t xml:space="preserve"> prováděl i </w:t>
            </w:r>
            <w:proofErr w:type="spellStart"/>
            <w:r w:rsidRPr="00AE2F62">
              <w:t>acquirer</w:t>
            </w:r>
            <w:proofErr w:type="spellEnd"/>
            <w:r w:rsidRPr="00AE2F62">
              <w:t xml:space="preserve"> nákupu jízdního dokladu. Přestože tento případ tokenizace není součástí plnění </w:t>
            </w:r>
            <w:proofErr w:type="spellStart"/>
            <w:r w:rsidRPr="00AE2F62">
              <w:t>Tokenizačního</w:t>
            </w:r>
            <w:proofErr w:type="spellEnd"/>
            <w:r w:rsidRPr="00AE2F62">
              <w:t xml:space="preserve"> </w:t>
            </w:r>
            <w:proofErr w:type="spellStart"/>
            <w:r w:rsidRPr="00AE2F62">
              <w:t>procesora</w:t>
            </w:r>
            <w:proofErr w:type="spellEnd"/>
            <w:r w:rsidRPr="00AE2F62">
              <w:t xml:space="preserve">, </w:t>
            </w:r>
            <w:proofErr w:type="spellStart"/>
            <w:r w:rsidRPr="00AE2F62">
              <w:t>Tokenizační</w:t>
            </w:r>
            <w:proofErr w:type="spellEnd"/>
            <w:r w:rsidRPr="00AE2F62">
              <w:t xml:space="preserve"> procesor bude předávat algoritmy/klíče i zúčastněným </w:t>
            </w:r>
            <w:proofErr w:type="spellStart"/>
            <w:r w:rsidRPr="00AE2F62">
              <w:t>acquirerům</w:t>
            </w:r>
            <w:proofErr w:type="spellEnd"/>
            <w:r w:rsidRPr="00AE2F62">
              <w:t xml:space="preserve">. Počet takových </w:t>
            </w:r>
            <w:proofErr w:type="spellStart"/>
            <w:r w:rsidRPr="00AE2F62">
              <w:t>acquirerů</w:t>
            </w:r>
            <w:proofErr w:type="spellEnd"/>
            <w:r w:rsidRPr="00AE2F62">
              <w:t xml:space="preserve"> se neočekává větší než 5.</w:t>
            </w:r>
          </w:p>
          <w:p w14:paraId="63AAB172" w14:textId="77777777" w:rsidR="00A82131" w:rsidRPr="00AE2F62" w:rsidRDefault="00A82131" w:rsidP="006D2F49">
            <w:r w:rsidRPr="00AE2F62">
              <w:t xml:space="preserve">Inicializace klíčového hospodářství bude provedena během Inicializace fáze 2 a bude zahrnovat prvotní vytvoření a předání klíčů podle předchozích odstavců, zejména vytvoření prvního páru sad algoritmus/klíče, návrh distribuce algoritmu a klíčů a samotná distribuce první sady algoritmus/klíče po schválení návrhu distribuce </w:t>
            </w:r>
            <w:proofErr w:type="spellStart"/>
            <w:r w:rsidRPr="00AE2F62">
              <w:t>Tokenizační</w:t>
            </w:r>
            <w:proofErr w:type="spellEnd"/>
            <w:r w:rsidRPr="00AE2F62">
              <w:t xml:space="preserve"> autoritou. </w:t>
            </w:r>
          </w:p>
          <w:p w14:paraId="26665D26" w14:textId="77777777" w:rsidR="00A82131" w:rsidRPr="00AE2F62" w:rsidRDefault="00A82131" w:rsidP="006D2F49"/>
          <w:p w14:paraId="40104283" w14:textId="77777777" w:rsidR="00A82131" w:rsidRPr="00AE2F62" w:rsidRDefault="00A82131" w:rsidP="006D2F49">
            <w:r w:rsidRPr="00AE2F62">
              <w:rPr>
                <w:rFonts w:eastAsia="Verdana"/>
              </w:rPr>
              <w:t>Pronájem a údržba registračních terminálů</w:t>
            </w:r>
          </w:p>
          <w:p w14:paraId="4AD46EE9" w14:textId="77777777" w:rsidR="00A82131" w:rsidRPr="00AE2F62" w:rsidRDefault="00A82131" w:rsidP="006D2F49">
            <w:r w:rsidRPr="00AE2F62">
              <w:t xml:space="preserve">Dodávka jako služby na vybraná kontaktní místa MOS (prodejní a kontaktní místa Objednatele a dopravců zapojených v MOS – tedy místa u externích subjektů) registrační čtecí terminály pro provedení tokenizace nově registrovaných karet do systému (BPK, NFC, </w:t>
            </w:r>
            <w:proofErr w:type="spellStart"/>
            <w:r w:rsidRPr="00AE2F62">
              <w:t>Mifare</w:t>
            </w:r>
            <w:proofErr w:type="spellEnd"/>
            <w:r w:rsidRPr="00AE2F62">
              <w:t xml:space="preserve">). Umístění a počet registračních terminálů budou stanoveny na základě požadavků od Organizátorů dopravy. Registrační terminály budou rozmístěny v celém integrovaném dopravním systému, tj. na celém území hlavního města Prahy a Středočeského kraje v odhadovaném počtu 50 ks. Součástí plnění je i instalace registračních terminálů na těchto místech externích subjektů, a to včetně zaškolení obsluhy. </w:t>
            </w:r>
          </w:p>
          <w:p w14:paraId="52AFB9E2" w14:textId="77777777" w:rsidR="00A82131" w:rsidRPr="00AE2F62" w:rsidRDefault="00A82131" w:rsidP="006D2F49">
            <w:r w:rsidRPr="00AE2F62">
              <w:t xml:space="preserve">Součástí služby je návod k použití pro obsluhu registračního místa. Tento návod obsahuje vyobrazení terminálu v dostatečné kvalitě, aby obsluha podle něj mohla vizuálně zkontrolovat integritu terminálu. Návod může obsahovat pokyny k běžným očekávaným operacím např. zapnutí, vypnutí a registrace identifikátoru, dále k vizuální inspekci registračního terminálu. Další pokyny, zejména servisního, bezpečnostního či revizního typu, jsou nepřípustné. </w:t>
            </w:r>
          </w:p>
        </w:tc>
      </w:tr>
      <w:tr w:rsidR="00A82131" w:rsidRPr="00AE2F62" w14:paraId="4A1F5DE5" w14:textId="77777777" w:rsidTr="16EA1FEF">
        <w:trPr>
          <w:trHeight w:val="37"/>
        </w:trPr>
        <w:tc>
          <w:tcPr>
            <w:tcW w:w="2005" w:type="dxa"/>
            <w:tcBorders>
              <w:top w:val="single" w:sz="4" w:space="0" w:color="00000A"/>
              <w:left w:val="single" w:sz="4" w:space="0" w:color="00000A"/>
              <w:bottom w:val="single" w:sz="4" w:space="0" w:color="00000A"/>
            </w:tcBorders>
            <w:shd w:val="clear" w:color="auto" w:fill="auto"/>
          </w:tcPr>
          <w:p w14:paraId="1ACC351C" w14:textId="77777777" w:rsidR="00A82131" w:rsidRPr="00AE2F62" w:rsidRDefault="00A82131" w:rsidP="006D2F49">
            <w:r w:rsidRPr="00AE2F62">
              <w:lastRenderedPageBreak/>
              <w:t>Způsob a metoda měření dostupnosti služby</w:t>
            </w:r>
          </w:p>
        </w:tc>
        <w:tc>
          <w:tcPr>
            <w:tcW w:w="8352" w:type="dxa"/>
            <w:tcBorders>
              <w:top w:val="single" w:sz="4" w:space="0" w:color="00000A"/>
              <w:left w:val="single" w:sz="4" w:space="0" w:color="00000A"/>
              <w:bottom w:val="single" w:sz="4" w:space="0" w:color="00000A"/>
              <w:right w:val="single" w:sz="4" w:space="0" w:color="00000A"/>
            </w:tcBorders>
            <w:shd w:val="clear" w:color="auto" w:fill="auto"/>
          </w:tcPr>
          <w:p w14:paraId="271E3E67" w14:textId="77777777" w:rsidR="00A82131" w:rsidRPr="00AE2F62" w:rsidRDefault="00A82131" w:rsidP="006D2F49">
            <w:r w:rsidRPr="00AE2F62">
              <w:t xml:space="preserve">Dostupnost bude měřena jako podíl rozdílu celkové odsouhlasené provozní doby za sledované období a doby nedostupnosti služby, za niž nese odpovědnost </w:t>
            </w:r>
            <w:r w:rsidR="003D47EF">
              <w:t>Poskytovatel</w:t>
            </w:r>
            <w:r w:rsidRPr="00AE2F62">
              <w:t xml:space="preserve">, a odsouhlasené provozní doby za sledované období vynásobené 100. Do odsouhlasené provozní doby za období se pro potřebu výpočtu dostupnosti promítnou plánované odstávky, pokud se uskutečnily v období zaručeného provozu služby. Dostupnost bude uvedena v %. </w:t>
            </w:r>
          </w:p>
          <w:p w14:paraId="4E4CB6FB" w14:textId="77777777" w:rsidR="00A82131" w:rsidRPr="00AE2F62" w:rsidRDefault="00A82131" w:rsidP="006D2F49">
            <w:r w:rsidRPr="00AE2F62">
              <w:t>Dostupnost = (</w:t>
            </w:r>
            <w:proofErr w:type="spellStart"/>
            <w:r w:rsidRPr="00AE2F62">
              <w:t>PDobdobí</w:t>
            </w:r>
            <w:proofErr w:type="spellEnd"/>
            <w:r w:rsidRPr="00AE2F62">
              <w:t xml:space="preserve"> – </w:t>
            </w:r>
            <w:proofErr w:type="spellStart"/>
            <w:r w:rsidRPr="00AE2F62">
              <w:t>Nslužby</w:t>
            </w:r>
            <w:proofErr w:type="spellEnd"/>
            <w:r w:rsidRPr="00AE2F62">
              <w:t xml:space="preserve">) / </w:t>
            </w:r>
            <w:proofErr w:type="spellStart"/>
            <w:r w:rsidRPr="00AE2F62">
              <w:t>PDobdobí</w:t>
            </w:r>
            <w:proofErr w:type="spellEnd"/>
            <w:r w:rsidRPr="00AE2F62">
              <w:t xml:space="preserve"> * 100 [%]  </w:t>
            </w:r>
          </w:p>
          <w:p w14:paraId="7014928C" w14:textId="77777777" w:rsidR="00A82131" w:rsidRPr="00AE2F62" w:rsidRDefault="00A82131" w:rsidP="006D2F49">
            <w:r w:rsidRPr="00AE2F62">
              <w:t xml:space="preserve">Kde: </w:t>
            </w:r>
          </w:p>
          <w:p w14:paraId="6046FD1E" w14:textId="77777777" w:rsidR="00A82131" w:rsidRPr="00AE2F62" w:rsidRDefault="00A82131" w:rsidP="006D2F49">
            <w:proofErr w:type="spellStart"/>
            <w:r w:rsidRPr="00AE2F62">
              <w:t>PDobdobí</w:t>
            </w:r>
            <w:proofErr w:type="spellEnd"/>
            <w:r w:rsidRPr="00AE2F62">
              <w:t xml:space="preserve"> …. Odsouhlasená provozní doba za sledované období </w:t>
            </w:r>
          </w:p>
          <w:p w14:paraId="1E695645" w14:textId="77777777" w:rsidR="00A82131" w:rsidRPr="00AE2F62" w:rsidRDefault="00A82131" w:rsidP="006D2F49">
            <w:proofErr w:type="spellStart"/>
            <w:r w:rsidRPr="00AE2F62">
              <w:t>Nslužby</w:t>
            </w:r>
            <w:proofErr w:type="spellEnd"/>
            <w:r w:rsidRPr="00AE2F62">
              <w:t xml:space="preserve"> ………. Doba úplné nedostupnosti služby ve sledovaném období, za niž odpovídá </w:t>
            </w:r>
            <w:r w:rsidR="003D47EF">
              <w:t>Poskytovatel</w:t>
            </w:r>
          </w:p>
        </w:tc>
      </w:tr>
      <w:tr w:rsidR="00A82131" w:rsidRPr="00AE2F62" w14:paraId="0BF1EA1E" w14:textId="77777777" w:rsidTr="16EA1FEF">
        <w:trPr>
          <w:trHeight w:val="37"/>
        </w:trPr>
        <w:tc>
          <w:tcPr>
            <w:tcW w:w="2005" w:type="dxa"/>
            <w:tcBorders>
              <w:top w:val="single" w:sz="4" w:space="0" w:color="00000A"/>
              <w:left w:val="single" w:sz="4" w:space="0" w:color="00000A"/>
              <w:bottom w:val="single" w:sz="4" w:space="0" w:color="00000A"/>
            </w:tcBorders>
            <w:shd w:val="clear" w:color="auto" w:fill="auto"/>
          </w:tcPr>
          <w:p w14:paraId="30620950" w14:textId="77777777" w:rsidR="00A82131" w:rsidRPr="00AE2F62" w:rsidRDefault="00A82131" w:rsidP="006D2F49">
            <w:r w:rsidRPr="00AE2F62">
              <w:t>Výkaz o poskytování služeb</w:t>
            </w:r>
          </w:p>
        </w:tc>
        <w:tc>
          <w:tcPr>
            <w:tcW w:w="8352" w:type="dxa"/>
            <w:tcBorders>
              <w:top w:val="single" w:sz="4" w:space="0" w:color="00000A"/>
              <w:left w:val="single" w:sz="4" w:space="0" w:color="00000A"/>
              <w:bottom w:val="single" w:sz="4" w:space="0" w:color="00000A"/>
              <w:right w:val="single" w:sz="4" w:space="0" w:color="00000A"/>
            </w:tcBorders>
            <w:shd w:val="clear" w:color="auto" w:fill="auto"/>
          </w:tcPr>
          <w:p w14:paraId="3C0C03DA" w14:textId="77777777" w:rsidR="00A82131" w:rsidRPr="00AE2F62" w:rsidRDefault="00A82131" w:rsidP="006D2F49">
            <w:r w:rsidRPr="00AE2F62">
              <w:t>Výkaz o poskytování služby bude vyhotoven 1x měsíčně, bude obsahovat:</w:t>
            </w:r>
          </w:p>
          <w:p w14:paraId="33FC881B" w14:textId="77777777" w:rsidR="00A82131" w:rsidRPr="00AE2F62" w:rsidRDefault="00A82131" w:rsidP="006D2F49">
            <w:r w:rsidRPr="00AE2F62">
              <w:t>report o incidentech, požadavcích a změnách na systému včetně splnění jejich parametrů SLA (reakce, vyřešení)</w:t>
            </w:r>
          </w:p>
          <w:p w14:paraId="79FE3957" w14:textId="77777777" w:rsidR="00A82131" w:rsidRPr="00AE2F62" w:rsidRDefault="00A82131" w:rsidP="006D2F49">
            <w:r w:rsidRPr="00AE2F62">
              <w:t>report o dostupnosti a dalších výkonnostních parametrech jednotlivých komponent služby MOS-PA-09 v členění viz. výše.</w:t>
            </w:r>
          </w:p>
          <w:p w14:paraId="28EAAE07" w14:textId="77777777" w:rsidR="00A82131" w:rsidRPr="00AE2F62" w:rsidRDefault="00A82131" w:rsidP="006D2F49">
            <w:r w:rsidRPr="00AE2F62">
              <w:t xml:space="preserve">report o poskytování dalších služeb (např. dodávky nových </w:t>
            </w:r>
            <w:proofErr w:type="spellStart"/>
            <w:r w:rsidRPr="00AE2F62">
              <w:t>tokenizačních</w:t>
            </w:r>
            <w:proofErr w:type="spellEnd"/>
            <w:r w:rsidRPr="00AE2F62">
              <w:t xml:space="preserve"> terminálů)</w:t>
            </w:r>
          </w:p>
          <w:p w14:paraId="4E22F9EA" w14:textId="77777777" w:rsidR="00A82131" w:rsidRPr="00AE2F62" w:rsidRDefault="00A82131" w:rsidP="006D2F49">
            <w:r w:rsidRPr="00AE2F62">
              <w:lastRenderedPageBreak/>
              <w:t>pro každý́ výpadek bude uveden jeho popis, způsob vyřešení a případné porušení parametrů SLA</w:t>
            </w:r>
          </w:p>
          <w:p w14:paraId="2EDA68C4" w14:textId="77777777" w:rsidR="00A82131" w:rsidRPr="00AE2F62" w:rsidRDefault="00A82131" w:rsidP="006D2F49">
            <w:r w:rsidRPr="00AE2F62">
              <w:t>report o prováděných pracích na systému tokenizace</w:t>
            </w:r>
          </w:p>
        </w:tc>
      </w:tr>
      <w:tr w:rsidR="00A82131" w:rsidRPr="00AE2F62" w14:paraId="1190FAC6" w14:textId="77777777" w:rsidTr="16EA1FEF">
        <w:trPr>
          <w:trHeight w:val="37"/>
        </w:trPr>
        <w:tc>
          <w:tcPr>
            <w:tcW w:w="2005" w:type="dxa"/>
            <w:tcBorders>
              <w:top w:val="single" w:sz="4" w:space="0" w:color="00000A"/>
              <w:left w:val="single" w:sz="4" w:space="0" w:color="00000A"/>
              <w:bottom w:val="single" w:sz="4" w:space="0" w:color="00000A"/>
            </w:tcBorders>
            <w:shd w:val="clear" w:color="auto" w:fill="auto"/>
          </w:tcPr>
          <w:p w14:paraId="5AAF3C3E" w14:textId="77777777" w:rsidR="00A82131" w:rsidRPr="00AE2F62" w:rsidRDefault="00A82131" w:rsidP="006D2F49">
            <w:r w:rsidRPr="00AE2F62">
              <w:lastRenderedPageBreak/>
              <w:t>Povinnosti objednatele</w:t>
            </w:r>
          </w:p>
        </w:tc>
        <w:tc>
          <w:tcPr>
            <w:tcW w:w="8352" w:type="dxa"/>
            <w:tcBorders>
              <w:top w:val="single" w:sz="4" w:space="0" w:color="00000A"/>
              <w:left w:val="single" w:sz="4" w:space="0" w:color="00000A"/>
              <w:bottom w:val="single" w:sz="4" w:space="0" w:color="00000A"/>
              <w:right w:val="single" w:sz="4" w:space="0" w:color="00000A"/>
              <w:tl2br w:val="single" w:sz="4" w:space="0" w:color="00000A"/>
            </w:tcBorders>
            <w:shd w:val="clear" w:color="auto" w:fill="auto"/>
          </w:tcPr>
          <w:p w14:paraId="0FA6EAF9" w14:textId="77777777" w:rsidR="00A82131" w:rsidRPr="00AE2F62" w:rsidRDefault="00A82131" w:rsidP="006D2F49"/>
        </w:tc>
      </w:tr>
      <w:tr w:rsidR="00A82131" w:rsidRPr="00AE2F62" w14:paraId="2737630F" w14:textId="77777777" w:rsidTr="16EA1FEF">
        <w:trPr>
          <w:trHeight w:val="37"/>
        </w:trPr>
        <w:tc>
          <w:tcPr>
            <w:tcW w:w="2005" w:type="dxa"/>
            <w:tcBorders>
              <w:top w:val="single" w:sz="4" w:space="0" w:color="00000A"/>
              <w:left w:val="single" w:sz="4" w:space="0" w:color="00000A"/>
              <w:bottom w:val="single" w:sz="4" w:space="0" w:color="00000A"/>
            </w:tcBorders>
            <w:shd w:val="clear" w:color="auto" w:fill="auto"/>
          </w:tcPr>
          <w:p w14:paraId="01F126C5" w14:textId="77777777" w:rsidR="00A82131" w:rsidRPr="00AE2F62" w:rsidRDefault="00A82131" w:rsidP="006D2F49">
            <w:r w:rsidRPr="00AE2F62">
              <w:t>Omezení služby</w:t>
            </w:r>
          </w:p>
        </w:tc>
        <w:tc>
          <w:tcPr>
            <w:tcW w:w="8352" w:type="dxa"/>
            <w:tcBorders>
              <w:top w:val="single" w:sz="4" w:space="0" w:color="00000A"/>
              <w:left w:val="single" w:sz="4" w:space="0" w:color="00000A"/>
              <w:bottom w:val="single" w:sz="4" w:space="0" w:color="00000A"/>
              <w:right w:val="single" w:sz="4" w:space="0" w:color="00000A"/>
            </w:tcBorders>
            <w:shd w:val="clear" w:color="auto" w:fill="auto"/>
          </w:tcPr>
          <w:p w14:paraId="1B6906D2" w14:textId="77777777" w:rsidR="00A82131" w:rsidRPr="00AE2F62" w:rsidRDefault="00A82131" w:rsidP="006D2F49">
            <w:r w:rsidRPr="00AE2F62">
              <w:t>Jednotlivé služby tokenizace jsou realizovány v souladu s postupným zaváděním jednotlivých typů identifikátorů.</w:t>
            </w:r>
          </w:p>
        </w:tc>
      </w:tr>
      <w:tr w:rsidR="00A82131" w:rsidRPr="00AE2F62" w14:paraId="5C56F201" w14:textId="77777777" w:rsidTr="16EA1FEF">
        <w:trPr>
          <w:trHeight w:val="37"/>
        </w:trPr>
        <w:tc>
          <w:tcPr>
            <w:tcW w:w="2005" w:type="dxa"/>
            <w:tcBorders>
              <w:top w:val="single" w:sz="4" w:space="0" w:color="00000A"/>
              <w:left w:val="single" w:sz="4" w:space="0" w:color="00000A"/>
              <w:bottom w:val="single" w:sz="4" w:space="0" w:color="00000A"/>
            </w:tcBorders>
            <w:shd w:val="clear" w:color="auto" w:fill="auto"/>
          </w:tcPr>
          <w:p w14:paraId="12E00CD8" w14:textId="77777777" w:rsidR="00A82131" w:rsidRPr="00AE2F62" w:rsidRDefault="00A82131" w:rsidP="006D2F49">
            <w:r w:rsidRPr="00AE2F62">
              <w:t>Podmínky a další ustanovení</w:t>
            </w:r>
          </w:p>
        </w:tc>
        <w:tc>
          <w:tcPr>
            <w:tcW w:w="8352" w:type="dxa"/>
            <w:tcBorders>
              <w:top w:val="single" w:sz="4" w:space="0" w:color="00000A"/>
              <w:left w:val="single" w:sz="4" w:space="0" w:color="00000A"/>
              <w:bottom w:val="single" w:sz="4" w:space="0" w:color="00000A"/>
              <w:right w:val="single" w:sz="4" w:space="0" w:color="00000A"/>
              <w:tl2br w:val="single" w:sz="4" w:space="0" w:color="00000A"/>
            </w:tcBorders>
            <w:shd w:val="clear" w:color="auto" w:fill="auto"/>
          </w:tcPr>
          <w:p w14:paraId="38597E81" w14:textId="77777777" w:rsidR="00A82131" w:rsidRPr="00AE2F62" w:rsidRDefault="00A82131" w:rsidP="006D2F49"/>
        </w:tc>
      </w:tr>
    </w:tbl>
    <w:p w14:paraId="0E8EF3B9" w14:textId="77777777" w:rsidR="00A82131" w:rsidRPr="00AE2F62" w:rsidRDefault="00A82131" w:rsidP="00A82131"/>
    <w:p w14:paraId="1D28AE24" w14:textId="77777777" w:rsidR="00A82131" w:rsidRPr="00AE2F62" w:rsidRDefault="00A82131" w:rsidP="00A82131">
      <w:bookmarkStart w:id="36" w:name="_PictureBullets"/>
      <w:bookmarkEnd w:id="36"/>
    </w:p>
    <w:p w14:paraId="3CAD5BD1" w14:textId="77777777" w:rsidR="00275BCF" w:rsidRPr="009E7CAC" w:rsidRDefault="00275BCF" w:rsidP="004D430C">
      <w:pPr>
        <w:spacing w:after="0" w:line="240" w:lineRule="auto"/>
        <w:jc w:val="center"/>
        <w:rPr>
          <w:b/>
          <w:szCs w:val="22"/>
        </w:rPr>
      </w:pPr>
    </w:p>
    <w:sectPr w:rsidR="00275BCF" w:rsidRPr="009E7CAC" w:rsidSect="00412E02">
      <w:headerReference w:type="default" r:id="rId11"/>
      <w:footerReference w:type="default" r:id="rId12"/>
      <w:pgSz w:w="11906" w:h="16838"/>
      <w:pgMar w:top="1135" w:right="1418" w:bottom="993" w:left="1418" w:header="426" w:footer="268" w:gutter="0"/>
      <w:pgNumType w:start="1"/>
      <w:cols w:space="708"/>
      <w:docGrid w:linePitch="360" w:charSpace="-2254"/>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8591C2C" w16cex:dateUtc="2020-03-09T13:07:00Z"/>
  <w16cex:commentExtensible w16cex:durableId="7C8BB167" w16cex:dateUtc="2020-03-09T12:36:00Z"/>
  <w16cex:commentExtensible w16cex:durableId="5B7AA365" w16cex:dateUtc="2020-03-09T12:39:00Z"/>
  <w16cex:commentExtensible w16cex:durableId="69A4320E" w16cex:dateUtc="2020-03-11T07:26:46.741Z"/>
  <w16cex:commentExtensible w16cex:durableId="2024E9C2" w16cex:dateUtc="2020-03-11T07:38:15.424Z"/>
  <w16cex:commentExtensible w16cex:durableId="3792ABF1" w16cex:dateUtc="2020-04-22T14:28:45.84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001E0" w14:textId="77777777" w:rsidR="00370C45" w:rsidRDefault="00370C45">
      <w:pPr>
        <w:spacing w:after="0" w:line="240" w:lineRule="auto"/>
      </w:pPr>
      <w:r>
        <w:separator/>
      </w:r>
    </w:p>
  </w:endnote>
  <w:endnote w:type="continuationSeparator" w:id="0">
    <w:p w14:paraId="383480D2" w14:textId="77777777" w:rsidR="00370C45" w:rsidRDefault="00370C45">
      <w:pPr>
        <w:spacing w:after="0" w:line="240" w:lineRule="auto"/>
      </w:pPr>
      <w:r>
        <w:continuationSeparator/>
      </w:r>
    </w:p>
  </w:endnote>
  <w:endnote w:type="continuationNotice" w:id="1">
    <w:p w14:paraId="6EDFB263" w14:textId="77777777" w:rsidR="00370C45" w:rsidRDefault="00370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Corbel"/>
    <w:charset w:val="EE"/>
    <w:family w:val="roman"/>
    <w:pitch w:val="variable"/>
  </w:font>
  <w:font w:name="font572">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charset w:val="EE"/>
    <w:family w:val="roman"/>
    <w:pitch w:val="variable"/>
  </w:font>
  <w:font w:name="Arial Narrow">
    <w:panose1 w:val="020B0606020202030204"/>
    <w:charset w:val="EE"/>
    <w:family w:val="swiss"/>
    <w:pitch w:val="variable"/>
    <w:sig w:usb0="00000287" w:usb1="00000800" w:usb2="00000000" w:usb3="00000000" w:csb0="0000009F" w:csb1="00000000"/>
  </w:font>
  <w:font w:name="Novarese Bk BTCE">
    <w:altName w:val="Symbol"/>
    <w:charset w:val="EE"/>
    <w:family w:val="roman"/>
    <w:pitch w:val="variable"/>
  </w:font>
  <w:font w:name="JIDHHO+Arial">
    <w:altName w:val="Cambria"/>
    <w:charset w:val="EE"/>
    <w:family w:val="roman"/>
    <w:pitch w:val="variable"/>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DBAA" w14:textId="03964875" w:rsidR="00A34213" w:rsidRDefault="00A34213">
    <w:pPr>
      <w:pStyle w:val="Zpat"/>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1</w:t>
    </w:r>
    <w:r>
      <w:rPr>
        <w:color w:val="2B579A"/>
        <w:shd w:val="clear" w:color="auto" w:fill="E6E6E6"/>
      </w:rPr>
      <w:fldChar w:fldCharType="end"/>
    </w:r>
  </w:p>
  <w:p w14:paraId="6B77EF55" w14:textId="77777777" w:rsidR="00A34213" w:rsidRDefault="00A342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F5AFC" w14:textId="77777777" w:rsidR="00370C45" w:rsidRDefault="00370C45">
      <w:pPr>
        <w:spacing w:after="0" w:line="240" w:lineRule="auto"/>
      </w:pPr>
      <w:r>
        <w:separator/>
      </w:r>
    </w:p>
  </w:footnote>
  <w:footnote w:type="continuationSeparator" w:id="0">
    <w:p w14:paraId="010197DA" w14:textId="77777777" w:rsidR="00370C45" w:rsidRDefault="00370C45">
      <w:pPr>
        <w:spacing w:after="0" w:line="240" w:lineRule="auto"/>
      </w:pPr>
      <w:r>
        <w:continuationSeparator/>
      </w:r>
    </w:p>
  </w:footnote>
  <w:footnote w:type="continuationNotice" w:id="1">
    <w:p w14:paraId="56DA46F3" w14:textId="77777777" w:rsidR="00370C45" w:rsidRDefault="00370C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787B" w14:textId="77777777" w:rsidR="00A34213" w:rsidRDefault="00A34213" w:rsidP="00790872">
    <w:pPr>
      <w:tabs>
        <w:tab w:val="center" w:pos="4536"/>
        <w:tab w:val="right" w:pos="9072"/>
      </w:tabs>
      <w:spacing w:after="0" w:line="240" w:lineRule="auto"/>
      <w:jc w:val="center"/>
      <w:rPr>
        <w:sz w:val="29"/>
        <w:szCs w:val="29"/>
      </w:rPr>
    </w:pPr>
    <w:r>
      <w:rPr>
        <w:noProof/>
      </w:rPr>
      <w:drawing>
        <wp:inline distT="0" distB="0" distL="0" distR="0" wp14:anchorId="279DBCE6" wp14:editId="6425BED4">
          <wp:extent cx="612250" cy="612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613556" cy="613556"/>
                  </a:xfrm>
                  <a:prstGeom prst="rect">
                    <a:avLst/>
                  </a:prstGeom>
                </pic:spPr>
              </pic:pic>
            </a:graphicData>
          </a:graphic>
        </wp:inline>
      </w:drawing>
    </w:r>
  </w:p>
  <w:p w14:paraId="4DFA0C94" w14:textId="77777777" w:rsidR="00A34213" w:rsidRDefault="00A34213" w:rsidP="00623927">
    <w:pPr>
      <w:tabs>
        <w:tab w:val="center" w:pos="4536"/>
        <w:tab w:val="right" w:pos="9072"/>
      </w:tabs>
      <w:spacing w:after="0" w:line="240" w:lineRule="auto"/>
      <w:rPr>
        <w:rFonts w:ascii="Times New Roman" w:hAnsi="Times New Roman"/>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CE6228B6"/>
    <w:name w:val="WW8Num1"/>
    <w:lvl w:ilvl="0">
      <w:start w:val="1"/>
      <w:numFmt w:val="decimal"/>
      <w:lvlText w:val="%1."/>
      <w:lvlJc w:val="left"/>
      <w:pPr>
        <w:tabs>
          <w:tab w:val="num" w:pos="737"/>
        </w:tabs>
        <w:ind w:left="737" w:hanging="737"/>
      </w:pPr>
      <w:rPr>
        <w:rFonts w:cs="Times New Roman"/>
        <w:b/>
        <w:i w:val="0"/>
        <w:caps/>
        <w:strike w:val="0"/>
        <w:dstrike w:val="0"/>
        <w:vanish w:val="0"/>
        <w:color w:val="000000"/>
        <w:position w:val="0"/>
        <w:sz w:val="24"/>
        <w:szCs w:val="24"/>
        <w:vertAlign w:val="baseline"/>
      </w:rPr>
    </w:lvl>
    <w:lvl w:ilvl="1">
      <w:start w:val="1"/>
      <w:numFmt w:val="decimal"/>
      <w:lvlText w:val="%1.%2"/>
      <w:lvlJc w:val="left"/>
      <w:pPr>
        <w:tabs>
          <w:tab w:val="num" w:pos="1446"/>
        </w:tabs>
        <w:ind w:left="1446" w:hanging="737"/>
      </w:pPr>
      <w:rPr>
        <w:rFonts w:cs="Times New Roman"/>
        <w:b w:val="0"/>
        <w:i w:val="0"/>
        <w:sz w:val="22"/>
      </w:rPr>
    </w:lvl>
    <w:lvl w:ilvl="2">
      <w:start w:val="1"/>
      <w:numFmt w:val="lowerLetter"/>
      <w:lvlText w:val="%3)"/>
      <w:lvlJc w:val="left"/>
      <w:pPr>
        <w:tabs>
          <w:tab w:val="num" w:pos="2211"/>
        </w:tabs>
        <w:ind w:left="2211" w:hanging="737"/>
      </w:pPr>
      <w:rPr>
        <w:rFonts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3"/>
    <w:multiLevelType w:val="multilevel"/>
    <w:tmpl w:val="272E8B26"/>
    <w:name w:val="WW8Num2"/>
    <w:lvl w:ilvl="0">
      <w:start w:val="1"/>
      <w:numFmt w:val="decimal"/>
      <w:lvlText w:val="%1."/>
      <w:lvlJc w:val="left"/>
      <w:pPr>
        <w:tabs>
          <w:tab w:val="num" w:pos="0"/>
        </w:tabs>
        <w:ind w:left="737" w:hanging="737"/>
      </w:pPr>
      <w:rPr>
        <w:rFonts w:cs="Times New Roman"/>
        <w:b/>
        <w:i w:val="0"/>
        <w:caps/>
        <w:strike w:val="0"/>
        <w:dstrike w:val="0"/>
        <w:vanish w:val="0"/>
        <w:color w:val="000000"/>
        <w:position w:val="0"/>
        <w:sz w:val="24"/>
        <w:szCs w:val="24"/>
        <w:vertAlign w:val="baseline"/>
      </w:rPr>
    </w:lvl>
    <w:lvl w:ilvl="1">
      <w:start w:val="1"/>
      <w:numFmt w:val="decimal"/>
      <w:lvlText w:val="%1.%2"/>
      <w:lvlJc w:val="left"/>
      <w:pPr>
        <w:tabs>
          <w:tab w:val="num" w:pos="0"/>
        </w:tabs>
        <w:ind w:left="1446" w:hanging="737"/>
      </w:pPr>
      <w:rPr>
        <w:rFonts w:cs="Times New Roman"/>
        <w:b w:val="0"/>
        <w:i w:val="0"/>
        <w:sz w:val="22"/>
      </w:rPr>
    </w:lvl>
    <w:lvl w:ilvl="2">
      <w:start w:val="1"/>
      <w:numFmt w:val="lowerLetter"/>
      <w:lvlText w:val="%3)"/>
      <w:lvlJc w:val="left"/>
      <w:pPr>
        <w:tabs>
          <w:tab w:val="num" w:pos="0"/>
        </w:tabs>
        <w:ind w:left="2211" w:hanging="737"/>
      </w:pPr>
      <w:rPr>
        <w:rFonts w:cs="Times New Roman"/>
        <w:b w:val="0"/>
      </w:rPr>
    </w:lvl>
    <w:lvl w:ilvl="3">
      <w:start w:val="1"/>
      <w:numFmt w:val="decimal"/>
      <w:lvlText w:val="%1.%2.%3.%4"/>
      <w:lvlJc w:val="left"/>
      <w:pPr>
        <w:tabs>
          <w:tab w:val="num" w:pos="0"/>
        </w:tabs>
        <w:ind w:left="3062" w:hanging="851"/>
      </w:pPr>
      <w:rPr>
        <w:rFonts w:cs="Times New Roman"/>
      </w:rPr>
    </w:lvl>
    <w:lvl w:ilvl="4">
      <w:start w:val="1"/>
      <w:numFmt w:val="decimal"/>
      <w:lvlText w:val="%1.%2.%3.%4.%5"/>
      <w:lvlJc w:val="left"/>
      <w:pPr>
        <w:tabs>
          <w:tab w:val="num" w:pos="0"/>
        </w:tabs>
        <w:ind w:left="3799" w:hanging="737"/>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0000004"/>
    <w:multiLevelType w:val="multilevel"/>
    <w:tmpl w:val="00000004"/>
    <w:name w:val="WW8Num3"/>
    <w:lvl w:ilvl="0">
      <w:start w:val="1"/>
      <w:numFmt w:val="decimal"/>
      <w:lvlText w:val="%1."/>
      <w:lvlJc w:val="left"/>
      <w:pPr>
        <w:tabs>
          <w:tab w:val="num" w:pos="0"/>
        </w:tabs>
        <w:ind w:left="737" w:hanging="737"/>
      </w:pPr>
      <w:rPr>
        <w:rFonts w:cs="Times New Roman"/>
        <w:b/>
        <w:i w:val="0"/>
        <w:caps/>
        <w:strike w:val="0"/>
        <w:dstrike w:val="0"/>
        <w:vanish w:val="0"/>
        <w:color w:val="000000"/>
        <w:position w:val="0"/>
        <w:sz w:val="24"/>
        <w:szCs w:val="24"/>
        <w:vertAlign w:val="baseline"/>
      </w:rPr>
    </w:lvl>
    <w:lvl w:ilvl="1">
      <w:start w:val="1"/>
      <w:numFmt w:val="decimal"/>
      <w:lvlText w:val="%1.%2"/>
      <w:lvlJc w:val="left"/>
      <w:pPr>
        <w:tabs>
          <w:tab w:val="num" w:pos="0"/>
        </w:tabs>
        <w:ind w:left="1446" w:hanging="737"/>
      </w:pPr>
      <w:rPr>
        <w:rFonts w:cs="Times New Roman"/>
        <w:b w:val="0"/>
        <w:i w:val="0"/>
        <w:sz w:val="22"/>
      </w:rPr>
    </w:lvl>
    <w:lvl w:ilvl="2">
      <w:start w:val="1"/>
      <w:numFmt w:val="lowerLetter"/>
      <w:lvlText w:val="%3)"/>
      <w:lvlJc w:val="left"/>
      <w:pPr>
        <w:tabs>
          <w:tab w:val="num" w:pos="0"/>
        </w:tabs>
        <w:ind w:left="2211" w:hanging="737"/>
      </w:pPr>
      <w:rPr>
        <w:rFonts w:cs="Times New Roman"/>
      </w:rPr>
    </w:lvl>
    <w:lvl w:ilvl="3">
      <w:start w:val="1"/>
      <w:numFmt w:val="decimal"/>
      <w:lvlText w:val="%1.%2.%3.%4"/>
      <w:lvlJc w:val="left"/>
      <w:pPr>
        <w:tabs>
          <w:tab w:val="num" w:pos="0"/>
        </w:tabs>
        <w:ind w:left="3062" w:hanging="851"/>
      </w:pPr>
      <w:rPr>
        <w:rFonts w:cs="Times New Roman"/>
      </w:rPr>
    </w:lvl>
    <w:lvl w:ilvl="4">
      <w:start w:val="1"/>
      <w:numFmt w:val="decimal"/>
      <w:lvlText w:val="%1.%2.%3.%4.%5"/>
      <w:lvlJc w:val="left"/>
      <w:pPr>
        <w:tabs>
          <w:tab w:val="num" w:pos="0"/>
        </w:tabs>
        <w:ind w:left="3799" w:hanging="737"/>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15:restartNumberingAfterBreak="0">
    <w:nsid w:val="00000005"/>
    <w:multiLevelType w:val="multilevel"/>
    <w:tmpl w:val="00000005"/>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5"/>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6" w15:restartNumberingAfterBreak="0">
    <w:nsid w:val="00000007"/>
    <w:multiLevelType w:val="multilevel"/>
    <w:tmpl w:val="00000007"/>
    <w:name w:val="WW8Num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0000008"/>
    <w:multiLevelType w:val="multilevel"/>
    <w:tmpl w:val="00000008"/>
    <w:name w:val="WW8Num7"/>
    <w:lvl w:ilvl="0">
      <w:start w:val="1"/>
      <w:numFmt w:val="bullet"/>
      <w:lvlText w:val="-"/>
      <w:lvlJc w:val="left"/>
      <w:pPr>
        <w:tabs>
          <w:tab w:val="num" w:pos="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8"/>
    <w:lvl w:ilvl="0">
      <w:start w:val="3"/>
      <w:numFmt w:val="decimal"/>
      <w:lvlText w:val="%1."/>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9" w15:restartNumberingAfterBreak="0">
    <w:nsid w:val="0000000A"/>
    <w:multiLevelType w:val="multilevel"/>
    <w:tmpl w:val="0000000A"/>
    <w:name w:val="WW8Num9"/>
    <w:lvl w:ilvl="0">
      <w:start w:val="1"/>
      <w:numFmt w:val="bullet"/>
      <w:lvlText w:val=""/>
      <w:lvlJc w:val="left"/>
      <w:pPr>
        <w:tabs>
          <w:tab w:val="num" w:pos="0"/>
        </w:tabs>
        <w:ind w:left="380" w:hanging="360"/>
      </w:pPr>
      <w:rPr>
        <w:rFonts w:ascii="Symbol" w:hAnsi="Symbol" w:cs="Symbol"/>
      </w:rPr>
    </w:lvl>
    <w:lvl w:ilvl="1">
      <w:start w:val="1"/>
      <w:numFmt w:val="bullet"/>
      <w:lvlText w:val="o"/>
      <w:lvlJc w:val="left"/>
      <w:pPr>
        <w:tabs>
          <w:tab w:val="num" w:pos="0"/>
        </w:tabs>
        <w:ind w:left="1100" w:hanging="360"/>
      </w:pPr>
      <w:rPr>
        <w:rFonts w:ascii="Courier New" w:hAnsi="Courier New" w:cs="Courier New"/>
      </w:rPr>
    </w:lvl>
    <w:lvl w:ilvl="2">
      <w:start w:val="1"/>
      <w:numFmt w:val="bullet"/>
      <w:lvlText w:val=""/>
      <w:lvlJc w:val="left"/>
      <w:pPr>
        <w:tabs>
          <w:tab w:val="num" w:pos="0"/>
        </w:tabs>
        <w:ind w:left="1820" w:hanging="360"/>
      </w:pPr>
      <w:rPr>
        <w:rFonts w:ascii="Wingdings" w:hAnsi="Wingdings" w:cs="Wingdings"/>
      </w:rPr>
    </w:lvl>
    <w:lvl w:ilvl="3">
      <w:start w:val="1"/>
      <w:numFmt w:val="bullet"/>
      <w:lvlText w:val=""/>
      <w:lvlJc w:val="left"/>
      <w:pPr>
        <w:tabs>
          <w:tab w:val="num" w:pos="0"/>
        </w:tabs>
        <w:ind w:left="2540" w:hanging="360"/>
      </w:pPr>
      <w:rPr>
        <w:rFonts w:ascii="Symbol" w:hAnsi="Symbol" w:cs="Symbol"/>
      </w:rPr>
    </w:lvl>
    <w:lvl w:ilvl="4">
      <w:start w:val="1"/>
      <w:numFmt w:val="bullet"/>
      <w:lvlText w:val="o"/>
      <w:lvlJc w:val="left"/>
      <w:pPr>
        <w:tabs>
          <w:tab w:val="num" w:pos="0"/>
        </w:tabs>
        <w:ind w:left="3260" w:hanging="360"/>
      </w:pPr>
      <w:rPr>
        <w:rFonts w:ascii="Courier New" w:hAnsi="Courier New" w:cs="Courier New"/>
      </w:rPr>
    </w:lvl>
    <w:lvl w:ilvl="5">
      <w:start w:val="1"/>
      <w:numFmt w:val="bullet"/>
      <w:lvlText w:val=""/>
      <w:lvlJc w:val="left"/>
      <w:pPr>
        <w:tabs>
          <w:tab w:val="num" w:pos="0"/>
        </w:tabs>
        <w:ind w:left="3980" w:hanging="360"/>
      </w:pPr>
      <w:rPr>
        <w:rFonts w:ascii="Wingdings" w:hAnsi="Wingdings" w:cs="Wingdings"/>
      </w:rPr>
    </w:lvl>
    <w:lvl w:ilvl="6">
      <w:start w:val="1"/>
      <w:numFmt w:val="bullet"/>
      <w:lvlText w:val=""/>
      <w:lvlJc w:val="left"/>
      <w:pPr>
        <w:tabs>
          <w:tab w:val="num" w:pos="0"/>
        </w:tabs>
        <w:ind w:left="4700" w:hanging="360"/>
      </w:pPr>
      <w:rPr>
        <w:rFonts w:ascii="Symbol" w:hAnsi="Symbol" w:cs="Symbol"/>
      </w:rPr>
    </w:lvl>
    <w:lvl w:ilvl="7">
      <w:start w:val="1"/>
      <w:numFmt w:val="bullet"/>
      <w:lvlText w:val="o"/>
      <w:lvlJc w:val="left"/>
      <w:pPr>
        <w:tabs>
          <w:tab w:val="num" w:pos="0"/>
        </w:tabs>
        <w:ind w:left="5420" w:hanging="360"/>
      </w:pPr>
      <w:rPr>
        <w:rFonts w:ascii="Courier New" w:hAnsi="Courier New" w:cs="Courier New"/>
      </w:rPr>
    </w:lvl>
    <w:lvl w:ilvl="8">
      <w:start w:val="1"/>
      <w:numFmt w:val="bullet"/>
      <w:lvlText w:val=""/>
      <w:lvlJc w:val="left"/>
      <w:pPr>
        <w:tabs>
          <w:tab w:val="num" w:pos="0"/>
        </w:tabs>
        <w:ind w:left="6140" w:hanging="360"/>
      </w:pPr>
      <w:rPr>
        <w:rFonts w:ascii="Wingdings" w:hAnsi="Wingdings" w:cs="Wingdings"/>
      </w:rPr>
    </w:lvl>
  </w:abstractNum>
  <w:abstractNum w:abstractNumId="10" w15:restartNumberingAfterBreak="0">
    <w:nsid w:val="0000000B"/>
    <w:multiLevelType w:val="multilevel"/>
    <w:tmpl w:val="0000000B"/>
    <w:name w:val="WW8Num10"/>
    <w:lvl w:ilvl="0">
      <w:start w:val="1"/>
      <w:numFmt w:val="bullet"/>
      <w:lvlText w:val=""/>
      <w:lvlJc w:val="left"/>
      <w:pPr>
        <w:tabs>
          <w:tab w:val="num" w:pos="0"/>
        </w:tabs>
        <w:ind w:left="380" w:hanging="360"/>
      </w:pPr>
      <w:rPr>
        <w:rFonts w:ascii="Symbol" w:hAnsi="Symbol" w:cs="Symbol"/>
      </w:rPr>
    </w:lvl>
    <w:lvl w:ilvl="1">
      <w:start w:val="1"/>
      <w:numFmt w:val="bullet"/>
      <w:lvlText w:val="o"/>
      <w:lvlJc w:val="left"/>
      <w:pPr>
        <w:tabs>
          <w:tab w:val="num" w:pos="0"/>
        </w:tabs>
        <w:ind w:left="1100" w:hanging="360"/>
      </w:pPr>
      <w:rPr>
        <w:rFonts w:ascii="Courier New" w:hAnsi="Courier New" w:cs="Courier New"/>
      </w:rPr>
    </w:lvl>
    <w:lvl w:ilvl="2">
      <w:start w:val="1"/>
      <w:numFmt w:val="bullet"/>
      <w:lvlText w:val=""/>
      <w:lvlJc w:val="left"/>
      <w:pPr>
        <w:tabs>
          <w:tab w:val="num" w:pos="0"/>
        </w:tabs>
        <w:ind w:left="1820" w:hanging="360"/>
      </w:pPr>
      <w:rPr>
        <w:rFonts w:ascii="Wingdings" w:hAnsi="Wingdings" w:cs="Wingdings"/>
      </w:rPr>
    </w:lvl>
    <w:lvl w:ilvl="3">
      <w:start w:val="1"/>
      <w:numFmt w:val="bullet"/>
      <w:lvlText w:val=""/>
      <w:lvlJc w:val="left"/>
      <w:pPr>
        <w:tabs>
          <w:tab w:val="num" w:pos="0"/>
        </w:tabs>
        <w:ind w:left="2540" w:hanging="360"/>
      </w:pPr>
      <w:rPr>
        <w:rFonts w:ascii="Symbol" w:hAnsi="Symbol" w:cs="Symbol"/>
      </w:rPr>
    </w:lvl>
    <w:lvl w:ilvl="4">
      <w:start w:val="1"/>
      <w:numFmt w:val="bullet"/>
      <w:lvlText w:val="o"/>
      <w:lvlJc w:val="left"/>
      <w:pPr>
        <w:tabs>
          <w:tab w:val="num" w:pos="0"/>
        </w:tabs>
        <w:ind w:left="3260" w:hanging="360"/>
      </w:pPr>
      <w:rPr>
        <w:rFonts w:ascii="Courier New" w:hAnsi="Courier New" w:cs="Courier New"/>
      </w:rPr>
    </w:lvl>
    <w:lvl w:ilvl="5">
      <w:start w:val="1"/>
      <w:numFmt w:val="bullet"/>
      <w:lvlText w:val=""/>
      <w:lvlJc w:val="left"/>
      <w:pPr>
        <w:tabs>
          <w:tab w:val="num" w:pos="0"/>
        </w:tabs>
        <w:ind w:left="3980" w:hanging="360"/>
      </w:pPr>
      <w:rPr>
        <w:rFonts w:ascii="Wingdings" w:hAnsi="Wingdings" w:cs="Wingdings"/>
      </w:rPr>
    </w:lvl>
    <w:lvl w:ilvl="6">
      <w:start w:val="1"/>
      <w:numFmt w:val="bullet"/>
      <w:lvlText w:val=""/>
      <w:lvlJc w:val="left"/>
      <w:pPr>
        <w:tabs>
          <w:tab w:val="num" w:pos="0"/>
        </w:tabs>
        <w:ind w:left="4700" w:hanging="360"/>
      </w:pPr>
      <w:rPr>
        <w:rFonts w:ascii="Symbol" w:hAnsi="Symbol" w:cs="Symbol"/>
      </w:rPr>
    </w:lvl>
    <w:lvl w:ilvl="7">
      <w:start w:val="1"/>
      <w:numFmt w:val="bullet"/>
      <w:lvlText w:val="o"/>
      <w:lvlJc w:val="left"/>
      <w:pPr>
        <w:tabs>
          <w:tab w:val="num" w:pos="0"/>
        </w:tabs>
        <w:ind w:left="5420" w:hanging="360"/>
      </w:pPr>
      <w:rPr>
        <w:rFonts w:ascii="Courier New" w:hAnsi="Courier New" w:cs="Courier New"/>
      </w:rPr>
    </w:lvl>
    <w:lvl w:ilvl="8">
      <w:start w:val="1"/>
      <w:numFmt w:val="bullet"/>
      <w:lvlText w:val=""/>
      <w:lvlJc w:val="left"/>
      <w:pPr>
        <w:tabs>
          <w:tab w:val="num" w:pos="0"/>
        </w:tabs>
        <w:ind w:left="6140" w:hanging="360"/>
      </w:pPr>
      <w:rPr>
        <w:rFonts w:ascii="Wingdings" w:hAnsi="Wingdings" w:cs="Wingdings"/>
      </w:rPr>
    </w:lvl>
  </w:abstractNum>
  <w:abstractNum w:abstractNumId="11" w15:restartNumberingAfterBreak="0">
    <w:nsid w:val="0000000C"/>
    <w:multiLevelType w:val="multilevel"/>
    <w:tmpl w:val="0000000C"/>
    <w:name w:val="WW8Num1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2" w15:restartNumberingAfterBreak="0">
    <w:nsid w:val="0000000D"/>
    <w:multiLevelType w:val="multilevel"/>
    <w:tmpl w:val="0000000D"/>
    <w:name w:val="WW8Num12"/>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3" w15:restartNumberingAfterBreak="0">
    <w:nsid w:val="0000000E"/>
    <w:multiLevelType w:val="multilevel"/>
    <w:tmpl w:val="0000000E"/>
    <w:name w:val="WW8Num1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4" w15:restartNumberingAfterBreak="0">
    <w:nsid w:val="0000000F"/>
    <w:multiLevelType w:val="multilevel"/>
    <w:tmpl w:val="0000000F"/>
    <w:name w:val="WW8Num14"/>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5" w15:restartNumberingAfterBreak="0">
    <w:nsid w:val="00000010"/>
    <w:multiLevelType w:val="multilevel"/>
    <w:tmpl w:val="00000010"/>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00000011"/>
    <w:multiLevelType w:val="multilevel"/>
    <w:tmpl w:val="00000011"/>
    <w:name w:val="WW8Num16"/>
    <w:lvl w:ilvl="0">
      <w:start w:val="1"/>
      <w:numFmt w:val="bullet"/>
      <w:lvlText w:val="•"/>
      <w:lvlJc w:val="left"/>
      <w:pPr>
        <w:tabs>
          <w:tab w:val="num" w:pos="0"/>
        </w:tabs>
        <w:ind w:left="720" w:hanging="360"/>
      </w:pPr>
      <w:rPr>
        <w:rFonts w:ascii="Calibri" w:hAnsi="Calibri" w:cs="Calibri"/>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8Num17"/>
    <w:lvl w:ilvl="0">
      <w:start w:val="1"/>
      <w:numFmt w:val="bullet"/>
      <w:lvlText w:val="•"/>
      <w:lvlJc w:val="left"/>
      <w:pPr>
        <w:tabs>
          <w:tab w:val="num" w:pos="0"/>
        </w:tabs>
        <w:ind w:left="360" w:hanging="360"/>
      </w:pPr>
      <w:rPr>
        <w:rFonts w:ascii="Calibri" w:hAnsi="Calibri" w:cs="Calibri"/>
        <w:sz w:val="18"/>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8" w15:restartNumberingAfterBreak="0">
    <w:nsid w:val="00000013"/>
    <w:multiLevelType w:val="multilevel"/>
    <w:tmpl w:val="00000013"/>
    <w:name w:val="WW8Num18"/>
    <w:lvl w:ilvl="0">
      <w:start w:val="2"/>
      <w:numFmt w:val="decimal"/>
      <w:lvlText w:val="%1"/>
      <w:lvlJc w:val="left"/>
      <w:pPr>
        <w:tabs>
          <w:tab w:val="num" w:pos="0"/>
        </w:tabs>
        <w:ind w:left="435" w:hanging="435"/>
      </w:pPr>
    </w:lvl>
    <w:lvl w:ilvl="1">
      <w:start w:val="1"/>
      <w:numFmt w:val="decimal"/>
      <w:lvlText w:val="%1.%2"/>
      <w:lvlJc w:val="left"/>
      <w:pPr>
        <w:tabs>
          <w:tab w:val="num" w:pos="0"/>
        </w:tabs>
        <w:ind w:left="1540" w:hanging="435"/>
      </w:pPr>
    </w:lvl>
    <w:lvl w:ilvl="2">
      <w:start w:val="1"/>
      <w:numFmt w:val="decimal"/>
      <w:lvlText w:val="%1.%2.%3"/>
      <w:lvlJc w:val="left"/>
      <w:pPr>
        <w:tabs>
          <w:tab w:val="num" w:pos="0"/>
        </w:tabs>
        <w:ind w:left="2930" w:hanging="720"/>
      </w:pPr>
    </w:lvl>
    <w:lvl w:ilvl="3">
      <w:start w:val="1"/>
      <w:numFmt w:val="decimal"/>
      <w:lvlText w:val="%1.%2.%3.%4"/>
      <w:lvlJc w:val="left"/>
      <w:pPr>
        <w:tabs>
          <w:tab w:val="num" w:pos="0"/>
        </w:tabs>
        <w:ind w:left="4035" w:hanging="720"/>
      </w:pPr>
    </w:lvl>
    <w:lvl w:ilvl="4">
      <w:start w:val="1"/>
      <w:numFmt w:val="decimal"/>
      <w:lvlText w:val="%1.%2.%3.%4.%5"/>
      <w:lvlJc w:val="left"/>
      <w:pPr>
        <w:tabs>
          <w:tab w:val="num" w:pos="0"/>
        </w:tabs>
        <w:ind w:left="5500" w:hanging="1080"/>
      </w:pPr>
    </w:lvl>
    <w:lvl w:ilvl="5">
      <w:start w:val="1"/>
      <w:numFmt w:val="decimal"/>
      <w:lvlText w:val="%1.%2.%3.%4.%5.%6"/>
      <w:lvlJc w:val="left"/>
      <w:pPr>
        <w:tabs>
          <w:tab w:val="num" w:pos="0"/>
        </w:tabs>
        <w:ind w:left="6605" w:hanging="1080"/>
      </w:pPr>
    </w:lvl>
    <w:lvl w:ilvl="6">
      <w:start w:val="1"/>
      <w:numFmt w:val="decimal"/>
      <w:lvlText w:val="%1.%2.%3.%4.%5.%6.%7"/>
      <w:lvlJc w:val="left"/>
      <w:pPr>
        <w:tabs>
          <w:tab w:val="num" w:pos="0"/>
        </w:tabs>
        <w:ind w:left="8070" w:hanging="1440"/>
      </w:pPr>
    </w:lvl>
    <w:lvl w:ilvl="7">
      <w:start w:val="1"/>
      <w:numFmt w:val="decimal"/>
      <w:lvlText w:val="%1.%2.%3.%4.%5.%6.%7.%8"/>
      <w:lvlJc w:val="left"/>
      <w:pPr>
        <w:tabs>
          <w:tab w:val="num" w:pos="0"/>
        </w:tabs>
        <w:ind w:left="9175" w:hanging="1440"/>
      </w:pPr>
    </w:lvl>
    <w:lvl w:ilvl="8">
      <w:start w:val="1"/>
      <w:numFmt w:val="decimal"/>
      <w:lvlText w:val="%1.%2.%3.%4.%5.%6.%7.%8.%9"/>
      <w:lvlJc w:val="left"/>
      <w:pPr>
        <w:tabs>
          <w:tab w:val="num" w:pos="0"/>
        </w:tabs>
        <w:ind w:left="10280" w:hanging="1440"/>
      </w:pPr>
    </w:lvl>
  </w:abstractNum>
  <w:abstractNum w:abstractNumId="19" w15:restartNumberingAfterBreak="0">
    <w:nsid w:val="00000014"/>
    <w:multiLevelType w:val="multilevel"/>
    <w:tmpl w:val="00000014"/>
    <w:name w:val="WW8Num19"/>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1"/>
    <w:lvl w:ilvl="0">
      <w:start w:val="1"/>
      <w:numFmt w:val="decimal"/>
      <w:lvlText w:val="%1."/>
      <w:lvlJc w:val="left"/>
      <w:pPr>
        <w:tabs>
          <w:tab w:val="num" w:pos="0"/>
        </w:tabs>
        <w:ind w:left="720" w:hanging="360"/>
      </w:pPr>
      <w:rPr>
        <w:color w:val="00000A"/>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2"/>
    <w:lvl w:ilvl="0">
      <w:start w:val="1"/>
      <w:numFmt w:val="decimal"/>
      <w:lvlText w:val="%1."/>
      <w:lvlJc w:val="left"/>
      <w:pPr>
        <w:tabs>
          <w:tab w:val="num" w:pos="0"/>
        </w:tabs>
        <w:ind w:left="360" w:hanging="360"/>
      </w:pPr>
      <w:rPr>
        <w:rFonts w:cs="Calibri"/>
        <w:b/>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1582B26"/>
    <w:multiLevelType w:val="hybridMultilevel"/>
    <w:tmpl w:val="21D8D968"/>
    <w:lvl w:ilvl="0" w:tplc="28C6AF60">
      <w:start w:val="1"/>
      <w:numFmt w:val="decimal"/>
      <w:lvlText w:val="%1."/>
      <w:lvlJc w:val="left"/>
      <w:pPr>
        <w:ind w:left="1429" w:hanging="360"/>
      </w:pPr>
      <w:rPr>
        <w:rFonts w:hint="default"/>
        <w:b/>
        <w:bCs/>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063E3773"/>
    <w:multiLevelType w:val="multilevel"/>
    <w:tmpl w:val="7B6425A0"/>
    <w:name w:val="WW8Num23"/>
    <w:lvl w:ilvl="0">
      <w:start w:val="2"/>
      <w:numFmt w:val="decimal"/>
      <w:lvlText w:val="%1."/>
      <w:lvlJc w:val="left"/>
      <w:pPr>
        <w:tabs>
          <w:tab w:val="num" w:pos="0"/>
        </w:tabs>
        <w:ind w:left="737" w:hanging="737"/>
      </w:pPr>
      <w:rPr>
        <w:rFonts w:cs="Times New Roman" w:hint="default"/>
        <w:b/>
        <w:i w:val="0"/>
        <w:caps/>
        <w:strike w:val="0"/>
        <w:dstrike w:val="0"/>
        <w:vanish w:val="0"/>
        <w:color w:val="000000"/>
        <w:position w:val="0"/>
        <w:sz w:val="24"/>
        <w:szCs w:val="24"/>
        <w:vertAlign w:val="baseline"/>
      </w:rPr>
    </w:lvl>
    <w:lvl w:ilvl="1">
      <w:start w:val="1"/>
      <w:numFmt w:val="decimal"/>
      <w:lvlText w:val="%1.%2"/>
      <w:lvlJc w:val="left"/>
      <w:pPr>
        <w:tabs>
          <w:tab w:val="num" w:pos="0"/>
        </w:tabs>
        <w:ind w:left="1446" w:hanging="737"/>
      </w:pPr>
      <w:rPr>
        <w:rFonts w:cs="Times New Roman" w:hint="default"/>
        <w:b w:val="0"/>
        <w:i w:val="0"/>
        <w:sz w:val="22"/>
      </w:rPr>
    </w:lvl>
    <w:lvl w:ilvl="2">
      <w:start w:val="1"/>
      <w:numFmt w:val="lowerLetter"/>
      <w:lvlText w:val="%3)"/>
      <w:lvlJc w:val="left"/>
      <w:pPr>
        <w:tabs>
          <w:tab w:val="num" w:pos="0"/>
        </w:tabs>
        <w:ind w:left="2211" w:hanging="737"/>
      </w:pPr>
      <w:rPr>
        <w:rFonts w:cs="Times New Roman" w:hint="default"/>
        <w:b w:val="0"/>
      </w:rPr>
    </w:lvl>
    <w:lvl w:ilvl="3">
      <w:start w:val="1"/>
      <w:numFmt w:val="decimal"/>
      <w:lvlText w:val="%1.%2.%3.%4"/>
      <w:lvlJc w:val="left"/>
      <w:pPr>
        <w:tabs>
          <w:tab w:val="num" w:pos="0"/>
        </w:tabs>
        <w:ind w:left="3062" w:hanging="851"/>
      </w:pPr>
      <w:rPr>
        <w:rFonts w:cs="Times New Roman" w:hint="default"/>
      </w:rPr>
    </w:lvl>
    <w:lvl w:ilvl="4">
      <w:start w:val="1"/>
      <w:numFmt w:val="decimal"/>
      <w:lvlText w:val="%1.%2.%3.%4.%5"/>
      <w:lvlJc w:val="left"/>
      <w:pPr>
        <w:tabs>
          <w:tab w:val="num" w:pos="0"/>
        </w:tabs>
        <w:ind w:left="3799" w:hanging="737"/>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5" w15:restartNumberingAfterBreak="0">
    <w:nsid w:val="14250D36"/>
    <w:multiLevelType w:val="hybridMultilevel"/>
    <w:tmpl w:val="AB58DA34"/>
    <w:lvl w:ilvl="0" w:tplc="B2D0861E">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6" w15:restartNumberingAfterBreak="0">
    <w:nsid w:val="168B0ECE"/>
    <w:multiLevelType w:val="multilevel"/>
    <w:tmpl w:val="00000004"/>
    <w:lvl w:ilvl="0">
      <w:start w:val="1"/>
      <w:numFmt w:val="decimal"/>
      <w:lvlText w:val="%1."/>
      <w:lvlJc w:val="left"/>
      <w:pPr>
        <w:tabs>
          <w:tab w:val="num" w:pos="0"/>
        </w:tabs>
        <w:ind w:left="737" w:hanging="737"/>
      </w:pPr>
      <w:rPr>
        <w:rFonts w:cs="Times New Roman" w:hint="default"/>
        <w:b/>
        <w:i w:val="0"/>
        <w:caps/>
        <w:strike w:val="0"/>
        <w:dstrike w:val="0"/>
        <w:vanish w:val="0"/>
        <w:color w:val="000000"/>
        <w:position w:val="0"/>
        <w:sz w:val="24"/>
        <w:szCs w:val="24"/>
        <w:vertAlign w:val="baseline"/>
      </w:rPr>
    </w:lvl>
    <w:lvl w:ilvl="1">
      <w:start w:val="1"/>
      <w:numFmt w:val="decimal"/>
      <w:lvlText w:val="%1.%2"/>
      <w:lvlJc w:val="left"/>
      <w:pPr>
        <w:tabs>
          <w:tab w:val="num" w:pos="0"/>
        </w:tabs>
        <w:ind w:left="1446" w:hanging="737"/>
      </w:pPr>
      <w:rPr>
        <w:rFonts w:cs="Times New Roman" w:hint="default"/>
        <w:b w:val="0"/>
        <w:i w:val="0"/>
        <w:sz w:val="22"/>
      </w:rPr>
    </w:lvl>
    <w:lvl w:ilvl="2">
      <w:start w:val="1"/>
      <w:numFmt w:val="lowerLetter"/>
      <w:lvlText w:val="%3)"/>
      <w:lvlJc w:val="left"/>
      <w:pPr>
        <w:tabs>
          <w:tab w:val="num" w:pos="0"/>
        </w:tabs>
        <w:ind w:left="2211" w:hanging="737"/>
      </w:pPr>
      <w:rPr>
        <w:rFonts w:cs="Times New Roman" w:hint="default"/>
      </w:rPr>
    </w:lvl>
    <w:lvl w:ilvl="3">
      <w:start w:val="1"/>
      <w:numFmt w:val="decimal"/>
      <w:lvlText w:val="%1.%2.%3.%4"/>
      <w:lvlJc w:val="left"/>
      <w:pPr>
        <w:tabs>
          <w:tab w:val="num" w:pos="0"/>
        </w:tabs>
        <w:ind w:left="3062" w:hanging="851"/>
      </w:pPr>
      <w:rPr>
        <w:rFonts w:cs="Times New Roman" w:hint="default"/>
      </w:rPr>
    </w:lvl>
    <w:lvl w:ilvl="4">
      <w:start w:val="1"/>
      <w:numFmt w:val="decimal"/>
      <w:lvlText w:val="%1.%2.%3.%4.%5"/>
      <w:lvlJc w:val="left"/>
      <w:pPr>
        <w:tabs>
          <w:tab w:val="num" w:pos="0"/>
        </w:tabs>
        <w:ind w:left="3799" w:hanging="737"/>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7" w15:restartNumberingAfterBreak="0">
    <w:nsid w:val="21E17302"/>
    <w:multiLevelType w:val="multilevel"/>
    <w:tmpl w:val="9C9696E4"/>
    <w:lvl w:ilvl="0">
      <w:start w:val="1"/>
      <w:numFmt w:val="decimal"/>
      <w:lvlText w:val="%1"/>
      <w:lvlJc w:val="left"/>
      <w:pPr>
        <w:ind w:left="690" w:hanging="690"/>
      </w:pPr>
      <w:rPr>
        <w:rFonts w:hint="default"/>
        <w:b/>
      </w:rPr>
    </w:lvl>
    <w:lvl w:ilvl="1">
      <w:start w:val="1"/>
      <w:numFmt w:val="decimal"/>
      <w:lvlText w:val="%1.%2"/>
      <w:lvlJc w:val="left"/>
      <w:pPr>
        <w:ind w:left="1410" w:hanging="69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24980F0A"/>
    <w:multiLevelType w:val="multilevel"/>
    <w:tmpl w:val="691CB1E2"/>
    <w:name w:val="WW8Num110"/>
    <w:lvl w:ilvl="0">
      <w:start w:val="8"/>
      <w:numFmt w:val="decimal"/>
      <w:lvlText w:val="%1."/>
      <w:lvlJc w:val="left"/>
      <w:pPr>
        <w:ind w:left="360" w:hanging="360"/>
      </w:pPr>
      <w:rPr>
        <w:rFonts w:hint="default"/>
        <w:b/>
        <w:i w:val="0"/>
        <w:caps/>
        <w:strike w:val="0"/>
        <w:dstrike w:val="0"/>
        <w:vanish w:val="0"/>
        <w:color w:val="000000"/>
        <w:position w:val="0"/>
        <w:sz w:val="24"/>
        <w:szCs w:val="24"/>
        <w:vertAlign w:val="baseline"/>
      </w:rPr>
    </w:lvl>
    <w:lvl w:ilvl="1">
      <w:start w:val="1"/>
      <w:numFmt w:val="decimal"/>
      <w:lvlText w:val="%1.%2."/>
      <w:lvlJc w:val="left"/>
      <w:pPr>
        <w:ind w:left="792" w:hanging="432"/>
      </w:pPr>
      <w:rPr>
        <w:rFonts w:hint="default"/>
        <w:b w:val="0"/>
        <w:i w:val="0"/>
        <w:sz w:val="22"/>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A506CCF"/>
    <w:multiLevelType w:val="hybridMultilevel"/>
    <w:tmpl w:val="2560496C"/>
    <w:lvl w:ilvl="0" w:tplc="DC986F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0503A05"/>
    <w:multiLevelType w:val="hybridMultilevel"/>
    <w:tmpl w:val="FE7458A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1" w15:restartNumberingAfterBreak="0">
    <w:nsid w:val="362C6FCD"/>
    <w:multiLevelType w:val="multilevel"/>
    <w:tmpl w:val="5D5284D2"/>
    <w:lvl w:ilvl="0">
      <w:start w:val="1"/>
      <w:numFmt w:val="decimal"/>
      <w:lvlText w:val="%1."/>
      <w:lvlJc w:val="left"/>
      <w:pPr>
        <w:tabs>
          <w:tab w:val="num" w:pos="0"/>
        </w:tabs>
        <w:ind w:left="737" w:hanging="737"/>
      </w:pPr>
      <w:rPr>
        <w:rFonts w:cs="Times New Roman" w:hint="default"/>
        <w:b/>
        <w:i w:val="0"/>
        <w:caps/>
        <w:strike w:val="0"/>
        <w:dstrike w:val="0"/>
        <w:vanish w:val="0"/>
        <w:color w:val="000000"/>
        <w:position w:val="0"/>
        <w:sz w:val="24"/>
        <w:szCs w:val="24"/>
        <w:vertAlign w:val="baseline"/>
      </w:rPr>
    </w:lvl>
    <w:lvl w:ilvl="1">
      <w:start w:val="1"/>
      <w:numFmt w:val="decimal"/>
      <w:lvlText w:val="%1.%2"/>
      <w:lvlJc w:val="left"/>
      <w:pPr>
        <w:tabs>
          <w:tab w:val="num" w:pos="0"/>
        </w:tabs>
        <w:ind w:left="1446" w:hanging="737"/>
      </w:pPr>
      <w:rPr>
        <w:rFonts w:cs="Times New Roman" w:hint="default"/>
        <w:b w:val="0"/>
        <w:i/>
        <w:sz w:val="22"/>
      </w:rPr>
    </w:lvl>
    <w:lvl w:ilvl="2">
      <w:start w:val="1"/>
      <w:numFmt w:val="lowerLetter"/>
      <w:lvlText w:val="%3)"/>
      <w:lvlJc w:val="left"/>
      <w:pPr>
        <w:tabs>
          <w:tab w:val="num" w:pos="0"/>
        </w:tabs>
        <w:ind w:left="2211" w:hanging="737"/>
      </w:pPr>
      <w:rPr>
        <w:rFonts w:cs="Times New Roman" w:hint="default"/>
      </w:rPr>
    </w:lvl>
    <w:lvl w:ilvl="3">
      <w:start w:val="1"/>
      <w:numFmt w:val="decimal"/>
      <w:lvlText w:val="%1.%2.%3.%4"/>
      <w:lvlJc w:val="left"/>
      <w:pPr>
        <w:tabs>
          <w:tab w:val="num" w:pos="0"/>
        </w:tabs>
        <w:ind w:left="3062" w:hanging="851"/>
      </w:pPr>
      <w:rPr>
        <w:rFonts w:cs="Times New Roman" w:hint="default"/>
      </w:rPr>
    </w:lvl>
    <w:lvl w:ilvl="4">
      <w:start w:val="1"/>
      <w:numFmt w:val="decimal"/>
      <w:lvlText w:val="%1.%2.%3.%4.%5"/>
      <w:lvlJc w:val="left"/>
      <w:pPr>
        <w:tabs>
          <w:tab w:val="num" w:pos="0"/>
        </w:tabs>
        <w:ind w:left="3799" w:hanging="737"/>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2" w15:restartNumberingAfterBreak="0">
    <w:nsid w:val="382E69EF"/>
    <w:multiLevelType w:val="multilevel"/>
    <w:tmpl w:val="272E8B26"/>
    <w:lvl w:ilvl="0">
      <w:start w:val="1"/>
      <w:numFmt w:val="decimal"/>
      <w:lvlText w:val="%1."/>
      <w:lvlJc w:val="left"/>
      <w:pPr>
        <w:tabs>
          <w:tab w:val="num" w:pos="0"/>
        </w:tabs>
        <w:ind w:left="737" w:hanging="737"/>
      </w:pPr>
      <w:rPr>
        <w:rFonts w:cs="Times New Roman"/>
        <w:b/>
        <w:i w:val="0"/>
        <w:caps/>
        <w:strike w:val="0"/>
        <w:dstrike w:val="0"/>
        <w:vanish w:val="0"/>
        <w:color w:val="000000"/>
        <w:position w:val="0"/>
        <w:sz w:val="24"/>
        <w:szCs w:val="24"/>
        <w:vertAlign w:val="baseline"/>
      </w:rPr>
    </w:lvl>
    <w:lvl w:ilvl="1">
      <w:start w:val="1"/>
      <w:numFmt w:val="decimal"/>
      <w:lvlText w:val="%1.%2"/>
      <w:lvlJc w:val="left"/>
      <w:pPr>
        <w:tabs>
          <w:tab w:val="num" w:pos="0"/>
        </w:tabs>
        <w:ind w:left="1446" w:hanging="737"/>
      </w:pPr>
      <w:rPr>
        <w:rFonts w:cs="Times New Roman"/>
        <w:b w:val="0"/>
        <w:i w:val="0"/>
        <w:sz w:val="22"/>
      </w:rPr>
    </w:lvl>
    <w:lvl w:ilvl="2">
      <w:start w:val="1"/>
      <w:numFmt w:val="lowerLetter"/>
      <w:lvlText w:val="%3)"/>
      <w:lvlJc w:val="left"/>
      <w:pPr>
        <w:tabs>
          <w:tab w:val="num" w:pos="0"/>
        </w:tabs>
        <w:ind w:left="2211" w:hanging="737"/>
      </w:pPr>
      <w:rPr>
        <w:rFonts w:cs="Times New Roman"/>
        <w:b w:val="0"/>
      </w:rPr>
    </w:lvl>
    <w:lvl w:ilvl="3">
      <w:start w:val="1"/>
      <w:numFmt w:val="decimal"/>
      <w:lvlText w:val="%1.%2.%3.%4"/>
      <w:lvlJc w:val="left"/>
      <w:pPr>
        <w:tabs>
          <w:tab w:val="num" w:pos="0"/>
        </w:tabs>
        <w:ind w:left="3062" w:hanging="851"/>
      </w:pPr>
      <w:rPr>
        <w:rFonts w:cs="Times New Roman"/>
      </w:rPr>
    </w:lvl>
    <w:lvl w:ilvl="4">
      <w:start w:val="1"/>
      <w:numFmt w:val="decimal"/>
      <w:lvlText w:val="%1.%2.%3.%4.%5"/>
      <w:lvlJc w:val="left"/>
      <w:pPr>
        <w:tabs>
          <w:tab w:val="num" w:pos="0"/>
        </w:tabs>
        <w:ind w:left="3799" w:hanging="737"/>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3" w15:restartNumberingAfterBreak="0">
    <w:nsid w:val="3E3C5445"/>
    <w:multiLevelType w:val="multilevel"/>
    <w:tmpl w:val="56509B00"/>
    <w:lvl w:ilvl="0">
      <w:start w:val="8"/>
      <w:numFmt w:val="decimal"/>
      <w:lvlText w:val="%1"/>
      <w:lvlJc w:val="left"/>
      <w:pPr>
        <w:ind w:left="360" w:hanging="360"/>
      </w:pPr>
      <w:rPr>
        <w:rFonts w:hint="default"/>
      </w:rPr>
    </w:lvl>
    <w:lvl w:ilvl="1">
      <w:start w:val="13"/>
      <w:numFmt w:val="decimal"/>
      <w:lvlText w:val="2.%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4" w15:restartNumberingAfterBreak="0">
    <w:nsid w:val="3F42781B"/>
    <w:multiLevelType w:val="multilevel"/>
    <w:tmpl w:val="FD182E7E"/>
    <w:lvl w:ilvl="0">
      <w:start w:val="8"/>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5" w15:restartNumberingAfterBreak="0">
    <w:nsid w:val="47CB09E7"/>
    <w:multiLevelType w:val="multilevel"/>
    <w:tmpl w:val="0E86985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621539"/>
    <w:multiLevelType w:val="multilevel"/>
    <w:tmpl w:val="E1AE7B8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03776A"/>
    <w:multiLevelType w:val="hybridMultilevel"/>
    <w:tmpl w:val="E0826C2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8" w15:restartNumberingAfterBreak="0">
    <w:nsid w:val="62E536E8"/>
    <w:multiLevelType w:val="hybridMultilevel"/>
    <w:tmpl w:val="026ADD56"/>
    <w:lvl w:ilvl="0" w:tplc="F69E97D8">
      <w:start w:val="1"/>
      <w:numFmt w:val="decimal"/>
      <w:lvlText w:val="%1."/>
      <w:lvlJc w:val="left"/>
      <w:pPr>
        <w:ind w:left="1429" w:hanging="360"/>
      </w:pPr>
      <w:rPr>
        <w:rFonts w:hint="default"/>
        <w:b/>
        <w:bCs/>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64956B9D"/>
    <w:multiLevelType w:val="multilevel"/>
    <w:tmpl w:val="D58036FC"/>
    <w:lvl w:ilvl="0">
      <w:start w:val="1"/>
      <w:numFmt w:val="decimal"/>
      <w:lvlText w:val="%1."/>
      <w:lvlJc w:val="left"/>
      <w:pPr>
        <w:tabs>
          <w:tab w:val="num" w:pos="0"/>
        </w:tabs>
        <w:ind w:left="737" w:hanging="737"/>
      </w:pPr>
      <w:rPr>
        <w:rFonts w:cs="Times New Roman" w:hint="default"/>
        <w:b/>
        <w:i w:val="0"/>
        <w:caps/>
        <w:strike w:val="0"/>
        <w:dstrike w:val="0"/>
        <w:vanish w:val="0"/>
        <w:color w:val="000000"/>
        <w:position w:val="0"/>
        <w:sz w:val="24"/>
        <w:szCs w:val="24"/>
        <w:vertAlign w:val="baseline"/>
      </w:rPr>
    </w:lvl>
    <w:lvl w:ilvl="1">
      <w:start w:val="1"/>
      <w:numFmt w:val="decimal"/>
      <w:lvlText w:val="%1.%2"/>
      <w:lvlJc w:val="left"/>
      <w:pPr>
        <w:tabs>
          <w:tab w:val="num" w:pos="0"/>
        </w:tabs>
        <w:ind w:left="1446" w:hanging="737"/>
      </w:pPr>
      <w:rPr>
        <w:rFonts w:cs="Times New Roman" w:hint="default"/>
        <w:b w:val="0"/>
        <w:i/>
        <w:sz w:val="22"/>
      </w:rPr>
    </w:lvl>
    <w:lvl w:ilvl="2">
      <w:start w:val="1"/>
      <w:numFmt w:val="lowerLetter"/>
      <w:lvlText w:val="%3)"/>
      <w:lvlJc w:val="left"/>
      <w:pPr>
        <w:tabs>
          <w:tab w:val="num" w:pos="0"/>
        </w:tabs>
        <w:ind w:left="2211" w:hanging="737"/>
      </w:pPr>
      <w:rPr>
        <w:rFonts w:cs="Times New Roman" w:hint="default"/>
      </w:rPr>
    </w:lvl>
    <w:lvl w:ilvl="3">
      <w:start w:val="1"/>
      <w:numFmt w:val="decimal"/>
      <w:lvlText w:val="%1.%2.%3.%4"/>
      <w:lvlJc w:val="left"/>
      <w:pPr>
        <w:tabs>
          <w:tab w:val="num" w:pos="0"/>
        </w:tabs>
        <w:ind w:left="3062" w:hanging="851"/>
      </w:pPr>
      <w:rPr>
        <w:rFonts w:cs="Times New Roman" w:hint="default"/>
      </w:rPr>
    </w:lvl>
    <w:lvl w:ilvl="4">
      <w:start w:val="1"/>
      <w:numFmt w:val="decimal"/>
      <w:lvlText w:val="%1.%2.%3.%4.%5"/>
      <w:lvlJc w:val="left"/>
      <w:pPr>
        <w:tabs>
          <w:tab w:val="num" w:pos="0"/>
        </w:tabs>
        <w:ind w:left="3799" w:hanging="737"/>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0" w15:restartNumberingAfterBreak="0">
    <w:nsid w:val="6A730889"/>
    <w:multiLevelType w:val="multilevel"/>
    <w:tmpl w:val="00000004"/>
    <w:lvl w:ilvl="0">
      <w:start w:val="1"/>
      <w:numFmt w:val="decimal"/>
      <w:lvlText w:val="%1."/>
      <w:lvlJc w:val="left"/>
      <w:pPr>
        <w:tabs>
          <w:tab w:val="num" w:pos="0"/>
        </w:tabs>
        <w:ind w:left="737" w:hanging="737"/>
      </w:pPr>
      <w:rPr>
        <w:rFonts w:cs="Times New Roman" w:hint="default"/>
        <w:b/>
        <w:i w:val="0"/>
        <w:caps/>
        <w:strike w:val="0"/>
        <w:dstrike w:val="0"/>
        <w:vanish w:val="0"/>
        <w:color w:val="000000"/>
        <w:position w:val="0"/>
        <w:sz w:val="24"/>
        <w:szCs w:val="24"/>
        <w:vertAlign w:val="baseline"/>
      </w:rPr>
    </w:lvl>
    <w:lvl w:ilvl="1">
      <w:start w:val="1"/>
      <w:numFmt w:val="decimal"/>
      <w:lvlText w:val="%1.%2"/>
      <w:lvlJc w:val="left"/>
      <w:pPr>
        <w:tabs>
          <w:tab w:val="num" w:pos="0"/>
        </w:tabs>
        <w:ind w:left="1446" w:hanging="737"/>
      </w:pPr>
      <w:rPr>
        <w:rFonts w:cs="Times New Roman" w:hint="default"/>
        <w:b w:val="0"/>
        <w:i w:val="0"/>
        <w:sz w:val="22"/>
      </w:rPr>
    </w:lvl>
    <w:lvl w:ilvl="2">
      <w:start w:val="1"/>
      <w:numFmt w:val="lowerLetter"/>
      <w:lvlText w:val="%3)"/>
      <w:lvlJc w:val="left"/>
      <w:pPr>
        <w:tabs>
          <w:tab w:val="num" w:pos="0"/>
        </w:tabs>
        <w:ind w:left="2211" w:hanging="737"/>
      </w:pPr>
      <w:rPr>
        <w:rFonts w:cs="Times New Roman" w:hint="default"/>
      </w:rPr>
    </w:lvl>
    <w:lvl w:ilvl="3">
      <w:start w:val="1"/>
      <w:numFmt w:val="decimal"/>
      <w:lvlText w:val="%1.%2.%3.%4"/>
      <w:lvlJc w:val="left"/>
      <w:pPr>
        <w:tabs>
          <w:tab w:val="num" w:pos="0"/>
        </w:tabs>
        <w:ind w:left="3062" w:hanging="851"/>
      </w:pPr>
      <w:rPr>
        <w:rFonts w:cs="Times New Roman" w:hint="default"/>
      </w:rPr>
    </w:lvl>
    <w:lvl w:ilvl="4">
      <w:start w:val="1"/>
      <w:numFmt w:val="decimal"/>
      <w:lvlText w:val="%1.%2.%3.%4.%5"/>
      <w:lvlJc w:val="left"/>
      <w:pPr>
        <w:tabs>
          <w:tab w:val="num" w:pos="0"/>
        </w:tabs>
        <w:ind w:left="3799" w:hanging="737"/>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1" w15:restartNumberingAfterBreak="0">
    <w:nsid w:val="71B039EE"/>
    <w:multiLevelType w:val="hybridMultilevel"/>
    <w:tmpl w:val="E71CD688"/>
    <w:lvl w:ilvl="0" w:tplc="6A9C7B6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43A1BE9"/>
    <w:multiLevelType w:val="multilevel"/>
    <w:tmpl w:val="D81C38DA"/>
    <w:lvl w:ilvl="0">
      <w:start w:val="2"/>
      <w:numFmt w:val="decimal"/>
      <w:lvlText w:val="%1"/>
      <w:lvlJc w:val="left"/>
      <w:pPr>
        <w:ind w:left="420" w:hanging="420"/>
      </w:pPr>
      <w:rPr>
        <w:rFonts w:hint="default"/>
      </w:rPr>
    </w:lvl>
    <w:lvl w:ilvl="1">
      <w:start w:val="12"/>
      <w:numFmt w:val="decimal"/>
      <w:lvlText w:val="%1.%2"/>
      <w:lvlJc w:val="left"/>
      <w:pPr>
        <w:ind w:left="1830" w:hanging="4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43" w15:restartNumberingAfterBreak="0">
    <w:nsid w:val="7F2F0015"/>
    <w:multiLevelType w:val="multilevel"/>
    <w:tmpl w:val="B9E880EC"/>
    <w:lvl w:ilvl="0">
      <w:start w:val="2"/>
      <w:numFmt w:val="decimal"/>
      <w:lvlText w:val="%1"/>
      <w:lvlJc w:val="left"/>
      <w:pPr>
        <w:ind w:left="420" w:hanging="420"/>
      </w:pPr>
      <w:rPr>
        <w:rFonts w:hint="default"/>
      </w:rPr>
    </w:lvl>
    <w:lvl w:ilvl="1">
      <w:start w:val="1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1"/>
  </w:num>
  <w:num w:numId="8">
    <w:abstractNumId w:val="31"/>
    <w:lvlOverride w:ilvl="0">
      <w:lvl w:ilvl="0">
        <w:start w:val="1"/>
        <w:numFmt w:val="decimal"/>
        <w:lvlText w:val="%1."/>
        <w:lvlJc w:val="left"/>
        <w:pPr>
          <w:tabs>
            <w:tab w:val="num" w:pos="0"/>
          </w:tabs>
          <w:ind w:left="737" w:hanging="737"/>
        </w:pPr>
        <w:rPr>
          <w:rFonts w:cs="Times New Roman"/>
          <w:b/>
          <w:i w:val="0"/>
          <w:caps/>
          <w:strike w:val="0"/>
          <w:dstrike w:val="0"/>
          <w:vanish w:val="0"/>
          <w:color w:val="000000"/>
          <w:position w:val="0"/>
          <w:sz w:val="24"/>
          <w:szCs w:val="24"/>
          <w:vertAlign w:val="baseline"/>
        </w:rPr>
      </w:lvl>
    </w:lvlOverride>
    <w:lvlOverride w:ilvl="1">
      <w:lvl w:ilvl="1">
        <w:start w:val="1"/>
        <w:numFmt w:val="decimal"/>
        <w:lvlText w:val="%1.%2"/>
        <w:lvlJc w:val="left"/>
        <w:pPr>
          <w:tabs>
            <w:tab w:val="num" w:pos="0"/>
          </w:tabs>
          <w:ind w:left="1446" w:hanging="737"/>
        </w:pPr>
        <w:rPr>
          <w:rFonts w:cs="Times New Roman"/>
          <w:b w:val="0"/>
          <w:i w:val="0"/>
          <w:sz w:val="22"/>
        </w:rPr>
      </w:lvl>
    </w:lvlOverride>
    <w:lvlOverride w:ilvl="2">
      <w:lvl w:ilvl="2">
        <w:start w:val="1"/>
        <w:numFmt w:val="lowerLetter"/>
        <w:lvlText w:val="%3)"/>
        <w:lvlJc w:val="left"/>
        <w:pPr>
          <w:tabs>
            <w:tab w:val="num" w:pos="0"/>
          </w:tabs>
          <w:ind w:left="2211" w:hanging="737"/>
        </w:pPr>
        <w:rPr>
          <w:rFonts w:cs="Times New Roman"/>
        </w:rPr>
      </w:lvl>
    </w:lvlOverride>
    <w:lvlOverride w:ilvl="3">
      <w:lvl w:ilvl="3">
        <w:start w:val="1"/>
        <w:numFmt w:val="decimal"/>
        <w:lvlText w:val="%1.%2.%3.%4"/>
        <w:lvlJc w:val="left"/>
        <w:pPr>
          <w:tabs>
            <w:tab w:val="num" w:pos="0"/>
          </w:tabs>
          <w:ind w:left="3062" w:hanging="851"/>
        </w:pPr>
        <w:rPr>
          <w:rFonts w:cs="Times New Roman"/>
        </w:rPr>
      </w:lvl>
    </w:lvlOverride>
    <w:lvlOverride w:ilvl="4">
      <w:lvl w:ilvl="4">
        <w:start w:val="1"/>
        <w:numFmt w:val="decimal"/>
        <w:lvlText w:val="%1.%2.%3.%4.%5"/>
        <w:lvlJc w:val="left"/>
        <w:pPr>
          <w:tabs>
            <w:tab w:val="num" w:pos="0"/>
          </w:tabs>
          <w:ind w:left="3799" w:hanging="737"/>
        </w:pPr>
        <w:rPr>
          <w:rFonts w:cs="Times New Roman"/>
        </w:rPr>
      </w:lvl>
    </w:lvlOverride>
    <w:lvlOverride w:ilvl="5">
      <w:lvl w:ilvl="5">
        <w:start w:val="1"/>
        <w:numFmt w:val="decimal"/>
        <w:lvlText w:val="%1.%2.%3.%4.%5.%6"/>
        <w:lvlJc w:val="left"/>
        <w:pPr>
          <w:tabs>
            <w:tab w:val="num" w:pos="0"/>
          </w:tabs>
          <w:ind w:left="1080" w:hanging="1080"/>
        </w:pPr>
        <w:rPr>
          <w:rFonts w:cs="Times New Roman"/>
        </w:rPr>
      </w:lvl>
    </w:lvlOverride>
    <w:lvlOverride w:ilvl="6">
      <w:lvl w:ilvl="6">
        <w:start w:val="1"/>
        <w:numFmt w:val="decimal"/>
        <w:lvlText w:val="%1.%2.%3.%4.%5.%6.%7"/>
        <w:lvlJc w:val="left"/>
        <w:pPr>
          <w:tabs>
            <w:tab w:val="num" w:pos="0"/>
          </w:tabs>
          <w:ind w:left="1440" w:hanging="1440"/>
        </w:pPr>
        <w:rPr>
          <w:rFonts w:cs="Times New Roman"/>
        </w:rPr>
      </w:lvl>
    </w:lvlOverride>
    <w:lvlOverride w:ilvl="7">
      <w:lvl w:ilvl="7">
        <w:start w:val="1"/>
        <w:numFmt w:val="decimal"/>
        <w:lvlText w:val="%1.%2.%3.%4.%5.%6.%7.%8"/>
        <w:lvlJc w:val="left"/>
        <w:pPr>
          <w:tabs>
            <w:tab w:val="num" w:pos="0"/>
          </w:tabs>
          <w:ind w:left="1440" w:hanging="1440"/>
        </w:pPr>
        <w:rPr>
          <w:rFonts w:cs="Times New Roman"/>
        </w:rPr>
      </w:lvl>
    </w:lvlOverride>
    <w:lvlOverride w:ilvl="8">
      <w:lvl w:ilvl="8">
        <w:start w:val="1"/>
        <w:numFmt w:val="decimal"/>
        <w:lvlText w:val="%1.%2.%3.%4.%5.%6.%7.%8.%9"/>
        <w:lvlJc w:val="left"/>
        <w:pPr>
          <w:tabs>
            <w:tab w:val="num" w:pos="0"/>
          </w:tabs>
          <w:ind w:left="1800" w:hanging="1800"/>
        </w:pPr>
        <w:rPr>
          <w:rFonts w:cs="Times New Roman"/>
        </w:rPr>
      </w:lvl>
    </w:lvlOverride>
  </w:num>
  <w:num w:numId="9">
    <w:abstractNumId w:val="33"/>
  </w:num>
  <w:num w:numId="1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29"/>
  </w:num>
  <w:num w:numId="13">
    <w:abstractNumId w:val="27"/>
  </w:num>
  <w:num w:numId="14">
    <w:abstractNumId w:val="31"/>
  </w:num>
  <w:num w:numId="15">
    <w:abstractNumId w:val="35"/>
  </w:num>
  <w:num w:numId="16">
    <w:abstractNumId w:val="36"/>
  </w:num>
  <w:num w:numId="17">
    <w:abstractNumId w:val="34"/>
  </w:num>
  <w:num w:numId="18">
    <w:abstractNumId w:val="25"/>
  </w:num>
  <w:num w:numId="19">
    <w:abstractNumId w:val="31"/>
  </w:num>
  <w:num w:numId="2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6"/>
  </w:num>
  <w:num w:numId="23">
    <w:abstractNumId w:val="40"/>
  </w:num>
  <w:num w:numId="24">
    <w:abstractNumId w:val="31"/>
    <w:lvlOverride w:ilvl="0">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rPr>
      </w:lvl>
    </w:lvlOverride>
    <w:lvlOverride w:ilvl="1">
      <w:lvl w:ilvl="1">
        <w:start w:val="1"/>
        <w:numFmt w:val="decimal"/>
        <w:lvlText w:val="%1.%2"/>
        <w:lvlJc w:val="left"/>
        <w:pPr>
          <w:tabs>
            <w:tab w:val="num" w:pos="2297"/>
          </w:tabs>
          <w:ind w:left="2297"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120"/>
          </w:tabs>
          <w:ind w:left="3120"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5">
    <w:abstractNumId w:val="39"/>
  </w:num>
  <w:num w:numId="26">
    <w:abstractNumId w:val="30"/>
  </w:num>
  <w:num w:numId="27">
    <w:abstractNumId w:val="37"/>
  </w:num>
  <w:num w:numId="28">
    <w:abstractNumId w:val="38"/>
  </w:num>
  <w:num w:numId="29">
    <w:abstractNumId w:val="2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4"/>
  </w:num>
  <w:num w:numId="33">
    <w:abstractNumId w:val="43"/>
  </w:num>
  <w:num w:numId="34">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B4"/>
    <w:rsid w:val="00000BDF"/>
    <w:rsid w:val="00000F93"/>
    <w:rsid w:val="00001068"/>
    <w:rsid w:val="0000237E"/>
    <w:rsid w:val="000024EE"/>
    <w:rsid w:val="0000471B"/>
    <w:rsid w:val="00006931"/>
    <w:rsid w:val="000070A6"/>
    <w:rsid w:val="0001360C"/>
    <w:rsid w:val="00014953"/>
    <w:rsid w:val="00014DC5"/>
    <w:rsid w:val="0001528B"/>
    <w:rsid w:val="00015FF9"/>
    <w:rsid w:val="0001702B"/>
    <w:rsid w:val="00020F88"/>
    <w:rsid w:val="000210E2"/>
    <w:rsid w:val="00023A8C"/>
    <w:rsid w:val="00026768"/>
    <w:rsid w:val="00033A44"/>
    <w:rsid w:val="00035ADE"/>
    <w:rsid w:val="000404FA"/>
    <w:rsid w:val="000432A0"/>
    <w:rsid w:val="00043E34"/>
    <w:rsid w:val="000473FA"/>
    <w:rsid w:val="000537E4"/>
    <w:rsid w:val="00053A86"/>
    <w:rsid w:val="000540B9"/>
    <w:rsid w:val="000575F0"/>
    <w:rsid w:val="00060294"/>
    <w:rsid w:val="00060F7F"/>
    <w:rsid w:val="0006378F"/>
    <w:rsid w:val="00063902"/>
    <w:rsid w:val="00066513"/>
    <w:rsid w:val="00070FED"/>
    <w:rsid w:val="000718F8"/>
    <w:rsid w:val="00071FCB"/>
    <w:rsid w:val="00072301"/>
    <w:rsid w:val="00073911"/>
    <w:rsid w:val="0007414B"/>
    <w:rsid w:val="000767FA"/>
    <w:rsid w:val="00076D38"/>
    <w:rsid w:val="000776F8"/>
    <w:rsid w:val="00084991"/>
    <w:rsid w:val="00084A78"/>
    <w:rsid w:val="0008688C"/>
    <w:rsid w:val="00086910"/>
    <w:rsid w:val="00087DD3"/>
    <w:rsid w:val="00092BFA"/>
    <w:rsid w:val="00094112"/>
    <w:rsid w:val="00094713"/>
    <w:rsid w:val="00095F6A"/>
    <w:rsid w:val="0009640C"/>
    <w:rsid w:val="000A0196"/>
    <w:rsid w:val="000A0CB2"/>
    <w:rsid w:val="000A17FF"/>
    <w:rsid w:val="000A6321"/>
    <w:rsid w:val="000B0641"/>
    <w:rsid w:val="000B1454"/>
    <w:rsid w:val="000B546D"/>
    <w:rsid w:val="000B5A82"/>
    <w:rsid w:val="000B70EF"/>
    <w:rsid w:val="000B797E"/>
    <w:rsid w:val="000C176A"/>
    <w:rsid w:val="000C19E4"/>
    <w:rsid w:val="000C24B0"/>
    <w:rsid w:val="000C2DED"/>
    <w:rsid w:val="000C3E4E"/>
    <w:rsid w:val="000C476F"/>
    <w:rsid w:val="000C4921"/>
    <w:rsid w:val="000C567B"/>
    <w:rsid w:val="000C6BB0"/>
    <w:rsid w:val="000C6D9A"/>
    <w:rsid w:val="000D346D"/>
    <w:rsid w:val="000E05A2"/>
    <w:rsid w:val="000E18CB"/>
    <w:rsid w:val="000E466C"/>
    <w:rsid w:val="000E4DE4"/>
    <w:rsid w:val="000E5603"/>
    <w:rsid w:val="000F0156"/>
    <w:rsid w:val="000F274C"/>
    <w:rsid w:val="000F6109"/>
    <w:rsid w:val="001049CF"/>
    <w:rsid w:val="00106716"/>
    <w:rsid w:val="0010681C"/>
    <w:rsid w:val="00110F2A"/>
    <w:rsid w:val="00114AFF"/>
    <w:rsid w:val="00115140"/>
    <w:rsid w:val="00116BC1"/>
    <w:rsid w:val="00117EB9"/>
    <w:rsid w:val="0012025D"/>
    <w:rsid w:val="00120339"/>
    <w:rsid w:val="00121227"/>
    <w:rsid w:val="00126FC3"/>
    <w:rsid w:val="00132BA0"/>
    <w:rsid w:val="0013478C"/>
    <w:rsid w:val="00135499"/>
    <w:rsid w:val="00137ADD"/>
    <w:rsid w:val="00137BB6"/>
    <w:rsid w:val="001405E2"/>
    <w:rsid w:val="00140AFE"/>
    <w:rsid w:val="0014158C"/>
    <w:rsid w:val="00142BB9"/>
    <w:rsid w:val="00143DA0"/>
    <w:rsid w:val="0014449A"/>
    <w:rsid w:val="00147E0D"/>
    <w:rsid w:val="001540BA"/>
    <w:rsid w:val="001604E7"/>
    <w:rsid w:val="00160B70"/>
    <w:rsid w:val="001631DB"/>
    <w:rsid w:val="00163A9E"/>
    <w:rsid w:val="00163BB9"/>
    <w:rsid w:val="0016449F"/>
    <w:rsid w:val="0017426D"/>
    <w:rsid w:val="0017535D"/>
    <w:rsid w:val="001767B3"/>
    <w:rsid w:val="0018169B"/>
    <w:rsid w:val="00186CDF"/>
    <w:rsid w:val="00186D5A"/>
    <w:rsid w:val="001875A0"/>
    <w:rsid w:val="00190E19"/>
    <w:rsid w:val="001914A6"/>
    <w:rsid w:val="00192288"/>
    <w:rsid w:val="0019759C"/>
    <w:rsid w:val="001A06A4"/>
    <w:rsid w:val="001A3439"/>
    <w:rsid w:val="001A3D5F"/>
    <w:rsid w:val="001A5388"/>
    <w:rsid w:val="001A5395"/>
    <w:rsid w:val="001B2DF3"/>
    <w:rsid w:val="001B38EA"/>
    <w:rsid w:val="001B4676"/>
    <w:rsid w:val="001C2773"/>
    <w:rsid w:val="001C2C7B"/>
    <w:rsid w:val="001C5A10"/>
    <w:rsid w:val="001D04C0"/>
    <w:rsid w:val="001D1BD2"/>
    <w:rsid w:val="001D32EB"/>
    <w:rsid w:val="001D6347"/>
    <w:rsid w:val="001D7902"/>
    <w:rsid w:val="001D7ADD"/>
    <w:rsid w:val="001E005D"/>
    <w:rsid w:val="001E59BD"/>
    <w:rsid w:val="001E71EC"/>
    <w:rsid w:val="001F17E1"/>
    <w:rsid w:val="002000BC"/>
    <w:rsid w:val="002015B8"/>
    <w:rsid w:val="00201691"/>
    <w:rsid w:val="00205A36"/>
    <w:rsid w:val="00211546"/>
    <w:rsid w:val="00214096"/>
    <w:rsid w:val="0021518B"/>
    <w:rsid w:val="00215D27"/>
    <w:rsid w:val="00217BD4"/>
    <w:rsid w:val="00221D94"/>
    <w:rsid w:val="0022256C"/>
    <w:rsid w:val="00225AAE"/>
    <w:rsid w:val="002353A9"/>
    <w:rsid w:val="00237140"/>
    <w:rsid w:val="00240321"/>
    <w:rsid w:val="00240A3E"/>
    <w:rsid w:val="00240AA4"/>
    <w:rsid w:val="00242A6F"/>
    <w:rsid w:val="002469BA"/>
    <w:rsid w:val="002508AC"/>
    <w:rsid w:val="002510DD"/>
    <w:rsid w:val="0025628B"/>
    <w:rsid w:val="00260D4D"/>
    <w:rsid w:val="0026249D"/>
    <w:rsid w:val="0026250B"/>
    <w:rsid w:val="00263CD4"/>
    <w:rsid w:val="0026793F"/>
    <w:rsid w:val="00272D6B"/>
    <w:rsid w:val="0027352C"/>
    <w:rsid w:val="00275352"/>
    <w:rsid w:val="00275BCF"/>
    <w:rsid w:val="0027637E"/>
    <w:rsid w:val="002815CF"/>
    <w:rsid w:val="00283237"/>
    <w:rsid w:val="00284383"/>
    <w:rsid w:val="00284477"/>
    <w:rsid w:val="00284CCB"/>
    <w:rsid w:val="0028661E"/>
    <w:rsid w:val="00287E8D"/>
    <w:rsid w:val="00296E48"/>
    <w:rsid w:val="00297FD5"/>
    <w:rsid w:val="002A1F4C"/>
    <w:rsid w:val="002A3F03"/>
    <w:rsid w:val="002A57D1"/>
    <w:rsid w:val="002A5AEB"/>
    <w:rsid w:val="002A7392"/>
    <w:rsid w:val="002B3C35"/>
    <w:rsid w:val="002B5A52"/>
    <w:rsid w:val="002B67AD"/>
    <w:rsid w:val="002B7909"/>
    <w:rsid w:val="002C1087"/>
    <w:rsid w:val="002C22D4"/>
    <w:rsid w:val="002C7267"/>
    <w:rsid w:val="002C7F04"/>
    <w:rsid w:val="002D2F0C"/>
    <w:rsid w:val="002D4BD0"/>
    <w:rsid w:val="002E1177"/>
    <w:rsid w:val="002E761B"/>
    <w:rsid w:val="002F041B"/>
    <w:rsid w:val="002F192B"/>
    <w:rsid w:val="002F1E6D"/>
    <w:rsid w:val="002F2E3E"/>
    <w:rsid w:val="002F41A8"/>
    <w:rsid w:val="00300D84"/>
    <w:rsid w:val="00306D21"/>
    <w:rsid w:val="00311EC5"/>
    <w:rsid w:val="00311ED1"/>
    <w:rsid w:val="00321440"/>
    <w:rsid w:val="00321F24"/>
    <w:rsid w:val="00324862"/>
    <w:rsid w:val="0032661E"/>
    <w:rsid w:val="00327148"/>
    <w:rsid w:val="00330746"/>
    <w:rsid w:val="00331BE0"/>
    <w:rsid w:val="00332B60"/>
    <w:rsid w:val="003337DE"/>
    <w:rsid w:val="00334671"/>
    <w:rsid w:val="003350AE"/>
    <w:rsid w:val="00336095"/>
    <w:rsid w:val="00337D28"/>
    <w:rsid w:val="00337DA0"/>
    <w:rsid w:val="00347BBC"/>
    <w:rsid w:val="0035327B"/>
    <w:rsid w:val="00354774"/>
    <w:rsid w:val="0035579B"/>
    <w:rsid w:val="00355A50"/>
    <w:rsid w:val="00355BE1"/>
    <w:rsid w:val="00361304"/>
    <w:rsid w:val="003618E8"/>
    <w:rsid w:val="003626CD"/>
    <w:rsid w:val="003656CD"/>
    <w:rsid w:val="00365DFD"/>
    <w:rsid w:val="00370813"/>
    <w:rsid w:val="00370A07"/>
    <w:rsid w:val="00370C45"/>
    <w:rsid w:val="003723AC"/>
    <w:rsid w:val="003730C3"/>
    <w:rsid w:val="00380936"/>
    <w:rsid w:val="00382BA7"/>
    <w:rsid w:val="00382BCC"/>
    <w:rsid w:val="003830D0"/>
    <w:rsid w:val="003873E2"/>
    <w:rsid w:val="00387995"/>
    <w:rsid w:val="003A28A9"/>
    <w:rsid w:val="003B3CEB"/>
    <w:rsid w:val="003B4AC8"/>
    <w:rsid w:val="003B4D63"/>
    <w:rsid w:val="003B5928"/>
    <w:rsid w:val="003B6914"/>
    <w:rsid w:val="003B7C4D"/>
    <w:rsid w:val="003C4C3E"/>
    <w:rsid w:val="003C4D75"/>
    <w:rsid w:val="003C6378"/>
    <w:rsid w:val="003C6B2F"/>
    <w:rsid w:val="003D1CEB"/>
    <w:rsid w:val="003D47EF"/>
    <w:rsid w:val="003D72B0"/>
    <w:rsid w:val="003E49D7"/>
    <w:rsid w:val="003E5342"/>
    <w:rsid w:val="003E700F"/>
    <w:rsid w:val="003F11C8"/>
    <w:rsid w:val="003F3F68"/>
    <w:rsid w:val="003F5AA3"/>
    <w:rsid w:val="00404B5B"/>
    <w:rsid w:val="00405F6F"/>
    <w:rsid w:val="00410807"/>
    <w:rsid w:val="00412E02"/>
    <w:rsid w:val="00414784"/>
    <w:rsid w:val="00414F23"/>
    <w:rsid w:val="00420E28"/>
    <w:rsid w:val="00421957"/>
    <w:rsid w:val="0042292A"/>
    <w:rsid w:val="0043464A"/>
    <w:rsid w:val="0043499F"/>
    <w:rsid w:val="00434D1F"/>
    <w:rsid w:val="004358A8"/>
    <w:rsid w:val="004429FF"/>
    <w:rsid w:val="004435A9"/>
    <w:rsid w:val="00443CD2"/>
    <w:rsid w:val="00444DB3"/>
    <w:rsid w:val="00447BD1"/>
    <w:rsid w:val="004518D1"/>
    <w:rsid w:val="00452354"/>
    <w:rsid w:val="0045467A"/>
    <w:rsid w:val="00456051"/>
    <w:rsid w:val="004572C1"/>
    <w:rsid w:val="004616A6"/>
    <w:rsid w:val="00462659"/>
    <w:rsid w:val="00463E0D"/>
    <w:rsid w:val="00466D76"/>
    <w:rsid w:val="0048215A"/>
    <w:rsid w:val="004827BF"/>
    <w:rsid w:val="00483DD4"/>
    <w:rsid w:val="004857FB"/>
    <w:rsid w:val="004A1468"/>
    <w:rsid w:val="004A3919"/>
    <w:rsid w:val="004A5542"/>
    <w:rsid w:val="004B0B51"/>
    <w:rsid w:val="004B7DF4"/>
    <w:rsid w:val="004C0D00"/>
    <w:rsid w:val="004C5212"/>
    <w:rsid w:val="004C67FC"/>
    <w:rsid w:val="004C7DA9"/>
    <w:rsid w:val="004D430C"/>
    <w:rsid w:val="004D642F"/>
    <w:rsid w:val="004E0D01"/>
    <w:rsid w:val="004E4B9C"/>
    <w:rsid w:val="004E537E"/>
    <w:rsid w:val="004F0BD6"/>
    <w:rsid w:val="004F2C1D"/>
    <w:rsid w:val="00501E57"/>
    <w:rsid w:val="0050376A"/>
    <w:rsid w:val="00505B01"/>
    <w:rsid w:val="00507683"/>
    <w:rsid w:val="0051144F"/>
    <w:rsid w:val="0051293D"/>
    <w:rsid w:val="0051388F"/>
    <w:rsid w:val="00523A97"/>
    <w:rsid w:val="00525384"/>
    <w:rsid w:val="00527699"/>
    <w:rsid w:val="005327BA"/>
    <w:rsid w:val="00532953"/>
    <w:rsid w:val="00537347"/>
    <w:rsid w:val="00541627"/>
    <w:rsid w:val="00543B61"/>
    <w:rsid w:val="00544E39"/>
    <w:rsid w:val="005525AF"/>
    <w:rsid w:val="00553960"/>
    <w:rsid w:val="00554DE1"/>
    <w:rsid w:val="00557A1C"/>
    <w:rsid w:val="005619D8"/>
    <w:rsid w:val="0056425B"/>
    <w:rsid w:val="0056589E"/>
    <w:rsid w:val="005676C6"/>
    <w:rsid w:val="00567A29"/>
    <w:rsid w:val="00572A0A"/>
    <w:rsid w:val="00576F6C"/>
    <w:rsid w:val="00577AAF"/>
    <w:rsid w:val="0058114D"/>
    <w:rsid w:val="00587070"/>
    <w:rsid w:val="005879F2"/>
    <w:rsid w:val="00590002"/>
    <w:rsid w:val="00590D41"/>
    <w:rsid w:val="00591CE3"/>
    <w:rsid w:val="00595615"/>
    <w:rsid w:val="00595DE7"/>
    <w:rsid w:val="005960DE"/>
    <w:rsid w:val="00597298"/>
    <w:rsid w:val="00597620"/>
    <w:rsid w:val="00597BF8"/>
    <w:rsid w:val="005A4FCA"/>
    <w:rsid w:val="005A5429"/>
    <w:rsid w:val="005A5456"/>
    <w:rsid w:val="005A5772"/>
    <w:rsid w:val="005A7799"/>
    <w:rsid w:val="005B73C9"/>
    <w:rsid w:val="005C1DE1"/>
    <w:rsid w:val="005D25C5"/>
    <w:rsid w:val="005D2FD1"/>
    <w:rsid w:val="005D329C"/>
    <w:rsid w:val="005D4E50"/>
    <w:rsid w:val="005D61C2"/>
    <w:rsid w:val="005E075C"/>
    <w:rsid w:val="005E1AB2"/>
    <w:rsid w:val="005E274F"/>
    <w:rsid w:val="005E324F"/>
    <w:rsid w:val="005E32E4"/>
    <w:rsid w:val="005E3A98"/>
    <w:rsid w:val="005E3B15"/>
    <w:rsid w:val="005E56CC"/>
    <w:rsid w:val="005E6F34"/>
    <w:rsid w:val="005E7C4A"/>
    <w:rsid w:val="005F13A6"/>
    <w:rsid w:val="005F3B8B"/>
    <w:rsid w:val="005F4764"/>
    <w:rsid w:val="005F4FE3"/>
    <w:rsid w:val="005F59C8"/>
    <w:rsid w:val="005F7145"/>
    <w:rsid w:val="005F74E2"/>
    <w:rsid w:val="00606A55"/>
    <w:rsid w:val="00607A81"/>
    <w:rsid w:val="00607F29"/>
    <w:rsid w:val="0061057C"/>
    <w:rsid w:val="006115B5"/>
    <w:rsid w:val="00612375"/>
    <w:rsid w:val="00613B82"/>
    <w:rsid w:val="00613F95"/>
    <w:rsid w:val="00614043"/>
    <w:rsid w:val="00614367"/>
    <w:rsid w:val="00614D1E"/>
    <w:rsid w:val="006152E1"/>
    <w:rsid w:val="00615CEF"/>
    <w:rsid w:val="00616A62"/>
    <w:rsid w:val="00616FB3"/>
    <w:rsid w:val="0062073C"/>
    <w:rsid w:val="00621451"/>
    <w:rsid w:val="00621D82"/>
    <w:rsid w:val="00622511"/>
    <w:rsid w:val="00623927"/>
    <w:rsid w:val="006330DC"/>
    <w:rsid w:val="00633CFA"/>
    <w:rsid w:val="006363DE"/>
    <w:rsid w:val="00641C68"/>
    <w:rsid w:val="00642187"/>
    <w:rsid w:val="00642900"/>
    <w:rsid w:val="00644BA6"/>
    <w:rsid w:val="00646596"/>
    <w:rsid w:val="006540CA"/>
    <w:rsid w:val="006557BC"/>
    <w:rsid w:val="00657721"/>
    <w:rsid w:val="00657D42"/>
    <w:rsid w:val="0066000D"/>
    <w:rsid w:val="00661A3C"/>
    <w:rsid w:val="00663244"/>
    <w:rsid w:val="00665B19"/>
    <w:rsid w:val="00675723"/>
    <w:rsid w:val="006763BC"/>
    <w:rsid w:val="0068047C"/>
    <w:rsid w:val="0068058E"/>
    <w:rsid w:val="00681111"/>
    <w:rsid w:val="0068287F"/>
    <w:rsid w:val="00684EE2"/>
    <w:rsid w:val="00691841"/>
    <w:rsid w:val="00693D34"/>
    <w:rsid w:val="006945B7"/>
    <w:rsid w:val="00694743"/>
    <w:rsid w:val="00694956"/>
    <w:rsid w:val="006950B8"/>
    <w:rsid w:val="006A1F42"/>
    <w:rsid w:val="006A2FFB"/>
    <w:rsid w:val="006A56E2"/>
    <w:rsid w:val="006B0A02"/>
    <w:rsid w:val="006B2B66"/>
    <w:rsid w:val="006B33E7"/>
    <w:rsid w:val="006B64A5"/>
    <w:rsid w:val="006B6AEF"/>
    <w:rsid w:val="006B6CC5"/>
    <w:rsid w:val="006C6FDA"/>
    <w:rsid w:val="006C7F49"/>
    <w:rsid w:val="006D0304"/>
    <w:rsid w:val="006D2F49"/>
    <w:rsid w:val="006D786C"/>
    <w:rsid w:val="006E1283"/>
    <w:rsid w:val="006E691D"/>
    <w:rsid w:val="006F1320"/>
    <w:rsid w:val="006F1A02"/>
    <w:rsid w:val="006F2562"/>
    <w:rsid w:val="006F39E0"/>
    <w:rsid w:val="006F42A6"/>
    <w:rsid w:val="006F706E"/>
    <w:rsid w:val="006F7E2F"/>
    <w:rsid w:val="006F7EAB"/>
    <w:rsid w:val="00700884"/>
    <w:rsid w:val="0070360E"/>
    <w:rsid w:val="00705064"/>
    <w:rsid w:val="00707368"/>
    <w:rsid w:val="00713B11"/>
    <w:rsid w:val="00715F2E"/>
    <w:rsid w:val="0072109A"/>
    <w:rsid w:val="0072525E"/>
    <w:rsid w:val="00726FE6"/>
    <w:rsid w:val="00727190"/>
    <w:rsid w:val="007277E9"/>
    <w:rsid w:val="00727BFA"/>
    <w:rsid w:val="007313BE"/>
    <w:rsid w:val="0073265D"/>
    <w:rsid w:val="00734A42"/>
    <w:rsid w:val="00741030"/>
    <w:rsid w:val="007414C6"/>
    <w:rsid w:val="00747E73"/>
    <w:rsid w:val="00750030"/>
    <w:rsid w:val="00751ED4"/>
    <w:rsid w:val="00754EE8"/>
    <w:rsid w:val="0075526E"/>
    <w:rsid w:val="007600E8"/>
    <w:rsid w:val="00762EDF"/>
    <w:rsid w:val="0076552A"/>
    <w:rsid w:val="00766E34"/>
    <w:rsid w:val="00766F36"/>
    <w:rsid w:val="00771577"/>
    <w:rsid w:val="0077194F"/>
    <w:rsid w:val="00772059"/>
    <w:rsid w:val="00775A84"/>
    <w:rsid w:val="00776DF3"/>
    <w:rsid w:val="007859E5"/>
    <w:rsid w:val="0078635C"/>
    <w:rsid w:val="00790872"/>
    <w:rsid w:val="007964D3"/>
    <w:rsid w:val="007966E1"/>
    <w:rsid w:val="007A18C9"/>
    <w:rsid w:val="007A2A13"/>
    <w:rsid w:val="007A3E9E"/>
    <w:rsid w:val="007A4B2D"/>
    <w:rsid w:val="007A5425"/>
    <w:rsid w:val="007B1EA1"/>
    <w:rsid w:val="007B4011"/>
    <w:rsid w:val="007B4557"/>
    <w:rsid w:val="007B4D44"/>
    <w:rsid w:val="007B5ECA"/>
    <w:rsid w:val="007C10E0"/>
    <w:rsid w:val="007C220E"/>
    <w:rsid w:val="007C2ACD"/>
    <w:rsid w:val="007C5217"/>
    <w:rsid w:val="007D151B"/>
    <w:rsid w:val="007D3C33"/>
    <w:rsid w:val="007D3E9E"/>
    <w:rsid w:val="007D4DBB"/>
    <w:rsid w:val="007E1581"/>
    <w:rsid w:val="007E346A"/>
    <w:rsid w:val="007E4E5B"/>
    <w:rsid w:val="007E5708"/>
    <w:rsid w:val="007F2C67"/>
    <w:rsid w:val="007F5604"/>
    <w:rsid w:val="007F6987"/>
    <w:rsid w:val="00801826"/>
    <w:rsid w:val="00804C0B"/>
    <w:rsid w:val="00805923"/>
    <w:rsid w:val="008076D1"/>
    <w:rsid w:val="008126B0"/>
    <w:rsid w:val="00812CC5"/>
    <w:rsid w:val="00813DCE"/>
    <w:rsid w:val="00816CE2"/>
    <w:rsid w:val="00817FE2"/>
    <w:rsid w:val="008205A3"/>
    <w:rsid w:val="00824FB8"/>
    <w:rsid w:val="0083048A"/>
    <w:rsid w:val="00831DB5"/>
    <w:rsid w:val="00835628"/>
    <w:rsid w:val="00835DFE"/>
    <w:rsid w:val="00850B9A"/>
    <w:rsid w:val="00856035"/>
    <w:rsid w:val="0085780A"/>
    <w:rsid w:val="0086049B"/>
    <w:rsid w:val="008610D4"/>
    <w:rsid w:val="00863736"/>
    <w:rsid w:val="00864C92"/>
    <w:rsid w:val="00866422"/>
    <w:rsid w:val="008737DB"/>
    <w:rsid w:val="008778F5"/>
    <w:rsid w:val="00882721"/>
    <w:rsid w:val="00886678"/>
    <w:rsid w:val="00887418"/>
    <w:rsid w:val="00890F19"/>
    <w:rsid w:val="0089125D"/>
    <w:rsid w:val="00892543"/>
    <w:rsid w:val="008953DE"/>
    <w:rsid w:val="008A400A"/>
    <w:rsid w:val="008A4828"/>
    <w:rsid w:val="008A7F2B"/>
    <w:rsid w:val="008B071A"/>
    <w:rsid w:val="008B1DD3"/>
    <w:rsid w:val="008B2088"/>
    <w:rsid w:val="008B3FB5"/>
    <w:rsid w:val="008B40F1"/>
    <w:rsid w:val="008B60D7"/>
    <w:rsid w:val="008B6738"/>
    <w:rsid w:val="008C2386"/>
    <w:rsid w:val="008C378C"/>
    <w:rsid w:val="008C410A"/>
    <w:rsid w:val="008C55A2"/>
    <w:rsid w:val="008C651E"/>
    <w:rsid w:val="008C6E0A"/>
    <w:rsid w:val="008D143F"/>
    <w:rsid w:val="008D1A5D"/>
    <w:rsid w:val="008D57AF"/>
    <w:rsid w:val="008E07BD"/>
    <w:rsid w:val="008E3690"/>
    <w:rsid w:val="008E40A7"/>
    <w:rsid w:val="008E62A2"/>
    <w:rsid w:val="008E7951"/>
    <w:rsid w:val="008F048C"/>
    <w:rsid w:val="008F1719"/>
    <w:rsid w:val="008F18AB"/>
    <w:rsid w:val="008F3D7E"/>
    <w:rsid w:val="00903CBC"/>
    <w:rsid w:val="00903DB7"/>
    <w:rsid w:val="00906545"/>
    <w:rsid w:val="00910454"/>
    <w:rsid w:val="00911EA7"/>
    <w:rsid w:val="009124C0"/>
    <w:rsid w:val="009132FC"/>
    <w:rsid w:val="00913A45"/>
    <w:rsid w:val="00917D56"/>
    <w:rsid w:val="00925B59"/>
    <w:rsid w:val="00931A41"/>
    <w:rsid w:val="0093331B"/>
    <w:rsid w:val="0093490F"/>
    <w:rsid w:val="00937B58"/>
    <w:rsid w:val="00937EFE"/>
    <w:rsid w:val="00941036"/>
    <w:rsid w:val="00941B30"/>
    <w:rsid w:val="00943152"/>
    <w:rsid w:val="009436BD"/>
    <w:rsid w:val="009440C6"/>
    <w:rsid w:val="00946271"/>
    <w:rsid w:val="0094778E"/>
    <w:rsid w:val="0094786E"/>
    <w:rsid w:val="009565A7"/>
    <w:rsid w:val="00961851"/>
    <w:rsid w:val="00962277"/>
    <w:rsid w:val="0096442C"/>
    <w:rsid w:val="009728BD"/>
    <w:rsid w:val="00980D9C"/>
    <w:rsid w:val="009858B0"/>
    <w:rsid w:val="009906BB"/>
    <w:rsid w:val="00990FE4"/>
    <w:rsid w:val="00992109"/>
    <w:rsid w:val="00993FF9"/>
    <w:rsid w:val="00996C66"/>
    <w:rsid w:val="009A1DE2"/>
    <w:rsid w:val="009A37FD"/>
    <w:rsid w:val="009A387F"/>
    <w:rsid w:val="009A483D"/>
    <w:rsid w:val="009A5685"/>
    <w:rsid w:val="009A67F2"/>
    <w:rsid w:val="009B04CB"/>
    <w:rsid w:val="009B2A2E"/>
    <w:rsid w:val="009C05A8"/>
    <w:rsid w:val="009C22FC"/>
    <w:rsid w:val="009C502F"/>
    <w:rsid w:val="009D06A4"/>
    <w:rsid w:val="009D0C48"/>
    <w:rsid w:val="009D41E5"/>
    <w:rsid w:val="009E533C"/>
    <w:rsid w:val="009E555F"/>
    <w:rsid w:val="009E6EC7"/>
    <w:rsid w:val="009E786D"/>
    <w:rsid w:val="009E7CAC"/>
    <w:rsid w:val="009F22B9"/>
    <w:rsid w:val="009F37D7"/>
    <w:rsid w:val="009F409D"/>
    <w:rsid w:val="009F518E"/>
    <w:rsid w:val="009F5C0A"/>
    <w:rsid w:val="009F5DEF"/>
    <w:rsid w:val="009F64A5"/>
    <w:rsid w:val="009F7786"/>
    <w:rsid w:val="00A030B6"/>
    <w:rsid w:val="00A03F55"/>
    <w:rsid w:val="00A078E5"/>
    <w:rsid w:val="00A11A04"/>
    <w:rsid w:val="00A11B84"/>
    <w:rsid w:val="00A1599C"/>
    <w:rsid w:val="00A22345"/>
    <w:rsid w:val="00A24661"/>
    <w:rsid w:val="00A246F1"/>
    <w:rsid w:val="00A27193"/>
    <w:rsid w:val="00A322C8"/>
    <w:rsid w:val="00A333B9"/>
    <w:rsid w:val="00A34213"/>
    <w:rsid w:val="00A3538F"/>
    <w:rsid w:val="00A367A6"/>
    <w:rsid w:val="00A434A1"/>
    <w:rsid w:val="00A43F45"/>
    <w:rsid w:val="00A455C7"/>
    <w:rsid w:val="00A46A1C"/>
    <w:rsid w:val="00A54DA1"/>
    <w:rsid w:val="00A550AE"/>
    <w:rsid w:val="00A5577F"/>
    <w:rsid w:val="00A56714"/>
    <w:rsid w:val="00A57306"/>
    <w:rsid w:val="00A641D0"/>
    <w:rsid w:val="00A64C01"/>
    <w:rsid w:val="00A66D27"/>
    <w:rsid w:val="00A67EF7"/>
    <w:rsid w:val="00A70151"/>
    <w:rsid w:val="00A73041"/>
    <w:rsid w:val="00A74131"/>
    <w:rsid w:val="00A8083B"/>
    <w:rsid w:val="00A82131"/>
    <w:rsid w:val="00A82D97"/>
    <w:rsid w:val="00A836B0"/>
    <w:rsid w:val="00A93032"/>
    <w:rsid w:val="00A9318E"/>
    <w:rsid w:val="00A96254"/>
    <w:rsid w:val="00AA019E"/>
    <w:rsid w:val="00AA01A6"/>
    <w:rsid w:val="00AA05A0"/>
    <w:rsid w:val="00AA12D6"/>
    <w:rsid w:val="00AA13C5"/>
    <w:rsid w:val="00AA35D2"/>
    <w:rsid w:val="00AA38F3"/>
    <w:rsid w:val="00AA5D35"/>
    <w:rsid w:val="00AB289A"/>
    <w:rsid w:val="00AB419C"/>
    <w:rsid w:val="00AB5329"/>
    <w:rsid w:val="00AB65B6"/>
    <w:rsid w:val="00AB787E"/>
    <w:rsid w:val="00AC57D2"/>
    <w:rsid w:val="00AC5EC7"/>
    <w:rsid w:val="00AD1143"/>
    <w:rsid w:val="00AD1870"/>
    <w:rsid w:val="00AE2566"/>
    <w:rsid w:val="00AE4482"/>
    <w:rsid w:val="00AE7F49"/>
    <w:rsid w:val="00AF0C04"/>
    <w:rsid w:val="00AF0D99"/>
    <w:rsid w:val="00AF512F"/>
    <w:rsid w:val="00AF5A10"/>
    <w:rsid w:val="00AF5FA9"/>
    <w:rsid w:val="00B03B0C"/>
    <w:rsid w:val="00B0464D"/>
    <w:rsid w:val="00B05807"/>
    <w:rsid w:val="00B100DB"/>
    <w:rsid w:val="00B10F1B"/>
    <w:rsid w:val="00B1317F"/>
    <w:rsid w:val="00B164F4"/>
    <w:rsid w:val="00B1786D"/>
    <w:rsid w:val="00B179F9"/>
    <w:rsid w:val="00B21D11"/>
    <w:rsid w:val="00B22A99"/>
    <w:rsid w:val="00B3138C"/>
    <w:rsid w:val="00B34D82"/>
    <w:rsid w:val="00B35DD3"/>
    <w:rsid w:val="00B37788"/>
    <w:rsid w:val="00B4356D"/>
    <w:rsid w:val="00B436B0"/>
    <w:rsid w:val="00B469FF"/>
    <w:rsid w:val="00B5240A"/>
    <w:rsid w:val="00B52CC9"/>
    <w:rsid w:val="00B52FB2"/>
    <w:rsid w:val="00B532D9"/>
    <w:rsid w:val="00B535E5"/>
    <w:rsid w:val="00B56D37"/>
    <w:rsid w:val="00B5705F"/>
    <w:rsid w:val="00B6068D"/>
    <w:rsid w:val="00B634E5"/>
    <w:rsid w:val="00B635CA"/>
    <w:rsid w:val="00B63CF6"/>
    <w:rsid w:val="00B64B3A"/>
    <w:rsid w:val="00B70820"/>
    <w:rsid w:val="00B70E3F"/>
    <w:rsid w:val="00B73EE2"/>
    <w:rsid w:val="00B77B55"/>
    <w:rsid w:val="00B8129A"/>
    <w:rsid w:val="00B83617"/>
    <w:rsid w:val="00B83AEE"/>
    <w:rsid w:val="00B8424C"/>
    <w:rsid w:val="00B857F2"/>
    <w:rsid w:val="00B85DE7"/>
    <w:rsid w:val="00B86538"/>
    <w:rsid w:val="00B870BE"/>
    <w:rsid w:val="00B875D4"/>
    <w:rsid w:val="00B87FB3"/>
    <w:rsid w:val="00B91615"/>
    <w:rsid w:val="00B94F66"/>
    <w:rsid w:val="00B97F22"/>
    <w:rsid w:val="00BA1886"/>
    <w:rsid w:val="00BA2B12"/>
    <w:rsid w:val="00BA3BCD"/>
    <w:rsid w:val="00BA59C0"/>
    <w:rsid w:val="00BB0879"/>
    <w:rsid w:val="00BB0BB2"/>
    <w:rsid w:val="00BB0E14"/>
    <w:rsid w:val="00BB0FDF"/>
    <w:rsid w:val="00BB1026"/>
    <w:rsid w:val="00BB1A5B"/>
    <w:rsid w:val="00BB3A6B"/>
    <w:rsid w:val="00BB4BBE"/>
    <w:rsid w:val="00BB6CE8"/>
    <w:rsid w:val="00BB7268"/>
    <w:rsid w:val="00BB7E60"/>
    <w:rsid w:val="00BD178F"/>
    <w:rsid w:val="00BD2B61"/>
    <w:rsid w:val="00BD3881"/>
    <w:rsid w:val="00BD5404"/>
    <w:rsid w:val="00BD5596"/>
    <w:rsid w:val="00BD763A"/>
    <w:rsid w:val="00BD7DE0"/>
    <w:rsid w:val="00BE1A8B"/>
    <w:rsid w:val="00BE240F"/>
    <w:rsid w:val="00BE2869"/>
    <w:rsid w:val="00BE2AEA"/>
    <w:rsid w:val="00BE3276"/>
    <w:rsid w:val="00BE7B38"/>
    <w:rsid w:val="00BF175C"/>
    <w:rsid w:val="00BF18C5"/>
    <w:rsid w:val="00BF41EF"/>
    <w:rsid w:val="00BF4B59"/>
    <w:rsid w:val="00BF692C"/>
    <w:rsid w:val="00C03B48"/>
    <w:rsid w:val="00C07D15"/>
    <w:rsid w:val="00C13345"/>
    <w:rsid w:val="00C14B27"/>
    <w:rsid w:val="00C22F66"/>
    <w:rsid w:val="00C25495"/>
    <w:rsid w:val="00C25603"/>
    <w:rsid w:val="00C26032"/>
    <w:rsid w:val="00C32D36"/>
    <w:rsid w:val="00C33FCF"/>
    <w:rsid w:val="00C35952"/>
    <w:rsid w:val="00C450F5"/>
    <w:rsid w:val="00C45C2A"/>
    <w:rsid w:val="00C604C2"/>
    <w:rsid w:val="00C61456"/>
    <w:rsid w:val="00C62873"/>
    <w:rsid w:val="00C664A7"/>
    <w:rsid w:val="00C6727D"/>
    <w:rsid w:val="00C74330"/>
    <w:rsid w:val="00C80DFA"/>
    <w:rsid w:val="00C82BA0"/>
    <w:rsid w:val="00C82E4E"/>
    <w:rsid w:val="00C92A63"/>
    <w:rsid w:val="00CA0082"/>
    <w:rsid w:val="00CA0275"/>
    <w:rsid w:val="00CA05C1"/>
    <w:rsid w:val="00CA49BF"/>
    <w:rsid w:val="00CA5330"/>
    <w:rsid w:val="00CB4CCC"/>
    <w:rsid w:val="00CB6155"/>
    <w:rsid w:val="00CB6E99"/>
    <w:rsid w:val="00CB729D"/>
    <w:rsid w:val="00CB7E99"/>
    <w:rsid w:val="00CC3521"/>
    <w:rsid w:val="00CC63B1"/>
    <w:rsid w:val="00CC6C31"/>
    <w:rsid w:val="00CC7E7D"/>
    <w:rsid w:val="00CD01EE"/>
    <w:rsid w:val="00CD1B07"/>
    <w:rsid w:val="00CD468C"/>
    <w:rsid w:val="00CD7930"/>
    <w:rsid w:val="00CE3CDD"/>
    <w:rsid w:val="00CE464B"/>
    <w:rsid w:val="00CE57B4"/>
    <w:rsid w:val="00CF1B2C"/>
    <w:rsid w:val="00CF7079"/>
    <w:rsid w:val="00D01461"/>
    <w:rsid w:val="00D04217"/>
    <w:rsid w:val="00D04F66"/>
    <w:rsid w:val="00D05B65"/>
    <w:rsid w:val="00D06DFD"/>
    <w:rsid w:val="00D14F1C"/>
    <w:rsid w:val="00D15463"/>
    <w:rsid w:val="00D16BE9"/>
    <w:rsid w:val="00D16E09"/>
    <w:rsid w:val="00D17F2F"/>
    <w:rsid w:val="00D2097D"/>
    <w:rsid w:val="00D24BF6"/>
    <w:rsid w:val="00D27761"/>
    <w:rsid w:val="00D27E91"/>
    <w:rsid w:val="00D30156"/>
    <w:rsid w:val="00D32A0D"/>
    <w:rsid w:val="00D32B76"/>
    <w:rsid w:val="00D337D8"/>
    <w:rsid w:val="00D3478F"/>
    <w:rsid w:val="00D3556F"/>
    <w:rsid w:val="00D4034F"/>
    <w:rsid w:val="00D474A0"/>
    <w:rsid w:val="00D47FB3"/>
    <w:rsid w:val="00D54425"/>
    <w:rsid w:val="00D558AA"/>
    <w:rsid w:val="00D57AD7"/>
    <w:rsid w:val="00D57EC1"/>
    <w:rsid w:val="00D62EC5"/>
    <w:rsid w:val="00D65F69"/>
    <w:rsid w:val="00D7007A"/>
    <w:rsid w:val="00D7324C"/>
    <w:rsid w:val="00D80A1C"/>
    <w:rsid w:val="00D80DBF"/>
    <w:rsid w:val="00D824EE"/>
    <w:rsid w:val="00D82D39"/>
    <w:rsid w:val="00D835F2"/>
    <w:rsid w:val="00D85066"/>
    <w:rsid w:val="00D86234"/>
    <w:rsid w:val="00D875F0"/>
    <w:rsid w:val="00D9267D"/>
    <w:rsid w:val="00D93996"/>
    <w:rsid w:val="00D94D87"/>
    <w:rsid w:val="00D954D4"/>
    <w:rsid w:val="00DA0863"/>
    <w:rsid w:val="00DA3794"/>
    <w:rsid w:val="00DA4A73"/>
    <w:rsid w:val="00DA51E8"/>
    <w:rsid w:val="00DA7CF8"/>
    <w:rsid w:val="00DB0FA1"/>
    <w:rsid w:val="00DB19F9"/>
    <w:rsid w:val="00DB2121"/>
    <w:rsid w:val="00DB300D"/>
    <w:rsid w:val="00DB410C"/>
    <w:rsid w:val="00DB491B"/>
    <w:rsid w:val="00DC0883"/>
    <w:rsid w:val="00DC0DF2"/>
    <w:rsid w:val="00DC188F"/>
    <w:rsid w:val="00DC296B"/>
    <w:rsid w:val="00DC390A"/>
    <w:rsid w:val="00DC4F63"/>
    <w:rsid w:val="00DC702B"/>
    <w:rsid w:val="00DD1674"/>
    <w:rsid w:val="00DD250E"/>
    <w:rsid w:val="00DD25BD"/>
    <w:rsid w:val="00DE3819"/>
    <w:rsid w:val="00DE63A4"/>
    <w:rsid w:val="00DE6D3B"/>
    <w:rsid w:val="00DF3A2D"/>
    <w:rsid w:val="00DF6E7B"/>
    <w:rsid w:val="00DF73C6"/>
    <w:rsid w:val="00DF79D3"/>
    <w:rsid w:val="00E0016B"/>
    <w:rsid w:val="00E0116E"/>
    <w:rsid w:val="00E04387"/>
    <w:rsid w:val="00E06E00"/>
    <w:rsid w:val="00E16AA2"/>
    <w:rsid w:val="00E2216D"/>
    <w:rsid w:val="00E2216F"/>
    <w:rsid w:val="00E25213"/>
    <w:rsid w:val="00E25657"/>
    <w:rsid w:val="00E344A2"/>
    <w:rsid w:val="00E34C51"/>
    <w:rsid w:val="00E35B5A"/>
    <w:rsid w:val="00E37660"/>
    <w:rsid w:val="00E4048F"/>
    <w:rsid w:val="00E4586C"/>
    <w:rsid w:val="00E46CDA"/>
    <w:rsid w:val="00E47118"/>
    <w:rsid w:val="00E471FD"/>
    <w:rsid w:val="00E5161F"/>
    <w:rsid w:val="00E53AEA"/>
    <w:rsid w:val="00E5439F"/>
    <w:rsid w:val="00E577E1"/>
    <w:rsid w:val="00E6253A"/>
    <w:rsid w:val="00E637CA"/>
    <w:rsid w:val="00E63B60"/>
    <w:rsid w:val="00E650CD"/>
    <w:rsid w:val="00E6531B"/>
    <w:rsid w:val="00E65AED"/>
    <w:rsid w:val="00E671E4"/>
    <w:rsid w:val="00E70593"/>
    <w:rsid w:val="00E72CE1"/>
    <w:rsid w:val="00E731BA"/>
    <w:rsid w:val="00E74651"/>
    <w:rsid w:val="00E7604B"/>
    <w:rsid w:val="00E877DA"/>
    <w:rsid w:val="00E96AF6"/>
    <w:rsid w:val="00EA2D66"/>
    <w:rsid w:val="00EA4213"/>
    <w:rsid w:val="00EA435D"/>
    <w:rsid w:val="00EA6B92"/>
    <w:rsid w:val="00EA7831"/>
    <w:rsid w:val="00EB021C"/>
    <w:rsid w:val="00EB385D"/>
    <w:rsid w:val="00EB3E3D"/>
    <w:rsid w:val="00EB5560"/>
    <w:rsid w:val="00EB7D67"/>
    <w:rsid w:val="00EC2D17"/>
    <w:rsid w:val="00EC3427"/>
    <w:rsid w:val="00EC65FD"/>
    <w:rsid w:val="00EC6929"/>
    <w:rsid w:val="00ED14F8"/>
    <w:rsid w:val="00ED2C1D"/>
    <w:rsid w:val="00ED4FB2"/>
    <w:rsid w:val="00ED69D4"/>
    <w:rsid w:val="00ED6E9B"/>
    <w:rsid w:val="00ED7977"/>
    <w:rsid w:val="00EE2475"/>
    <w:rsid w:val="00EE31B6"/>
    <w:rsid w:val="00EE5DEF"/>
    <w:rsid w:val="00EE73A2"/>
    <w:rsid w:val="00EE7B10"/>
    <w:rsid w:val="00EF0B63"/>
    <w:rsid w:val="00EF691C"/>
    <w:rsid w:val="00EF6ABD"/>
    <w:rsid w:val="00EF7EDA"/>
    <w:rsid w:val="00F035D7"/>
    <w:rsid w:val="00F03DD1"/>
    <w:rsid w:val="00F0496B"/>
    <w:rsid w:val="00F1019F"/>
    <w:rsid w:val="00F13E23"/>
    <w:rsid w:val="00F1532A"/>
    <w:rsid w:val="00F162A3"/>
    <w:rsid w:val="00F20193"/>
    <w:rsid w:val="00F20AF8"/>
    <w:rsid w:val="00F229E0"/>
    <w:rsid w:val="00F22A13"/>
    <w:rsid w:val="00F23B46"/>
    <w:rsid w:val="00F24513"/>
    <w:rsid w:val="00F25AE9"/>
    <w:rsid w:val="00F25C66"/>
    <w:rsid w:val="00F271C9"/>
    <w:rsid w:val="00F31E1B"/>
    <w:rsid w:val="00F37B8A"/>
    <w:rsid w:val="00F405E6"/>
    <w:rsid w:val="00F42DED"/>
    <w:rsid w:val="00F439BC"/>
    <w:rsid w:val="00F47087"/>
    <w:rsid w:val="00F47747"/>
    <w:rsid w:val="00F50E57"/>
    <w:rsid w:val="00F5117D"/>
    <w:rsid w:val="00F52F5E"/>
    <w:rsid w:val="00F53361"/>
    <w:rsid w:val="00F55CC9"/>
    <w:rsid w:val="00F56E19"/>
    <w:rsid w:val="00F57091"/>
    <w:rsid w:val="00F57A75"/>
    <w:rsid w:val="00F603AA"/>
    <w:rsid w:val="00F67E36"/>
    <w:rsid w:val="00F70068"/>
    <w:rsid w:val="00F71306"/>
    <w:rsid w:val="00F71B3B"/>
    <w:rsid w:val="00F722E7"/>
    <w:rsid w:val="00F73E8E"/>
    <w:rsid w:val="00F73F92"/>
    <w:rsid w:val="00F77B8F"/>
    <w:rsid w:val="00F77DE5"/>
    <w:rsid w:val="00F821FB"/>
    <w:rsid w:val="00F82A26"/>
    <w:rsid w:val="00F84325"/>
    <w:rsid w:val="00F84B6D"/>
    <w:rsid w:val="00F9021D"/>
    <w:rsid w:val="00F941CE"/>
    <w:rsid w:val="00FA1ED2"/>
    <w:rsid w:val="00FA3022"/>
    <w:rsid w:val="00FA325B"/>
    <w:rsid w:val="00FA4D2B"/>
    <w:rsid w:val="00FA7C60"/>
    <w:rsid w:val="00FB363C"/>
    <w:rsid w:val="00FB48EE"/>
    <w:rsid w:val="00FB5C03"/>
    <w:rsid w:val="00FC3A1A"/>
    <w:rsid w:val="00FC45A6"/>
    <w:rsid w:val="00FC5F4C"/>
    <w:rsid w:val="00FC630A"/>
    <w:rsid w:val="00FC7985"/>
    <w:rsid w:val="00FD2164"/>
    <w:rsid w:val="00FD76A9"/>
    <w:rsid w:val="00FD79DA"/>
    <w:rsid w:val="00FE1832"/>
    <w:rsid w:val="00FE43D6"/>
    <w:rsid w:val="00FE55C8"/>
    <w:rsid w:val="00FF3F5C"/>
    <w:rsid w:val="00FF4944"/>
    <w:rsid w:val="00FF4A78"/>
    <w:rsid w:val="00FF4F4B"/>
    <w:rsid w:val="00FF6086"/>
    <w:rsid w:val="01180D6D"/>
    <w:rsid w:val="02AB79FB"/>
    <w:rsid w:val="03162540"/>
    <w:rsid w:val="04995BCF"/>
    <w:rsid w:val="0523D1A2"/>
    <w:rsid w:val="06866070"/>
    <w:rsid w:val="0BEA94BE"/>
    <w:rsid w:val="0DFF2A10"/>
    <w:rsid w:val="0E116A54"/>
    <w:rsid w:val="0FE6869A"/>
    <w:rsid w:val="101B3F9F"/>
    <w:rsid w:val="15157B4A"/>
    <w:rsid w:val="16EA1FEF"/>
    <w:rsid w:val="17A92AAB"/>
    <w:rsid w:val="183A17D9"/>
    <w:rsid w:val="1AB085FA"/>
    <w:rsid w:val="1CADB6E3"/>
    <w:rsid w:val="1D681477"/>
    <w:rsid w:val="1FB052FC"/>
    <w:rsid w:val="20A37E0A"/>
    <w:rsid w:val="22C40A21"/>
    <w:rsid w:val="243F3B78"/>
    <w:rsid w:val="24BBFFA4"/>
    <w:rsid w:val="254AEE37"/>
    <w:rsid w:val="26E09212"/>
    <w:rsid w:val="26EEDDF4"/>
    <w:rsid w:val="282B3D2A"/>
    <w:rsid w:val="28676CD7"/>
    <w:rsid w:val="2A21C3EC"/>
    <w:rsid w:val="2A4201CB"/>
    <w:rsid w:val="2D2DC281"/>
    <w:rsid w:val="2D89425B"/>
    <w:rsid w:val="2F4DCF91"/>
    <w:rsid w:val="3192214B"/>
    <w:rsid w:val="343B50D7"/>
    <w:rsid w:val="34687F43"/>
    <w:rsid w:val="34C16158"/>
    <w:rsid w:val="34E9D054"/>
    <w:rsid w:val="35767BB8"/>
    <w:rsid w:val="360DFBD1"/>
    <w:rsid w:val="369EEEE6"/>
    <w:rsid w:val="378CA28A"/>
    <w:rsid w:val="3B5FCDB2"/>
    <w:rsid w:val="3C5C39A1"/>
    <w:rsid w:val="3C7CED92"/>
    <w:rsid w:val="3E579ABA"/>
    <w:rsid w:val="3E8E50B4"/>
    <w:rsid w:val="3E94523A"/>
    <w:rsid w:val="3ECCAE1F"/>
    <w:rsid w:val="4292184A"/>
    <w:rsid w:val="436F009F"/>
    <w:rsid w:val="45F7D55D"/>
    <w:rsid w:val="498A41B9"/>
    <w:rsid w:val="49B75940"/>
    <w:rsid w:val="4A4B7F52"/>
    <w:rsid w:val="4B5EBCA6"/>
    <w:rsid w:val="4D6B72A9"/>
    <w:rsid w:val="4F15FD04"/>
    <w:rsid w:val="5010333C"/>
    <w:rsid w:val="5138B4F0"/>
    <w:rsid w:val="51817437"/>
    <w:rsid w:val="51975E9B"/>
    <w:rsid w:val="51CC03D4"/>
    <w:rsid w:val="5225A864"/>
    <w:rsid w:val="54AC646D"/>
    <w:rsid w:val="57E55776"/>
    <w:rsid w:val="57EFAD15"/>
    <w:rsid w:val="58275292"/>
    <w:rsid w:val="5843C631"/>
    <w:rsid w:val="58DA0C87"/>
    <w:rsid w:val="598ACAED"/>
    <w:rsid w:val="59FFFAB5"/>
    <w:rsid w:val="5D92B2BE"/>
    <w:rsid w:val="5DAA8FFF"/>
    <w:rsid w:val="5E4E3BBB"/>
    <w:rsid w:val="5EAE2A0B"/>
    <w:rsid w:val="5F10F469"/>
    <w:rsid w:val="5F883144"/>
    <w:rsid w:val="5FA3DD92"/>
    <w:rsid w:val="625834B4"/>
    <w:rsid w:val="62A1C680"/>
    <w:rsid w:val="65B5A465"/>
    <w:rsid w:val="65F219C5"/>
    <w:rsid w:val="67C0B956"/>
    <w:rsid w:val="680A3EA7"/>
    <w:rsid w:val="684C2AA3"/>
    <w:rsid w:val="68612FC5"/>
    <w:rsid w:val="6888336F"/>
    <w:rsid w:val="6987915D"/>
    <w:rsid w:val="69C89E3C"/>
    <w:rsid w:val="6B531BF5"/>
    <w:rsid w:val="6B635198"/>
    <w:rsid w:val="6B8A0200"/>
    <w:rsid w:val="6BE1CCB7"/>
    <w:rsid w:val="6E4BF150"/>
    <w:rsid w:val="6F848D7D"/>
    <w:rsid w:val="74C0F19B"/>
    <w:rsid w:val="75D4B9E1"/>
    <w:rsid w:val="778F2F41"/>
    <w:rsid w:val="782A8EEB"/>
    <w:rsid w:val="793C2D27"/>
    <w:rsid w:val="7C6C40EC"/>
    <w:rsid w:val="7CE26956"/>
    <w:rsid w:val="7EDA4324"/>
    <w:rsid w:val="7FAF3DF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1B6D67"/>
  <w15:docId w15:val="{ED624A5E-9CB1-445B-93A6-50C337EB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80" w:lineRule="exact"/>
    </w:pPr>
    <w:rPr>
      <w:rFonts w:ascii="Calibri" w:hAnsi="Calibri"/>
      <w:kern w:val="1"/>
      <w:sz w:val="22"/>
      <w:szCs w:val="24"/>
      <w:lang w:eastAsia="cs-CZ"/>
    </w:rPr>
  </w:style>
  <w:style w:type="paragraph" w:styleId="Nadpis1">
    <w:name w:val="heading 1"/>
    <w:basedOn w:val="Normln"/>
    <w:next w:val="Zkladntext"/>
    <w:qFormat/>
    <w:pPr>
      <w:keepNext/>
      <w:numPr>
        <w:numId w:val="1"/>
      </w:numPr>
      <w:spacing w:before="240" w:after="60"/>
      <w:outlineLvl w:val="0"/>
    </w:pPr>
    <w:rPr>
      <w:rFonts w:ascii="Arial" w:hAnsi="Arial" w:cs="Arial"/>
      <w:b/>
      <w:bCs/>
      <w:sz w:val="32"/>
      <w:szCs w:val="32"/>
    </w:rPr>
  </w:style>
  <w:style w:type="paragraph" w:styleId="Nadpis2">
    <w:name w:val="heading 2"/>
    <w:basedOn w:val="Normln"/>
    <w:next w:val="Zkladntext"/>
    <w:qFormat/>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
    <w:next w:val="Zkladntext"/>
    <w:qFormat/>
    <w:pPr>
      <w:keepNext/>
      <w:numPr>
        <w:ilvl w:val="2"/>
        <w:numId w:val="1"/>
      </w:numPr>
      <w:spacing w:before="240" w:after="60"/>
      <w:outlineLvl w:val="2"/>
    </w:pPr>
    <w:rPr>
      <w:rFonts w:ascii="Cambria" w:hAnsi="Cambria" w:cs="Cambria"/>
      <w:b/>
      <w:bCs/>
      <w:sz w:val="26"/>
      <w:szCs w:val="26"/>
    </w:rPr>
  </w:style>
  <w:style w:type="paragraph" w:styleId="Nadpis4">
    <w:name w:val="heading 4"/>
    <w:basedOn w:val="Normln"/>
    <w:next w:val="Zkladntext"/>
    <w:qFormat/>
    <w:pPr>
      <w:keepNext/>
      <w:numPr>
        <w:ilvl w:val="3"/>
        <w:numId w:val="1"/>
      </w:numPr>
      <w:spacing w:before="240" w:after="60"/>
      <w:outlineLvl w:val="3"/>
    </w:pPr>
    <w:rPr>
      <w:b/>
      <w:bCs/>
      <w:sz w:val="28"/>
      <w:szCs w:val="28"/>
    </w:rPr>
  </w:style>
  <w:style w:type="paragraph" w:styleId="Nadpis5">
    <w:name w:val="heading 5"/>
    <w:basedOn w:val="Normln"/>
    <w:next w:val="Zkladntext"/>
    <w:qFormat/>
    <w:pPr>
      <w:keepNext/>
      <w:keepLines/>
      <w:numPr>
        <w:ilvl w:val="4"/>
        <w:numId w:val="1"/>
      </w:numPr>
      <w:spacing w:before="200" w:after="0"/>
      <w:outlineLvl w:val="4"/>
    </w:pPr>
    <w:rPr>
      <w:rFonts w:ascii="Cambria" w:hAnsi="Cambria" w:cs="Cambria"/>
      <w:color w:val="243F60"/>
    </w:rPr>
  </w:style>
  <w:style w:type="paragraph" w:styleId="Nadpis6">
    <w:name w:val="heading 6"/>
    <w:basedOn w:val="Normln"/>
    <w:next w:val="Zkladntext"/>
    <w:qFormat/>
    <w:pPr>
      <w:keepNext/>
      <w:numPr>
        <w:ilvl w:val="5"/>
        <w:numId w:val="1"/>
      </w:numPr>
      <w:spacing w:before="120" w:after="60" w:line="300" w:lineRule="exact"/>
      <w:outlineLvl w:val="5"/>
    </w:pPr>
    <w:rPr>
      <w:rFonts w:ascii="Frutiger LT Com 45 Light" w:hAnsi="Frutiger LT Com 45 Light" w:cs="Frutiger LT Com 45 Light"/>
      <w:i/>
      <w:color w:val="000066"/>
      <w:sz w:val="24"/>
      <w:szCs w:val="20"/>
      <w:lang w:eastAsia="en-US"/>
    </w:rPr>
  </w:style>
  <w:style w:type="paragraph" w:styleId="Nadpis7">
    <w:name w:val="heading 7"/>
    <w:basedOn w:val="Normln"/>
    <w:next w:val="Zkladntext"/>
    <w:qFormat/>
    <w:pPr>
      <w:numPr>
        <w:ilvl w:val="6"/>
        <w:numId w:val="1"/>
      </w:numPr>
      <w:spacing w:before="240" w:after="60" w:line="300" w:lineRule="exact"/>
      <w:jc w:val="both"/>
      <w:outlineLvl w:val="6"/>
    </w:pPr>
    <w:rPr>
      <w:rFonts w:ascii="Frutiger LT Com 45 Light" w:hAnsi="Frutiger LT Com 45 Light" w:cs="Frutiger LT Com 45 Light"/>
      <w:color w:val="000066"/>
      <w:sz w:val="20"/>
      <w:szCs w:val="20"/>
      <w:lang w:eastAsia="en-US"/>
    </w:rPr>
  </w:style>
  <w:style w:type="paragraph" w:styleId="Nadpis8">
    <w:name w:val="heading 8"/>
    <w:basedOn w:val="Normln"/>
    <w:next w:val="Zkladntext"/>
    <w:qFormat/>
    <w:pPr>
      <w:numPr>
        <w:ilvl w:val="7"/>
        <w:numId w:val="1"/>
      </w:numPr>
      <w:spacing w:before="240" w:after="60" w:line="300" w:lineRule="exact"/>
      <w:jc w:val="both"/>
      <w:outlineLvl w:val="7"/>
    </w:pPr>
    <w:rPr>
      <w:rFonts w:ascii="Frutiger LT Com 45 Light" w:hAnsi="Frutiger LT Com 45 Light" w:cs="Frutiger LT Com 45 Light"/>
      <w:i/>
      <w:color w:val="000066"/>
      <w:sz w:val="20"/>
      <w:szCs w:val="20"/>
      <w:lang w:eastAsia="en-US"/>
    </w:rPr>
  </w:style>
  <w:style w:type="paragraph" w:styleId="Nadpis9">
    <w:name w:val="heading 9"/>
    <w:basedOn w:val="Normln"/>
    <w:next w:val="Zkladntext"/>
    <w:qFormat/>
    <w:pPr>
      <w:numPr>
        <w:ilvl w:val="8"/>
        <w:numId w:val="1"/>
      </w:numPr>
      <w:spacing w:before="240" w:after="60" w:line="300" w:lineRule="exact"/>
      <w:jc w:val="both"/>
      <w:outlineLvl w:val="8"/>
    </w:pPr>
    <w:rPr>
      <w:rFonts w:ascii="Frutiger LT Com 45 Light" w:hAnsi="Frutiger LT Com 45 Light" w:cs="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b/>
      <w:i w:val="0"/>
      <w:caps/>
      <w:strike w:val="0"/>
      <w:dstrike w:val="0"/>
      <w:vanish w:val="0"/>
      <w:color w:val="000000"/>
      <w:position w:val="0"/>
      <w:sz w:val="24"/>
      <w:szCs w:val="24"/>
      <w:vertAlign w:val="baseline"/>
    </w:rPr>
  </w:style>
  <w:style w:type="character" w:customStyle="1" w:styleId="WW8Num1z1">
    <w:name w:val="WW8Num1z1"/>
    <w:rPr>
      <w:rFonts w:cs="Times New Roman"/>
      <w:b w:val="0"/>
      <w:i w:val="0"/>
      <w:sz w:val="22"/>
    </w:rPr>
  </w:style>
  <w:style w:type="character" w:customStyle="1" w:styleId="WW8Num1z2">
    <w:name w:val="WW8Num1z2"/>
    <w:rPr>
      <w:rFonts w:cs="Times New Roman"/>
    </w:rPr>
  </w:style>
  <w:style w:type="character" w:customStyle="1" w:styleId="WW8Num2z0">
    <w:name w:val="WW8Num2z0"/>
    <w:rPr>
      <w:rFonts w:cs="Times New Roman"/>
      <w:b/>
      <w:i w:val="0"/>
      <w:caps/>
      <w:strike w:val="0"/>
      <w:dstrike w:val="0"/>
      <w:vanish w:val="0"/>
      <w:color w:val="000000"/>
      <w:position w:val="0"/>
      <w:sz w:val="24"/>
      <w:szCs w:val="24"/>
      <w:vertAlign w:val="baseline"/>
    </w:rPr>
  </w:style>
  <w:style w:type="character" w:customStyle="1" w:styleId="WW8Num2z1">
    <w:name w:val="WW8Num2z1"/>
    <w:rPr>
      <w:rFonts w:cs="Times New Roman"/>
      <w:b w:val="0"/>
      <w:i w:val="0"/>
      <w:sz w:val="22"/>
    </w:rPr>
  </w:style>
  <w:style w:type="character" w:customStyle="1" w:styleId="WW8Num2z2">
    <w:name w:val="WW8Num2z2"/>
    <w:rPr>
      <w:rFonts w:cs="Times New Roman"/>
    </w:rPr>
  </w:style>
  <w:style w:type="character" w:customStyle="1" w:styleId="WW8Num3z0">
    <w:name w:val="WW8Num3z0"/>
    <w:rPr>
      <w:rFonts w:cs="Times New Roman"/>
      <w:b/>
      <w:i w:val="0"/>
      <w:caps/>
      <w:strike w:val="0"/>
      <w:dstrike w:val="0"/>
      <w:vanish w:val="0"/>
      <w:color w:val="000000"/>
      <w:position w:val="0"/>
      <w:sz w:val="24"/>
      <w:szCs w:val="24"/>
      <w:vertAlign w:val="baseline"/>
    </w:rPr>
  </w:style>
  <w:style w:type="character" w:customStyle="1" w:styleId="WW8Num3z1">
    <w:name w:val="WW8Num3z1"/>
    <w:rPr>
      <w:rFonts w:cs="Times New Roman"/>
      <w:b w:val="0"/>
      <w:i w:val="0"/>
      <w:sz w:val="22"/>
    </w:rPr>
  </w:style>
  <w:style w:type="character" w:customStyle="1" w:styleId="WW8Num3z2">
    <w:name w:val="WW8Num3z2"/>
    <w:rPr>
      <w:rFonts w:cs="Times New Roman"/>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sz w:val="18"/>
      <w:szCs w:val="1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sz w:val="18"/>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Calibri" w:hAnsi="Calibri" w:cs="Calibri"/>
      <w:sz w:val="18"/>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color w:val="00000A"/>
      <w:sz w:val="1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Calibri"/>
      <w:b/>
      <w:i/>
      <w:sz w:val="18"/>
      <w:szCs w:val="18"/>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DefaultParagraphFont0">
    <w:name w:val="Default Paragraph Font0"/>
  </w:style>
  <w:style w:type="character" w:customStyle="1" w:styleId="Nadpis1Char">
    <w:name w:val="Nadpis 1 Char"/>
    <w:rPr>
      <w:rFonts w:ascii="Arial" w:hAnsi="Arial" w:cs="Arial"/>
      <w:b/>
      <w:bCs/>
      <w:kern w:val="1"/>
      <w:sz w:val="32"/>
      <w:szCs w:val="32"/>
    </w:rPr>
  </w:style>
  <w:style w:type="character" w:customStyle="1" w:styleId="Nadpis2Char">
    <w:name w:val="Nadpis 2 Char"/>
    <w:rPr>
      <w:rFonts w:ascii="Cambria" w:hAnsi="Cambria" w:cs="Cambria"/>
      <w:b/>
      <w:i/>
      <w:sz w:val="28"/>
    </w:rPr>
  </w:style>
  <w:style w:type="character" w:customStyle="1" w:styleId="Nadpis3Char">
    <w:name w:val="Nadpis 3 Char"/>
    <w:rPr>
      <w:rFonts w:ascii="Cambria" w:hAnsi="Cambria" w:cs="Cambria"/>
      <w:b/>
      <w:sz w:val="26"/>
    </w:rPr>
  </w:style>
  <w:style w:type="character" w:customStyle="1" w:styleId="Nadpis4Char">
    <w:name w:val="Nadpis 4 Char"/>
    <w:rPr>
      <w:rFonts w:ascii="Calibri" w:hAnsi="Calibri" w:cs="Calibri"/>
      <w:b/>
      <w:sz w:val="28"/>
    </w:rPr>
  </w:style>
  <w:style w:type="character" w:customStyle="1" w:styleId="Nadpis5Char">
    <w:name w:val="Nadpis 5 Char"/>
    <w:rPr>
      <w:rFonts w:ascii="Cambria" w:hAnsi="Cambria" w:cs="Times New Roman"/>
      <w:color w:val="243F60"/>
      <w:sz w:val="24"/>
      <w:szCs w:val="24"/>
    </w:rPr>
  </w:style>
  <w:style w:type="character" w:customStyle="1" w:styleId="Heading6Char">
    <w:name w:val="Heading 6 Char"/>
    <w:rPr>
      <w:rFonts w:ascii="Calibri" w:eastAsia="font572" w:hAnsi="Calibri" w:cs="font572"/>
      <w:b/>
      <w:bCs/>
    </w:rPr>
  </w:style>
  <w:style w:type="character" w:customStyle="1" w:styleId="Nadpis7Char">
    <w:name w:val="Nadpis 7 Char"/>
    <w:rPr>
      <w:rFonts w:ascii="Frutiger LT Com 45 Light" w:hAnsi="Frutiger LT Com 45 Light" w:cs="Times New Roman"/>
      <w:color w:val="000066"/>
      <w:lang w:eastAsia="en-US"/>
    </w:rPr>
  </w:style>
  <w:style w:type="character" w:customStyle="1" w:styleId="Nadpis8Char">
    <w:name w:val="Nadpis 8 Char"/>
    <w:rPr>
      <w:rFonts w:ascii="Frutiger LT Com 45 Light" w:hAnsi="Frutiger LT Com 45 Light" w:cs="Times New Roman"/>
      <w:i/>
      <w:color w:val="000066"/>
      <w:lang w:eastAsia="en-US"/>
    </w:rPr>
  </w:style>
  <w:style w:type="character" w:customStyle="1" w:styleId="Nadpis9Char">
    <w:name w:val="Nadpis 9 Char"/>
    <w:rPr>
      <w:rFonts w:ascii="Frutiger LT Com 45 Light" w:hAnsi="Frutiger LT Com 45 Light" w:cs="Times New Roman"/>
      <w:b/>
      <w:i/>
      <w:color w:val="000066"/>
      <w:sz w:val="18"/>
      <w:lang w:eastAsia="en-US"/>
    </w:rPr>
  </w:style>
  <w:style w:type="character" w:customStyle="1" w:styleId="RLTextlnkuslovanChar">
    <w:name w:val="RL Text článku číslovaný Char"/>
    <w:rPr>
      <w:rFonts w:ascii="Calibri" w:hAnsi="Calibri" w:cs="Calibri"/>
      <w:szCs w:val="24"/>
    </w:rPr>
  </w:style>
  <w:style w:type="character" w:customStyle="1" w:styleId="RLlneksmlouvyCharChar">
    <w:name w:val="RL Článek smlouvy Char Char"/>
    <w:rPr>
      <w:rFonts w:ascii="Calibri" w:hAnsi="Calibri" w:cs="Calibri"/>
      <w:b/>
      <w:szCs w:val="24"/>
      <w:lang w:eastAsia="en-US"/>
    </w:rPr>
  </w:style>
  <w:style w:type="character" w:customStyle="1" w:styleId="RLProhlensmluvnchstranChar">
    <w:name w:val="RL Prohlášení smluvních stran Char"/>
    <w:rPr>
      <w:rFonts w:ascii="Calibri" w:hAnsi="Calibri" w:cs="Calibri"/>
      <w:b/>
      <w:sz w:val="24"/>
    </w:rPr>
  </w:style>
  <w:style w:type="character" w:styleId="Hypertextovodkaz">
    <w:name w:val="Hyperlink"/>
    <w:rPr>
      <w:rFonts w:cs="Times New Roman"/>
      <w:color w:val="0000FF"/>
      <w:u w:val="single"/>
    </w:rPr>
  </w:style>
  <w:style w:type="character" w:customStyle="1" w:styleId="NzevChar">
    <w:name w:val="Název Char"/>
    <w:rPr>
      <w:rFonts w:ascii="Arial" w:hAnsi="Arial" w:cs="Arial"/>
      <w:b/>
      <w:bCs/>
      <w:kern w:val="1"/>
      <w:sz w:val="32"/>
      <w:szCs w:val="32"/>
    </w:rPr>
  </w:style>
  <w:style w:type="character" w:customStyle="1" w:styleId="ZpatChar">
    <w:name w:val="Zápatí Char"/>
    <w:uiPriority w:val="99"/>
    <w:rPr>
      <w:rFonts w:ascii="Calibri" w:hAnsi="Calibri" w:cs="Times New Roman"/>
      <w:color w:val="808080"/>
      <w:sz w:val="24"/>
      <w:szCs w:val="24"/>
    </w:rPr>
  </w:style>
  <w:style w:type="character" w:customStyle="1" w:styleId="ZhlavChar">
    <w:name w:val="Záhlaví Char"/>
    <w:rPr>
      <w:rFonts w:ascii="Calibri" w:hAnsi="Calibri" w:cs="Times New Roman"/>
      <w:b/>
      <w:sz w:val="24"/>
      <w:szCs w:val="24"/>
    </w:rPr>
  </w:style>
  <w:style w:type="character" w:customStyle="1" w:styleId="CommentReference1">
    <w:name w:val="Comment Reference1"/>
    <w:rPr>
      <w:rFonts w:cs="Times New Roman"/>
      <w:sz w:val="16"/>
    </w:rPr>
  </w:style>
  <w:style w:type="character" w:customStyle="1" w:styleId="FollowedHyperlink1">
    <w:name w:val="FollowedHyperlink1"/>
    <w:rPr>
      <w:rFonts w:cs="Times New Roman"/>
      <w:color w:val="0000FF"/>
      <w:u w:val="single"/>
    </w:rPr>
  </w:style>
  <w:style w:type="character" w:customStyle="1" w:styleId="Kurzva">
    <w:name w:val="Kurzíva"/>
    <w:rPr>
      <w:i/>
    </w:rPr>
  </w:style>
  <w:style w:type="character" w:customStyle="1" w:styleId="TextkomenteChar">
    <w:name w:val="Text komentáře Char"/>
    <w:rPr>
      <w:rFonts w:ascii="Calibri" w:hAnsi="Calibri" w:cs="Calibri"/>
    </w:rPr>
  </w:style>
  <w:style w:type="character" w:customStyle="1" w:styleId="PageNumber1">
    <w:name w:val="Page Number1"/>
    <w:rPr>
      <w:rFonts w:cs="Times New Roman"/>
    </w:rPr>
  </w:style>
  <w:style w:type="character" w:customStyle="1" w:styleId="PedmtkomenteChar">
    <w:name w:val="Předmět komentáře Char"/>
    <w:rPr>
      <w:rFonts w:ascii="Calibri" w:hAnsi="Calibri" w:cs="Times New Roman"/>
      <w:b/>
      <w:bCs/>
    </w:rPr>
  </w:style>
  <w:style w:type="character" w:customStyle="1" w:styleId="TextbublinyChar">
    <w:name w:val="Text bubliny Char"/>
    <w:rPr>
      <w:rFonts w:ascii="Tahoma" w:hAnsi="Tahoma" w:cs="Tahoma"/>
      <w:sz w:val="16"/>
      <w:szCs w:val="16"/>
    </w:rPr>
  </w:style>
  <w:style w:type="character" w:customStyle="1" w:styleId="RLlneksmlouvyChar">
    <w:name w:val="RL Článek smlouvy Char"/>
    <w:rPr>
      <w:rFonts w:ascii="Calibri" w:hAnsi="Calibri" w:cs="Calibri"/>
      <w:b/>
      <w:sz w:val="24"/>
      <w:lang w:eastAsia="en-US"/>
    </w:rPr>
  </w:style>
  <w:style w:type="character" w:customStyle="1" w:styleId="ZkladntextChar">
    <w:name w:val="Základní text Char"/>
    <w:rPr>
      <w:rFonts w:ascii="Garamond" w:hAnsi="Garamond" w:cs="Garamond"/>
      <w:sz w:val="24"/>
    </w:rPr>
  </w:style>
  <w:style w:type="character" w:customStyle="1" w:styleId="ZKLADNChar">
    <w:name w:val="ZÁKLADNÍ Char"/>
    <w:rPr>
      <w:rFonts w:ascii="Garamond" w:hAnsi="Garamond" w:cs="Garamond"/>
      <w:sz w:val="24"/>
    </w:rPr>
  </w:style>
  <w:style w:type="character" w:customStyle="1" w:styleId="SeznamplohChar">
    <w:name w:val="Seznam příloh Char"/>
    <w:rPr>
      <w:rFonts w:ascii="Calibri" w:hAnsi="Calibri" w:cs="Calibri"/>
      <w:sz w:val="24"/>
      <w:lang w:eastAsia="en-US"/>
    </w:rPr>
  </w:style>
  <w:style w:type="character" w:customStyle="1" w:styleId="doplnuchazeChar">
    <w:name w:val="doplní uchazeč Char"/>
    <w:rPr>
      <w:rFonts w:ascii="Calibri" w:hAnsi="Calibri" w:cs="Calibri"/>
      <w:b/>
      <w:sz w:val="22"/>
    </w:rPr>
  </w:style>
  <w:style w:type="character" w:customStyle="1" w:styleId="TextvysvtlivekChar">
    <w:name w:val="Text vysvětlivek Char"/>
    <w:rPr>
      <w:rFonts w:ascii="Calibri" w:hAnsi="Calibri" w:cs="Calibri"/>
    </w:rPr>
  </w:style>
  <w:style w:type="character" w:customStyle="1" w:styleId="EndnoteReference1">
    <w:name w:val="Endnote Reference1"/>
    <w:rPr>
      <w:rFonts w:cs="Times New Roman"/>
      <w:vertAlign w:val="superscript"/>
    </w:rPr>
  </w:style>
  <w:style w:type="character" w:customStyle="1" w:styleId="4DNormlnChar">
    <w:name w:val="4D Normální Char"/>
    <w:rPr>
      <w:rFonts w:ascii="Arial" w:hAnsi="Arial" w:cs="Arial"/>
      <w:lang w:val="cs-CZ" w:eastAsia="cs-CZ"/>
    </w:rPr>
  </w:style>
  <w:style w:type="character" w:customStyle="1" w:styleId="SeznamsodrkamiChar">
    <w:name w:val="Seznam s odrážkami Char"/>
    <w:rPr>
      <w:rFonts w:ascii="Calibri" w:hAnsi="Calibri" w:cs="Calibri"/>
      <w:kern w:val="1"/>
      <w:sz w:val="24"/>
      <w:szCs w:val="24"/>
    </w:rPr>
  </w:style>
  <w:style w:type="character" w:customStyle="1" w:styleId="Kap11Char">
    <w:name w:val="Kap1.1 Char"/>
    <w:rPr>
      <w:rFonts w:ascii="Calibri" w:hAnsi="Calibri" w:cs="Calibri"/>
      <w:b/>
      <w:caps/>
      <w:color w:val="548DD4"/>
      <w:spacing w:val="20"/>
      <w:sz w:val="24"/>
      <w:szCs w:val="24"/>
      <w:lang w:eastAsia="en-US"/>
    </w:rPr>
  </w:style>
  <w:style w:type="character" w:customStyle="1" w:styleId="Kap1Char">
    <w:name w:val="Kap1 Char"/>
    <w:rPr>
      <w:rFonts w:ascii="Calibri" w:hAnsi="Calibri" w:cs="Calibri"/>
      <w:b/>
      <w:caps/>
      <w:color w:val="548DD4"/>
      <w:spacing w:val="20"/>
      <w:sz w:val="28"/>
      <w:szCs w:val="28"/>
      <w:lang w:eastAsia="en-US"/>
    </w:rPr>
  </w:style>
  <w:style w:type="character" w:customStyle="1" w:styleId="Kap111Char">
    <w:name w:val="Kap1.1.1 Char"/>
    <w:rPr>
      <w:rFonts w:ascii="Calibri" w:hAnsi="Calibri" w:cs="Calibri"/>
      <w:b/>
      <w:caps/>
      <w:color w:val="548DD4"/>
      <w:spacing w:val="20"/>
      <w:sz w:val="24"/>
      <w:szCs w:val="24"/>
      <w:lang w:eastAsia="en-US"/>
    </w:rPr>
  </w:style>
  <w:style w:type="character" w:customStyle="1" w:styleId="SWNadpis2Char">
    <w:name w:val="SW_Nadpis2 Char"/>
    <w:rPr>
      <w:rFonts w:ascii="Helvetica" w:hAnsi="Helvetica" w:cs="Helvetica"/>
      <w:b/>
      <w:color w:val="000000"/>
      <w:sz w:val="29"/>
    </w:rPr>
  </w:style>
  <w:style w:type="character" w:customStyle="1" w:styleId="NornlntextChar">
    <w:name w:val="Nornální text Char"/>
    <w:rPr>
      <w:rFonts w:ascii="Times" w:hAnsi="Times" w:cs="Times"/>
      <w:color w:val="000000"/>
    </w:rPr>
  </w:style>
  <w:style w:type="character" w:customStyle="1" w:styleId="Nadpis6Char">
    <w:name w:val="Nadpis 6 Char"/>
    <w:rPr>
      <w:rFonts w:ascii="Frutiger LT Com 45 Light" w:hAnsi="Frutiger LT Com 45 Light" w:cs="Times New Roman"/>
      <w:i/>
      <w:color w:val="000066"/>
      <w:sz w:val="24"/>
      <w:lang w:eastAsia="en-US"/>
    </w:rPr>
  </w:style>
  <w:style w:type="character" w:customStyle="1" w:styleId="RLSeznamplohChar">
    <w:name w:val="RL Seznam příloh Char"/>
    <w:rPr>
      <w:rFonts w:ascii="Calibri" w:hAnsi="Calibri" w:cs="Calibri"/>
      <w:sz w:val="22"/>
      <w:lang w:eastAsia="en-US"/>
    </w:rPr>
  </w:style>
  <w:style w:type="character" w:customStyle="1" w:styleId="ZkladntextodsazenChar">
    <w:name w:val="Základní text odsazený Char"/>
    <w:rPr>
      <w:rFonts w:cs="Times New Roman"/>
      <w:sz w:val="24"/>
      <w:szCs w:val="24"/>
    </w:rPr>
  </w:style>
  <w:style w:type="character" w:customStyle="1" w:styleId="TextpoznpodarouChar">
    <w:name w:val="Text pozn. pod čarou Char"/>
    <w:rPr>
      <w:rFonts w:ascii="Garamond" w:hAnsi="Garamond" w:cs="Times New Roman"/>
    </w:rPr>
  </w:style>
  <w:style w:type="character" w:customStyle="1" w:styleId="FootnoteReference1">
    <w:name w:val="Footnote Reference1"/>
    <w:rPr>
      <w:rFonts w:cs="Times New Roman"/>
      <w:vertAlign w:val="superscript"/>
    </w:rPr>
  </w:style>
  <w:style w:type="character" w:customStyle="1" w:styleId="ProsttextChar">
    <w:name w:val="Prostý text Char"/>
    <w:rPr>
      <w:rFonts w:ascii="Courier New" w:hAnsi="Courier New" w:cs="Times New Roman"/>
    </w:rPr>
  </w:style>
  <w:style w:type="character" w:customStyle="1" w:styleId="CharChar2">
    <w:name w:val="Char Char2"/>
    <w:rPr>
      <w:rFonts w:ascii="Times New Roman" w:hAnsi="Times New Roman" w:cs="Times New Roman"/>
      <w:kern w:val="1"/>
      <w:sz w:val="24"/>
    </w:rPr>
  </w:style>
  <w:style w:type="character" w:customStyle="1" w:styleId="platne1">
    <w:name w:val="platne1"/>
    <w:rPr>
      <w:rFonts w:cs="Times New Roman"/>
    </w:rPr>
  </w:style>
  <w:style w:type="character" w:customStyle="1" w:styleId="RozloendokumentuChar1">
    <w:name w:val="Rozložení dokumentu Char1"/>
    <w:rPr>
      <w:rFonts w:ascii="Tahoma" w:hAnsi="Tahoma" w:cs="Times New Roman"/>
      <w:kern w:val="1"/>
      <w:shd w:val="clear" w:color="auto" w:fill="000080"/>
    </w:rPr>
  </w:style>
  <w:style w:type="character" w:customStyle="1" w:styleId="PodnadpisChar">
    <w:name w:val="Podnadpis Char"/>
    <w:rPr>
      <w:rFonts w:ascii="Arial" w:hAnsi="Arial" w:cs="Times New Roman"/>
      <w:kern w:val="1"/>
      <w:sz w:val="24"/>
      <w:szCs w:val="24"/>
    </w:rPr>
  </w:style>
  <w:style w:type="character" w:customStyle="1" w:styleId="IntenseEmphasis1">
    <w:name w:val="Intense Emphasis1"/>
    <w:rPr>
      <w:b/>
      <w:i/>
      <w:color w:val="4F81BD"/>
    </w:rPr>
  </w:style>
  <w:style w:type="character" w:customStyle="1" w:styleId="Zkladntext2Char">
    <w:name w:val="Základní text 2 Char"/>
    <w:rPr>
      <w:rFonts w:cs="Times New Roman"/>
      <w:sz w:val="24"/>
      <w:szCs w:val="24"/>
    </w:rPr>
  </w:style>
  <w:style w:type="character" w:customStyle="1" w:styleId="SeznamsodrkamiCharChar">
    <w:name w:val="Seznam s odrážkami Char Char"/>
    <w:rPr>
      <w:kern w:val="1"/>
      <w:sz w:val="24"/>
      <w:lang w:val="cs-CZ" w:eastAsia="cs-CZ"/>
    </w:rPr>
  </w:style>
  <w:style w:type="character" w:customStyle="1" w:styleId="zvraznnChar">
    <w:name w:val="zvýrazněný Char"/>
    <w:rPr>
      <w:rFonts w:ascii="Arial" w:hAnsi="Arial" w:cs="Arial"/>
      <w:b/>
      <w:color w:val="000080"/>
      <w:sz w:val="24"/>
    </w:rPr>
  </w:style>
  <w:style w:type="character" w:customStyle="1" w:styleId="pi1">
    <w:name w:val="pi1"/>
    <w:rPr>
      <w:color w:val="0000FF"/>
    </w:rPr>
  </w:style>
  <w:style w:type="character" w:customStyle="1" w:styleId="t1">
    <w:name w:val="t1"/>
    <w:rPr>
      <w:color w:val="990000"/>
    </w:rPr>
  </w:style>
  <w:style w:type="character" w:customStyle="1" w:styleId="b1">
    <w:name w:val="b1"/>
    <w:rPr>
      <w:rFonts w:ascii="Courier New" w:hAnsi="Courier New" w:cs="Courier New"/>
      <w:b/>
      <w:color w:val="FF0000"/>
      <w:u w:val="none"/>
    </w:rPr>
  </w:style>
  <w:style w:type="character" w:customStyle="1" w:styleId="m1">
    <w:name w:val="m1"/>
    <w:rPr>
      <w:color w:val="0000FF"/>
    </w:rPr>
  </w:style>
  <w:style w:type="character" w:customStyle="1" w:styleId="ns1">
    <w:name w:val="ns1"/>
    <w:rPr>
      <w:color w:val="FF0000"/>
    </w:rPr>
  </w:style>
  <w:style w:type="character" w:customStyle="1" w:styleId="Zkladntext3Char">
    <w:name w:val="Základní text 3 Char"/>
    <w:rPr>
      <w:rFonts w:cs="Times New Roman"/>
      <w:sz w:val="16"/>
      <w:szCs w:val="16"/>
      <w:lang w:eastAsia="ar-SA" w:bidi="ar-SA"/>
    </w:rPr>
  </w:style>
  <w:style w:type="character" w:customStyle="1" w:styleId="OdstavecChar">
    <w:name w:val="Odstavec Char"/>
    <w:rPr>
      <w:sz w:val="24"/>
      <w:lang w:eastAsia="ar-SA" w:bidi="ar-SA"/>
    </w:rPr>
  </w:style>
  <w:style w:type="character" w:customStyle="1" w:styleId="SAPtextChar">
    <w:name w:val="SAP_text Char"/>
    <w:rPr>
      <w:rFonts w:ascii="Calibri" w:hAnsi="Calibri" w:cs="Calibri"/>
      <w:kern w:val="1"/>
      <w:sz w:val="24"/>
    </w:rPr>
  </w:style>
  <w:style w:type="character" w:customStyle="1" w:styleId="Strong1">
    <w:name w:val="Strong1"/>
    <w:rPr>
      <w:rFonts w:cs="Times New Roman"/>
      <w:b/>
    </w:rPr>
  </w:style>
  <w:style w:type="character" w:customStyle="1" w:styleId="Zkladntextodsazen2Char">
    <w:name w:val="Základní text odsazený 2 Char"/>
    <w:rPr>
      <w:rFonts w:cs="Times New Roman"/>
      <w:sz w:val="24"/>
      <w:szCs w:val="24"/>
    </w:rPr>
  </w:style>
  <w:style w:type="character" w:customStyle="1" w:styleId="Zkladntextodsazen3Char">
    <w:name w:val="Základní text odsazený 3 Char"/>
    <w:rPr>
      <w:rFonts w:cs="Times New Roman"/>
      <w:sz w:val="16"/>
      <w:szCs w:val="16"/>
    </w:rPr>
  </w:style>
  <w:style w:type="character" w:styleId="Zdraznn">
    <w:name w:val="Emphasis"/>
    <w:qFormat/>
    <w:rPr>
      <w:rFonts w:cs="Times New Roman"/>
      <w:i/>
    </w:rPr>
  </w:style>
  <w:style w:type="character" w:customStyle="1" w:styleId="CharChar">
    <w:name w:val="Char Char"/>
    <w:rPr>
      <w:rFonts w:ascii="Arial" w:hAnsi="Arial" w:cs="Arial"/>
      <w:b/>
      <w:kern w:val="1"/>
      <w:sz w:val="32"/>
      <w:lang w:val="cs-CZ" w:eastAsia="cs-CZ"/>
    </w:rPr>
  </w:style>
  <w:style w:type="character" w:customStyle="1" w:styleId="RozloendokumentuChar">
    <w:name w:val="Rozložení dokumentu Char"/>
    <w:rPr>
      <w:rFonts w:ascii="Tahoma" w:hAnsi="Tahoma" w:cs="Tahoma"/>
      <w:kern w:val="1"/>
      <w:shd w:val="clear" w:color="auto" w:fill="000080"/>
    </w:rPr>
  </w:style>
  <w:style w:type="character" w:customStyle="1" w:styleId="Tun">
    <w:name w:val="Tučné"/>
    <w:rPr>
      <w:b/>
    </w:rPr>
  </w:style>
  <w:style w:type="character" w:customStyle="1" w:styleId="Texttun">
    <w:name w:val="Text tučně"/>
    <w:rPr>
      <w:b/>
    </w:rPr>
  </w:style>
  <w:style w:type="character" w:customStyle="1" w:styleId="Textkurzva">
    <w:name w:val="Text kurzíva"/>
    <w:rPr>
      <w:i/>
    </w:rPr>
  </w:style>
  <w:style w:type="character" w:customStyle="1" w:styleId="Texttunkurzva">
    <w:name w:val="Text tučná kurzíva"/>
    <w:rPr>
      <w:b/>
      <w:i/>
    </w:rPr>
  </w:style>
  <w:style w:type="character" w:customStyle="1" w:styleId="Textkapitlky">
    <w:name w:val="Text kapitálky"/>
    <w:rPr>
      <w:smallCaps/>
    </w:rPr>
  </w:style>
  <w:style w:type="character" w:customStyle="1" w:styleId="Znakapoznmky">
    <w:name w:val="Značka poznámky"/>
    <w:rPr>
      <w:sz w:val="16"/>
    </w:rPr>
  </w:style>
  <w:style w:type="character" w:customStyle="1" w:styleId="Tunkurzva">
    <w:name w:val="Tučné kurzíva"/>
    <w:rPr>
      <w:b/>
      <w:i/>
    </w:rPr>
  </w:style>
  <w:style w:type="character" w:customStyle="1" w:styleId="NormlntextChar1">
    <w:name w:val="Normální text Char1"/>
  </w:style>
  <w:style w:type="character" w:customStyle="1" w:styleId="TextmakraChar">
    <w:name w:val="Text makra Char"/>
    <w:rPr>
      <w:rFonts w:ascii="Courier New" w:hAnsi="Courier New" w:cs="Courier New"/>
      <w:lang w:val="cs-CZ" w:eastAsia="cs-CZ" w:bidi="ar-SA"/>
    </w:rPr>
  </w:style>
  <w:style w:type="character" w:customStyle="1" w:styleId="BodySingleChar1">
    <w:name w:val="Body Single Char1"/>
    <w:rPr>
      <w:rFonts w:ascii="Verdana" w:hAnsi="Verdana" w:cs="Verdana"/>
      <w:sz w:val="16"/>
    </w:rPr>
  </w:style>
  <w:style w:type="character" w:customStyle="1" w:styleId="CharChar1">
    <w:name w:val="Char Char1"/>
    <w:rPr>
      <w:rFonts w:ascii="Arial" w:hAnsi="Arial" w:cs="Arial"/>
      <w:b/>
      <w:kern w:val="1"/>
      <w:sz w:val="32"/>
      <w:lang w:val="cs-CZ" w:eastAsia="cs-CZ"/>
    </w:rPr>
  </w:style>
  <w:style w:type="character" w:customStyle="1" w:styleId="apple-converted-space">
    <w:name w:val="apple-converted-space"/>
    <w:rPr>
      <w:rFonts w:cs="Times New Roman"/>
    </w:rPr>
  </w:style>
  <w:style w:type="character" w:customStyle="1" w:styleId="platne">
    <w:name w:val="platne"/>
    <w:rPr>
      <w:rFonts w:cs="Times New Roman"/>
    </w:rPr>
  </w:style>
  <w:style w:type="character" w:customStyle="1" w:styleId="hps">
    <w:name w:val="hps"/>
    <w:rPr>
      <w:rFonts w:cs="Times New Roman"/>
    </w:rPr>
  </w:style>
  <w:style w:type="character" w:customStyle="1" w:styleId="AdresaHTMLChar">
    <w:name w:val="Adresa HTML Char"/>
    <w:rPr>
      <w:rFonts w:ascii="Trebuchet MS" w:hAnsi="Trebuchet MS" w:cs="Times New Roman"/>
      <w:i/>
      <w:iCs/>
      <w:sz w:val="24"/>
      <w:szCs w:val="24"/>
    </w:rPr>
  </w:style>
  <w:style w:type="character" w:customStyle="1" w:styleId="DatumChar">
    <w:name w:val="Datum Char"/>
    <w:rPr>
      <w:rFonts w:ascii="Trebuchet MS" w:hAnsi="Trebuchet MS" w:cs="Times New Roman"/>
      <w:sz w:val="24"/>
      <w:szCs w:val="24"/>
    </w:rPr>
  </w:style>
  <w:style w:type="character" w:customStyle="1" w:styleId="FormtovanvHTMLChar">
    <w:name w:val="Formátovaný v HTML Char"/>
    <w:rPr>
      <w:rFonts w:ascii="Courier New" w:hAnsi="Courier New" w:cs="Courier New"/>
    </w:rPr>
  </w:style>
  <w:style w:type="character" w:customStyle="1" w:styleId="NadpispoznmkyChar">
    <w:name w:val="Nadpis poznámky Char"/>
    <w:rPr>
      <w:rFonts w:ascii="Trebuchet MS" w:hAnsi="Trebuchet MS" w:cs="Times New Roman"/>
      <w:sz w:val="24"/>
      <w:szCs w:val="24"/>
    </w:rPr>
  </w:style>
  <w:style w:type="character" w:customStyle="1" w:styleId="OslovenChar">
    <w:name w:val="Oslovení Char"/>
    <w:rPr>
      <w:rFonts w:ascii="Trebuchet MS" w:hAnsi="Trebuchet MS" w:cs="Times New Roman"/>
      <w:sz w:val="24"/>
      <w:szCs w:val="24"/>
    </w:rPr>
  </w:style>
  <w:style w:type="character" w:customStyle="1" w:styleId="PodpisChar">
    <w:name w:val="Podpis Char"/>
    <w:rPr>
      <w:rFonts w:ascii="Trebuchet MS" w:hAnsi="Trebuchet MS" w:cs="Times New Roman"/>
      <w:sz w:val="24"/>
      <w:szCs w:val="24"/>
    </w:rPr>
  </w:style>
  <w:style w:type="character" w:customStyle="1" w:styleId="Podpise-mailuChar">
    <w:name w:val="Podpis e-mailu Char"/>
    <w:rPr>
      <w:rFonts w:ascii="Trebuchet MS" w:hAnsi="Trebuchet MS" w:cs="Times New Roman"/>
      <w:sz w:val="24"/>
      <w:szCs w:val="24"/>
    </w:rPr>
  </w:style>
  <w:style w:type="character" w:customStyle="1" w:styleId="ZhlavzprvyChar">
    <w:name w:val="Záhlaví zprávy Char"/>
    <w:rPr>
      <w:rFonts w:ascii="Arial" w:hAnsi="Arial" w:cs="Arial"/>
      <w:sz w:val="24"/>
      <w:szCs w:val="24"/>
      <w:shd w:val="clear" w:color="auto" w:fill="CCCCCC"/>
    </w:rPr>
  </w:style>
  <w:style w:type="character" w:customStyle="1" w:styleId="Zkladntext-prvnodsazenChar">
    <w:name w:val="Základní text - první odsazený Char"/>
    <w:rPr>
      <w:rFonts w:ascii="Trebuchet MS" w:hAnsi="Trebuchet MS" w:cs="Times New Roman"/>
      <w:sz w:val="24"/>
      <w:szCs w:val="24"/>
    </w:rPr>
  </w:style>
  <w:style w:type="character" w:customStyle="1" w:styleId="Zkladntext-prvnodsazen2Char">
    <w:name w:val="Základní text - první odsazený 2 Char"/>
    <w:rPr>
      <w:rFonts w:ascii="Trebuchet MS" w:hAnsi="Trebuchet MS" w:cs="Times New Roman"/>
      <w:sz w:val="24"/>
      <w:szCs w:val="24"/>
    </w:rPr>
  </w:style>
  <w:style w:type="character" w:customStyle="1" w:styleId="ZvrChar">
    <w:name w:val="Závěr Char"/>
    <w:rPr>
      <w:rFonts w:ascii="Trebuchet MS" w:hAnsi="Trebuchet MS" w:cs="Times New Roman"/>
      <w:sz w:val="24"/>
      <w:szCs w:val="24"/>
    </w:rPr>
  </w:style>
  <w:style w:type="character" w:customStyle="1" w:styleId="BezmezerChar">
    <w:name w:val="Bez mezer Char"/>
    <w:rPr>
      <w:rFonts w:ascii="Calibri" w:hAnsi="Calibri" w:cs="Calibri"/>
      <w:sz w:val="22"/>
    </w:rPr>
  </w:style>
  <w:style w:type="character" w:customStyle="1" w:styleId="IntenseReference1">
    <w:name w:val="Intense Reference1"/>
    <w:rPr>
      <w:b/>
      <w:smallCaps/>
      <w:color w:val="C0504D"/>
      <w:spacing w:val="5"/>
      <w:u w:val="single"/>
    </w:rPr>
  </w:style>
  <w:style w:type="character" w:customStyle="1" w:styleId="BookTitle1">
    <w:name w:val="Book Title1"/>
    <w:rPr>
      <w:b/>
      <w:smallCaps/>
      <w:spacing w:val="5"/>
    </w:rPr>
  </w:style>
  <w:style w:type="character" w:customStyle="1" w:styleId="SubtleReference1">
    <w:name w:val="Subtle Reference1"/>
    <w:rPr>
      <w:smallCaps/>
      <w:color w:val="C0504D"/>
      <w:u w:val="single"/>
    </w:rPr>
  </w:style>
  <w:style w:type="character" w:customStyle="1" w:styleId="CittChar">
    <w:name w:val="Citát Char"/>
    <w:rPr>
      <w:rFonts w:ascii="Trebuchet MS" w:hAnsi="Trebuchet MS" w:cs="Times New Roman"/>
      <w:b/>
      <w:iCs/>
      <w:color w:val="FFFFFF"/>
      <w:sz w:val="24"/>
      <w:szCs w:val="24"/>
      <w:lang w:val="cs-CZ" w:eastAsia="cs-CZ" w:bidi="ar-SA"/>
    </w:rPr>
  </w:style>
  <w:style w:type="character" w:customStyle="1" w:styleId="BntextChar">
    <w:name w:val="Běžný text Char"/>
    <w:rPr>
      <w:rFonts w:ascii="Trebuchet MS" w:hAnsi="Trebuchet MS" w:cs="Trebuchet MS"/>
      <w:sz w:val="24"/>
    </w:rPr>
  </w:style>
  <w:style w:type="character" w:customStyle="1" w:styleId="sN1Char">
    <w:name w:val="Čís. N1 Char"/>
    <w:rPr>
      <w:rFonts w:ascii="Trebuchet MS" w:hAnsi="Trebuchet MS" w:cs="Trebuchet MS"/>
      <w:b/>
      <w:bCs/>
      <w:caps/>
      <w:color w:val="021F37"/>
      <w:kern w:val="1"/>
      <w:sz w:val="40"/>
      <w:szCs w:val="40"/>
    </w:rPr>
  </w:style>
  <w:style w:type="character" w:customStyle="1" w:styleId="NesN2Char">
    <w:name w:val="Nečís. N2 Char"/>
    <w:rPr>
      <w:rFonts w:ascii="Trebuchet MS" w:hAnsi="Trebuchet MS" w:cs="Trebuchet MS"/>
      <w:b/>
      <w:smallCaps/>
      <w:color w:val="9EE343"/>
      <w:sz w:val="28"/>
    </w:rPr>
  </w:style>
  <w:style w:type="character" w:customStyle="1" w:styleId="NesN3Char">
    <w:name w:val="Nečís. N3 Char"/>
    <w:rPr>
      <w:rFonts w:ascii="Trebuchet MS" w:hAnsi="Trebuchet MS" w:cs="Trebuchet MS"/>
      <w:b/>
      <w:smallCaps/>
      <w:color w:val="9EE343"/>
      <w:sz w:val="32"/>
    </w:rPr>
  </w:style>
  <w:style w:type="character" w:customStyle="1" w:styleId="NesN4Char">
    <w:name w:val="Nečís. N4 Char"/>
    <w:rPr>
      <w:rFonts w:ascii="Trebuchet MS" w:hAnsi="Trebuchet MS" w:cs="Trebuchet MS"/>
      <w:b/>
      <w:color w:val="9EE343"/>
      <w:sz w:val="28"/>
    </w:rPr>
  </w:style>
  <w:style w:type="character" w:customStyle="1" w:styleId="OdrkovseznamChar">
    <w:name w:val="Odrážkový seznam Char"/>
    <w:rPr>
      <w:rFonts w:ascii="Trebuchet MS" w:hAnsi="Trebuchet MS" w:cs="Trebuchet MS"/>
      <w:sz w:val="20"/>
      <w:szCs w:val="24"/>
    </w:rPr>
  </w:style>
  <w:style w:type="character" w:customStyle="1" w:styleId="ObsahChar">
    <w:name w:val="Obsah Char"/>
    <w:rPr>
      <w:rFonts w:ascii="Arial" w:hAnsi="Arial" w:cs="Arial"/>
      <w:caps/>
      <w:sz w:val="28"/>
      <w:shd w:val="clear" w:color="auto" w:fill="D8D8D8"/>
      <w:lang w:eastAsia="en-US"/>
    </w:rPr>
  </w:style>
  <w:style w:type="character" w:customStyle="1" w:styleId="Obsah1Char">
    <w:name w:val="Obsah 1 Char"/>
    <w:rPr>
      <w:rFonts w:ascii="Frutiger LT Com 45 Light" w:hAnsi="Frutiger LT Com 45 Light" w:cs="Frutiger LT Com 45 Light"/>
      <w:b/>
      <w:caps/>
      <w:color w:val="000066"/>
      <w:lang w:eastAsia="en-US"/>
    </w:rPr>
  </w:style>
  <w:style w:type="character" w:customStyle="1" w:styleId="TextprotabulkuChar">
    <w:name w:val="Text pro tabulku Char"/>
    <w:rPr>
      <w:rFonts w:ascii="Trebuchet MS" w:hAnsi="Trebuchet MS" w:cs="Trebuchet MS"/>
      <w:sz w:val="24"/>
    </w:rPr>
  </w:style>
  <w:style w:type="character" w:customStyle="1" w:styleId="AQDopisZpatChar">
    <w:name w:val="AQ_Dopis_Zápatí Char"/>
    <w:rPr>
      <w:rFonts w:ascii="Trebuchet MS" w:hAnsi="Trebuchet MS" w:cs="Trebuchet MS"/>
      <w:sz w:val="16"/>
    </w:rPr>
  </w:style>
  <w:style w:type="character" w:customStyle="1" w:styleId="slovannadpis2rovnChar">
    <w:name w:val="Číslovaný nadpis 2. úrovně Char"/>
    <w:rPr>
      <w:rFonts w:ascii="Verdana" w:hAnsi="Verdana" w:cs="Verdana"/>
      <w:b/>
      <w:sz w:val="26"/>
      <w:szCs w:val="26"/>
    </w:rPr>
  </w:style>
  <w:style w:type="character" w:customStyle="1" w:styleId="Clanek11Char">
    <w:name w:val="Clanek 1.1 Char"/>
    <w:rPr>
      <w:rFonts w:cs="Times New Roman"/>
    </w:rPr>
  </w:style>
  <w:style w:type="character" w:customStyle="1" w:styleId="Zmnka1">
    <w:name w:val="Zmínka1"/>
    <w:rPr>
      <w:rFonts w:cs="Times New Roman"/>
      <w:color w:val="2B579A"/>
      <w:shd w:val="clear" w:color="auto" w:fill="E6E6E6"/>
    </w:rPr>
  </w:style>
  <w:style w:type="character" w:customStyle="1" w:styleId="ListLabel1">
    <w:name w:val="ListLabel 1"/>
    <w:rPr>
      <w:rFonts w:cs="Times New Roman"/>
      <w:b/>
      <w:i w:val="0"/>
      <w:caps/>
      <w:strike w:val="0"/>
      <w:dstrike w:val="0"/>
      <w:vanish w:val="0"/>
      <w:color w:val="000000"/>
      <w:position w:val="0"/>
      <w:sz w:val="24"/>
      <w:szCs w:val="24"/>
      <w:vertAlign w:val="baseline"/>
    </w:rPr>
  </w:style>
  <w:style w:type="character" w:customStyle="1" w:styleId="ListLabel2">
    <w:name w:val="ListLabel 2"/>
    <w:rPr>
      <w:rFonts w:cs="Times New Roman"/>
      <w:b w:val="0"/>
      <w:i w:val="0"/>
      <w:sz w:val="22"/>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color w:val="00000A"/>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color w:val="00000A"/>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b/>
      <w:i w:val="0"/>
      <w:caps w:val="0"/>
      <w:smallCaps w:val="0"/>
      <w:strike w:val="0"/>
      <w:dstrike w:val="0"/>
      <w:vanish w:val="0"/>
      <w:color w:val="394A58"/>
      <w:spacing w:val="0"/>
      <w:position w:val="0"/>
      <w:sz w:val="40"/>
      <w:u w:val="none"/>
      <w:vertAlign w:val="baseline"/>
    </w:rPr>
  </w:style>
  <w:style w:type="character" w:customStyle="1" w:styleId="ListLabel20">
    <w:name w:val="ListLabel 20"/>
    <w:rPr>
      <w:rFonts w:cs="Times New Roman"/>
      <w:b/>
      <w:i w:val="0"/>
      <w:caps w:val="0"/>
      <w:smallCaps w:val="0"/>
      <w:strike w:val="0"/>
      <w:dstrike w:val="0"/>
      <w:vanish w:val="0"/>
      <w:color w:val="00000A"/>
      <w:spacing w:val="0"/>
      <w:position w:val="0"/>
      <w:sz w:val="22"/>
      <w:u w:val="none"/>
      <w:vertAlign w:val="baseline"/>
    </w:rPr>
  </w:style>
  <w:style w:type="character" w:customStyle="1" w:styleId="ListLabel21">
    <w:name w:val="ListLabel 21"/>
    <w:rPr>
      <w:rFonts w:cs="Times New Roman"/>
      <w:b/>
      <w:i w:val="0"/>
      <w:caps w:val="0"/>
      <w:smallCaps w:val="0"/>
      <w:strike w:val="0"/>
      <w:dstrike w:val="0"/>
      <w:vanish w:val="0"/>
      <w:color w:val="00000A"/>
      <w:spacing w:val="0"/>
      <w:position w:val="0"/>
      <w:sz w:val="22"/>
      <w:u w:val="none"/>
      <w:vertAlign w:val="baseline"/>
    </w:rPr>
  </w:style>
  <w:style w:type="character" w:customStyle="1" w:styleId="ListLabel22">
    <w:name w:val="ListLabel 22"/>
    <w:rPr>
      <w:rFonts w:cs="Times New Roman"/>
      <w:b/>
      <w:i w:val="0"/>
      <w:caps w:val="0"/>
      <w:smallCaps w:val="0"/>
      <w:strike w:val="0"/>
      <w:dstrike w:val="0"/>
      <w:vanish w:val="0"/>
      <w:color w:val="394A58"/>
      <w:spacing w:val="0"/>
      <w:position w:val="0"/>
      <w:sz w:val="22"/>
      <w:u w:val="none"/>
      <w:vertAlign w:val="baseline"/>
    </w:rPr>
  </w:style>
  <w:style w:type="character" w:customStyle="1" w:styleId="ListLabel23">
    <w:name w:val="ListLabel 23"/>
    <w:rPr>
      <w:rFonts w:cs="Times New Roman"/>
      <w:b w:val="0"/>
      <w:i w:val="0"/>
      <w:caps w:val="0"/>
      <w:smallCaps w:val="0"/>
      <w:strike w:val="0"/>
      <w:dstrike w:val="0"/>
      <w:vanish w:val="0"/>
      <w:color w:val="394A58"/>
      <w:spacing w:val="0"/>
      <w:position w:val="0"/>
      <w:sz w:val="22"/>
      <w:u w:val="none"/>
      <w:vertAlign w:val="baseline"/>
    </w:rPr>
  </w:style>
  <w:style w:type="character" w:customStyle="1" w:styleId="ListLabel24">
    <w:name w:val="ListLabel 24"/>
    <w:rPr>
      <w:rFonts w:cs="Times New Roman"/>
    </w:rPr>
  </w:style>
  <w:style w:type="character" w:customStyle="1" w:styleId="ListLabel25">
    <w:name w:val="ListLabel 25"/>
    <w:rPr>
      <w:rFonts w:cs="Times New Roman"/>
      <w:color w:val="00000A"/>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sz w:val="28"/>
      <w:szCs w:val="28"/>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b/>
      <w:i w:val="0"/>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b/>
    </w:rPr>
  </w:style>
  <w:style w:type="character" w:customStyle="1" w:styleId="ListLabel65">
    <w:name w:val="ListLabel 65"/>
    <w:rPr>
      <w:rFonts w:cs="Times New Roman"/>
      <w:b/>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color w:val="00000A"/>
    </w:rPr>
  </w:style>
  <w:style w:type="character" w:customStyle="1" w:styleId="ListLabel83">
    <w:name w:val="ListLabel 83"/>
    <w:rPr>
      <w:sz w:val="20"/>
    </w:rPr>
  </w:style>
  <w:style w:type="character" w:customStyle="1" w:styleId="ListLabel84">
    <w:name w:val="ListLabel 84"/>
    <w:rPr>
      <w:color w:val="00000A"/>
    </w:rPr>
  </w:style>
  <w:style w:type="character" w:customStyle="1" w:styleId="ListLabel85">
    <w:name w:val="ListLabel 85"/>
    <w:rPr>
      <w:color w:val="00000A"/>
    </w:rPr>
  </w:style>
  <w:style w:type="character" w:customStyle="1" w:styleId="ListLabel86">
    <w:name w:val="ListLabel 86"/>
    <w:rPr>
      <w:color w:val="00000A"/>
    </w:rPr>
  </w:style>
  <w:style w:type="character" w:customStyle="1" w:styleId="ListLabel87">
    <w:name w:val="ListLabel 87"/>
    <w:rPr>
      <w:color w:val="00000A"/>
    </w:rPr>
  </w:style>
  <w:style w:type="character" w:customStyle="1" w:styleId="ListLabel88">
    <w:name w:val="ListLabel 88"/>
    <w:rPr>
      <w:color w:val="00000A"/>
    </w:rPr>
  </w:style>
  <w:style w:type="character" w:customStyle="1" w:styleId="ListLabel89">
    <w:name w:val="ListLabel 89"/>
    <w:rPr>
      <w:color w:val="00000A"/>
    </w:rPr>
  </w:style>
  <w:style w:type="character" w:customStyle="1" w:styleId="ListLabel90">
    <w:name w:val="ListLabel 90"/>
    <w:rPr>
      <w:color w:val="00000A"/>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color w:val="00000A"/>
      <w:sz w:val="13"/>
    </w:rPr>
  </w:style>
  <w:style w:type="character" w:customStyle="1" w:styleId="ListLabel101">
    <w:name w:val="ListLabel 101"/>
    <w:rPr>
      <w:color w:val="00000A"/>
      <w:sz w:val="13"/>
    </w:rPr>
  </w:style>
  <w:style w:type="character" w:customStyle="1" w:styleId="ListLabel102">
    <w:name w:val="ListLabel 102"/>
    <w:rPr>
      <w:color w:val="00000A"/>
      <w:sz w:val="13"/>
    </w:rPr>
  </w:style>
  <w:style w:type="character" w:customStyle="1" w:styleId="ListLabel103">
    <w:name w:val="ListLabel 103"/>
    <w:rPr>
      <w:color w:val="00000A"/>
      <w:sz w:val="13"/>
    </w:rPr>
  </w:style>
  <w:style w:type="character" w:customStyle="1" w:styleId="ListLabel104">
    <w:name w:val="ListLabel 104"/>
    <w:rPr>
      <w:color w:val="00000A"/>
      <w:sz w:val="20"/>
    </w:rPr>
  </w:style>
  <w:style w:type="character" w:customStyle="1" w:styleId="ListLabel105">
    <w:name w:val="ListLabel 105"/>
    <w:rPr>
      <w:sz w:val="20"/>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sz w:val="24"/>
    </w:rPr>
  </w:style>
  <w:style w:type="character" w:customStyle="1" w:styleId="ListLabel123">
    <w:name w:val="ListLabel 123"/>
    <w:rPr>
      <w:sz w:val="22"/>
    </w:rPr>
  </w:style>
  <w:style w:type="character" w:customStyle="1" w:styleId="ListLabel124">
    <w:name w:val="ListLabel 124"/>
    <w:rPr>
      <w:color w:val="00000A"/>
    </w:rPr>
  </w:style>
  <w:style w:type="character" w:customStyle="1" w:styleId="ListLabel125">
    <w:name w:val="ListLabel 125"/>
    <w:rPr>
      <w:sz w:val="20"/>
    </w:rPr>
  </w:style>
  <w:style w:type="character" w:customStyle="1" w:styleId="ListLabel126">
    <w:name w:val="ListLabel 126"/>
    <w:rPr>
      <w:color w:val="00000A"/>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color w:val="00000A"/>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b/>
      <w:i w:val="0"/>
      <w:caps/>
      <w:strike w:val="0"/>
      <w:dstrike w:val="0"/>
      <w:vanish w:val="0"/>
      <w:color w:val="000000"/>
      <w:position w:val="0"/>
      <w:sz w:val="24"/>
      <w:szCs w:val="24"/>
      <w:vertAlign w:val="baseline"/>
    </w:rPr>
  </w:style>
  <w:style w:type="character" w:customStyle="1" w:styleId="ListLabel153">
    <w:name w:val="ListLabel 153"/>
    <w:rPr>
      <w:rFonts w:cs="Times New Roman"/>
      <w:i w:val="0"/>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b/>
      <w:i w:val="0"/>
      <w:caps/>
      <w:strike w:val="0"/>
      <w:dstrike w:val="0"/>
      <w:vanish w:val="0"/>
      <w:color w:val="000000"/>
      <w:position w:val="0"/>
      <w:sz w:val="24"/>
      <w:szCs w:val="24"/>
      <w:vertAlign w:val="baseline"/>
    </w:rPr>
  </w:style>
  <w:style w:type="character" w:customStyle="1" w:styleId="ListLabel162">
    <w:name w:val="ListLabel 162"/>
    <w:rPr>
      <w:rFonts w:cs="Times New Roman"/>
      <w:b/>
      <w:i w:val="0"/>
      <w:color w:val="00000A"/>
      <w:sz w:val="20"/>
      <w:u w:val="single"/>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sz w:val="22"/>
    </w:rPr>
  </w:style>
  <w:style w:type="character" w:customStyle="1" w:styleId="ListLabel189">
    <w:name w:val="ListLabel 189"/>
    <w:rPr>
      <w:rFonts w:cs="Times New Roman"/>
    </w:rPr>
  </w:style>
  <w:style w:type="character" w:customStyle="1" w:styleId="ListLabel190">
    <w:name w:val="ListLabel 190"/>
    <w:rPr>
      <w:rFonts w:cs="Times New Roman"/>
    </w:rPr>
  </w:style>
  <w:style w:type="character" w:customStyle="1" w:styleId="ListLabel191">
    <w:name w:val="ListLabel 191"/>
    <w:rPr>
      <w:rFonts w:cs="Times New Roman"/>
    </w:rPr>
  </w:style>
  <w:style w:type="character" w:customStyle="1" w:styleId="ListLabel192">
    <w:name w:val="ListLabel 192"/>
    <w:rPr>
      <w:rFonts w:cs="Times New Roman"/>
      <w:sz w:val="28"/>
      <w:szCs w:val="28"/>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cs="Times New Roman"/>
    </w:rPr>
  </w:style>
  <w:style w:type="character" w:customStyle="1" w:styleId="ListLabel200">
    <w:name w:val="ListLabel 200"/>
    <w:rPr>
      <w:rFonts w:cs="Times New Roman"/>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color w:val="00000A"/>
    </w:rPr>
  </w:style>
  <w:style w:type="character" w:customStyle="1" w:styleId="ListLabel234">
    <w:name w:val="ListLabel 234"/>
    <w:rPr>
      <w:color w:val="00000A"/>
    </w:rPr>
  </w:style>
  <w:style w:type="character" w:customStyle="1" w:styleId="ListLabel235">
    <w:name w:val="ListLabel 235"/>
    <w:rPr>
      <w:color w:val="00000A"/>
    </w:rPr>
  </w:style>
  <w:style w:type="character" w:customStyle="1" w:styleId="ListLabel236">
    <w:name w:val="ListLabel 236"/>
    <w:rPr>
      <w:color w:val="00000A"/>
    </w:rPr>
  </w:style>
  <w:style w:type="character" w:customStyle="1" w:styleId="ListLabel237">
    <w:name w:val="ListLabel 237"/>
    <w:rPr>
      <w:color w:val="00000A"/>
    </w:rPr>
  </w:style>
  <w:style w:type="character" w:customStyle="1" w:styleId="ListLabel238">
    <w:name w:val="ListLabel 238"/>
    <w:rPr>
      <w:color w:val="00000A"/>
    </w:rPr>
  </w:style>
  <w:style w:type="character" w:customStyle="1" w:styleId="ListLabel239">
    <w:name w:val="ListLabel 239"/>
    <w:rPr>
      <w:color w:val="00000A"/>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cs="Times New Roman"/>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rPr>
  </w:style>
  <w:style w:type="character" w:customStyle="1" w:styleId="ListLabel255">
    <w:name w:val="ListLabel 255"/>
    <w:rPr>
      <w:rFonts w:cs="Times New Roman"/>
    </w:rPr>
  </w:style>
  <w:style w:type="character" w:customStyle="1" w:styleId="ListLabel256">
    <w:name w:val="ListLabel 256"/>
    <w:rPr>
      <w:rFonts w:cs="Times New Roman"/>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cs="Times New Roman"/>
    </w:rPr>
  </w:style>
  <w:style w:type="character" w:customStyle="1" w:styleId="ListLabel267">
    <w:name w:val="ListLabel 267"/>
    <w:rPr>
      <w:rFonts w:cs="Times New Roman"/>
    </w:rPr>
  </w:style>
  <w:style w:type="character" w:customStyle="1" w:styleId="ListLabel268">
    <w:name w:val="ListLabel 268"/>
    <w:rPr>
      <w:rFonts w:cs="Times New Roman"/>
      <w:b w:val="0"/>
      <w:bCs w:val="0"/>
      <w:i w:val="0"/>
      <w:iCs w:val="0"/>
      <w:caps w:val="0"/>
      <w:smallCaps w:val="0"/>
      <w:strike w:val="0"/>
      <w:dstrike w:val="0"/>
      <w:vanish w:val="0"/>
      <w:color w:val="000000"/>
      <w:spacing w:val="0"/>
      <w:kern w:val="1"/>
      <w:position w:val="0"/>
      <w:sz w:val="22"/>
      <w:u w:val="none"/>
      <w:vertAlign w:val="baseline"/>
    </w:rPr>
  </w:style>
  <w:style w:type="character" w:customStyle="1" w:styleId="ListLabel269">
    <w:name w:val="ListLabel 269"/>
    <w:rPr>
      <w:rFonts w:cs="Times New Roman"/>
      <w:b w:val="0"/>
      <w:bCs w:val="0"/>
      <w:i w:val="0"/>
      <w:iCs w:val="0"/>
      <w:caps w:val="0"/>
      <w:smallCaps w:val="0"/>
      <w:strike w:val="0"/>
      <w:dstrike w:val="0"/>
      <w:vanish w:val="0"/>
      <w:color w:val="000000"/>
      <w:spacing w:val="0"/>
      <w:kern w:val="1"/>
      <w:position w:val="0"/>
      <w:sz w:val="22"/>
      <w:u w:val="none"/>
      <w:vertAlign w:val="baseline"/>
    </w:rPr>
  </w:style>
  <w:style w:type="character" w:customStyle="1" w:styleId="ListLabel270">
    <w:name w:val="ListLabel 270"/>
    <w:rPr>
      <w:rFonts w:cs="Times New Roman"/>
    </w:rPr>
  </w:style>
  <w:style w:type="character" w:customStyle="1" w:styleId="ListLabel271">
    <w:name w:val="ListLabel 271"/>
    <w:rPr>
      <w:rFonts w:cs="Times New Roman"/>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b/>
      <w:i w:val="0"/>
      <w:sz w:val="24"/>
      <w:szCs w:val="24"/>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cs="Times New Roman"/>
    </w:rPr>
  </w:style>
  <w:style w:type="character" w:customStyle="1" w:styleId="ListLabel285">
    <w:name w:val="ListLabel 285"/>
    <w:rPr>
      <w:rFonts w:cs="Times New Roman"/>
      <w:b/>
      <w:i w:val="0"/>
      <w:caps/>
      <w:strike w:val="0"/>
      <w:dstrike w:val="0"/>
      <w:vanish w:val="0"/>
      <w:color w:val="000000"/>
      <w:position w:val="0"/>
      <w:sz w:val="24"/>
      <w:szCs w:val="24"/>
      <w:vertAlign w:val="baseline"/>
    </w:rPr>
  </w:style>
  <w:style w:type="character" w:customStyle="1" w:styleId="ListLabel286">
    <w:name w:val="ListLabel 286"/>
    <w:rPr>
      <w:rFonts w:cs="Times New Roman"/>
      <w:b w:val="0"/>
      <w:i w:val="0"/>
      <w:sz w:val="22"/>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cs="Times New Roman"/>
    </w:rPr>
  </w:style>
  <w:style w:type="character" w:customStyle="1" w:styleId="ListLabel290">
    <w:name w:val="ListLabel 290"/>
    <w:rPr>
      <w:rFonts w:cs="Times New Roman"/>
    </w:rPr>
  </w:style>
  <w:style w:type="character" w:customStyle="1" w:styleId="ListLabel291">
    <w:name w:val="ListLabel 291"/>
    <w:rPr>
      <w:rFonts w:cs="Times New Roman"/>
    </w:rPr>
  </w:style>
  <w:style w:type="character" w:customStyle="1" w:styleId="ListLabel292">
    <w:name w:val="ListLabel 292"/>
    <w:rPr>
      <w:rFonts w:cs="Times New Roman"/>
    </w:rPr>
  </w:style>
  <w:style w:type="character" w:customStyle="1" w:styleId="ListLabel293">
    <w:name w:val="ListLabel 293"/>
    <w:rPr>
      <w:rFonts w:cs="Times New Roman"/>
    </w:rPr>
  </w:style>
  <w:style w:type="character" w:customStyle="1" w:styleId="ListLabel294">
    <w:name w:val="ListLabel 294"/>
    <w:rPr>
      <w:rFonts w:cs="Times New Roman"/>
      <w:b/>
      <w:i w:val="0"/>
      <w:caps/>
      <w:strike w:val="0"/>
      <w:dstrike w:val="0"/>
      <w:vanish w:val="0"/>
      <w:color w:val="000000"/>
      <w:position w:val="0"/>
      <w:sz w:val="24"/>
      <w:szCs w:val="24"/>
      <w:vertAlign w:val="baseline"/>
    </w:rPr>
  </w:style>
  <w:style w:type="character" w:customStyle="1" w:styleId="ListLabel295">
    <w:name w:val="ListLabel 295"/>
    <w:rPr>
      <w:rFonts w:cs="Times New Roman"/>
      <w:b w:val="0"/>
      <w:i w:val="0"/>
      <w:sz w:val="22"/>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cs="Times New Roman"/>
    </w:rPr>
  </w:style>
  <w:style w:type="character" w:customStyle="1" w:styleId="ListLabel300">
    <w:name w:val="ListLabel 300"/>
    <w:rPr>
      <w:rFonts w:cs="Times New Roman"/>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Courier New"/>
    </w:rPr>
  </w:style>
  <w:style w:type="character" w:customStyle="1" w:styleId="ListLabel304">
    <w:name w:val="ListLabel 304"/>
    <w:rPr>
      <w:rFonts w:cs="Courier New"/>
    </w:rPr>
  </w:style>
  <w:style w:type="character" w:customStyle="1" w:styleId="ListLabel305">
    <w:name w:val="ListLabel 305"/>
    <w:rPr>
      <w:rFonts w:cs="Courier New"/>
    </w:rPr>
  </w:style>
  <w:style w:type="character" w:customStyle="1" w:styleId="ListLabel306">
    <w:name w:val="ListLabel 306"/>
    <w:rPr>
      <w:rFonts w:cs="Courier New"/>
    </w:rPr>
  </w:style>
  <w:style w:type="character" w:customStyle="1" w:styleId="ListLabel307">
    <w:name w:val="ListLabel 307"/>
    <w:rPr>
      <w:rFonts w:cs="Courier New"/>
    </w:rPr>
  </w:style>
  <w:style w:type="character" w:customStyle="1" w:styleId="ListLabel308">
    <w:name w:val="ListLabel 308"/>
    <w:rPr>
      <w:rFonts w:cs="Courier New"/>
    </w:rPr>
  </w:style>
  <w:style w:type="character" w:customStyle="1" w:styleId="ListLabel309">
    <w:name w:val="ListLabel 309"/>
    <w:rPr>
      <w:rFonts w:cs="Courier New"/>
    </w:rPr>
  </w:style>
  <w:style w:type="character" w:customStyle="1" w:styleId="ListLabel310">
    <w:name w:val="ListLabel 310"/>
    <w:rPr>
      <w:rFonts w:cs="Courier New"/>
    </w:rPr>
  </w:style>
  <w:style w:type="character" w:customStyle="1" w:styleId="ListLabel311">
    <w:name w:val="ListLabel 311"/>
    <w:rPr>
      <w:rFonts w:cs="Courier New"/>
    </w:rPr>
  </w:style>
  <w:style w:type="character" w:customStyle="1" w:styleId="ListLabel312">
    <w:name w:val="ListLabel 312"/>
    <w:rPr>
      <w:rFonts w:cs="Courier New"/>
    </w:rPr>
  </w:style>
  <w:style w:type="character" w:customStyle="1" w:styleId="ListLabel313">
    <w:name w:val="ListLabel 313"/>
    <w:rPr>
      <w:rFonts w:cs="Courier New"/>
    </w:rPr>
  </w:style>
  <w:style w:type="character" w:customStyle="1" w:styleId="ListLabel314">
    <w:name w:val="ListLabel 314"/>
    <w:rPr>
      <w:rFonts w:cs="Courier New"/>
    </w:rPr>
  </w:style>
  <w:style w:type="character" w:customStyle="1" w:styleId="ListLabel315">
    <w:name w:val="ListLabel 315"/>
    <w:rPr>
      <w:rFonts w:cs="Courier New"/>
    </w:rPr>
  </w:style>
  <w:style w:type="character" w:customStyle="1" w:styleId="ListLabel316">
    <w:name w:val="ListLabel 316"/>
    <w:rPr>
      <w:rFonts w:cs="Courier New"/>
    </w:rPr>
  </w:style>
  <w:style w:type="character" w:customStyle="1" w:styleId="ListLabel317">
    <w:name w:val="ListLabel 317"/>
    <w:rPr>
      <w:rFonts w:cs="Courier New"/>
    </w:rPr>
  </w:style>
  <w:style w:type="character" w:customStyle="1" w:styleId="ListLabel318">
    <w:name w:val="ListLabel 318"/>
    <w:rPr>
      <w:rFonts w:cs="Courier New"/>
    </w:rPr>
  </w:style>
  <w:style w:type="character" w:customStyle="1" w:styleId="ListLabel319">
    <w:name w:val="ListLabel 319"/>
    <w:rPr>
      <w:rFonts w:cs="Courier New"/>
    </w:rPr>
  </w:style>
  <w:style w:type="character" w:customStyle="1" w:styleId="ListLabel320">
    <w:name w:val="ListLabel 320"/>
    <w:rPr>
      <w:rFonts w:cs="Courier New"/>
    </w:rPr>
  </w:style>
  <w:style w:type="character" w:customStyle="1" w:styleId="ListLabel321">
    <w:name w:val="ListLabel 321"/>
    <w:rPr>
      <w:rFonts w:cs="Courier New"/>
    </w:rPr>
  </w:style>
  <w:style w:type="character" w:customStyle="1" w:styleId="ListLabel322">
    <w:name w:val="ListLabel 322"/>
    <w:rPr>
      <w:rFonts w:cs="Courier New"/>
    </w:rPr>
  </w:style>
  <w:style w:type="character" w:customStyle="1" w:styleId="ListLabel323">
    <w:name w:val="ListLabel 323"/>
    <w:rPr>
      <w:rFonts w:cs="Courier New"/>
    </w:rPr>
  </w:style>
  <w:style w:type="character" w:customStyle="1" w:styleId="ListLabel324">
    <w:name w:val="ListLabel 324"/>
    <w:rPr>
      <w:rFonts w:cs="Courier New"/>
    </w:rPr>
  </w:style>
  <w:style w:type="character" w:customStyle="1" w:styleId="ListLabel325">
    <w:name w:val="ListLabel 325"/>
    <w:rPr>
      <w:rFonts w:cs="Courier New"/>
    </w:rPr>
  </w:style>
  <w:style w:type="character" w:customStyle="1" w:styleId="ListLabel326">
    <w:name w:val="ListLabel 326"/>
    <w:rPr>
      <w:rFonts w:cs="Courier New"/>
    </w:rPr>
  </w:style>
  <w:style w:type="character" w:customStyle="1" w:styleId="ListLabel327">
    <w:name w:val="ListLabel 327"/>
    <w:rPr>
      <w:rFonts w:cs="Courier New"/>
    </w:rPr>
  </w:style>
  <w:style w:type="character" w:customStyle="1" w:styleId="ListLabel328">
    <w:name w:val="ListLabel 328"/>
    <w:rPr>
      <w:rFonts w:cs="Courier New"/>
    </w:rPr>
  </w:style>
  <w:style w:type="character" w:customStyle="1" w:styleId="ListLabel329">
    <w:name w:val="ListLabel 329"/>
    <w:rPr>
      <w:rFonts w:cs="Courier New"/>
    </w:rPr>
  </w:style>
  <w:style w:type="character" w:customStyle="1" w:styleId="ListLabel330">
    <w:name w:val="ListLabel 330"/>
    <w:rPr>
      <w:rFonts w:cs="Courier New"/>
    </w:rPr>
  </w:style>
  <w:style w:type="character" w:customStyle="1" w:styleId="ListLabel331">
    <w:name w:val="ListLabel 331"/>
    <w:rPr>
      <w:rFonts w:cs="Courier New"/>
    </w:rPr>
  </w:style>
  <w:style w:type="character" w:customStyle="1" w:styleId="ListLabel332">
    <w:name w:val="ListLabel 332"/>
    <w:rPr>
      <w:rFonts w:cs="Courier New"/>
    </w:rPr>
  </w:style>
  <w:style w:type="character" w:customStyle="1" w:styleId="ListLabel333">
    <w:name w:val="ListLabel 333"/>
    <w:rPr>
      <w:rFonts w:eastAsia="Times New Roman" w:cs="Calibri"/>
      <w:sz w:val="18"/>
    </w:rPr>
  </w:style>
  <w:style w:type="character" w:customStyle="1" w:styleId="ListLabel334">
    <w:name w:val="ListLabel 334"/>
    <w:rPr>
      <w:rFonts w:cs="Courier New"/>
    </w:rPr>
  </w:style>
  <w:style w:type="character" w:customStyle="1" w:styleId="ListLabel335">
    <w:name w:val="ListLabel 335"/>
    <w:rPr>
      <w:rFonts w:cs="Courier New"/>
    </w:rPr>
  </w:style>
  <w:style w:type="character" w:customStyle="1" w:styleId="ListLabel336">
    <w:name w:val="ListLabel 336"/>
    <w:rPr>
      <w:rFonts w:cs="Courier New"/>
    </w:rPr>
  </w:style>
  <w:style w:type="character" w:customStyle="1" w:styleId="ListLabel337">
    <w:name w:val="ListLabel 337"/>
    <w:rPr>
      <w:rFonts w:eastAsia="Times New Roman" w:cs="Calibri"/>
      <w:sz w:val="18"/>
    </w:rPr>
  </w:style>
  <w:style w:type="character" w:customStyle="1" w:styleId="ListLabel338">
    <w:name w:val="ListLabel 338"/>
    <w:rPr>
      <w:rFonts w:cs="Courier New"/>
    </w:rPr>
  </w:style>
  <w:style w:type="character" w:customStyle="1" w:styleId="ListLabel339">
    <w:name w:val="ListLabel 339"/>
    <w:rPr>
      <w:rFonts w:cs="Courier New"/>
    </w:rPr>
  </w:style>
  <w:style w:type="character" w:customStyle="1" w:styleId="ListLabel340">
    <w:name w:val="ListLabel 340"/>
    <w:rPr>
      <w:rFonts w:cs="Courier New"/>
    </w:rPr>
  </w:style>
  <w:style w:type="character" w:customStyle="1" w:styleId="ListLabel341">
    <w:name w:val="ListLabel 341"/>
    <w:rPr>
      <w:rFonts w:cs="Times New Roman"/>
      <w:b/>
      <w:i w:val="0"/>
      <w:caps/>
      <w:strike w:val="0"/>
      <w:dstrike w:val="0"/>
      <w:vanish w:val="0"/>
      <w:color w:val="000000"/>
      <w:position w:val="0"/>
      <w:sz w:val="24"/>
      <w:szCs w:val="24"/>
      <w:vertAlign w:val="baseline"/>
    </w:rPr>
  </w:style>
  <w:style w:type="character" w:customStyle="1" w:styleId="ListLabel342">
    <w:name w:val="ListLabel 342"/>
    <w:rPr>
      <w:rFonts w:cs="Times New Roman"/>
      <w:b w:val="0"/>
      <w:i w:val="0"/>
      <w:sz w:val="22"/>
    </w:rPr>
  </w:style>
  <w:style w:type="character" w:customStyle="1" w:styleId="ListLabel343">
    <w:name w:val="ListLabel 343"/>
    <w:rPr>
      <w:rFonts w:cs="Times New Roman"/>
    </w:rPr>
  </w:style>
  <w:style w:type="character" w:customStyle="1" w:styleId="ListLabel344">
    <w:name w:val="ListLabel 344"/>
    <w:rPr>
      <w:rFonts w:cs="Times New Roman"/>
    </w:rPr>
  </w:style>
  <w:style w:type="character" w:customStyle="1" w:styleId="ListLabel345">
    <w:name w:val="ListLabel 345"/>
    <w:rPr>
      <w:rFonts w:cs="Times New Roman"/>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cs="Times New Roman"/>
    </w:rPr>
  </w:style>
  <w:style w:type="character" w:customStyle="1" w:styleId="ListLabel350">
    <w:name w:val="ListLabel 350"/>
    <w:rPr>
      <w:rFonts w:cs="Times New Roman"/>
      <w:b/>
      <w:i w:val="0"/>
      <w:caps/>
      <w:strike w:val="0"/>
      <w:dstrike w:val="0"/>
      <w:vanish w:val="0"/>
      <w:color w:val="000000"/>
      <w:position w:val="0"/>
      <w:sz w:val="24"/>
      <w:szCs w:val="24"/>
      <w:vertAlign w:val="baseline"/>
    </w:rPr>
  </w:style>
  <w:style w:type="character" w:customStyle="1" w:styleId="ListLabel351">
    <w:name w:val="ListLabel 351"/>
    <w:rPr>
      <w:rFonts w:cs="Times New Roman"/>
      <w:b w:val="0"/>
      <w:sz w:val="22"/>
    </w:rPr>
  </w:style>
  <w:style w:type="character" w:customStyle="1" w:styleId="ListLabel352">
    <w:name w:val="ListLabel 352"/>
    <w:rPr>
      <w:rFonts w:cs="Times New Roman"/>
    </w:rPr>
  </w:style>
  <w:style w:type="character" w:customStyle="1" w:styleId="ListLabel353">
    <w:name w:val="ListLabel 353"/>
    <w:rPr>
      <w:rFonts w:cs="Times New Roman"/>
    </w:rPr>
  </w:style>
  <w:style w:type="character" w:customStyle="1" w:styleId="ListLabel354">
    <w:name w:val="ListLabel 354"/>
    <w:rPr>
      <w:rFonts w:cs="Times New Roman"/>
    </w:rPr>
  </w:style>
  <w:style w:type="character" w:customStyle="1" w:styleId="ListLabel355">
    <w:name w:val="ListLabel 355"/>
    <w:rPr>
      <w:rFonts w:cs="Times New Roman"/>
    </w:rPr>
  </w:style>
  <w:style w:type="character" w:customStyle="1" w:styleId="ListLabel356">
    <w:name w:val="ListLabel 356"/>
    <w:rPr>
      <w:rFonts w:cs="Times New Roman"/>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color w:val="00000A"/>
      <w:sz w:val="18"/>
    </w:rPr>
  </w:style>
  <w:style w:type="paragraph" w:customStyle="1" w:styleId="Nadpis">
    <w:name w:val="Nadpis"/>
    <w:basedOn w:val="Normln"/>
    <w:next w:val="Zkladntext"/>
    <w:pPr>
      <w:keepNext/>
      <w:spacing w:before="240"/>
    </w:pPr>
    <w:rPr>
      <w:rFonts w:ascii="Liberation Sans" w:eastAsia="Microsoft YaHei" w:hAnsi="Liberation Sans" w:cs="Lucida Sans"/>
      <w:sz w:val="28"/>
      <w:szCs w:val="28"/>
    </w:rPr>
  </w:style>
  <w:style w:type="paragraph" w:styleId="Zkladntext">
    <w:name w:val="Body Text"/>
    <w:basedOn w:val="Normln"/>
    <w:rPr>
      <w:rFonts w:ascii="Garamond" w:hAnsi="Garamond" w:cs="Garamond"/>
      <w:sz w:val="24"/>
    </w:rPr>
  </w:style>
  <w:style w:type="paragraph" w:styleId="Seznam">
    <w:name w:val="List"/>
    <w:basedOn w:val="Normln"/>
    <w:pPr>
      <w:spacing w:line="300" w:lineRule="exact"/>
      <w:ind w:left="283" w:hanging="283"/>
      <w:jc w:val="both"/>
    </w:pPr>
    <w:rPr>
      <w:rFonts w:ascii="Frutiger LT Com 45 Light" w:hAnsi="Frutiger LT Com 45 Light" w:cs="Frutiger LT Com 45 Light"/>
      <w:color w:val="000066"/>
      <w:szCs w:val="20"/>
      <w:lang w:eastAsia="en-US"/>
    </w:rPr>
  </w:style>
  <w:style w:type="paragraph" w:styleId="Titulek">
    <w:name w:val="caption"/>
    <w:basedOn w:val="Normln"/>
    <w:qFormat/>
    <w:pPr>
      <w:suppressLineNumbers/>
      <w:spacing w:before="120"/>
    </w:pPr>
    <w:rPr>
      <w:rFonts w:cs="Lucida Sans"/>
      <w:i/>
      <w:iCs/>
      <w:sz w:val="24"/>
    </w:rPr>
  </w:style>
  <w:style w:type="paragraph" w:customStyle="1" w:styleId="Rejstk">
    <w:name w:val="Rejstřík"/>
    <w:basedOn w:val="Normln"/>
    <w:pPr>
      <w:suppressLineNumbers/>
      <w:spacing w:before="120" w:after="60" w:line="240" w:lineRule="auto"/>
      <w:jc w:val="both"/>
    </w:pPr>
    <w:rPr>
      <w:rFonts w:cs="Tahoma"/>
      <w:lang w:eastAsia="ar-SA"/>
    </w:rPr>
  </w:style>
  <w:style w:type="paragraph" w:customStyle="1" w:styleId="RLTextlnkuslovan">
    <w:name w:val="RL Text článku číslovaný"/>
    <w:basedOn w:val="Normln"/>
    <w:qFormat/>
    <w:pPr>
      <w:jc w:val="both"/>
    </w:pPr>
  </w:style>
  <w:style w:type="paragraph" w:customStyle="1" w:styleId="RLlneksmlouvy">
    <w:name w:val="RL Článek smlouvy"/>
    <w:basedOn w:val="Normln"/>
    <w:qFormat/>
    <w:pPr>
      <w:keepNext/>
      <w:tabs>
        <w:tab w:val="left" w:pos="737"/>
      </w:tabs>
      <w:spacing w:before="360"/>
      <w:ind w:left="737" w:hanging="737"/>
      <w:jc w:val="both"/>
    </w:pPr>
    <w:rPr>
      <w:b/>
      <w:lang w:eastAsia="en-US"/>
    </w:rPr>
  </w:style>
  <w:style w:type="paragraph" w:customStyle="1" w:styleId="RLdajeosmluvnstran">
    <w:name w:val="RL Údaje o smluvní straně"/>
    <w:basedOn w:val="Normln"/>
    <w:pPr>
      <w:jc w:val="center"/>
    </w:pPr>
    <w:rPr>
      <w:lang w:eastAsia="en-US"/>
    </w:rPr>
  </w:style>
  <w:style w:type="paragraph" w:customStyle="1" w:styleId="RLProhlensmluvnchstran">
    <w:name w:val="RL Prohlášení smluvních stran"/>
    <w:basedOn w:val="Normln"/>
    <w:pPr>
      <w:jc w:val="center"/>
    </w:pPr>
    <w:rPr>
      <w:b/>
    </w:rPr>
  </w:style>
  <w:style w:type="paragraph" w:styleId="Nzev">
    <w:name w:val="Title"/>
    <w:basedOn w:val="Normln"/>
    <w:next w:val="Zkladntext"/>
    <w:qFormat/>
    <w:pPr>
      <w:spacing w:before="240" w:after="60"/>
      <w:jc w:val="center"/>
    </w:pPr>
    <w:rPr>
      <w:rFonts w:ascii="Arial" w:hAnsi="Arial" w:cs="Arial"/>
      <w:b/>
      <w:bCs/>
      <w:sz w:val="32"/>
      <w:szCs w:val="32"/>
    </w:rPr>
  </w:style>
  <w:style w:type="paragraph" w:customStyle="1" w:styleId="RLSeznamploh">
    <w:name w:val="RL Seznam příloh"/>
    <w:basedOn w:val="RLTextlnkuslovan"/>
    <w:pPr>
      <w:ind w:left="3572" w:hanging="1361"/>
    </w:pPr>
    <w:rPr>
      <w:szCs w:val="20"/>
      <w:lang w:eastAsia="en-US"/>
    </w:rPr>
  </w:style>
  <w:style w:type="paragraph" w:customStyle="1" w:styleId="RLNzevsmlouvy">
    <w:name w:val="RL Název smlouvy"/>
    <w:basedOn w:val="Normln"/>
    <w:pPr>
      <w:spacing w:before="120" w:after="1200" w:line="240" w:lineRule="auto"/>
      <w:jc w:val="center"/>
    </w:pPr>
    <w:rPr>
      <w:rFonts w:cs="Arial"/>
      <w:b/>
      <w:bCs/>
      <w:caps/>
      <w:spacing w:val="40"/>
      <w:sz w:val="32"/>
      <w:szCs w:val="32"/>
    </w:rPr>
  </w:style>
  <w:style w:type="paragraph" w:styleId="Zpat">
    <w:name w:val="footer"/>
    <w:basedOn w:val="Normln"/>
    <w:uiPriority w:val="99"/>
    <w:pPr>
      <w:pBdr>
        <w:top w:val="dotted" w:sz="6" w:space="6" w:color="00000A"/>
        <w:left w:val="none" w:sz="0" w:space="0" w:color="000000"/>
        <w:bottom w:val="none" w:sz="0" w:space="0" w:color="000000"/>
        <w:right w:val="none" w:sz="0" w:space="0" w:color="000000"/>
      </w:pBdr>
      <w:spacing w:after="0"/>
      <w:jc w:val="center"/>
    </w:pPr>
    <w:rPr>
      <w:color w:val="808080"/>
      <w:sz w:val="16"/>
    </w:rPr>
  </w:style>
  <w:style w:type="paragraph" w:styleId="Zhlav">
    <w:name w:val="header"/>
    <w:basedOn w:val="Normln"/>
    <w:pPr>
      <w:pBdr>
        <w:top w:val="none" w:sz="0" w:space="0" w:color="000000"/>
        <w:left w:val="none" w:sz="0" w:space="0" w:color="000000"/>
        <w:bottom w:val="single" w:sz="6" w:space="6" w:color="808080"/>
        <w:right w:val="none" w:sz="0" w:space="0" w:color="000000"/>
      </w:pBdr>
      <w:tabs>
        <w:tab w:val="center" w:pos="4536"/>
        <w:tab w:val="right" w:pos="9072"/>
      </w:tabs>
      <w:spacing w:after="0"/>
    </w:pPr>
    <w:rPr>
      <w:b/>
      <w:sz w:val="16"/>
    </w:rPr>
  </w:style>
  <w:style w:type="paragraph" w:customStyle="1" w:styleId="CommentText1">
    <w:name w:val="Comment Text1"/>
    <w:basedOn w:val="Normln"/>
    <w:rPr>
      <w:sz w:val="20"/>
      <w:szCs w:val="20"/>
    </w:rPr>
  </w:style>
  <w:style w:type="paragraph" w:customStyle="1" w:styleId="CommentSubject1">
    <w:name w:val="Comment Subject1"/>
    <w:basedOn w:val="CommentText1"/>
    <w:rPr>
      <w:b/>
      <w:bCs/>
    </w:rPr>
  </w:style>
  <w:style w:type="paragraph" w:customStyle="1" w:styleId="BalloonText1">
    <w:name w:val="Balloon Text1"/>
    <w:basedOn w:val="Normln"/>
    <w:rPr>
      <w:rFonts w:ascii="Tahoma" w:hAnsi="Tahoma" w:cs="Tahoma"/>
      <w:sz w:val="16"/>
      <w:szCs w:val="16"/>
    </w:rPr>
  </w:style>
  <w:style w:type="paragraph" w:customStyle="1" w:styleId="RLslovanodstavec">
    <w:name w:val="RL Číslovaný odstavec"/>
    <w:basedOn w:val="Normln"/>
    <w:pPr>
      <w:spacing w:line="340" w:lineRule="exact"/>
      <w:jc w:val="both"/>
    </w:pPr>
    <w:rPr>
      <w:spacing w:val="-4"/>
    </w:rPr>
  </w:style>
  <w:style w:type="paragraph" w:customStyle="1" w:styleId="Revision1">
    <w:name w:val="Revision1"/>
    <w:pPr>
      <w:suppressAutoHyphens/>
    </w:pPr>
    <w:rPr>
      <w:rFonts w:ascii="Calibri" w:hAnsi="Calibri"/>
      <w:kern w:val="1"/>
      <w:sz w:val="22"/>
      <w:szCs w:val="24"/>
      <w:lang w:eastAsia="cs-CZ"/>
    </w:rPr>
  </w:style>
  <w:style w:type="paragraph" w:customStyle="1" w:styleId="RLNadpis1rovn">
    <w:name w:val="RL Nadpis 1. úrovně"/>
    <w:basedOn w:val="Normln"/>
    <w:pPr>
      <w:pageBreakBefore/>
      <w:spacing w:after="1000" w:line="560" w:lineRule="exact"/>
    </w:pPr>
    <w:rPr>
      <w:b/>
      <w:sz w:val="40"/>
      <w:szCs w:val="40"/>
    </w:rPr>
  </w:style>
  <w:style w:type="paragraph" w:customStyle="1" w:styleId="RLNadpis2rovn">
    <w:name w:val="RL Nadpis 2. úrovně"/>
    <w:basedOn w:val="Normln"/>
    <w:pPr>
      <w:keepNext/>
      <w:spacing w:before="360" w:line="340" w:lineRule="exact"/>
    </w:pPr>
    <w:rPr>
      <w:b/>
      <w:spacing w:val="20"/>
      <w:sz w:val="23"/>
    </w:rPr>
  </w:style>
  <w:style w:type="paragraph" w:customStyle="1" w:styleId="RLNadpis3rovn">
    <w:name w:val="RL Nadpis 3. úrovně"/>
    <w:basedOn w:val="Normln"/>
    <w:pPr>
      <w:keepNext/>
      <w:spacing w:before="360" w:line="340" w:lineRule="exact"/>
    </w:pPr>
    <w:rPr>
      <w:b/>
      <w:szCs w:val="22"/>
    </w:rPr>
  </w:style>
  <w:style w:type="paragraph" w:customStyle="1" w:styleId="RLdajeosmluvnstran0">
    <w:name w:val="RL  údaje o smluvní straně"/>
    <w:basedOn w:val="Normln"/>
    <w:pPr>
      <w:jc w:val="center"/>
    </w:pPr>
    <w:rPr>
      <w:lang w:eastAsia="en-US"/>
    </w:rPr>
  </w:style>
  <w:style w:type="paragraph" w:customStyle="1" w:styleId="RLnzevsmlouvy0">
    <w:name w:val="RL název smlouvy"/>
    <w:basedOn w:val="Normln"/>
    <w:pPr>
      <w:spacing w:before="120" w:after="1200" w:line="240" w:lineRule="auto"/>
      <w:jc w:val="center"/>
    </w:pPr>
    <w:rPr>
      <w:rFonts w:cs="Arial"/>
      <w:b/>
      <w:bCs/>
      <w:caps/>
      <w:spacing w:val="40"/>
      <w:sz w:val="32"/>
      <w:szCs w:val="32"/>
    </w:rPr>
  </w:style>
  <w:style w:type="paragraph" w:customStyle="1" w:styleId="ZKLADN">
    <w:name w:val="ZÁKLADNÍ"/>
    <w:basedOn w:val="Zkladntext"/>
    <w:pPr>
      <w:widowControl w:val="0"/>
      <w:spacing w:before="120" w:line="280" w:lineRule="atLeast"/>
      <w:jc w:val="both"/>
    </w:pPr>
  </w:style>
  <w:style w:type="paragraph" w:customStyle="1" w:styleId="Seznamploh">
    <w:name w:val="Seznam příloh"/>
    <w:basedOn w:val="RLTextlnkuslovan"/>
    <w:pPr>
      <w:ind w:left="3572" w:hanging="1361"/>
    </w:pPr>
    <w:rPr>
      <w:lang w:eastAsia="en-US"/>
    </w:rPr>
  </w:style>
  <w:style w:type="paragraph" w:customStyle="1" w:styleId="doplnuchaze">
    <w:name w:val="doplní uchazeč"/>
    <w:basedOn w:val="Normln"/>
    <w:pPr>
      <w:jc w:val="center"/>
    </w:pPr>
    <w:rPr>
      <w:b/>
      <w:szCs w:val="22"/>
    </w:rPr>
  </w:style>
  <w:style w:type="paragraph" w:customStyle="1" w:styleId="ListParagraph1">
    <w:name w:val="List Paragraph1"/>
    <w:basedOn w:val="Normln"/>
    <w:pPr>
      <w:ind w:left="708"/>
    </w:pPr>
  </w:style>
  <w:style w:type="paragraph" w:customStyle="1" w:styleId="Tma">
    <w:name w:val="Téma"/>
    <w:basedOn w:val="Normln"/>
    <w:pPr>
      <w:spacing w:after="0" w:line="240" w:lineRule="auto"/>
      <w:ind w:left="99"/>
      <w:jc w:val="both"/>
    </w:pPr>
    <w:rPr>
      <w:rFonts w:ascii="Arial" w:hAnsi="Arial" w:cs="Arial"/>
      <w:b/>
      <w:bCs/>
      <w:szCs w:val="20"/>
    </w:rPr>
  </w:style>
  <w:style w:type="paragraph" w:customStyle="1" w:styleId="4Dslovn">
    <w:name w:val="4D Číslování"/>
    <w:basedOn w:val="Normln"/>
    <w:pPr>
      <w:spacing w:after="0" w:line="240" w:lineRule="auto"/>
    </w:pPr>
    <w:rPr>
      <w:rFonts w:ascii="Arial" w:hAnsi="Arial" w:cs="Tahoma"/>
      <w:sz w:val="20"/>
      <w:szCs w:val="20"/>
    </w:rPr>
  </w:style>
  <w:style w:type="paragraph" w:customStyle="1" w:styleId="EndnoteText1">
    <w:name w:val="Endnote Text1"/>
    <w:basedOn w:val="Normln"/>
    <w:rPr>
      <w:sz w:val="20"/>
      <w:szCs w:val="20"/>
    </w:rPr>
  </w:style>
  <w:style w:type="paragraph" w:customStyle="1" w:styleId="Ploha1">
    <w:name w:val="Příloha 1"/>
    <w:basedOn w:val="Nadpis1"/>
    <w:pPr>
      <w:pageBreakBefore/>
      <w:numPr>
        <w:numId w:val="0"/>
      </w:numPr>
      <w:spacing w:before="120" w:after="180" w:line="240" w:lineRule="auto"/>
      <w:jc w:val="both"/>
    </w:pPr>
    <w:rPr>
      <w:rFonts w:ascii="Times New Roman" w:hAnsi="Times New Roman" w:cs="Times New Roman"/>
      <w:bCs w:val="0"/>
      <w:sz w:val="28"/>
      <w:szCs w:val="20"/>
    </w:rPr>
  </w:style>
  <w:style w:type="paragraph" w:customStyle="1" w:styleId="Ploha2">
    <w:name w:val="Příloha 2"/>
    <w:basedOn w:val="Nadpis2"/>
    <w:pPr>
      <w:numPr>
        <w:ilvl w:val="0"/>
        <w:numId w:val="0"/>
      </w:numPr>
      <w:spacing w:after="120" w:line="240" w:lineRule="auto"/>
      <w:jc w:val="both"/>
    </w:pPr>
    <w:rPr>
      <w:rFonts w:ascii="Times New Roman" w:hAnsi="Times New Roman" w:cs="Times New Roman"/>
      <w:i w:val="0"/>
      <w:iCs w:val="0"/>
      <w:sz w:val="24"/>
      <w:szCs w:val="20"/>
    </w:rPr>
  </w:style>
  <w:style w:type="paragraph" w:customStyle="1" w:styleId="Ploha3">
    <w:name w:val="Příloha 3"/>
    <w:basedOn w:val="Nadpis3"/>
    <w:pPr>
      <w:numPr>
        <w:ilvl w:val="0"/>
        <w:numId w:val="0"/>
      </w:numPr>
      <w:spacing w:after="120" w:line="240" w:lineRule="auto"/>
      <w:jc w:val="both"/>
    </w:pPr>
    <w:rPr>
      <w:rFonts w:ascii="Times New Roman" w:hAnsi="Times New Roman" w:cs="Times New Roman"/>
      <w:sz w:val="24"/>
      <w:szCs w:val="20"/>
    </w:rPr>
  </w:style>
  <w:style w:type="paragraph" w:customStyle="1" w:styleId="Ploha4">
    <w:name w:val="Příloha 4"/>
    <w:basedOn w:val="Nadpis4"/>
    <w:pPr>
      <w:numPr>
        <w:ilvl w:val="0"/>
        <w:numId w:val="0"/>
      </w:numPr>
    </w:pPr>
  </w:style>
  <w:style w:type="paragraph" w:customStyle="1" w:styleId="zzxx">
    <w:name w:val="zzxx"/>
    <w:pPr>
      <w:tabs>
        <w:tab w:val="left" w:pos="709"/>
      </w:tabs>
      <w:suppressAutoHyphens/>
    </w:pPr>
    <w:rPr>
      <w:rFonts w:ascii="Arial" w:hAnsi="Arial"/>
      <w:b/>
      <w:kern w:val="1"/>
      <w:szCs w:val="24"/>
      <w:lang w:eastAsia="cs-CZ"/>
    </w:rPr>
  </w:style>
  <w:style w:type="paragraph" w:customStyle="1" w:styleId="4DNormln">
    <w:name w:val="4D Normální"/>
    <w:pPr>
      <w:suppressAutoHyphens/>
    </w:pPr>
    <w:rPr>
      <w:rFonts w:ascii="Arial" w:hAnsi="Arial" w:cs="Tahoma"/>
      <w:kern w:val="1"/>
      <w:lang w:eastAsia="cs-CZ"/>
    </w:rPr>
  </w:style>
  <w:style w:type="paragraph" w:customStyle="1" w:styleId="4Dslovn2">
    <w:name w:val="4D Číslování 2"/>
    <w:basedOn w:val="4DNormln"/>
    <w:pPr>
      <w:tabs>
        <w:tab w:val="left" w:pos="737"/>
        <w:tab w:val="left" w:pos="1610"/>
      </w:tabs>
      <w:ind w:left="737" w:hanging="737"/>
    </w:pPr>
  </w:style>
  <w:style w:type="paragraph" w:customStyle="1" w:styleId="StylArial10bZa6bdkovnNejmn16b">
    <w:name w:val="Styl Arial 10 b. Za:  6 b. Řádkování:  Nejméně 16 b."/>
    <w:basedOn w:val="Normln"/>
    <w:pPr>
      <w:spacing w:line="320" w:lineRule="atLeast"/>
    </w:pPr>
    <w:rPr>
      <w:rFonts w:ascii="Arial" w:hAnsi="Arial" w:cs="Arial"/>
      <w:sz w:val="20"/>
      <w:szCs w:val="20"/>
    </w:rPr>
  </w:style>
  <w:style w:type="paragraph" w:customStyle="1" w:styleId="TOCHeading1">
    <w:name w:val="TOC Heading1"/>
    <w:basedOn w:val="Nadpis1"/>
    <w:pPr>
      <w:keepLines/>
      <w:numPr>
        <w:numId w:val="0"/>
      </w:numPr>
      <w:spacing w:before="480" w:after="0" w:line="240" w:lineRule="auto"/>
    </w:pPr>
    <w:rPr>
      <w:color w:val="365F91"/>
      <w:sz w:val="28"/>
      <w:szCs w:val="28"/>
    </w:rPr>
  </w:style>
  <w:style w:type="paragraph" w:customStyle="1" w:styleId="odstavecseseznamemcxspmiddle">
    <w:name w:val="odstavecseseznamemcxspmiddle"/>
    <w:basedOn w:val="Normln"/>
    <w:pPr>
      <w:spacing w:before="280" w:after="280" w:line="240" w:lineRule="auto"/>
      <w:jc w:val="both"/>
    </w:pPr>
    <w:rPr>
      <w:lang w:val="en-US" w:eastAsia="en-US"/>
    </w:rPr>
  </w:style>
  <w:style w:type="paragraph" w:customStyle="1" w:styleId="odstavecseseznamemcxsplast">
    <w:name w:val="odstavecseseznamemcxsplast"/>
    <w:basedOn w:val="Normln"/>
    <w:pPr>
      <w:spacing w:before="280" w:after="280" w:line="240" w:lineRule="auto"/>
      <w:jc w:val="both"/>
    </w:pPr>
    <w:rPr>
      <w:lang w:val="en-US" w:eastAsia="en-US"/>
    </w:rPr>
  </w:style>
  <w:style w:type="paragraph" w:customStyle="1" w:styleId="odstavecseseznamemcxspmiddlecxspmiddle">
    <w:name w:val="odstavecseseznamemcxspmiddlecxspmiddle"/>
    <w:basedOn w:val="Normln"/>
    <w:pPr>
      <w:spacing w:before="280" w:after="280" w:line="240" w:lineRule="auto"/>
      <w:jc w:val="both"/>
    </w:pPr>
    <w:rPr>
      <w:lang w:val="en-US" w:eastAsia="en-US"/>
    </w:rPr>
  </w:style>
  <w:style w:type="paragraph" w:customStyle="1" w:styleId="odstavecseseznamemcxspmiddlecxsplast">
    <w:name w:val="odstavecseseznamemcxspmiddlecxsplast"/>
    <w:basedOn w:val="Normln"/>
    <w:pPr>
      <w:spacing w:before="280" w:after="280" w:line="240" w:lineRule="auto"/>
      <w:jc w:val="both"/>
    </w:pPr>
    <w:rPr>
      <w:lang w:val="en-US" w:eastAsia="en-US"/>
    </w:rPr>
  </w:style>
  <w:style w:type="paragraph" w:customStyle="1" w:styleId="odstavecseseznamemcxspmiddlecxspmiddlecxspmiddle">
    <w:name w:val="odstavecseseznamemcxspmiddlecxspmiddlecxspmiddle"/>
    <w:basedOn w:val="Normln"/>
    <w:pPr>
      <w:spacing w:before="280" w:after="280" w:line="240" w:lineRule="auto"/>
      <w:jc w:val="both"/>
    </w:pPr>
    <w:rPr>
      <w:lang w:val="en-US" w:eastAsia="en-US"/>
    </w:rPr>
  </w:style>
  <w:style w:type="paragraph" w:customStyle="1" w:styleId="odstavecseseznamemcxspmiddlecxspmiddlecxsplast">
    <w:name w:val="odstavecseseznamemcxspmiddlecxspmiddlecxsplast"/>
    <w:basedOn w:val="Normln"/>
    <w:pPr>
      <w:spacing w:before="280" w:after="280" w:line="240" w:lineRule="auto"/>
      <w:jc w:val="both"/>
    </w:pPr>
    <w:rPr>
      <w:lang w:val="en-US" w:eastAsia="en-US"/>
    </w:rPr>
  </w:style>
  <w:style w:type="paragraph" w:customStyle="1" w:styleId="ListBullet1">
    <w:name w:val="List Bullet1"/>
    <w:basedOn w:val="Normln"/>
    <w:pPr>
      <w:spacing w:before="120" w:after="60" w:line="240" w:lineRule="auto"/>
      <w:contextualSpacing/>
      <w:jc w:val="both"/>
    </w:pPr>
    <w:rPr>
      <w:sz w:val="24"/>
    </w:rPr>
  </w:style>
  <w:style w:type="paragraph" w:customStyle="1" w:styleId="Kap1">
    <w:name w:val="Kap1"/>
    <w:basedOn w:val="Nadpis1"/>
    <w:pPr>
      <w:keepNext w:val="0"/>
      <w:numPr>
        <w:numId w:val="0"/>
      </w:numPr>
      <w:spacing w:before="360" w:after="120" w:line="252" w:lineRule="auto"/>
    </w:pPr>
    <w:rPr>
      <w:rFonts w:ascii="Calibri" w:hAnsi="Calibri" w:cs="Times New Roman"/>
      <w:bCs w:val="0"/>
      <w:caps/>
      <w:color w:val="548DD4"/>
      <w:spacing w:val="20"/>
      <w:sz w:val="28"/>
      <w:szCs w:val="28"/>
      <w:lang w:eastAsia="en-US"/>
    </w:rPr>
  </w:style>
  <w:style w:type="paragraph" w:customStyle="1" w:styleId="Kap11">
    <w:name w:val="Kap1.1"/>
    <w:basedOn w:val="Kap1"/>
    <w:pPr>
      <w:tabs>
        <w:tab w:val="left" w:pos="1446"/>
      </w:tabs>
      <w:spacing w:before="240"/>
    </w:pPr>
    <w:rPr>
      <w:sz w:val="24"/>
      <w:szCs w:val="24"/>
    </w:rPr>
  </w:style>
  <w:style w:type="paragraph" w:customStyle="1" w:styleId="Kap111">
    <w:name w:val="Kap1.1.1"/>
    <w:basedOn w:val="Kap11"/>
    <w:pPr>
      <w:tabs>
        <w:tab w:val="clear" w:pos="1446"/>
        <w:tab w:val="left" w:pos="2211"/>
      </w:tabs>
      <w:spacing w:after="0"/>
    </w:pPr>
    <w:rPr>
      <w:sz w:val="22"/>
    </w:rPr>
  </w:style>
  <w:style w:type="paragraph" w:customStyle="1" w:styleId="NormalWeb1">
    <w:name w:val="Normal (Web)1"/>
    <w:basedOn w:val="Normln"/>
    <w:pPr>
      <w:spacing w:before="280" w:after="280" w:line="240" w:lineRule="auto"/>
    </w:pPr>
    <w:rPr>
      <w:rFonts w:ascii="Times New Roman" w:hAnsi="Times New Roman"/>
      <w:sz w:val="24"/>
    </w:rPr>
  </w:style>
  <w:style w:type="paragraph" w:customStyle="1" w:styleId="SWNadpis2">
    <w:name w:val="SW_Nadpis2"/>
    <w:basedOn w:val="Normln"/>
    <w:pPr>
      <w:keepLines/>
      <w:widowControl w:val="0"/>
      <w:spacing w:before="200" w:after="0" w:line="240" w:lineRule="auto"/>
      <w:jc w:val="both"/>
    </w:pPr>
    <w:rPr>
      <w:rFonts w:ascii="Helvetica" w:hAnsi="Helvetica" w:cs="Helvetica"/>
      <w:b/>
      <w:bCs/>
      <w:color w:val="000000"/>
      <w:sz w:val="29"/>
      <w:szCs w:val="29"/>
    </w:rPr>
  </w:style>
  <w:style w:type="paragraph" w:customStyle="1" w:styleId="NoSpacing1">
    <w:name w:val="No Spacing1"/>
    <w:pPr>
      <w:suppressAutoHyphens/>
    </w:pPr>
    <w:rPr>
      <w:rFonts w:ascii="Calibri" w:hAnsi="Calibri"/>
      <w:kern w:val="1"/>
      <w:sz w:val="22"/>
      <w:szCs w:val="22"/>
      <w:lang w:eastAsia="cs-CZ"/>
    </w:rPr>
  </w:style>
  <w:style w:type="paragraph" w:customStyle="1" w:styleId="Nornlntext">
    <w:name w:val="Nornální text"/>
    <w:basedOn w:val="Normln"/>
    <w:pPr>
      <w:widowControl w:val="0"/>
      <w:spacing w:before="200" w:after="0" w:line="240" w:lineRule="auto"/>
      <w:jc w:val="both"/>
    </w:pPr>
    <w:rPr>
      <w:rFonts w:ascii="Times" w:hAnsi="Times" w:cs="Times"/>
      <w:color w:val="000000"/>
      <w:sz w:val="20"/>
      <w:szCs w:val="20"/>
    </w:rPr>
  </w:style>
  <w:style w:type="paragraph" w:customStyle="1" w:styleId="Odstavecseseznamem1">
    <w:name w:val="Odstavec se seznamem1"/>
    <w:basedOn w:val="Normln"/>
    <w:pPr>
      <w:ind w:left="720"/>
      <w:jc w:val="both"/>
    </w:pPr>
  </w:style>
  <w:style w:type="paragraph" w:customStyle="1" w:styleId="RLOdrky">
    <w:name w:val="RL Odrážky"/>
    <w:basedOn w:val="Normln"/>
    <w:pPr>
      <w:spacing w:line="340" w:lineRule="exact"/>
    </w:pPr>
  </w:style>
  <w:style w:type="paragraph" w:styleId="Zkladntextodsazen">
    <w:name w:val="Body Text Indent"/>
    <w:basedOn w:val="Normln"/>
    <w:pPr>
      <w:spacing w:line="240" w:lineRule="auto"/>
      <w:ind w:left="283"/>
    </w:pPr>
    <w:rPr>
      <w:rFonts w:ascii="Times New Roman" w:hAnsi="Times New Roman"/>
    </w:rPr>
  </w:style>
  <w:style w:type="paragraph" w:customStyle="1" w:styleId="FootnoteText1">
    <w:name w:val="Footnote Text1"/>
    <w:basedOn w:val="Normln"/>
    <w:rPr>
      <w:rFonts w:ascii="Garamond" w:hAnsi="Garamond" w:cs="Garamond"/>
      <w:sz w:val="20"/>
      <w:szCs w:val="20"/>
    </w:rPr>
  </w:style>
  <w:style w:type="paragraph" w:customStyle="1" w:styleId="PlainText1">
    <w:name w:val="Plain Text1"/>
    <w:basedOn w:val="Normln"/>
    <w:pPr>
      <w:spacing w:after="0" w:line="240" w:lineRule="auto"/>
    </w:pPr>
    <w:rPr>
      <w:rFonts w:ascii="Courier New" w:hAnsi="Courier New" w:cs="Courier New"/>
      <w:sz w:val="20"/>
      <w:szCs w:val="20"/>
    </w:rPr>
  </w:style>
  <w:style w:type="paragraph" w:styleId="Obsah1">
    <w:name w:val="toc 1"/>
    <w:basedOn w:val="Normln"/>
    <w:pPr>
      <w:tabs>
        <w:tab w:val="left" w:pos="425"/>
        <w:tab w:val="right" w:leader="dot" w:pos="8930"/>
      </w:tabs>
      <w:spacing w:before="120" w:after="60" w:line="240" w:lineRule="auto"/>
      <w:ind w:left="425" w:right="284" w:hanging="425"/>
      <w:jc w:val="both"/>
    </w:pPr>
    <w:rPr>
      <w:rFonts w:ascii="Frutiger LT Com 45 Light" w:hAnsi="Frutiger LT Com 45 Light" w:cs="Frutiger LT Com 45 Light"/>
      <w:b/>
      <w:caps/>
      <w:color w:val="000066"/>
      <w:sz w:val="20"/>
      <w:szCs w:val="20"/>
      <w:lang w:eastAsia="en-US"/>
    </w:rPr>
  </w:style>
  <w:style w:type="paragraph" w:styleId="Obsah2">
    <w:name w:val="toc 2"/>
    <w:basedOn w:val="Normln"/>
    <w:pPr>
      <w:tabs>
        <w:tab w:val="left" w:pos="993"/>
        <w:tab w:val="right" w:leader="dot" w:pos="8930"/>
      </w:tabs>
      <w:spacing w:line="240" w:lineRule="auto"/>
      <w:ind w:left="992" w:right="284" w:hanging="567"/>
    </w:pPr>
    <w:rPr>
      <w:rFonts w:ascii="Frutiger LT Com 45 Light" w:hAnsi="Frutiger LT Com 45 Light" w:cs="Frutiger LT Com 45 Light"/>
      <w:b/>
      <w:color w:val="000066"/>
      <w:sz w:val="20"/>
      <w:szCs w:val="20"/>
      <w:lang w:eastAsia="en-US"/>
    </w:rPr>
  </w:style>
  <w:style w:type="paragraph" w:styleId="Obsah3">
    <w:name w:val="toc 3"/>
    <w:basedOn w:val="Normln"/>
    <w:pPr>
      <w:tabs>
        <w:tab w:val="left" w:pos="1560"/>
        <w:tab w:val="right" w:leader="dot" w:pos="8930"/>
      </w:tabs>
      <w:spacing w:line="240" w:lineRule="auto"/>
      <w:ind w:left="1560" w:right="284" w:hanging="851"/>
      <w:jc w:val="both"/>
    </w:pPr>
    <w:rPr>
      <w:rFonts w:ascii="Frutiger LT Com 45 Light" w:hAnsi="Frutiger LT Com 45 Light" w:cs="Frutiger LT Com 45 Light"/>
      <w:i/>
      <w:color w:val="000066"/>
      <w:sz w:val="20"/>
      <w:szCs w:val="20"/>
      <w:lang w:eastAsia="en-US"/>
    </w:rPr>
  </w:style>
  <w:style w:type="paragraph" w:styleId="Obsah4">
    <w:name w:val="toc 4"/>
    <w:basedOn w:val="Normln"/>
    <w:pPr>
      <w:tabs>
        <w:tab w:val="left" w:pos="1985"/>
        <w:tab w:val="right" w:leader="dot" w:pos="8930"/>
      </w:tabs>
      <w:spacing w:line="360" w:lineRule="auto"/>
      <w:ind w:left="1984" w:right="284" w:hanging="1264"/>
      <w:jc w:val="both"/>
    </w:pPr>
    <w:rPr>
      <w:rFonts w:ascii="Frutiger LT Com 45 Light" w:hAnsi="Frutiger LT Com 45 Light" w:cs="Frutiger LT Com 45 Light"/>
      <w:color w:val="000066"/>
      <w:sz w:val="20"/>
      <w:szCs w:val="20"/>
      <w:lang w:eastAsia="en-US"/>
    </w:rPr>
  </w:style>
  <w:style w:type="paragraph" w:styleId="Obsah5">
    <w:name w:val="toc 5"/>
    <w:basedOn w:val="Normln"/>
    <w:pPr>
      <w:tabs>
        <w:tab w:val="left" w:pos="2268"/>
        <w:tab w:val="right" w:leader="dot" w:pos="8930"/>
      </w:tabs>
      <w:spacing w:line="300" w:lineRule="exact"/>
      <w:ind w:left="960"/>
      <w:jc w:val="both"/>
    </w:pPr>
    <w:rPr>
      <w:rFonts w:ascii="Frutiger LT Com 45 Light" w:hAnsi="Frutiger LT Com 45 Light" w:cs="Frutiger LT Com 45 Light"/>
      <w:color w:val="000066"/>
      <w:sz w:val="20"/>
      <w:szCs w:val="20"/>
      <w:lang w:eastAsia="en-US"/>
    </w:rPr>
  </w:style>
  <w:style w:type="paragraph" w:styleId="Obsah6">
    <w:name w:val="toc 6"/>
    <w:basedOn w:val="Normln"/>
    <w:pPr>
      <w:spacing w:line="300" w:lineRule="exact"/>
      <w:ind w:left="1200"/>
      <w:jc w:val="both"/>
    </w:pPr>
    <w:rPr>
      <w:rFonts w:ascii="Frutiger LT Com 45 Light" w:hAnsi="Frutiger LT Com 45 Light" w:cs="Frutiger LT Com 45 Light"/>
      <w:color w:val="000066"/>
      <w:sz w:val="20"/>
      <w:szCs w:val="20"/>
      <w:lang w:eastAsia="en-US"/>
    </w:rPr>
  </w:style>
  <w:style w:type="paragraph" w:styleId="Obsah7">
    <w:name w:val="toc 7"/>
    <w:basedOn w:val="Normln"/>
    <w:pPr>
      <w:spacing w:line="300" w:lineRule="exact"/>
      <w:ind w:left="1440"/>
      <w:jc w:val="both"/>
    </w:pPr>
    <w:rPr>
      <w:rFonts w:ascii="Frutiger LT Com 45 Light" w:hAnsi="Frutiger LT Com 45 Light" w:cs="Frutiger LT Com 45 Light"/>
      <w:color w:val="000066"/>
      <w:sz w:val="20"/>
      <w:szCs w:val="20"/>
      <w:lang w:eastAsia="en-US"/>
    </w:rPr>
  </w:style>
  <w:style w:type="paragraph" w:styleId="Obsah8">
    <w:name w:val="toc 8"/>
    <w:basedOn w:val="Normln"/>
    <w:pPr>
      <w:spacing w:line="300" w:lineRule="exact"/>
      <w:ind w:left="1680"/>
      <w:jc w:val="both"/>
    </w:pPr>
    <w:rPr>
      <w:rFonts w:ascii="Frutiger LT Com 45 Light" w:hAnsi="Frutiger LT Com 45 Light" w:cs="Frutiger LT Com 45 Light"/>
      <w:color w:val="000066"/>
      <w:sz w:val="20"/>
      <w:szCs w:val="20"/>
      <w:lang w:eastAsia="en-US"/>
    </w:rPr>
  </w:style>
  <w:style w:type="paragraph" w:styleId="Obsah9">
    <w:name w:val="toc 9"/>
    <w:basedOn w:val="Normln"/>
    <w:pPr>
      <w:spacing w:line="300" w:lineRule="exact"/>
      <w:ind w:left="1920"/>
      <w:jc w:val="both"/>
    </w:pPr>
    <w:rPr>
      <w:rFonts w:ascii="Frutiger LT Com 45 Light" w:hAnsi="Frutiger LT Com 45 Light" w:cs="Frutiger LT Com 45 Light"/>
      <w:color w:val="000066"/>
      <w:szCs w:val="20"/>
      <w:lang w:eastAsia="en-US"/>
    </w:rPr>
  </w:style>
  <w:style w:type="paragraph" w:customStyle="1" w:styleId="Char1CharCharCharCharCharCharChar">
    <w:name w:val="Char1 Char Char Char Char Char Char Char"/>
    <w:basedOn w:val="Normln"/>
    <w:pPr>
      <w:spacing w:after="160" w:line="240" w:lineRule="exact"/>
    </w:pPr>
    <w:rPr>
      <w:rFonts w:ascii="Frutiger LT Com 45 Light" w:hAnsi="Frutiger LT Com 45 Light" w:cs="Frutiger LT Com 45 Light"/>
      <w:color w:val="000066"/>
      <w:szCs w:val="22"/>
      <w:lang w:val="en-US" w:eastAsia="en-US"/>
    </w:rPr>
  </w:style>
  <w:style w:type="paragraph" w:customStyle="1" w:styleId="ListBullet21">
    <w:name w:val="List Bullet 21"/>
    <w:basedOn w:val="Normln"/>
    <w:pPr>
      <w:spacing w:before="120" w:after="60" w:line="240" w:lineRule="auto"/>
      <w:contextualSpacing/>
      <w:jc w:val="both"/>
    </w:pPr>
    <w:rPr>
      <w:rFonts w:ascii="Times New Roman" w:hAnsi="Times New Roman"/>
    </w:rPr>
  </w:style>
  <w:style w:type="paragraph" w:customStyle="1" w:styleId="Nadpisprosluby">
    <w:name w:val="Nadpis pro služby"/>
    <w:basedOn w:val="Normln"/>
    <w:pPr>
      <w:shd w:val="clear" w:color="auto" w:fill="E6E6E6"/>
      <w:spacing w:before="120" w:after="60" w:line="240" w:lineRule="auto"/>
      <w:jc w:val="both"/>
    </w:pPr>
    <w:rPr>
      <w:rFonts w:ascii="Arial" w:hAnsi="Arial" w:cs="Arial"/>
      <w:b/>
    </w:rPr>
  </w:style>
  <w:style w:type="paragraph" w:customStyle="1" w:styleId="Nadpis-kdsluby">
    <w:name w:val="Nadpis - kód služby"/>
    <w:basedOn w:val="Normln"/>
    <w:pPr>
      <w:spacing w:before="120" w:after="60" w:line="240" w:lineRule="auto"/>
      <w:jc w:val="both"/>
    </w:pPr>
    <w:rPr>
      <w:rFonts w:ascii="Arial" w:hAnsi="Arial" w:cs="Arial"/>
      <w:sz w:val="20"/>
      <w:szCs w:val="20"/>
    </w:rPr>
  </w:style>
  <w:style w:type="paragraph" w:customStyle="1" w:styleId="Nadpis-nzevsluby">
    <w:name w:val="Nadpis - název služby"/>
    <w:basedOn w:val="Normln"/>
    <w:pPr>
      <w:spacing w:before="120" w:after="60" w:line="240" w:lineRule="auto"/>
      <w:jc w:val="both"/>
    </w:pPr>
    <w:rPr>
      <w:rFonts w:ascii="Arial" w:hAnsi="Arial" w:cs="Arial"/>
      <w:b/>
      <w:sz w:val="20"/>
      <w:szCs w:val="20"/>
    </w:rPr>
  </w:style>
  <w:style w:type="paragraph" w:customStyle="1" w:styleId="caption0">
    <w:name w:val="caption0"/>
    <w:basedOn w:val="Normln"/>
    <w:pPr>
      <w:spacing w:before="60" w:after="360" w:line="240" w:lineRule="auto"/>
      <w:jc w:val="center"/>
    </w:pPr>
    <w:rPr>
      <w:rFonts w:ascii="Arial" w:hAnsi="Arial" w:cs="Arial"/>
      <w:i/>
      <w:sz w:val="16"/>
      <w:szCs w:val="20"/>
      <w:lang w:eastAsia="en-US"/>
    </w:rPr>
  </w:style>
  <w:style w:type="paragraph" w:customStyle="1" w:styleId="NumberedHeadingStyleA1">
    <w:name w:val="Numbered Heading Style A.1"/>
    <w:basedOn w:val="Nadpis1"/>
    <w:pPr>
      <w:numPr>
        <w:numId w:val="0"/>
      </w:numPr>
      <w:tabs>
        <w:tab w:val="left" w:pos="720"/>
      </w:tabs>
      <w:spacing w:line="240" w:lineRule="auto"/>
    </w:pPr>
    <w:rPr>
      <w:rFonts w:cs="Times New Roman"/>
      <w:bCs w:val="0"/>
      <w:sz w:val="28"/>
      <w:szCs w:val="20"/>
      <w:lang w:val="en-US" w:eastAsia="en-US"/>
    </w:rPr>
  </w:style>
  <w:style w:type="paragraph" w:customStyle="1" w:styleId="NumberedHeadingStyleA2">
    <w:name w:val="Numbered Heading Style A.2"/>
    <w:basedOn w:val="Nadpis2"/>
    <w:pPr>
      <w:numPr>
        <w:ilvl w:val="0"/>
        <w:numId w:val="0"/>
      </w:numPr>
      <w:spacing w:line="240" w:lineRule="auto"/>
    </w:pPr>
    <w:rPr>
      <w:rFonts w:ascii="Arial" w:hAnsi="Arial" w:cs="Arial"/>
      <w:bCs w:val="0"/>
      <w:i w:val="0"/>
      <w:iCs w:val="0"/>
      <w:sz w:val="24"/>
      <w:szCs w:val="20"/>
      <w:lang w:val="en-US" w:eastAsia="en-US"/>
    </w:rPr>
  </w:style>
  <w:style w:type="paragraph" w:customStyle="1" w:styleId="NumberedHeadingStyleA3">
    <w:name w:val="Numbered Heading Style A.3"/>
    <w:basedOn w:val="Nadpis3"/>
    <w:pPr>
      <w:numPr>
        <w:ilvl w:val="0"/>
        <w:numId w:val="0"/>
      </w:numPr>
      <w:tabs>
        <w:tab w:val="left" w:pos="1080"/>
      </w:tabs>
      <w:spacing w:line="240" w:lineRule="auto"/>
    </w:pPr>
    <w:rPr>
      <w:rFonts w:ascii="Arial" w:hAnsi="Arial" w:cs="Arial"/>
      <w:bCs w:val="0"/>
      <w:sz w:val="24"/>
      <w:szCs w:val="20"/>
      <w:lang w:val="en-US" w:eastAsia="en-US"/>
    </w:rPr>
  </w:style>
  <w:style w:type="paragraph" w:customStyle="1" w:styleId="NumberedHeadingStyleA4">
    <w:name w:val="Numbered Heading Style A.4"/>
    <w:basedOn w:val="Nadpis4"/>
    <w:pPr>
      <w:numPr>
        <w:ilvl w:val="0"/>
        <w:numId w:val="0"/>
      </w:numPr>
      <w:tabs>
        <w:tab w:val="left" w:pos="1440"/>
        <w:tab w:val="left" w:pos="1800"/>
      </w:tabs>
      <w:spacing w:line="240" w:lineRule="auto"/>
    </w:pPr>
    <w:rPr>
      <w:rFonts w:ascii="Arial" w:hAnsi="Arial" w:cs="Arial"/>
      <w:bCs w:val="0"/>
      <w:sz w:val="20"/>
      <w:szCs w:val="20"/>
      <w:lang w:val="en-US" w:eastAsia="en-US"/>
    </w:rPr>
  </w:style>
  <w:style w:type="paragraph" w:customStyle="1" w:styleId="NumberedHeadingStyleA5">
    <w:name w:val="Numbered Heading Style A.5"/>
    <w:basedOn w:val="Nadpis5"/>
    <w:pPr>
      <w:keepLines w:val="0"/>
      <w:numPr>
        <w:ilvl w:val="0"/>
        <w:numId w:val="0"/>
      </w:numPr>
      <w:spacing w:before="240" w:after="60" w:line="240" w:lineRule="auto"/>
    </w:pPr>
    <w:rPr>
      <w:rFonts w:ascii="Arial" w:hAnsi="Arial" w:cs="Arial"/>
      <w:b/>
      <w:i/>
      <w:color w:val="00000A"/>
      <w:sz w:val="20"/>
      <w:szCs w:val="12"/>
      <w:lang w:val="en-US" w:eastAsia="en-US"/>
    </w:rPr>
  </w:style>
  <w:style w:type="paragraph" w:customStyle="1" w:styleId="NumberedHeadingStyleA6">
    <w:name w:val="Numbered Heading Style A.6"/>
    <w:basedOn w:val="Nadpis6"/>
    <w:pPr>
      <w:numPr>
        <w:ilvl w:val="0"/>
        <w:numId w:val="0"/>
      </w:numPr>
      <w:spacing w:before="240" w:line="240" w:lineRule="auto"/>
      <w:ind w:left="1152" w:hanging="1152"/>
    </w:pPr>
    <w:rPr>
      <w:rFonts w:ascii="Arial" w:hAnsi="Arial" w:cs="Arial"/>
      <w:color w:val="00000A"/>
      <w:sz w:val="20"/>
      <w:szCs w:val="12"/>
      <w:lang w:val="en-US"/>
    </w:rPr>
  </w:style>
  <w:style w:type="paragraph" w:customStyle="1" w:styleId="NumberedHeadingStyleA7">
    <w:name w:val="Numbered Heading Style A.7"/>
    <w:basedOn w:val="Nadpis7"/>
    <w:pPr>
      <w:keepNext/>
      <w:numPr>
        <w:ilvl w:val="0"/>
        <w:numId w:val="0"/>
      </w:numPr>
      <w:spacing w:line="240" w:lineRule="auto"/>
      <w:ind w:left="1296" w:hanging="1296"/>
      <w:jc w:val="left"/>
    </w:pPr>
    <w:rPr>
      <w:rFonts w:ascii="Arial" w:hAnsi="Arial" w:cs="Arial"/>
      <w:color w:val="00000A"/>
      <w:szCs w:val="12"/>
      <w:lang w:val="en-US"/>
    </w:rPr>
  </w:style>
  <w:style w:type="paragraph" w:customStyle="1" w:styleId="NumberedHeadingStyleA8">
    <w:name w:val="Numbered Heading Style A.8"/>
    <w:basedOn w:val="Nadpis8"/>
    <w:pPr>
      <w:keepNext/>
      <w:numPr>
        <w:ilvl w:val="0"/>
        <w:numId w:val="0"/>
      </w:numPr>
      <w:spacing w:line="240" w:lineRule="auto"/>
      <w:ind w:left="1440" w:hanging="1440"/>
      <w:jc w:val="left"/>
    </w:pPr>
    <w:rPr>
      <w:rFonts w:ascii="Arial" w:hAnsi="Arial" w:cs="Arial"/>
      <w:i w:val="0"/>
      <w:color w:val="00000A"/>
      <w:sz w:val="18"/>
      <w:szCs w:val="12"/>
      <w:lang w:val="en-US"/>
    </w:rPr>
  </w:style>
  <w:style w:type="paragraph" w:customStyle="1" w:styleId="NumberedHeadingStyleA9">
    <w:name w:val="Numbered Heading Style A.9"/>
    <w:basedOn w:val="Nadpis9"/>
    <w:pPr>
      <w:keepNext/>
      <w:numPr>
        <w:ilvl w:val="0"/>
        <w:numId w:val="0"/>
      </w:numPr>
      <w:spacing w:line="240" w:lineRule="auto"/>
      <w:ind w:left="1584" w:hanging="1584"/>
      <w:jc w:val="left"/>
    </w:pPr>
    <w:rPr>
      <w:rFonts w:ascii="Arial" w:hAnsi="Arial" w:cs="Arial"/>
      <w:b w:val="0"/>
      <w:color w:val="00000A"/>
      <w:szCs w:val="12"/>
      <w:lang w:val="en-US"/>
    </w:rPr>
  </w:style>
  <w:style w:type="paragraph" w:customStyle="1" w:styleId="Tabulka">
    <w:name w:val="Tabulka"/>
    <w:basedOn w:val="Normln"/>
    <w:pPr>
      <w:spacing w:before="60" w:after="60" w:line="240" w:lineRule="auto"/>
      <w:textAlignment w:val="baseline"/>
    </w:pPr>
    <w:rPr>
      <w:rFonts w:ascii="Arial" w:hAnsi="Arial" w:cs="Arial"/>
      <w:sz w:val="18"/>
      <w:szCs w:val="20"/>
    </w:rPr>
  </w:style>
  <w:style w:type="paragraph" w:customStyle="1" w:styleId="Tabulkanadpis">
    <w:name w:val="Tabulka nadpis"/>
    <w:basedOn w:val="Tabulka"/>
    <w:next w:val="Tabulka"/>
    <w:pPr>
      <w:spacing w:before="180" w:after="72"/>
      <w:jc w:val="center"/>
    </w:pPr>
    <w:rPr>
      <w:b/>
    </w:rPr>
  </w:style>
  <w:style w:type="paragraph" w:customStyle="1" w:styleId="Char1CharCharCharCharCharCharChar1">
    <w:name w:val="Char1 Char Char Char Char Char Char Char1"/>
    <w:basedOn w:val="Normln"/>
    <w:pPr>
      <w:spacing w:after="160" w:line="240" w:lineRule="exact"/>
    </w:pPr>
    <w:rPr>
      <w:rFonts w:ascii="Arial" w:hAnsi="Arial" w:cs="Arial"/>
      <w:szCs w:val="22"/>
      <w:lang w:val="en-US" w:eastAsia="en-US"/>
    </w:rPr>
  </w:style>
  <w:style w:type="paragraph" w:customStyle="1" w:styleId="TableofFigures1">
    <w:name w:val="Table of Figures1"/>
    <w:basedOn w:val="Normln"/>
    <w:pPr>
      <w:spacing w:line="240" w:lineRule="auto"/>
      <w:ind w:left="1418" w:right="567" w:hanging="1418"/>
    </w:pPr>
    <w:rPr>
      <w:rFonts w:ascii="Frutiger LT Com 45 Light" w:hAnsi="Frutiger LT Com 45 Light" w:cs="Frutiger LT Com 45 Light"/>
      <w:b/>
      <w:caps/>
      <w:color w:val="000066"/>
      <w:sz w:val="20"/>
      <w:szCs w:val="20"/>
      <w:lang w:eastAsia="en-US"/>
    </w:rPr>
  </w:style>
  <w:style w:type="paragraph" w:customStyle="1" w:styleId="Seznamteky">
    <w:name w:val="Seznam tečky"/>
    <w:basedOn w:val="Normln"/>
    <w:pPr>
      <w:spacing w:before="60" w:after="60" w:line="240" w:lineRule="auto"/>
      <w:jc w:val="both"/>
      <w:textAlignment w:val="baseline"/>
    </w:pPr>
    <w:rPr>
      <w:rFonts w:ascii="Times New Roman" w:hAnsi="Times New Roman"/>
      <w:szCs w:val="20"/>
    </w:rPr>
  </w:style>
  <w:style w:type="paragraph" w:customStyle="1" w:styleId="odrka2">
    <w:name w:val="odrážka 2"/>
    <w:basedOn w:val="Seznam"/>
    <w:pPr>
      <w:spacing w:before="60" w:after="40" w:line="240" w:lineRule="auto"/>
    </w:pPr>
    <w:rPr>
      <w:rFonts w:ascii="Arial" w:hAnsi="Arial" w:cs="Arial"/>
      <w:color w:val="00000A"/>
      <w:lang w:eastAsia="cs-CZ"/>
    </w:rPr>
  </w:style>
  <w:style w:type="paragraph" w:customStyle="1" w:styleId="Normlnprotabulky">
    <w:name w:val="Normální pro tabulky"/>
    <w:basedOn w:val="Normln"/>
    <w:pPr>
      <w:spacing w:after="0" w:line="240" w:lineRule="auto"/>
    </w:pPr>
    <w:rPr>
      <w:rFonts w:ascii="Times New Roman" w:hAnsi="Times New Roman"/>
    </w:rPr>
  </w:style>
  <w:style w:type="paragraph" w:customStyle="1" w:styleId="Odrka1">
    <w:name w:val="Odrážka 1"/>
    <w:basedOn w:val="Normln"/>
    <w:pPr>
      <w:tabs>
        <w:tab w:val="left" w:pos="360"/>
        <w:tab w:val="left" w:pos="420"/>
      </w:tabs>
      <w:spacing w:before="60" w:after="0" w:line="240" w:lineRule="auto"/>
      <w:ind w:left="360" w:hanging="420"/>
      <w:jc w:val="both"/>
    </w:pPr>
    <w:rPr>
      <w:rFonts w:ascii="Arial" w:hAnsi="Arial" w:cs="Arial"/>
      <w:spacing w:val="-6"/>
    </w:rPr>
  </w:style>
  <w:style w:type="paragraph" w:customStyle="1" w:styleId="NeslovanNadpis1">
    <w:name w:val="Nečíslovaný Nadpis 1"/>
    <w:basedOn w:val="Nadpis1"/>
    <w:pPr>
      <w:numPr>
        <w:numId w:val="0"/>
      </w:numPr>
      <w:spacing w:line="240" w:lineRule="auto"/>
      <w:ind w:left="432" w:hanging="432"/>
    </w:pPr>
    <w:rPr>
      <w:rFonts w:cs="Times New Roman"/>
      <w:sz w:val="44"/>
    </w:rPr>
  </w:style>
  <w:style w:type="paragraph" w:customStyle="1" w:styleId="ACNormln">
    <w:name w:val="AC Normální"/>
    <w:basedOn w:val="Normln"/>
    <w:pPr>
      <w:widowControl w:val="0"/>
      <w:spacing w:before="120" w:after="0" w:line="240" w:lineRule="auto"/>
      <w:jc w:val="both"/>
    </w:pPr>
    <w:rPr>
      <w:rFonts w:ascii="Times New Roman" w:hAnsi="Times New Roman"/>
      <w:szCs w:val="20"/>
    </w:rPr>
  </w:style>
  <w:style w:type="paragraph" w:customStyle="1" w:styleId="Neslovannadpis2rovn">
    <w:name w:val="Nečíslovaný nadpis 2. úrovně"/>
    <w:basedOn w:val="Nadpis2"/>
    <w:pPr>
      <w:numPr>
        <w:ilvl w:val="0"/>
        <w:numId w:val="0"/>
      </w:numPr>
      <w:spacing w:line="240" w:lineRule="auto"/>
      <w:ind w:left="576" w:hanging="576"/>
    </w:pPr>
    <w:rPr>
      <w:rFonts w:ascii="Arial" w:hAnsi="Arial" w:cs="Arial"/>
      <w:sz w:val="40"/>
    </w:rPr>
  </w:style>
  <w:style w:type="paragraph" w:customStyle="1" w:styleId="Obrzek">
    <w:name w:val="Obrázek"/>
    <w:basedOn w:val="Normln"/>
    <w:pPr>
      <w:keepNext/>
      <w:spacing w:before="360" w:after="60" w:line="240" w:lineRule="auto"/>
      <w:jc w:val="center"/>
    </w:pPr>
    <w:rPr>
      <w:rFonts w:ascii="Times New Roman" w:hAnsi="Times New Roman"/>
    </w:rPr>
  </w:style>
  <w:style w:type="paragraph" w:customStyle="1" w:styleId="ListBullet20">
    <w:name w:val="List Bullet 20"/>
    <w:basedOn w:val="Normln"/>
    <w:pPr>
      <w:spacing w:before="120" w:after="60" w:line="240" w:lineRule="auto"/>
      <w:ind w:left="680" w:hanging="340"/>
      <w:jc w:val="both"/>
    </w:pPr>
    <w:rPr>
      <w:rFonts w:ascii="Times New Roman" w:hAnsi="Times New Roman"/>
    </w:rPr>
  </w:style>
  <w:style w:type="paragraph" w:styleId="Seznamsodrkami3">
    <w:name w:val="List Bullet 3"/>
    <w:basedOn w:val="Normln"/>
    <w:pPr>
      <w:spacing w:before="120" w:after="60" w:line="240" w:lineRule="auto"/>
      <w:ind w:left="1020" w:hanging="340"/>
      <w:jc w:val="both"/>
    </w:pPr>
    <w:rPr>
      <w:rFonts w:ascii="Times New Roman" w:hAnsi="Times New Roman"/>
    </w:rPr>
  </w:style>
  <w:style w:type="paragraph" w:customStyle="1" w:styleId="ListContinue1">
    <w:name w:val="List Continue1"/>
    <w:basedOn w:val="Normln"/>
    <w:pPr>
      <w:spacing w:before="120" w:after="60" w:line="240" w:lineRule="auto"/>
      <w:ind w:left="340"/>
      <w:jc w:val="both"/>
    </w:pPr>
    <w:rPr>
      <w:rFonts w:ascii="Times New Roman" w:hAnsi="Times New Roman"/>
    </w:rPr>
  </w:style>
  <w:style w:type="paragraph" w:customStyle="1" w:styleId="ListContinue21">
    <w:name w:val="List Continue 21"/>
    <w:basedOn w:val="Normln"/>
    <w:pPr>
      <w:spacing w:before="120" w:after="60" w:line="240" w:lineRule="auto"/>
      <w:ind w:left="680"/>
      <w:jc w:val="both"/>
    </w:pPr>
    <w:rPr>
      <w:rFonts w:ascii="Times New Roman" w:hAnsi="Times New Roman"/>
    </w:rPr>
  </w:style>
  <w:style w:type="paragraph" w:customStyle="1" w:styleId="ListNumber1">
    <w:name w:val="List Number1"/>
    <w:basedOn w:val="Normln"/>
    <w:pPr>
      <w:tabs>
        <w:tab w:val="left" w:pos="340"/>
      </w:tabs>
      <w:spacing w:before="120" w:after="60" w:line="240" w:lineRule="auto"/>
      <w:ind w:left="340" w:hanging="340"/>
      <w:contextualSpacing/>
      <w:jc w:val="both"/>
    </w:pPr>
    <w:rPr>
      <w:rFonts w:ascii="Times New Roman" w:hAnsi="Times New Roman"/>
    </w:rPr>
  </w:style>
  <w:style w:type="paragraph" w:customStyle="1" w:styleId="ListContinue31">
    <w:name w:val="List Continue 31"/>
    <w:basedOn w:val="Normln"/>
    <w:pPr>
      <w:spacing w:before="120" w:after="60" w:line="240" w:lineRule="auto"/>
      <w:ind w:left="1021"/>
      <w:jc w:val="both"/>
    </w:pPr>
    <w:rPr>
      <w:rFonts w:ascii="Times New Roman" w:hAnsi="Times New Roman"/>
    </w:rPr>
  </w:style>
  <w:style w:type="paragraph" w:customStyle="1" w:styleId="ListBullet30">
    <w:name w:val="List Bullet 30"/>
    <w:basedOn w:val="Normln"/>
    <w:pPr>
      <w:spacing w:before="120" w:after="60" w:line="240" w:lineRule="auto"/>
      <w:ind w:left="1020" w:hanging="340"/>
      <w:contextualSpacing/>
      <w:jc w:val="both"/>
    </w:pPr>
    <w:rPr>
      <w:rFonts w:ascii="Times New Roman" w:hAnsi="Times New Roman"/>
    </w:rPr>
  </w:style>
  <w:style w:type="paragraph" w:customStyle="1" w:styleId="NeslovanNadpis1LF">
    <w:name w:val="Nečíslovaný Nadpis 1 LF"/>
    <w:basedOn w:val="NeslovanNadpis1"/>
    <w:pPr>
      <w:pageBreakBefore/>
    </w:pPr>
  </w:style>
  <w:style w:type="paragraph" w:customStyle="1" w:styleId="code">
    <w:name w:val="code"/>
    <w:basedOn w:val="Normln"/>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cs="Courier New"/>
      <w:sz w:val="20"/>
    </w:rPr>
  </w:style>
  <w:style w:type="paragraph" w:customStyle="1" w:styleId="DocumentMap1">
    <w:name w:val="Document Map1"/>
    <w:basedOn w:val="Normln"/>
    <w:pPr>
      <w:shd w:val="clear" w:color="auto" w:fill="000080"/>
      <w:spacing w:before="120" w:after="60" w:line="240" w:lineRule="auto"/>
      <w:jc w:val="both"/>
    </w:pPr>
    <w:rPr>
      <w:rFonts w:ascii="Tahoma" w:hAnsi="Tahoma" w:cs="Tahoma"/>
      <w:sz w:val="20"/>
      <w:szCs w:val="20"/>
    </w:rPr>
  </w:style>
  <w:style w:type="paragraph" w:customStyle="1" w:styleId="NeslovanNadpis3">
    <w:name w:val="Nečíslovaný Nadpis 3"/>
    <w:basedOn w:val="Nadpis3"/>
    <w:pPr>
      <w:numPr>
        <w:ilvl w:val="0"/>
        <w:numId w:val="0"/>
      </w:numPr>
      <w:spacing w:line="240" w:lineRule="auto"/>
    </w:pPr>
    <w:rPr>
      <w:rFonts w:ascii="Arial" w:hAnsi="Arial" w:cs="Arial"/>
      <w:sz w:val="36"/>
    </w:rPr>
  </w:style>
  <w:style w:type="paragraph" w:customStyle="1" w:styleId="NeslovanNadpis4">
    <w:name w:val="Nečíslovaný Nadpis 4"/>
    <w:basedOn w:val="Nadpis4"/>
    <w:pPr>
      <w:numPr>
        <w:ilvl w:val="0"/>
        <w:numId w:val="0"/>
      </w:numPr>
      <w:tabs>
        <w:tab w:val="left" w:pos="2552"/>
      </w:tabs>
      <w:spacing w:line="240" w:lineRule="auto"/>
    </w:pPr>
    <w:rPr>
      <w:rFonts w:ascii="Arial" w:hAnsi="Arial" w:cs="Arial"/>
      <w:i/>
      <w:sz w:val="32"/>
    </w:rPr>
  </w:style>
  <w:style w:type="paragraph" w:customStyle="1" w:styleId="NeslovanNadpis5">
    <w:name w:val="Nečíslovaný Nadpis 5"/>
    <w:basedOn w:val="Nadpis5"/>
    <w:pPr>
      <w:keepNext w:val="0"/>
      <w:keepLines w:val="0"/>
      <w:numPr>
        <w:ilvl w:val="0"/>
        <w:numId w:val="0"/>
      </w:numPr>
      <w:spacing w:before="240" w:after="60" w:line="240" w:lineRule="auto"/>
    </w:pPr>
    <w:rPr>
      <w:rFonts w:ascii="Arial" w:hAnsi="Arial" w:cs="Arial"/>
      <w:b/>
      <w:bCs/>
      <w:iCs/>
      <w:color w:val="00000A"/>
      <w:sz w:val="28"/>
      <w:szCs w:val="26"/>
    </w:rPr>
  </w:style>
  <w:style w:type="paragraph" w:customStyle="1" w:styleId="ListNumber21">
    <w:name w:val="List Number 21"/>
    <w:basedOn w:val="Normln"/>
    <w:pPr>
      <w:tabs>
        <w:tab w:val="left" w:pos="680"/>
      </w:tabs>
      <w:spacing w:before="120" w:after="60" w:line="240" w:lineRule="auto"/>
      <w:ind w:left="680" w:hanging="340"/>
      <w:jc w:val="both"/>
    </w:pPr>
    <w:rPr>
      <w:rFonts w:ascii="Times New Roman" w:hAnsi="Times New Roman"/>
    </w:rPr>
  </w:style>
  <w:style w:type="paragraph" w:customStyle="1" w:styleId="Nzevdokumentu">
    <w:name w:val="Název dokumentu"/>
    <w:basedOn w:val="Normln"/>
    <w:pPr>
      <w:spacing w:before="120" w:after="60" w:line="240" w:lineRule="auto"/>
      <w:jc w:val="center"/>
    </w:pPr>
    <w:rPr>
      <w:rFonts w:ascii="Arial" w:hAnsi="Arial" w:cs="Arial"/>
      <w:sz w:val="56"/>
      <w:szCs w:val="56"/>
    </w:rPr>
  </w:style>
  <w:style w:type="paragraph" w:customStyle="1" w:styleId="JNadpis2">
    <w:name w:val="J Nadpis 2"/>
    <w:basedOn w:val="Normln"/>
    <w:pPr>
      <w:spacing w:before="120" w:after="60" w:line="240" w:lineRule="auto"/>
      <w:jc w:val="both"/>
    </w:pPr>
    <w:rPr>
      <w:rFonts w:ascii="Times New Roman" w:hAnsi="Times New Roman"/>
    </w:rPr>
  </w:style>
  <w:style w:type="paragraph" w:customStyle="1" w:styleId="JNadpis3">
    <w:name w:val="J Nadpis 3"/>
    <w:basedOn w:val="Normln"/>
    <w:pPr>
      <w:spacing w:before="120" w:after="60" w:line="240" w:lineRule="auto"/>
      <w:jc w:val="both"/>
    </w:pPr>
    <w:rPr>
      <w:rFonts w:ascii="Times New Roman" w:hAnsi="Times New Roman"/>
    </w:rPr>
  </w:style>
  <w:style w:type="paragraph" w:customStyle="1" w:styleId="JNadpis4">
    <w:name w:val="J Nadpis 4"/>
    <w:basedOn w:val="Normln"/>
    <w:pPr>
      <w:spacing w:before="120" w:after="60" w:line="240" w:lineRule="auto"/>
      <w:jc w:val="both"/>
    </w:pPr>
    <w:rPr>
      <w:rFonts w:ascii="Times New Roman" w:hAnsi="Times New Roman"/>
    </w:rPr>
  </w:style>
  <w:style w:type="paragraph" w:customStyle="1" w:styleId="ListBullet41">
    <w:name w:val="List Bullet 41"/>
    <w:basedOn w:val="Normln"/>
    <w:pPr>
      <w:spacing w:before="120" w:after="60" w:line="240" w:lineRule="auto"/>
      <w:jc w:val="both"/>
    </w:pPr>
    <w:rPr>
      <w:rFonts w:ascii="Times New Roman" w:hAnsi="Times New Roman"/>
    </w:rPr>
  </w:style>
  <w:style w:type="paragraph" w:customStyle="1" w:styleId="ListBullet51">
    <w:name w:val="List Bullet 51"/>
    <w:basedOn w:val="Normln"/>
    <w:pPr>
      <w:spacing w:before="120" w:after="60" w:line="240" w:lineRule="auto"/>
      <w:jc w:val="both"/>
    </w:pPr>
    <w:rPr>
      <w:rFonts w:ascii="Times New Roman" w:hAnsi="Times New Roman"/>
    </w:rPr>
  </w:style>
  <w:style w:type="paragraph" w:styleId="Podnadpis">
    <w:name w:val="Subtitle"/>
    <w:basedOn w:val="Normln"/>
    <w:next w:val="Zkladntext"/>
    <w:qFormat/>
    <w:pPr>
      <w:spacing w:before="120" w:after="60" w:line="240" w:lineRule="auto"/>
      <w:jc w:val="center"/>
    </w:pPr>
    <w:rPr>
      <w:rFonts w:ascii="Arial" w:hAnsi="Arial" w:cs="Arial"/>
      <w:sz w:val="24"/>
    </w:rPr>
  </w:style>
  <w:style w:type="paragraph" w:customStyle="1" w:styleId="Stylslovanseznam2">
    <w:name w:val="Styl Číslovaný seznam 2 +"/>
    <w:basedOn w:val="Normln"/>
    <w:pPr>
      <w:tabs>
        <w:tab w:val="left" w:pos="680"/>
      </w:tabs>
      <w:spacing w:before="120" w:after="60" w:line="240" w:lineRule="auto"/>
      <w:ind w:left="680" w:hanging="340"/>
      <w:contextualSpacing/>
      <w:jc w:val="both"/>
    </w:pPr>
    <w:rPr>
      <w:rFonts w:ascii="Times New Roman" w:hAnsi="Times New Roman"/>
    </w:rPr>
  </w:style>
  <w:style w:type="paragraph" w:customStyle="1" w:styleId="Odrazky1">
    <w:name w:val="Odrazky1"/>
    <w:basedOn w:val="Normln"/>
    <w:pPr>
      <w:spacing w:before="60" w:after="0" w:line="240" w:lineRule="auto"/>
      <w:jc w:val="both"/>
    </w:pPr>
    <w:rPr>
      <w:rFonts w:ascii="Arial" w:hAnsi="Arial" w:cs="Arial"/>
      <w:szCs w:val="20"/>
    </w:rPr>
  </w:style>
  <w:style w:type="paragraph" w:customStyle="1" w:styleId="BodyText21">
    <w:name w:val="Body Text 21"/>
    <w:basedOn w:val="Normln"/>
    <w:pPr>
      <w:spacing w:after="0" w:line="240" w:lineRule="auto"/>
      <w:jc w:val="both"/>
    </w:pPr>
    <w:rPr>
      <w:rFonts w:ascii="Times New Roman" w:hAnsi="Times New Roman"/>
      <w:sz w:val="24"/>
    </w:rPr>
  </w:style>
  <w:style w:type="paragraph" w:customStyle="1" w:styleId="xl66">
    <w:name w:val="xl66"/>
    <w:basedOn w:val="Normln"/>
    <w:pPr>
      <w:pBdr>
        <w:top w:val="single" w:sz="4" w:space="0" w:color="00000A"/>
        <w:left w:val="single" w:sz="4" w:space="0" w:color="00000A"/>
        <w:bottom w:val="single" w:sz="4" w:space="0" w:color="00000A"/>
        <w:right w:val="single" w:sz="4" w:space="0" w:color="00000A"/>
      </w:pBdr>
      <w:shd w:val="clear" w:color="auto" w:fill="CCFFCC"/>
      <w:spacing w:before="280" w:after="280" w:line="240" w:lineRule="auto"/>
      <w:textAlignment w:val="center"/>
    </w:pPr>
    <w:rPr>
      <w:rFonts w:ascii="Arial" w:hAnsi="Arial" w:cs="Arial"/>
      <w:b/>
      <w:bCs/>
    </w:rPr>
  </w:style>
  <w:style w:type="paragraph" w:customStyle="1" w:styleId="xl67">
    <w:name w:val="xl67"/>
    <w:basedOn w:val="Normln"/>
    <w:pPr>
      <w:pBdr>
        <w:top w:val="single" w:sz="4" w:space="0" w:color="00000A"/>
        <w:left w:val="single" w:sz="4" w:space="0" w:color="00000A"/>
        <w:bottom w:val="single" w:sz="4" w:space="0" w:color="00000A"/>
        <w:right w:val="single" w:sz="4" w:space="0" w:color="00000A"/>
      </w:pBdr>
      <w:shd w:val="clear" w:color="auto" w:fill="CCFFCC"/>
      <w:spacing w:before="280" w:after="280" w:line="240" w:lineRule="auto"/>
      <w:textAlignment w:val="center"/>
    </w:pPr>
    <w:rPr>
      <w:rFonts w:ascii="Arial" w:hAnsi="Arial" w:cs="Arial"/>
      <w:b/>
      <w:bCs/>
    </w:rPr>
  </w:style>
  <w:style w:type="paragraph" w:customStyle="1" w:styleId="xl68">
    <w:name w:val="xl68"/>
    <w:basedOn w:val="Normln"/>
    <w:pPr>
      <w:pBdr>
        <w:top w:val="single" w:sz="4" w:space="0" w:color="00000A"/>
        <w:left w:val="single" w:sz="4" w:space="0" w:color="00000A"/>
        <w:bottom w:val="single" w:sz="4" w:space="0" w:color="00000A"/>
        <w:right w:val="single" w:sz="4" w:space="0" w:color="00000A"/>
      </w:pBdr>
      <w:shd w:val="clear" w:color="auto" w:fill="CCFFCC"/>
      <w:spacing w:before="280" w:after="280" w:line="240" w:lineRule="auto"/>
      <w:textAlignment w:val="center"/>
    </w:pPr>
    <w:rPr>
      <w:rFonts w:ascii="Arial" w:hAnsi="Arial" w:cs="Arial"/>
      <w:b/>
      <w:bCs/>
    </w:rPr>
  </w:style>
  <w:style w:type="paragraph" w:customStyle="1" w:styleId="xl69">
    <w:name w:val="xl69"/>
    <w:basedOn w:val="Normln"/>
    <w:pPr>
      <w:pBdr>
        <w:top w:val="single" w:sz="4" w:space="0" w:color="00000A"/>
        <w:left w:val="single" w:sz="4" w:space="0" w:color="00000A"/>
        <w:bottom w:val="single" w:sz="4" w:space="0" w:color="00000A"/>
        <w:right w:val="single" w:sz="4" w:space="0" w:color="00000A"/>
      </w:pBdr>
      <w:shd w:val="clear" w:color="auto" w:fill="CCFFFF"/>
      <w:spacing w:before="280" w:after="280" w:line="240" w:lineRule="auto"/>
      <w:textAlignment w:val="center"/>
    </w:pPr>
    <w:rPr>
      <w:rFonts w:ascii="Arial" w:hAnsi="Arial" w:cs="Arial"/>
      <w:b/>
      <w:bCs/>
    </w:rPr>
  </w:style>
  <w:style w:type="paragraph" w:customStyle="1" w:styleId="xl70">
    <w:name w:val="xl70"/>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Arial" w:hAnsi="Arial" w:cs="Arial"/>
    </w:rPr>
  </w:style>
  <w:style w:type="paragraph" w:customStyle="1" w:styleId="xl71">
    <w:name w:val="xl71"/>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Times New Roman" w:hAnsi="Times New Roman"/>
    </w:rPr>
  </w:style>
  <w:style w:type="paragraph" w:customStyle="1" w:styleId="xl72">
    <w:name w:val="xl72"/>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Times New Roman" w:hAnsi="Times New Roman"/>
    </w:rPr>
  </w:style>
  <w:style w:type="paragraph" w:customStyle="1" w:styleId="xl73">
    <w:name w:val="xl73"/>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Arial" w:hAnsi="Arial" w:cs="Arial"/>
      <w:b/>
      <w:bCs/>
    </w:rPr>
  </w:style>
  <w:style w:type="paragraph" w:customStyle="1" w:styleId="xl74">
    <w:name w:val="xl74"/>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Arial" w:hAnsi="Arial" w:cs="Arial"/>
    </w:rPr>
  </w:style>
  <w:style w:type="paragraph" w:customStyle="1" w:styleId="xl75">
    <w:name w:val="xl75"/>
    <w:basedOn w:val="Normln"/>
    <w:pPr>
      <w:pBdr>
        <w:top w:val="single" w:sz="4" w:space="0" w:color="00000A"/>
        <w:left w:val="single" w:sz="4" w:space="0" w:color="00000A"/>
        <w:bottom w:val="single" w:sz="4" w:space="0" w:color="00000A"/>
        <w:right w:val="single" w:sz="4" w:space="0" w:color="00000A"/>
      </w:pBdr>
      <w:shd w:val="clear" w:color="auto" w:fill="FFFFFF"/>
      <w:spacing w:before="280" w:after="280" w:line="240" w:lineRule="auto"/>
      <w:textAlignment w:val="center"/>
    </w:pPr>
    <w:rPr>
      <w:rFonts w:ascii="Arial" w:hAnsi="Arial" w:cs="Arial"/>
    </w:rPr>
  </w:style>
  <w:style w:type="paragraph" w:customStyle="1" w:styleId="xl76">
    <w:name w:val="xl76"/>
    <w:basedOn w:val="Normln"/>
    <w:pPr>
      <w:pBdr>
        <w:top w:val="single" w:sz="4" w:space="0" w:color="00000A"/>
        <w:left w:val="single" w:sz="4" w:space="0" w:color="00000A"/>
        <w:bottom w:val="single" w:sz="4" w:space="0" w:color="00000A"/>
        <w:right w:val="single" w:sz="4" w:space="0" w:color="00000A"/>
      </w:pBdr>
      <w:shd w:val="clear" w:color="auto" w:fill="FFFFFF"/>
      <w:spacing w:before="280" w:after="280" w:line="240" w:lineRule="auto"/>
      <w:textAlignment w:val="center"/>
    </w:pPr>
    <w:rPr>
      <w:rFonts w:ascii="Arial" w:hAnsi="Arial" w:cs="Arial"/>
    </w:rPr>
  </w:style>
  <w:style w:type="paragraph" w:customStyle="1" w:styleId="xl77">
    <w:name w:val="xl77"/>
    <w:basedOn w:val="Normln"/>
    <w:pPr>
      <w:pBdr>
        <w:top w:val="single" w:sz="4" w:space="0" w:color="00000A"/>
        <w:left w:val="single" w:sz="4" w:space="0" w:color="00000A"/>
        <w:bottom w:val="single" w:sz="4" w:space="0" w:color="00000A"/>
        <w:right w:val="single" w:sz="4" w:space="0" w:color="00000A"/>
      </w:pBdr>
      <w:spacing w:before="280" w:after="280" w:line="240" w:lineRule="auto"/>
    </w:pPr>
    <w:rPr>
      <w:rFonts w:ascii="Times New Roman" w:hAnsi="Times New Roman"/>
    </w:rPr>
  </w:style>
  <w:style w:type="paragraph" w:customStyle="1" w:styleId="xl78">
    <w:name w:val="xl78"/>
    <w:basedOn w:val="Normln"/>
    <w:pPr>
      <w:pBdr>
        <w:top w:val="single" w:sz="4" w:space="0" w:color="00000A"/>
        <w:left w:val="single" w:sz="4" w:space="0" w:color="00000A"/>
        <w:bottom w:val="single" w:sz="4" w:space="0" w:color="00000A"/>
        <w:right w:val="single" w:sz="4" w:space="0" w:color="00000A"/>
      </w:pBdr>
      <w:spacing w:before="280" w:after="280" w:line="240" w:lineRule="auto"/>
    </w:pPr>
    <w:rPr>
      <w:rFonts w:ascii="Arial" w:hAnsi="Arial" w:cs="Arial"/>
    </w:rPr>
  </w:style>
  <w:style w:type="paragraph" w:customStyle="1" w:styleId="xl79">
    <w:name w:val="xl79"/>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Arial" w:hAnsi="Arial" w:cs="Arial"/>
    </w:rPr>
  </w:style>
  <w:style w:type="paragraph" w:customStyle="1" w:styleId="xl80">
    <w:name w:val="xl80"/>
    <w:basedOn w:val="Normln"/>
    <w:pPr>
      <w:pBdr>
        <w:top w:val="single" w:sz="4" w:space="0" w:color="00000A"/>
        <w:left w:val="single" w:sz="4" w:space="0" w:color="00000A"/>
        <w:bottom w:val="single" w:sz="4" w:space="0" w:color="00000A"/>
        <w:right w:val="single" w:sz="4" w:space="0" w:color="00000A"/>
      </w:pBdr>
      <w:spacing w:before="280" w:after="280" w:line="240" w:lineRule="auto"/>
      <w:jc w:val="both"/>
      <w:textAlignment w:val="center"/>
    </w:pPr>
    <w:rPr>
      <w:rFonts w:ascii="Arial" w:hAnsi="Arial" w:cs="Arial"/>
    </w:rPr>
  </w:style>
  <w:style w:type="paragraph" w:customStyle="1" w:styleId="xl81">
    <w:name w:val="xl81"/>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Arial" w:hAnsi="Arial" w:cs="Arial"/>
    </w:rPr>
  </w:style>
  <w:style w:type="paragraph" w:customStyle="1" w:styleId="xl82">
    <w:name w:val="xl82"/>
    <w:basedOn w:val="Normln"/>
    <w:pPr>
      <w:pBdr>
        <w:top w:val="single" w:sz="4" w:space="0" w:color="00000A"/>
        <w:left w:val="single" w:sz="4" w:space="0" w:color="00000A"/>
        <w:bottom w:val="single" w:sz="4" w:space="0" w:color="00000A"/>
        <w:right w:val="single" w:sz="4" w:space="0" w:color="00000A"/>
      </w:pBdr>
      <w:spacing w:before="280" w:after="280" w:line="240" w:lineRule="auto"/>
    </w:pPr>
    <w:rPr>
      <w:rFonts w:ascii="Arial" w:hAnsi="Arial" w:cs="Arial"/>
    </w:rPr>
  </w:style>
  <w:style w:type="paragraph" w:customStyle="1" w:styleId="xl83">
    <w:name w:val="xl83"/>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Arial" w:hAnsi="Arial" w:cs="Arial"/>
    </w:rPr>
  </w:style>
  <w:style w:type="paragraph" w:customStyle="1" w:styleId="xl84">
    <w:name w:val="xl84"/>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Arial" w:hAnsi="Arial" w:cs="Arial"/>
    </w:rPr>
  </w:style>
  <w:style w:type="paragraph" w:customStyle="1" w:styleId="xl85">
    <w:name w:val="xl85"/>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Arial" w:hAnsi="Arial" w:cs="Arial"/>
    </w:rPr>
  </w:style>
  <w:style w:type="paragraph" w:customStyle="1" w:styleId="xl86">
    <w:name w:val="xl86"/>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Arial" w:hAnsi="Arial" w:cs="Arial"/>
    </w:rPr>
  </w:style>
  <w:style w:type="paragraph" w:customStyle="1" w:styleId="xl87">
    <w:name w:val="xl87"/>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Times New Roman" w:hAnsi="Times New Roman"/>
      <w:color w:val="0000FF"/>
    </w:rPr>
  </w:style>
  <w:style w:type="paragraph" w:customStyle="1" w:styleId="xl88">
    <w:name w:val="xl88"/>
    <w:basedOn w:val="Normln"/>
    <w:pPr>
      <w:pBdr>
        <w:top w:val="single" w:sz="4" w:space="0" w:color="00000A"/>
        <w:left w:val="single" w:sz="4" w:space="0" w:color="00000A"/>
        <w:bottom w:val="single" w:sz="4" w:space="0" w:color="00000A"/>
        <w:right w:val="single" w:sz="4" w:space="0" w:color="00000A"/>
      </w:pBdr>
      <w:spacing w:before="280" w:after="280" w:line="240" w:lineRule="auto"/>
    </w:pPr>
    <w:rPr>
      <w:rFonts w:ascii="Arial" w:hAnsi="Arial" w:cs="Arial"/>
      <w:color w:val="0000FF"/>
    </w:rPr>
  </w:style>
  <w:style w:type="paragraph" w:customStyle="1" w:styleId="xl89">
    <w:name w:val="xl89"/>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Arial" w:hAnsi="Arial" w:cs="Arial"/>
      <w:color w:val="0000FF"/>
    </w:rPr>
  </w:style>
  <w:style w:type="paragraph" w:customStyle="1" w:styleId="xl90">
    <w:name w:val="xl90"/>
    <w:basedOn w:val="Normln"/>
    <w:pPr>
      <w:pBdr>
        <w:top w:val="single" w:sz="4" w:space="0" w:color="00000A"/>
        <w:left w:val="single" w:sz="4" w:space="0" w:color="00000A"/>
        <w:bottom w:val="single" w:sz="4" w:space="0" w:color="00000A"/>
        <w:right w:val="single" w:sz="4" w:space="0" w:color="00000A"/>
      </w:pBdr>
      <w:spacing w:before="280" w:after="280" w:line="240" w:lineRule="auto"/>
      <w:textAlignment w:val="center"/>
    </w:pPr>
    <w:rPr>
      <w:rFonts w:ascii="Times New Roman" w:hAnsi="Times New Roman"/>
    </w:rPr>
  </w:style>
  <w:style w:type="paragraph" w:customStyle="1" w:styleId="xl91">
    <w:name w:val="xl91"/>
    <w:basedOn w:val="Normln"/>
    <w:pPr>
      <w:pBdr>
        <w:top w:val="single" w:sz="4" w:space="0" w:color="00000A"/>
        <w:left w:val="single" w:sz="4" w:space="0" w:color="00000A"/>
        <w:bottom w:val="single" w:sz="4" w:space="0" w:color="00000A"/>
        <w:right w:val="single" w:sz="4" w:space="0" w:color="00000A"/>
      </w:pBdr>
      <w:spacing w:before="280" w:after="280" w:line="240" w:lineRule="auto"/>
    </w:pPr>
    <w:rPr>
      <w:rFonts w:ascii="Times New Roman" w:hAnsi="Times New Roman"/>
    </w:rPr>
  </w:style>
  <w:style w:type="paragraph" w:customStyle="1" w:styleId="xl92">
    <w:name w:val="xl92"/>
    <w:basedOn w:val="Normln"/>
    <w:pPr>
      <w:pBdr>
        <w:top w:val="single" w:sz="4" w:space="0" w:color="00000A"/>
        <w:left w:val="single" w:sz="4" w:space="0" w:color="00000A"/>
        <w:bottom w:val="single" w:sz="4" w:space="0" w:color="00000A"/>
        <w:right w:val="single" w:sz="4" w:space="0" w:color="00000A"/>
      </w:pBdr>
      <w:spacing w:before="280" w:after="280" w:line="240" w:lineRule="auto"/>
    </w:pPr>
    <w:rPr>
      <w:rFonts w:ascii="Times New Roman" w:hAnsi="Times New Roman"/>
    </w:rPr>
  </w:style>
  <w:style w:type="paragraph" w:customStyle="1" w:styleId="xl93">
    <w:name w:val="xl93"/>
    <w:basedOn w:val="Normln"/>
    <w:pPr>
      <w:pBdr>
        <w:top w:val="single" w:sz="4" w:space="0" w:color="00000A"/>
        <w:left w:val="single" w:sz="4" w:space="0" w:color="00000A"/>
        <w:bottom w:val="single" w:sz="4" w:space="0" w:color="00000A"/>
        <w:right w:val="single" w:sz="4" w:space="0" w:color="00000A"/>
      </w:pBdr>
      <w:shd w:val="clear" w:color="auto" w:fill="FFFF99"/>
      <w:spacing w:before="280" w:after="280" w:line="240" w:lineRule="auto"/>
      <w:textAlignment w:val="center"/>
    </w:pPr>
    <w:rPr>
      <w:rFonts w:ascii="Arial" w:hAnsi="Arial" w:cs="Arial"/>
      <w:b/>
      <w:bCs/>
    </w:rPr>
  </w:style>
  <w:style w:type="paragraph" w:customStyle="1" w:styleId="Obsah">
    <w:name w:val="Obsah"/>
    <w:basedOn w:val="Normln"/>
    <w:pPr>
      <w:pageBreakBefore/>
      <w:pBdr>
        <w:top w:val="single" w:sz="4" w:space="1" w:color="00000A"/>
        <w:left w:val="none" w:sz="0" w:space="0" w:color="000000"/>
        <w:bottom w:val="single" w:sz="4" w:space="1" w:color="00000A"/>
        <w:right w:val="none" w:sz="0" w:space="0" w:color="000000"/>
      </w:pBdr>
      <w:shd w:val="clear" w:color="auto" w:fill="D8D8D8"/>
      <w:spacing w:before="500" w:line="240" w:lineRule="auto"/>
      <w:jc w:val="both"/>
    </w:pPr>
    <w:rPr>
      <w:rFonts w:ascii="Arial" w:hAnsi="Arial" w:cs="Arial"/>
      <w:b/>
      <w:bCs/>
      <w:caps/>
      <w:sz w:val="28"/>
      <w:szCs w:val="20"/>
      <w:lang w:eastAsia="en-US"/>
    </w:rPr>
  </w:style>
  <w:style w:type="paragraph" w:customStyle="1" w:styleId="zvraznn">
    <w:name w:val="zvýrazněný"/>
    <w:basedOn w:val="Normln"/>
    <w:pPr>
      <w:pBdr>
        <w:top w:val="none" w:sz="0" w:space="0" w:color="000000"/>
        <w:left w:val="none" w:sz="0" w:space="0" w:color="000000"/>
        <w:bottom w:val="single" w:sz="2" w:space="1" w:color="003366"/>
        <w:right w:val="none" w:sz="0" w:space="0" w:color="000000"/>
      </w:pBdr>
      <w:spacing w:line="240" w:lineRule="auto"/>
      <w:jc w:val="both"/>
    </w:pPr>
    <w:rPr>
      <w:rFonts w:ascii="Arial" w:hAnsi="Arial" w:cs="Arial"/>
      <w:b/>
      <w:color w:val="000080"/>
      <w:sz w:val="24"/>
      <w:szCs w:val="20"/>
    </w:rPr>
  </w:style>
  <w:style w:type="paragraph" w:customStyle="1" w:styleId="StylObsah2Vlevo25cm">
    <w:name w:val="Styl Obsah 2 + Vlevo:  25 cm"/>
    <w:basedOn w:val="Obsah2"/>
    <w:pPr>
      <w:tabs>
        <w:tab w:val="clear" w:pos="993"/>
        <w:tab w:val="clear" w:pos="8930"/>
        <w:tab w:val="left" w:pos="1418"/>
        <w:tab w:val="right" w:leader="dot" w:pos="9202"/>
      </w:tabs>
      <w:spacing w:before="60" w:after="60"/>
      <w:ind w:left="1418" w:right="0" w:hanging="992"/>
    </w:pPr>
    <w:rPr>
      <w:rFonts w:ascii="Arial" w:hAnsi="Arial" w:cs="Arial"/>
      <w:b w:val="0"/>
      <w:smallCaps/>
      <w:color w:val="00000A"/>
      <w:sz w:val="24"/>
    </w:rPr>
  </w:style>
  <w:style w:type="paragraph" w:customStyle="1" w:styleId="Odrka4">
    <w:name w:val="Odrážka 4"/>
    <w:basedOn w:val="Normln"/>
    <w:pPr>
      <w:spacing w:line="240" w:lineRule="auto"/>
      <w:jc w:val="both"/>
    </w:pPr>
    <w:rPr>
      <w:rFonts w:ascii="Arial" w:hAnsi="Arial" w:cs="Arial"/>
      <w:szCs w:val="20"/>
      <w:lang w:eastAsia="en-US"/>
    </w:rPr>
  </w:style>
  <w:style w:type="paragraph" w:customStyle="1" w:styleId="StylNadpis1DolejednoduchAutomatick075bkar">
    <w:name w:val="Styl Nadpis 1 + Dole: (jednoduché Automatická  075 b. šířka čár..."/>
    <w:basedOn w:val="Nadpis1"/>
    <w:pPr>
      <w:numPr>
        <w:numId w:val="0"/>
      </w:numPr>
      <w:tabs>
        <w:tab w:val="left" w:pos="709"/>
      </w:tabs>
      <w:spacing w:line="240" w:lineRule="auto"/>
      <w:ind w:left="709" w:hanging="709"/>
    </w:pPr>
    <w:rPr>
      <w:rFonts w:ascii="Calibri" w:hAnsi="Calibri" w:cs="Times New Roman"/>
      <w:sz w:val="40"/>
      <w:szCs w:val="20"/>
    </w:rPr>
  </w:style>
  <w:style w:type="paragraph" w:customStyle="1" w:styleId="Seznamtabulek">
    <w:name w:val="Seznam tabulek"/>
    <w:basedOn w:val="Normln"/>
    <w:pPr>
      <w:widowControl w:val="0"/>
      <w:spacing w:before="120" w:after="240" w:line="240" w:lineRule="auto"/>
      <w:jc w:val="both"/>
    </w:pPr>
    <w:rPr>
      <w:rFonts w:ascii="Arial" w:hAnsi="Arial" w:cs="Arial"/>
      <w:szCs w:val="22"/>
      <w:lang w:eastAsia="en-US"/>
    </w:rPr>
  </w:style>
  <w:style w:type="paragraph" w:customStyle="1" w:styleId="Obsahtabulky">
    <w:name w:val="Obsah tabulky"/>
    <w:basedOn w:val="Normln"/>
    <w:pPr>
      <w:suppressLineNumbers/>
      <w:spacing w:before="120" w:after="60" w:line="240" w:lineRule="auto"/>
      <w:jc w:val="both"/>
    </w:pPr>
    <w:rPr>
      <w:lang w:eastAsia="ar-SA"/>
    </w:rPr>
  </w:style>
  <w:style w:type="paragraph" w:customStyle="1" w:styleId="Nadpistabulky">
    <w:name w:val="Nadpis tabulky"/>
    <w:basedOn w:val="Obsahtabulky"/>
    <w:pPr>
      <w:jc w:val="center"/>
    </w:pPr>
    <w:rPr>
      <w:b/>
      <w:bCs/>
      <w:i/>
      <w:iCs/>
    </w:rPr>
  </w:style>
  <w:style w:type="paragraph" w:customStyle="1" w:styleId="ListNumber31">
    <w:name w:val="List Number 31"/>
    <w:basedOn w:val="Normln"/>
    <w:pPr>
      <w:tabs>
        <w:tab w:val="left" w:pos="1021"/>
      </w:tabs>
      <w:spacing w:before="120" w:after="60" w:line="240" w:lineRule="auto"/>
      <w:ind w:left="1021" w:hanging="341"/>
      <w:jc w:val="both"/>
    </w:pPr>
    <w:rPr>
      <w:rFonts w:ascii="Times New Roman" w:hAnsi="Times New Roman"/>
    </w:rPr>
  </w:style>
  <w:style w:type="paragraph" w:customStyle="1" w:styleId="Nadpis1LF">
    <w:name w:val="Nadpis 1 LF"/>
    <w:basedOn w:val="Nadpis1"/>
    <w:pPr>
      <w:pageBreakBefore/>
      <w:numPr>
        <w:numId w:val="0"/>
      </w:numPr>
      <w:tabs>
        <w:tab w:val="left" w:pos="709"/>
      </w:tabs>
      <w:spacing w:line="240" w:lineRule="auto"/>
      <w:ind w:left="709" w:hanging="709"/>
    </w:pPr>
    <w:rPr>
      <w:rFonts w:cs="Times New Roman"/>
      <w:sz w:val="44"/>
    </w:rPr>
  </w:style>
  <w:style w:type="paragraph" w:customStyle="1" w:styleId="Neslovannadpis6rovn">
    <w:name w:val="Nečíslovaný nadpis 6 úrovně"/>
    <w:basedOn w:val="Nadpis6"/>
    <w:pPr>
      <w:keepNext w:val="0"/>
      <w:numPr>
        <w:ilvl w:val="0"/>
        <w:numId w:val="0"/>
      </w:numPr>
      <w:tabs>
        <w:tab w:val="left" w:pos="3402"/>
      </w:tabs>
      <w:spacing w:before="240" w:line="240" w:lineRule="auto"/>
      <w:ind w:left="1152" w:hanging="1152"/>
    </w:pPr>
    <w:rPr>
      <w:rFonts w:ascii="Arial" w:hAnsi="Arial" w:cs="Arial"/>
      <w:b/>
      <w:bCs/>
      <w:i w:val="0"/>
      <w:color w:val="00000A"/>
      <w:szCs w:val="22"/>
      <w:lang w:eastAsia="cs-CZ"/>
    </w:rPr>
  </w:style>
  <w:style w:type="paragraph" w:customStyle="1" w:styleId="SAP1nadpis">
    <w:name w:val="SAP_1nadpis"/>
    <w:basedOn w:val="Nadpis1"/>
    <w:pPr>
      <w:numPr>
        <w:numId w:val="0"/>
      </w:numPr>
      <w:tabs>
        <w:tab w:val="left"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pPr>
      <w:numPr>
        <w:ilvl w:val="0"/>
        <w:numId w:val="0"/>
      </w:numPr>
      <w:tabs>
        <w:tab w:val="left" w:pos="576"/>
        <w:tab w:val="left" w:pos="1276"/>
      </w:tabs>
      <w:spacing w:before="480" w:after="300" w:line="240" w:lineRule="auto"/>
      <w:ind w:left="576" w:hanging="576"/>
    </w:pPr>
    <w:rPr>
      <w:rFonts w:ascii="Calibri" w:hAnsi="Calibri" w:cs="Calibri"/>
      <w:sz w:val="36"/>
    </w:rPr>
  </w:style>
  <w:style w:type="paragraph" w:customStyle="1" w:styleId="SAP3nadpis">
    <w:name w:val="SAP_3nadpis"/>
    <w:basedOn w:val="Nadpis3"/>
    <w:pPr>
      <w:numPr>
        <w:ilvl w:val="0"/>
        <w:numId w:val="0"/>
      </w:numPr>
      <w:tabs>
        <w:tab w:val="left" w:pos="992"/>
        <w:tab w:val="left" w:pos="1843"/>
      </w:tabs>
      <w:spacing w:before="480" w:after="300" w:line="240" w:lineRule="auto"/>
      <w:ind w:left="1843" w:hanging="1123"/>
    </w:pPr>
    <w:rPr>
      <w:rFonts w:ascii="Calibri" w:hAnsi="Calibri" w:cs="Arial"/>
      <w:bCs w:val="0"/>
      <w:sz w:val="28"/>
    </w:rPr>
  </w:style>
  <w:style w:type="paragraph" w:customStyle="1" w:styleId="SAP4nadpis">
    <w:name w:val="SAP_4nadpis"/>
    <w:basedOn w:val="Nadpis4"/>
    <w:pPr>
      <w:numPr>
        <w:ilvl w:val="0"/>
        <w:numId w:val="0"/>
      </w:numPr>
      <w:tabs>
        <w:tab w:val="left" w:pos="1080"/>
        <w:tab w:val="left" w:pos="1800"/>
        <w:tab w:val="left" w:pos="2552"/>
      </w:tabs>
      <w:spacing w:before="360" w:after="180" w:line="240" w:lineRule="auto"/>
      <w:ind w:left="1797" w:hanging="717"/>
    </w:pPr>
    <w:rPr>
      <w:b w:val="0"/>
      <w:i/>
    </w:rPr>
  </w:style>
  <w:style w:type="paragraph" w:customStyle="1" w:styleId="SAPtext">
    <w:name w:val="SAP_text"/>
    <w:basedOn w:val="Normln"/>
    <w:pPr>
      <w:spacing w:before="120" w:after="60" w:line="240" w:lineRule="auto"/>
      <w:jc w:val="both"/>
    </w:pPr>
    <w:rPr>
      <w:sz w:val="24"/>
    </w:rPr>
  </w:style>
  <w:style w:type="paragraph" w:customStyle="1" w:styleId="SAPtextodr">
    <w:name w:val="SAP_text_odr"/>
    <w:basedOn w:val="SAPtext"/>
    <w:pPr>
      <w:tabs>
        <w:tab w:val="left" w:pos="420"/>
      </w:tabs>
      <w:ind w:left="420" w:hanging="420"/>
    </w:pPr>
  </w:style>
  <w:style w:type="paragraph" w:customStyle="1" w:styleId="SAPtextcisl">
    <w:name w:val="SAP_text_cisl"/>
    <w:basedOn w:val="SAPtext"/>
    <w:pPr>
      <w:tabs>
        <w:tab w:val="left" w:pos="360"/>
        <w:tab w:val="left" w:pos="420"/>
      </w:tabs>
    </w:pPr>
  </w:style>
  <w:style w:type="paragraph" w:customStyle="1" w:styleId="SAPtextabc">
    <w:name w:val="SAP_text_abc"/>
    <w:basedOn w:val="SAPtext"/>
    <w:pPr>
      <w:tabs>
        <w:tab w:val="left" w:pos="567"/>
      </w:tabs>
      <w:ind w:left="1361" w:hanging="1361"/>
    </w:pPr>
  </w:style>
  <w:style w:type="paragraph" w:customStyle="1" w:styleId="SAPtextodr2">
    <w:name w:val="SAP_text_odr2"/>
    <w:basedOn w:val="SAPtextodr"/>
    <w:pPr>
      <w:tabs>
        <w:tab w:val="clear" w:pos="420"/>
        <w:tab w:val="left" w:pos="1474"/>
      </w:tabs>
      <w:ind w:left="1474" w:hanging="737"/>
    </w:pPr>
  </w:style>
  <w:style w:type="paragraph" w:customStyle="1" w:styleId="Odstavec">
    <w:name w:val="Odstavec"/>
    <w:basedOn w:val="Normln"/>
    <w:pPr>
      <w:spacing w:before="120" w:after="240" w:line="240" w:lineRule="auto"/>
      <w:ind w:firstLine="709"/>
      <w:jc w:val="both"/>
    </w:pPr>
    <w:rPr>
      <w:rFonts w:ascii="Times New Roman" w:hAnsi="Times New Roman"/>
      <w:sz w:val="24"/>
      <w:lang w:eastAsia="ar-SA"/>
    </w:rPr>
  </w:style>
  <w:style w:type="paragraph" w:customStyle="1" w:styleId="BodyText31">
    <w:name w:val="Body Text 31"/>
    <w:basedOn w:val="Normln"/>
    <w:pPr>
      <w:spacing w:line="240" w:lineRule="auto"/>
    </w:pPr>
    <w:rPr>
      <w:rFonts w:ascii="Times New Roman" w:hAnsi="Times New Roman"/>
      <w:sz w:val="16"/>
      <w:szCs w:val="16"/>
      <w:lang w:eastAsia="ar-SA"/>
    </w:rPr>
  </w:style>
  <w:style w:type="paragraph" w:customStyle="1" w:styleId="RLlnek">
    <w:name w:val="RL Článek"/>
    <w:basedOn w:val="Normln"/>
    <w:pPr>
      <w:keepNext/>
      <w:spacing w:before="360" w:after="240" w:line="240" w:lineRule="auto"/>
      <w:jc w:val="both"/>
    </w:pPr>
    <w:rPr>
      <w:rFonts w:ascii="Arial" w:hAnsi="Arial" w:cs="Arial"/>
      <w:b/>
      <w:bCs/>
      <w:i/>
      <w:iCs/>
    </w:rPr>
  </w:style>
  <w:style w:type="paragraph" w:customStyle="1" w:styleId="RLOdstavec">
    <w:name w:val="RL Odstavec"/>
    <w:basedOn w:val="Normln"/>
    <w:pPr>
      <w:spacing w:line="240" w:lineRule="auto"/>
      <w:jc w:val="both"/>
    </w:pPr>
    <w:rPr>
      <w:rFonts w:ascii="Arial" w:hAnsi="Arial" w:cs="Arial"/>
    </w:rPr>
  </w:style>
  <w:style w:type="paragraph" w:customStyle="1" w:styleId="SAPdokument">
    <w:name w:val="SAP_dokument"/>
    <w:basedOn w:val="Normln"/>
    <w:pPr>
      <w:spacing w:before="120" w:after="60" w:line="360" w:lineRule="auto"/>
      <w:jc w:val="center"/>
    </w:pPr>
    <w:rPr>
      <w:b/>
      <w:sz w:val="52"/>
      <w:szCs w:val="52"/>
    </w:rPr>
  </w:style>
  <w:style w:type="paragraph" w:customStyle="1" w:styleId="SAPobsah">
    <w:name w:val="SAP_obsah"/>
    <w:basedOn w:val="Normln"/>
    <w:pPr>
      <w:spacing w:before="120" w:after="60" w:line="240" w:lineRule="auto"/>
      <w:jc w:val="both"/>
    </w:pPr>
    <w:rPr>
      <w:b/>
      <w:u w:val="single"/>
    </w:rPr>
  </w:style>
  <w:style w:type="paragraph" w:customStyle="1" w:styleId="CharChar3Char">
    <w:name w:val="Char Char3 Char"/>
    <w:basedOn w:val="Normln"/>
    <w:pPr>
      <w:spacing w:after="160" w:line="240" w:lineRule="exact"/>
    </w:pPr>
    <w:rPr>
      <w:rFonts w:ascii="Times New Roman Bold" w:hAnsi="Times New Roman Bold" w:cs="Times New Roman Bold"/>
      <w:szCs w:val="26"/>
      <w:lang w:val="sk-SK" w:eastAsia="en-US"/>
    </w:rPr>
  </w:style>
  <w:style w:type="paragraph" w:customStyle="1" w:styleId="StyldoplnuchazeBlVechnavelk">
    <w:name w:val="Styl doplní uchazeč + Bílá Všechna velká"/>
    <w:basedOn w:val="Normln"/>
    <w:pPr>
      <w:jc w:val="center"/>
    </w:pPr>
    <w:rPr>
      <w:b/>
      <w:bCs/>
      <w:color w:val="FFFFFF"/>
      <w:szCs w:val="22"/>
    </w:rPr>
  </w:style>
  <w:style w:type="paragraph" w:customStyle="1" w:styleId="BodyTextIndent21">
    <w:name w:val="Body Text Indent 21"/>
    <w:basedOn w:val="Normln"/>
    <w:pPr>
      <w:spacing w:line="480" w:lineRule="auto"/>
      <w:ind w:left="283"/>
    </w:pPr>
    <w:rPr>
      <w:rFonts w:ascii="Times New Roman" w:hAnsi="Times New Roman"/>
      <w:sz w:val="24"/>
    </w:rPr>
  </w:style>
  <w:style w:type="paragraph" w:customStyle="1" w:styleId="Styl2">
    <w:name w:val="Styl2"/>
    <w:basedOn w:val="Nadpis1"/>
    <w:pPr>
      <w:keepNext w:val="0"/>
      <w:numPr>
        <w:numId w:val="0"/>
      </w:numPr>
      <w:shd w:val="clear" w:color="auto" w:fill="FFFFFF"/>
      <w:tabs>
        <w:tab w:val="left" w:pos="454"/>
      </w:tabs>
      <w:spacing w:before="360" w:after="240" w:line="240" w:lineRule="auto"/>
      <w:ind w:left="454" w:hanging="454"/>
      <w:jc w:val="both"/>
    </w:pPr>
    <w:rPr>
      <w:rFonts w:cs="Times New Roman"/>
      <w:bCs w:val="0"/>
      <w:caps/>
      <w:sz w:val="16"/>
      <w:szCs w:val="16"/>
      <w:u w:val="single"/>
      <w:lang w:eastAsia="en-US"/>
    </w:rPr>
  </w:style>
  <w:style w:type="paragraph" w:customStyle="1" w:styleId="Styl3">
    <w:name w:val="Styl3"/>
    <w:basedOn w:val="Nadpis1"/>
    <w:pPr>
      <w:keepNext w:val="0"/>
      <w:numPr>
        <w:numId w:val="0"/>
      </w:numPr>
      <w:shd w:val="clear" w:color="auto" w:fill="FFFFFF"/>
      <w:spacing w:before="360" w:after="240" w:line="240" w:lineRule="auto"/>
      <w:ind w:left="432" w:hanging="432"/>
      <w:jc w:val="both"/>
    </w:pPr>
    <w:rPr>
      <w:rFonts w:cs="Times New Roman"/>
      <w:caps/>
      <w:sz w:val="20"/>
      <w:szCs w:val="20"/>
      <w:u w:val="single"/>
      <w:lang w:eastAsia="en-US"/>
    </w:rPr>
  </w:style>
  <w:style w:type="paragraph" w:customStyle="1" w:styleId="dkanormln">
    <w:name w:val="Øádka normální"/>
    <w:basedOn w:val="Normln"/>
    <w:pPr>
      <w:spacing w:after="0" w:line="240" w:lineRule="auto"/>
      <w:jc w:val="both"/>
    </w:pPr>
    <w:rPr>
      <w:rFonts w:ascii="Times New Roman" w:hAnsi="Times New Roman"/>
      <w:sz w:val="24"/>
      <w:szCs w:val="20"/>
    </w:rPr>
  </w:style>
  <w:style w:type="paragraph" w:customStyle="1" w:styleId="Textodstavce">
    <w:name w:val="Text odstavce"/>
    <w:basedOn w:val="Normln"/>
    <w:pPr>
      <w:tabs>
        <w:tab w:val="left" w:pos="851"/>
      </w:tabs>
      <w:spacing w:before="120" w:line="240" w:lineRule="auto"/>
      <w:jc w:val="both"/>
    </w:pPr>
    <w:rPr>
      <w:rFonts w:ascii="Times New Roman" w:hAnsi="Times New Roman"/>
      <w:sz w:val="24"/>
      <w:szCs w:val="20"/>
    </w:rPr>
  </w:style>
  <w:style w:type="paragraph" w:customStyle="1" w:styleId="Textbodu">
    <w:name w:val="Text bodu"/>
    <w:basedOn w:val="Normln"/>
    <w:pPr>
      <w:spacing w:after="0" w:line="240" w:lineRule="auto"/>
      <w:jc w:val="both"/>
    </w:pPr>
    <w:rPr>
      <w:rFonts w:ascii="Times New Roman" w:hAnsi="Times New Roman"/>
      <w:sz w:val="24"/>
      <w:szCs w:val="20"/>
    </w:rPr>
  </w:style>
  <w:style w:type="paragraph" w:customStyle="1" w:styleId="Textpsmene">
    <w:name w:val="Text písmene"/>
    <w:basedOn w:val="Normln"/>
    <w:pPr>
      <w:spacing w:after="0" w:line="240" w:lineRule="auto"/>
      <w:jc w:val="both"/>
    </w:pPr>
    <w:rPr>
      <w:rFonts w:ascii="Times New Roman" w:hAnsi="Times New Roman"/>
      <w:sz w:val="24"/>
      <w:szCs w:val="20"/>
    </w:rPr>
  </w:style>
  <w:style w:type="paragraph" w:customStyle="1" w:styleId="normalodsazene">
    <w:name w:val="normalodsazene"/>
    <w:basedOn w:val="Normln"/>
    <w:pPr>
      <w:spacing w:before="280" w:after="280" w:line="240" w:lineRule="auto"/>
    </w:pPr>
    <w:rPr>
      <w:rFonts w:ascii="Times New Roman" w:hAnsi="Times New Roman"/>
      <w:sz w:val="20"/>
      <w:lang w:eastAsia="ar-SA"/>
    </w:rPr>
  </w:style>
  <w:style w:type="paragraph" w:customStyle="1" w:styleId="Textkolonky">
    <w:name w:val="Text kolonky"/>
    <w:basedOn w:val="Normln"/>
    <w:pPr>
      <w:spacing w:before="40" w:after="0" w:line="240" w:lineRule="auto"/>
    </w:pPr>
    <w:rPr>
      <w:rFonts w:ascii="Arial Narrow" w:hAnsi="Arial Narrow" w:cs="Arial Narrow"/>
      <w:spacing w:val="8"/>
      <w:szCs w:val="20"/>
    </w:rPr>
  </w:style>
  <w:style w:type="paragraph" w:customStyle="1" w:styleId="doplnzadavatel">
    <w:name w:val="doplní zadavatel"/>
    <w:basedOn w:val="doplnuchaze"/>
    <w:rPr>
      <w:sz w:val="20"/>
      <w:szCs w:val="20"/>
      <w:lang w:eastAsia="en-US"/>
    </w:rPr>
  </w:style>
  <w:style w:type="paragraph" w:customStyle="1" w:styleId="BodyTextIndent31">
    <w:name w:val="Body Text Indent 31"/>
    <w:basedOn w:val="Normln"/>
    <w:pPr>
      <w:spacing w:line="240" w:lineRule="auto"/>
      <w:ind w:left="283"/>
    </w:pPr>
    <w:rPr>
      <w:rFonts w:ascii="Times New Roman" w:hAnsi="Times New Roman"/>
      <w:sz w:val="16"/>
      <w:szCs w:val="16"/>
    </w:rPr>
  </w:style>
  <w:style w:type="paragraph" w:customStyle="1" w:styleId="RLlnekzadvacdokumentace">
    <w:name w:val="RL Článek zadávací dokumentace"/>
    <w:basedOn w:val="Normln"/>
    <w:pPr>
      <w:keepNext/>
      <w:pBdr>
        <w:top w:val="single" w:sz="4" w:space="1" w:color="00000A"/>
        <w:left w:val="single" w:sz="4" w:space="4" w:color="00000A"/>
        <w:bottom w:val="single" w:sz="4" w:space="1" w:color="00000A"/>
        <w:right w:val="single" w:sz="4" w:space="4" w:color="00000A"/>
      </w:pBdr>
      <w:shd w:val="clear" w:color="auto" w:fill="E0E0E0"/>
      <w:tabs>
        <w:tab w:val="left" w:pos="737"/>
      </w:tabs>
      <w:spacing w:before="360"/>
      <w:ind w:left="737" w:hanging="737"/>
      <w:jc w:val="both"/>
    </w:pPr>
    <w:rPr>
      <w:rFonts w:ascii="Arial" w:hAnsi="Arial" w:cs="Arial"/>
      <w:b/>
      <w:lang w:eastAsia="en-US"/>
    </w:rPr>
  </w:style>
  <w:style w:type="paragraph" w:customStyle="1" w:styleId="StylArial10bTunPodtren">
    <w:name w:val="Styl Arial 10 b. Tučné Podtržení"/>
    <w:basedOn w:val="Normln"/>
    <w:p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pPr>
      <w:spacing w:line="320" w:lineRule="atLeast"/>
      <w:jc w:val="both"/>
    </w:pPr>
    <w:rPr>
      <w:rFonts w:ascii="Arial" w:hAnsi="Arial" w:cs="Arial"/>
      <w:b/>
      <w:bCs/>
      <w:sz w:val="20"/>
      <w:szCs w:val="20"/>
      <w:u w:val="single"/>
    </w:rPr>
  </w:style>
  <w:style w:type="paragraph" w:customStyle="1" w:styleId="BodySingle">
    <w:name w:val="Body Single"/>
    <w:basedOn w:val="Zkladntext"/>
    <w:pPr>
      <w:spacing w:before="40" w:after="80" w:line="240" w:lineRule="exact"/>
      <w:jc w:val="both"/>
    </w:pPr>
    <w:rPr>
      <w:rFonts w:ascii="Verdana" w:hAnsi="Verdana" w:cs="Verdana"/>
      <w:sz w:val="16"/>
      <w:szCs w:val="16"/>
    </w:rPr>
  </w:style>
  <w:style w:type="paragraph" w:customStyle="1" w:styleId="Zadvacdokumentacenadpis">
    <w:name w:val="Zadávací dokumentace nadpis"/>
    <w:basedOn w:val="Normln"/>
    <w:pPr>
      <w:tabs>
        <w:tab w:val="left" w:pos="709"/>
      </w:tabs>
      <w:jc w:val="both"/>
    </w:pPr>
    <w:rPr>
      <w:rFonts w:ascii="Arial" w:hAnsi="Arial" w:cs="Arial"/>
      <w:b/>
      <w:sz w:val="20"/>
      <w:u w:val="single"/>
    </w:rPr>
  </w:style>
  <w:style w:type="paragraph" w:customStyle="1" w:styleId="Styl1">
    <w:name w:val="Styl1"/>
    <w:basedOn w:val="Nadpis1"/>
    <w:pPr>
      <w:pageBreakBefore/>
      <w:numPr>
        <w:numId w:val="0"/>
      </w:numPr>
      <w:shd w:val="clear" w:color="auto" w:fill="808080"/>
      <w:tabs>
        <w:tab w:val="left" w:pos="567"/>
      </w:tabs>
      <w:spacing w:before="500" w:after="300" w:line="300" w:lineRule="exact"/>
      <w:ind w:left="431" w:hanging="431"/>
    </w:pPr>
    <w:rPr>
      <w:rFonts w:ascii="Garamond" w:hAnsi="Garamond" w:cs="Times New Roman"/>
    </w:rPr>
  </w:style>
  <w:style w:type="paragraph" w:customStyle="1" w:styleId="Styl4">
    <w:name w:val="Styl4"/>
    <w:basedOn w:val="Nadpis1"/>
    <w:pPr>
      <w:numPr>
        <w:numId w:val="0"/>
      </w:numPr>
      <w:pBdr>
        <w:top w:val="single" w:sz="24" w:space="1" w:color="808080"/>
        <w:left w:val="single" w:sz="24" w:space="4" w:color="808080"/>
        <w:bottom w:val="single" w:sz="24" w:space="1" w:color="808080"/>
        <w:right w:val="single" w:sz="24" w:space="4" w:color="808080"/>
      </w:pBdr>
      <w:shd w:val="clear" w:color="auto" w:fill="808080"/>
      <w:tabs>
        <w:tab w:val="left" w:pos="567"/>
      </w:tabs>
      <w:spacing w:before="500" w:after="300" w:line="300" w:lineRule="exact"/>
      <w:ind w:left="567" w:hanging="567"/>
    </w:pPr>
    <w:rPr>
      <w:rFonts w:ascii="Garamond" w:hAnsi="Garamond" w:cs="Times New Roman"/>
    </w:rPr>
  </w:style>
  <w:style w:type="paragraph" w:customStyle="1" w:styleId="Styl5">
    <w:name w:val="Styl5"/>
    <w:basedOn w:val="Nadpis2"/>
    <w:pPr>
      <w:numPr>
        <w:ilvl w:val="0"/>
        <w:numId w:val="0"/>
      </w:numPr>
      <w:pBdr>
        <w:top w:val="none" w:sz="0" w:space="0" w:color="000000"/>
        <w:left w:val="none" w:sz="0" w:space="0" w:color="000000"/>
        <w:bottom w:val="single" w:sz="8" w:space="0" w:color="000001"/>
        <w:right w:val="none" w:sz="0" w:space="0" w:color="000000"/>
      </w:pBdr>
      <w:shd w:val="clear" w:color="auto" w:fill="A6A6A6"/>
      <w:tabs>
        <w:tab w:val="left" w:pos="720"/>
      </w:tabs>
      <w:spacing w:after="120" w:line="300" w:lineRule="exact"/>
      <w:ind w:left="720" w:hanging="720"/>
    </w:pPr>
    <w:rPr>
      <w:rFonts w:ascii="Garamond" w:hAnsi="Garamond" w:cs="Garamond"/>
    </w:rPr>
  </w:style>
  <w:style w:type="paragraph" w:customStyle="1" w:styleId="Styl6">
    <w:name w:val="Styl6"/>
    <w:basedOn w:val="Styl1"/>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cs="Garamond"/>
      <w:b/>
      <w:caps/>
      <w:sz w:val="28"/>
    </w:rPr>
  </w:style>
  <w:style w:type="paragraph" w:customStyle="1" w:styleId="Styl8">
    <w:name w:val="Styl8"/>
    <w:basedOn w:val="Nadpis2"/>
    <w:pPr>
      <w:numPr>
        <w:ilvl w:val="0"/>
        <w:numId w:val="0"/>
      </w:numPr>
      <w:pBdr>
        <w:top w:val="none" w:sz="0" w:space="0" w:color="000000"/>
        <w:left w:val="none" w:sz="0" w:space="0" w:color="000000"/>
        <w:bottom w:val="single" w:sz="8" w:space="0" w:color="00000A"/>
        <w:right w:val="none" w:sz="0" w:space="0" w:color="000000"/>
      </w:pBdr>
      <w:shd w:val="clear" w:color="auto" w:fill="A6A6A6"/>
      <w:tabs>
        <w:tab w:val="left" w:pos="720"/>
      </w:tabs>
      <w:spacing w:after="120" w:line="300" w:lineRule="exact"/>
      <w:ind w:left="720" w:hanging="720"/>
    </w:pPr>
    <w:rPr>
      <w:rFonts w:ascii="Garamond" w:hAnsi="Garamond" w:cs="Garamond"/>
    </w:rPr>
  </w:style>
  <w:style w:type="paragraph" w:customStyle="1" w:styleId="Styl9">
    <w:name w:val="Styl9"/>
    <w:basedOn w:val="Nadpis3"/>
    <w:pPr>
      <w:numPr>
        <w:ilvl w:val="0"/>
        <w:numId w:val="0"/>
      </w:numPr>
      <w:pBdr>
        <w:top w:val="none" w:sz="0" w:space="0" w:color="000000"/>
        <w:left w:val="none" w:sz="0" w:space="0" w:color="000000"/>
        <w:bottom w:val="single" w:sz="8" w:space="1" w:color="00000A"/>
        <w:right w:val="none" w:sz="0" w:space="0" w:color="000000"/>
      </w:pBdr>
      <w:spacing w:after="120" w:line="300" w:lineRule="exact"/>
      <w:ind w:left="720" w:hanging="720"/>
    </w:pPr>
    <w:rPr>
      <w:rFonts w:ascii="Garamond" w:hAnsi="Garamond" w:cs="Garamond"/>
      <w:bCs w:val="0"/>
      <w:i/>
      <w:sz w:val="24"/>
      <w:szCs w:val="24"/>
      <w:lang w:eastAsia="en-US"/>
    </w:rPr>
  </w:style>
  <w:style w:type="paragraph" w:customStyle="1" w:styleId="Styl10">
    <w:name w:val="Styl10"/>
    <w:basedOn w:val="Nadpis2"/>
    <w:pPr>
      <w:pageBreakBefore/>
      <w:numPr>
        <w:ilvl w:val="0"/>
        <w:numId w:val="0"/>
      </w:numPr>
      <w:pBdr>
        <w:top w:val="none" w:sz="0" w:space="0" w:color="000000"/>
        <w:left w:val="none" w:sz="0" w:space="0" w:color="000000"/>
        <w:bottom w:val="single" w:sz="8" w:space="0" w:color="00000A"/>
        <w:right w:val="none" w:sz="0" w:space="0" w:color="000000"/>
      </w:pBdr>
      <w:shd w:val="clear" w:color="auto" w:fill="A6A6A6"/>
      <w:tabs>
        <w:tab w:val="left" w:pos="720"/>
      </w:tabs>
      <w:spacing w:after="120" w:line="300" w:lineRule="exact"/>
      <w:ind w:left="720" w:hanging="720"/>
    </w:pPr>
    <w:rPr>
      <w:rFonts w:ascii="Garamond" w:hAnsi="Garamond" w:cs="Garamond"/>
    </w:rPr>
  </w:style>
  <w:style w:type="paragraph" w:customStyle="1" w:styleId="Styl11">
    <w:name w:val="Styl11"/>
    <w:basedOn w:val="Nadpis3"/>
    <w:pPr>
      <w:numPr>
        <w:ilvl w:val="0"/>
        <w:numId w:val="0"/>
      </w:numPr>
      <w:pBdr>
        <w:top w:val="none" w:sz="0" w:space="0" w:color="000000"/>
        <w:left w:val="none" w:sz="0" w:space="0" w:color="000000"/>
        <w:bottom w:val="single" w:sz="8" w:space="1" w:color="00000A"/>
        <w:right w:val="none" w:sz="0" w:space="0" w:color="000000"/>
      </w:pBdr>
      <w:spacing w:after="120" w:line="300" w:lineRule="exact"/>
      <w:ind w:left="720" w:hanging="720"/>
    </w:pPr>
    <w:rPr>
      <w:rFonts w:ascii="Garamond" w:hAnsi="Garamond" w:cs="Garamond"/>
      <w:bCs w:val="0"/>
      <w:i/>
      <w:sz w:val="24"/>
      <w:szCs w:val="20"/>
      <w:lang w:eastAsia="en-US"/>
    </w:rPr>
  </w:style>
  <w:style w:type="paragraph" w:customStyle="1" w:styleId="Styl12">
    <w:name w:val="Styl12"/>
    <w:basedOn w:val="Nadpis2"/>
    <w:pPr>
      <w:pageBreakBefore/>
      <w:numPr>
        <w:ilvl w:val="0"/>
        <w:numId w:val="0"/>
      </w:numPr>
      <w:pBdr>
        <w:top w:val="none" w:sz="0" w:space="0" w:color="000000"/>
        <w:left w:val="none" w:sz="0" w:space="0" w:color="000000"/>
        <w:bottom w:val="single" w:sz="8" w:space="0" w:color="00000A"/>
        <w:right w:val="none" w:sz="0" w:space="0" w:color="000000"/>
      </w:pBdr>
      <w:shd w:val="clear" w:color="auto" w:fill="A6A6A6"/>
      <w:tabs>
        <w:tab w:val="left" w:pos="360"/>
      </w:tabs>
      <w:spacing w:after="120" w:line="300" w:lineRule="exact"/>
    </w:pPr>
    <w:rPr>
      <w:rFonts w:ascii="Garamond" w:hAnsi="Garamond" w:cs="Garamond"/>
    </w:rPr>
  </w:style>
  <w:style w:type="paragraph" w:customStyle="1" w:styleId="Styl13">
    <w:name w:val="Styl13"/>
    <w:basedOn w:val="Nadpis3"/>
    <w:pPr>
      <w:numPr>
        <w:ilvl w:val="0"/>
        <w:numId w:val="0"/>
      </w:numPr>
      <w:pBdr>
        <w:top w:val="none" w:sz="0" w:space="0" w:color="000000"/>
        <w:left w:val="none" w:sz="0" w:space="0" w:color="000000"/>
        <w:bottom w:val="single" w:sz="8" w:space="1" w:color="00000A"/>
        <w:right w:val="none" w:sz="0" w:space="0" w:color="000000"/>
      </w:pBdr>
      <w:spacing w:after="120" w:line="300" w:lineRule="exact"/>
      <w:ind w:left="720" w:hanging="720"/>
    </w:pPr>
    <w:rPr>
      <w:rFonts w:ascii="Garamond" w:hAnsi="Garamond" w:cs="Garamond"/>
      <w:bCs w:val="0"/>
      <w:i/>
      <w:sz w:val="24"/>
      <w:szCs w:val="20"/>
      <w:lang w:eastAsia="en-US"/>
    </w:rPr>
  </w:style>
  <w:style w:type="paragraph" w:customStyle="1" w:styleId="Styl14">
    <w:name w:val="Styl14"/>
    <w:basedOn w:val="Nadpis3"/>
    <w:pPr>
      <w:numPr>
        <w:ilvl w:val="0"/>
        <w:numId w:val="0"/>
      </w:numPr>
      <w:pBdr>
        <w:top w:val="none" w:sz="0" w:space="0" w:color="000000"/>
        <w:left w:val="none" w:sz="0" w:space="0" w:color="000000"/>
        <w:bottom w:val="single" w:sz="8" w:space="1" w:color="00000A"/>
        <w:right w:val="none" w:sz="0" w:space="0" w:color="000000"/>
      </w:pBdr>
      <w:spacing w:after="120" w:line="300" w:lineRule="exact"/>
    </w:pPr>
    <w:rPr>
      <w:rFonts w:ascii="Garamond" w:hAnsi="Garamond" w:cs="Garamond"/>
      <w:bCs w:val="0"/>
      <w:i/>
      <w:sz w:val="24"/>
      <w:szCs w:val="20"/>
      <w:lang w:eastAsia="en-US"/>
    </w:rPr>
  </w:style>
  <w:style w:type="paragraph" w:customStyle="1" w:styleId="Styl15">
    <w:name w:val="Styl15"/>
    <w:basedOn w:val="Normln"/>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cs="Garamond"/>
      <w:b/>
      <w:caps/>
      <w:sz w:val="28"/>
    </w:rPr>
  </w:style>
  <w:style w:type="paragraph" w:customStyle="1" w:styleId="Styl16">
    <w:name w:val="Styl16"/>
    <w:basedOn w:val="Normln"/>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cs="Garamond"/>
      <w:b/>
      <w:caps/>
      <w:sz w:val="28"/>
    </w:rPr>
  </w:style>
  <w:style w:type="paragraph" w:customStyle="1" w:styleId="Styl17">
    <w:name w:val="Styl17"/>
    <w:basedOn w:val="Normln"/>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cs="Garamond"/>
      <w:sz w:val="24"/>
    </w:rPr>
  </w:style>
  <w:style w:type="paragraph" w:customStyle="1" w:styleId="Styl18">
    <w:name w:val="Styl18"/>
    <w:basedOn w:val="Normln"/>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cs="Garamond"/>
      <w:b/>
      <w:caps/>
      <w:sz w:val="28"/>
    </w:rPr>
  </w:style>
  <w:style w:type="paragraph" w:customStyle="1" w:styleId="Styl19">
    <w:name w:val="Styl19"/>
    <w:basedOn w:val="Normln"/>
    <w:pPr>
      <w:keepNext/>
      <w:pBdr>
        <w:top w:val="none" w:sz="0" w:space="0" w:color="000000"/>
        <w:left w:val="none" w:sz="0" w:space="0" w:color="000000"/>
        <w:bottom w:val="single" w:sz="4" w:space="1" w:color="000066"/>
        <w:right w:val="none" w:sz="0" w:space="0" w:color="000000"/>
      </w:pBdr>
      <w:shd w:val="clear" w:color="auto" w:fill="808080"/>
      <w:spacing w:before="500"/>
    </w:pPr>
    <w:rPr>
      <w:rFonts w:ascii="Garamond" w:hAnsi="Garamond" w:cs="Garamond"/>
      <w:b/>
      <w:caps/>
      <w:sz w:val="28"/>
    </w:rPr>
  </w:style>
  <w:style w:type="paragraph" w:customStyle="1" w:styleId="Styl20">
    <w:name w:val="Styl20"/>
    <w:basedOn w:val="Styl1"/>
    <w:pPr>
      <w:pBdr>
        <w:top w:val="single" w:sz="24" w:space="1" w:color="808080"/>
        <w:left w:val="single" w:sz="24" w:space="4" w:color="808080"/>
        <w:bottom w:val="single" w:sz="24" w:space="1" w:color="808080"/>
        <w:right w:val="single" w:sz="24" w:space="4" w:color="808080"/>
      </w:pBdr>
      <w:tabs>
        <w:tab w:val="clear" w:pos="567"/>
        <w:tab w:val="left" w:pos="360"/>
      </w:tabs>
    </w:pPr>
  </w:style>
  <w:style w:type="paragraph" w:customStyle="1" w:styleId="Styl21">
    <w:name w:val="Styl21"/>
    <w:basedOn w:val="Normln"/>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cs="Garamond"/>
      <w:b/>
      <w:caps/>
      <w:color w:val="FFFFFF"/>
      <w:sz w:val="28"/>
    </w:rPr>
  </w:style>
  <w:style w:type="paragraph" w:customStyle="1" w:styleId="Char1CharCharCharCharCharCharChar2">
    <w:name w:val="Char1 Char Char Char Char Char Char Char2"/>
    <w:basedOn w:val="Normln"/>
    <w:pPr>
      <w:spacing w:after="160" w:line="240" w:lineRule="exact"/>
    </w:pPr>
    <w:rPr>
      <w:rFonts w:ascii="Arial" w:hAnsi="Arial" w:cs="Arial"/>
      <w:szCs w:val="22"/>
      <w:lang w:val="en-US" w:eastAsia="en-US"/>
    </w:rPr>
  </w:style>
  <w:style w:type="paragraph" w:customStyle="1" w:styleId="Normlntext">
    <w:name w:val="Normální text"/>
    <w:basedOn w:val="Normln"/>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pPr>
      <w:ind w:left="1418"/>
    </w:pPr>
  </w:style>
  <w:style w:type="paragraph" w:customStyle="1" w:styleId="Pata">
    <w:name w:val="Pata"/>
    <w:basedOn w:val="Normln"/>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Verze">
    <w:name w:val="BDO Verze"/>
    <w:basedOn w:val="Normln"/>
    <w:pPr>
      <w:tabs>
        <w:tab w:val="left" w:pos="851"/>
      </w:tabs>
      <w:spacing w:after="0" w:line="240" w:lineRule="auto"/>
      <w:jc w:val="both"/>
    </w:pPr>
    <w:rPr>
      <w:rFonts w:ascii="Times New Roman" w:hAnsi="Times New Roman" w:cs="Novarese Bk BTCE"/>
      <w:color w:val="003597"/>
      <w:sz w:val="24"/>
    </w:rPr>
  </w:style>
  <w:style w:type="paragraph" w:customStyle="1" w:styleId="BDONzevklienta">
    <w:name w:val="BDO Název klienta"/>
    <w:basedOn w:val="BDOVerze"/>
    <w:pPr>
      <w:tabs>
        <w:tab w:val="clear" w:pos="851"/>
      </w:tabs>
      <w:spacing w:after="120" w:line="280" w:lineRule="exact"/>
      <w:jc w:val="left"/>
    </w:pPr>
    <w:rPr>
      <w:rFonts w:ascii="Calibri" w:hAnsi="Calibri" w:cs="Times New Roman"/>
      <w:color w:val="00000A"/>
      <w:sz w:val="22"/>
    </w:rPr>
  </w:style>
  <w:style w:type="paragraph" w:customStyle="1" w:styleId="BDONzevdokumentu">
    <w:name w:val="BDO Název dokumentu"/>
    <w:basedOn w:val="BDOVerze"/>
    <w:pPr>
      <w:tabs>
        <w:tab w:val="clear" w:pos="851"/>
      </w:tabs>
      <w:spacing w:after="120" w:line="280" w:lineRule="exact"/>
      <w:jc w:val="left"/>
    </w:pPr>
    <w:rPr>
      <w:rFonts w:ascii="Calibri" w:hAnsi="Calibri" w:cs="Times New Roman"/>
      <w:color w:val="00000A"/>
      <w:sz w:val="22"/>
    </w:rPr>
  </w:style>
  <w:style w:type="paragraph" w:customStyle="1" w:styleId="Upozornn">
    <w:name w:val="Upozornění"/>
    <w:basedOn w:val="Normln"/>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pPr>
      <w:keepLines/>
      <w:spacing w:before="40" w:after="40"/>
    </w:pPr>
    <w:rPr>
      <w:b/>
      <w:bCs/>
    </w:rPr>
  </w:style>
  <w:style w:type="paragraph" w:customStyle="1" w:styleId="Tabulkavpravo">
    <w:name w:val="Tabulka vpravo"/>
    <w:basedOn w:val="Tabulkavlevo"/>
    <w:pPr>
      <w:tabs>
        <w:tab w:val="clear" w:pos="851"/>
        <w:tab w:val="right" w:pos="9639"/>
      </w:tabs>
      <w:jc w:val="right"/>
    </w:pPr>
  </w:style>
  <w:style w:type="paragraph" w:customStyle="1" w:styleId="Tabulkasted">
    <w:name w:val="Tabulka střed"/>
    <w:basedOn w:val="Tabulkavlevo"/>
    <w:pPr>
      <w:tabs>
        <w:tab w:val="clear" w:pos="851"/>
        <w:tab w:val="right" w:pos="9639"/>
      </w:tabs>
      <w:jc w:val="center"/>
    </w:pPr>
  </w:style>
  <w:style w:type="paragraph" w:customStyle="1" w:styleId="Tabulkazhlavsted">
    <w:name w:val="Tabulka záhlaví střed"/>
    <w:basedOn w:val="Tabulkazhlavvlevo"/>
    <w:pPr>
      <w:jc w:val="center"/>
    </w:pPr>
  </w:style>
  <w:style w:type="paragraph" w:customStyle="1" w:styleId="ra">
    <w:name w:val="Čára"/>
    <w:basedOn w:val="Normln"/>
    <w:pPr>
      <w:widowControl w:val="0"/>
      <w:pBdr>
        <w:top w:val="single" w:sz="4" w:space="1" w:color="000001"/>
        <w:left w:val="none" w:sz="0" w:space="0" w:color="000000"/>
        <w:bottom w:val="none" w:sz="0" w:space="0" w:color="000000"/>
        <w:right w:val="none" w:sz="0" w:space="0"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pPr>
      <w:jc w:val="right"/>
    </w:pPr>
  </w:style>
  <w:style w:type="paragraph" w:customStyle="1" w:styleId="BDOLogo">
    <w:name w:val="BDO Logo"/>
    <w:basedOn w:val="BDOVerze"/>
    <w:pPr>
      <w:tabs>
        <w:tab w:val="clear" w:pos="851"/>
      </w:tabs>
      <w:spacing w:after="120" w:line="280" w:lineRule="exact"/>
      <w:jc w:val="left"/>
    </w:pPr>
    <w:rPr>
      <w:rFonts w:ascii="Calibri" w:hAnsi="Calibri" w:cs="Times New Roman"/>
      <w:color w:val="00000A"/>
      <w:sz w:val="22"/>
    </w:rPr>
  </w:style>
  <w:style w:type="paragraph" w:customStyle="1" w:styleId="CPopis">
    <w:name w:val="CPopis"/>
    <w:basedOn w:val="Normlntext"/>
    <w:pPr>
      <w:keepNext/>
      <w:pBdr>
        <w:top w:val="single" w:sz="2" w:space="1" w:color="00000A"/>
        <w:left w:val="none" w:sz="0" w:space="0" w:color="000000"/>
        <w:bottom w:val="single" w:sz="2" w:space="1" w:color="00000A"/>
        <w:right w:val="none" w:sz="0" w:space="0" w:color="000000"/>
      </w:pBdr>
      <w:shd w:val="clear" w:color="auto" w:fill="E6E6E6"/>
      <w:tabs>
        <w:tab w:val="clear" w:pos="851"/>
        <w:tab w:val="right" w:pos="567"/>
      </w:tabs>
    </w:pPr>
  </w:style>
  <w:style w:type="paragraph" w:customStyle="1" w:styleId="Odrkabod2">
    <w:name w:val="Odrážka bod2"/>
    <w:basedOn w:val="Zkladntext"/>
    <w:pPr>
      <w:keepNext/>
      <w:keepLines/>
      <w:spacing w:before="20" w:after="20" w:line="264" w:lineRule="auto"/>
      <w:jc w:val="both"/>
    </w:pPr>
    <w:rPr>
      <w:rFonts w:ascii="Times New Roman" w:hAnsi="Times New Roman" w:cs="Times New Roman"/>
      <w:szCs w:val="22"/>
      <w:lang w:eastAsia="en-US"/>
    </w:rPr>
  </w:style>
  <w:style w:type="paragraph" w:customStyle="1" w:styleId="Odrkapsmeno">
    <w:name w:val="Odrážka písmeno"/>
    <w:basedOn w:val="Zkladntext"/>
    <w:pPr>
      <w:tabs>
        <w:tab w:val="left" w:pos="851"/>
      </w:tabs>
      <w:spacing w:before="20" w:after="20" w:line="288" w:lineRule="auto"/>
      <w:jc w:val="both"/>
    </w:pPr>
    <w:rPr>
      <w:rFonts w:ascii="Times New Roman" w:hAnsi="Times New Roman" w:cs="Times New Roman"/>
      <w:szCs w:val="22"/>
      <w:lang w:eastAsia="en-US"/>
    </w:rPr>
  </w:style>
  <w:style w:type="paragraph" w:customStyle="1" w:styleId="Odrkaslo">
    <w:name w:val="Odrážka číslo"/>
    <w:basedOn w:val="Zkladntext"/>
    <w:pPr>
      <w:tabs>
        <w:tab w:val="left" w:pos="851"/>
      </w:tabs>
      <w:spacing w:before="20" w:after="20" w:line="288" w:lineRule="auto"/>
      <w:jc w:val="both"/>
    </w:pPr>
    <w:rPr>
      <w:rFonts w:ascii="Times New Roman" w:hAnsi="Times New Roman" w:cs="Times New Roman"/>
      <w:szCs w:val="22"/>
      <w:lang w:eastAsia="en-US"/>
    </w:rPr>
  </w:style>
  <w:style w:type="paragraph" w:customStyle="1" w:styleId="Zruit">
    <w:name w:val="Zrušit"/>
    <w:basedOn w:val="Normln"/>
    <w:pPr>
      <w:spacing w:after="0" w:line="240" w:lineRule="auto"/>
      <w:ind w:left="851"/>
      <w:jc w:val="both"/>
    </w:pPr>
    <w:rPr>
      <w:rFonts w:ascii="Times New Roman" w:hAnsi="Times New Roman"/>
      <w:i/>
      <w:iCs/>
      <w:color w:val="FF0000"/>
      <w:szCs w:val="22"/>
    </w:rPr>
  </w:style>
  <w:style w:type="paragraph" w:customStyle="1" w:styleId="eit">
    <w:name w:val="Řešit"/>
    <w:basedOn w:val="Normln"/>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pPr>
      <w:spacing w:after="0" w:line="240" w:lineRule="auto"/>
      <w:jc w:val="both"/>
    </w:pPr>
    <w:rPr>
      <w:rFonts w:ascii="Times New Roman" w:hAnsi="Times New Roman"/>
      <w:sz w:val="18"/>
      <w:szCs w:val="18"/>
    </w:rPr>
  </w:style>
  <w:style w:type="paragraph" w:customStyle="1" w:styleId="Cl">
    <w:name w:val="Cíl"/>
    <w:basedOn w:val="Zkladntext"/>
    <w:pPr>
      <w:keepNext/>
      <w:pBdr>
        <w:top w:val="single" w:sz="6" w:space="1" w:color="00000A"/>
        <w:left w:val="none" w:sz="0" w:space="0" w:color="000000"/>
        <w:bottom w:val="single" w:sz="6" w:space="1" w:color="00000A"/>
        <w:right w:val="none" w:sz="0" w:space="0" w:color="000000"/>
      </w:pBdr>
      <w:shd w:val="clear" w:color="auto" w:fill="CCCCCC"/>
      <w:tabs>
        <w:tab w:val="right" w:pos="567"/>
        <w:tab w:val="left" w:pos="851"/>
      </w:tabs>
      <w:spacing w:before="120" w:line="288" w:lineRule="auto"/>
      <w:ind w:left="851" w:hanging="851"/>
      <w:jc w:val="both"/>
    </w:pPr>
    <w:rPr>
      <w:rFonts w:ascii="Times New Roman" w:hAnsi="Times New Roman" w:cs="Times New Roman"/>
      <w:szCs w:val="22"/>
      <w:lang w:eastAsia="en-US"/>
    </w:rPr>
  </w:style>
  <w:style w:type="paragraph" w:customStyle="1" w:styleId="Pojem">
    <w:name w:val="Pojem"/>
    <w:basedOn w:val="Tabulkavlevo"/>
    <w:pPr>
      <w:keepLines/>
      <w:tabs>
        <w:tab w:val="clear" w:pos="851"/>
      </w:tabs>
      <w:spacing w:after="0"/>
    </w:pPr>
    <w:rPr>
      <w:sz w:val="18"/>
      <w:szCs w:val="18"/>
    </w:rPr>
  </w:style>
  <w:style w:type="paragraph" w:customStyle="1" w:styleId="Textvysvtlivky">
    <w:name w:val="Text vysvětlivky"/>
    <w:basedOn w:val="Normln"/>
    <w:pPr>
      <w:tabs>
        <w:tab w:val="left" w:pos="851"/>
      </w:tabs>
      <w:spacing w:after="0" w:line="240" w:lineRule="auto"/>
      <w:jc w:val="both"/>
    </w:pPr>
    <w:rPr>
      <w:rFonts w:ascii="Times New Roman" w:hAnsi="Times New Roman"/>
      <w:szCs w:val="22"/>
    </w:rPr>
  </w:style>
  <w:style w:type="paragraph" w:customStyle="1" w:styleId="Textpoznmky">
    <w:name w:val="Text poznámky"/>
    <w:basedOn w:val="Normln"/>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pPr>
      <w:tabs>
        <w:tab w:val="left" w:pos="851"/>
      </w:tabs>
      <w:spacing w:after="0" w:line="240" w:lineRule="auto"/>
      <w:jc w:val="both"/>
    </w:pPr>
    <w:rPr>
      <w:rFonts w:ascii="Times New Roman" w:hAnsi="Times New Roman"/>
      <w:sz w:val="24"/>
    </w:rPr>
  </w:style>
  <w:style w:type="paragraph" w:customStyle="1" w:styleId="Mezerapedtabulkou">
    <w:name w:val="Mezera před tabulkou"/>
    <w:basedOn w:val="Normln"/>
    <w:pPr>
      <w:keepNext/>
      <w:widowControl w:val="0"/>
      <w:spacing w:after="0" w:line="240" w:lineRule="auto"/>
      <w:jc w:val="both"/>
    </w:pPr>
    <w:rPr>
      <w:rFonts w:ascii="Times New Roman" w:hAnsi="Times New Roman"/>
      <w:sz w:val="10"/>
      <w:szCs w:val="10"/>
    </w:rPr>
  </w:style>
  <w:style w:type="paragraph" w:customStyle="1" w:styleId="Odkaz">
    <w:name w:val="Odkaz"/>
    <w:basedOn w:val="Normln"/>
    <w:pPr>
      <w:spacing w:line="240" w:lineRule="auto"/>
      <w:ind w:left="851"/>
      <w:jc w:val="both"/>
    </w:pPr>
    <w:rPr>
      <w:rFonts w:ascii="Times New Roman" w:hAnsi="Times New Roman"/>
      <w:i/>
      <w:iCs/>
      <w:sz w:val="24"/>
    </w:rPr>
  </w:style>
  <w:style w:type="paragraph" w:customStyle="1" w:styleId="Tabulkaodrka">
    <w:name w:val="Tabulka odrážka"/>
    <w:basedOn w:val="Tabulkavlevo"/>
    <w:pPr>
      <w:tabs>
        <w:tab w:val="clear" w:pos="851"/>
      </w:tabs>
      <w:spacing w:before="0" w:after="0"/>
    </w:pPr>
  </w:style>
  <w:style w:type="paragraph" w:customStyle="1" w:styleId="Auditnzev">
    <w:name w:val="Audit název"/>
    <w:basedOn w:val="Normln"/>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rPr>
      <w:sz w:val="18"/>
    </w:rPr>
  </w:style>
  <w:style w:type="paragraph" w:customStyle="1" w:styleId="Tabulkavlevomal">
    <w:name w:val="Tabulka vlevo malá"/>
    <w:basedOn w:val="Tabulkavlevo"/>
    <w:pPr>
      <w:spacing w:before="0" w:after="0"/>
    </w:pPr>
    <w:rPr>
      <w:sz w:val="18"/>
      <w:szCs w:val="24"/>
    </w:rPr>
  </w:style>
  <w:style w:type="paragraph" w:customStyle="1" w:styleId="TabulkazhlavS">
    <w:name w:val="Tabulka záhlavíS"/>
    <w:basedOn w:val="Tabulkazhlav"/>
    <w:pPr>
      <w:jc w:val="center"/>
    </w:pPr>
  </w:style>
  <w:style w:type="paragraph" w:customStyle="1" w:styleId="Praco">
    <w:name w:val="Praco"/>
    <w:basedOn w:val="Zkladntext"/>
    <w:pPr>
      <w:tabs>
        <w:tab w:val="left" w:pos="851"/>
      </w:tabs>
      <w:spacing w:before="20" w:after="20" w:line="288" w:lineRule="auto"/>
      <w:ind w:left="851"/>
      <w:jc w:val="both"/>
    </w:pPr>
    <w:rPr>
      <w:rFonts w:ascii="Times New Roman" w:hAnsi="Times New Roman" w:cs="Times New Roman"/>
      <w:szCs w:val="22"/>
      <w:lang w:eastAsia="en-US"/>
    </w:rPr>
  </w:style>
  <w:style w:type="paragraph" w:customStyle="1" w:styleId="TOAHeading1">
    <w:name w:val="TOA Heading1"/>
    <w:basedOn w:val="Normln"/>
    <w:pPr>
      <w:tabs>
        <w:tab w:val="left" w:pos="851"/>
      </w:tabs>
      <w:spacing w:before="120" w:after="0" w:line="240" w:lineRule="auto"/>
      <w:jc w:val="both"/>
    </w:pPr>
    <w:rPr>
      <w:rFonts w:ascii="Times New Roman" w:hAnsi="Times New Roman"/>
      <w:b/>
      <w:bCs/>
      <w:sz w:val="24"/>
    </w:rPr>
  </w:style>
  <w:style w:type="paragraph" w:customStyle="1" w:styleId="Index11">
    <w:name w:val="Index 11"/>
    <w:basedOn w:val="Normln"/>
    <w:pPr>
      <w:spacing w:after="0" w:line="240" w:lineRule="auto"/>
      <w:ind w:left="220" w:hanging="220"/>
      <w:jc w:val="both"/>
    </w:pPr>
    <w:rPr>
      <w:rFonts w:ascii="Times New Roman" w:hAnsi="Times New Roman"/>
      <w:szCs w:val="22"/>
    </w:rPr>
  </w:style>
  <w:style w:type="paragraph" w:customStyle="1" w:styleId="IndexHeading1">
    <w:name w:val="Index Heading1"/>
    <w:basedOn w:val="Normln"/>
    <w:pPr>
      <w:tabs>
        <w:tab w:val="left" w:pos="851"/>
      </w:tabs>
      <w:spacing w:after="0" w:line="240" w:lineRule="auto"/>
      <w:jc w:val="both"/>
    </w:pPr>
    <w:rPr>
      <w:rFonts w:ascii="Times New Roman" w:hAnsi="Times New Roman"/>
      <w:b/>
      <w:bCs/>
      <w:szCs w:val="22"/>
    </w:rPr>
  </w:style>
  <w:style w:type="paragraph" w:customStyle="1" w:styleId="Index21">
    <w:name w:val="Index 21"/>
    <w:basedOn w:val="Normln"/>
    <w:pPr>
      <w:spacing w:after="0" w:line="240" w:lineRule="auto"/>
      <w:ind w:left="440" w:hanging="220"/>
      <w:jc w:val="both"/>
    </w:pPr>
    <w:rPr>
      <w:rFonts w:ascii="Times New Roman" w:hAnsi="Times New Roman"/>
      <w:szCs w:val="22"/>
    </w:rPr>
  </w:style>
  <w:style w:type="paragraph" w:customStyle="1" w:styleId="Index31">
    <w:name w:val="Index 31"/>
    <w:basedOn w:val="Normln"/>
    <w:pPr>
      <w:spacing w:after="0" w:line="240" w:lineRule="auto"/>
      <w:ind w:left="660" w:hanging="220"/>
      <w:jc w:val="both"/>
    </w:pPr>
    <w:rPr>
      <w:rFonts w:ascii="Times New Roman" w:hAnsi="Times New Roman"/>
      <w:szCs w:val="22"/>
    </w:rPr>
  </w:style>
  <w:style w:type="paragraph" w:customStyle="1" w:styleId="Index41">
    <w:name w:val="Index 41"/>
    <w:basedOn w:val="Normln"/>
    <w:pPr>
      <w:spacing w:after="0" w:line="240" w:lineRule="auto"/>
      <w:ind w:left="880" w:hanging="220"/>
      <w:jc w:val="both"/>
    </w:pPr>
    <w:rPr>
      <w:rFonts w:ascii="Times New Roman" w:hAnsi="Times New Roman"/>
      <w:szCs w:val="22"/>
    </w:rPr>
  </w:style>
  <w:style w:type="paragraph" w:customStyle="1" w:styleId="Index51">
    <w:name w:val="Index 51"/>
    <w:basedOn w:val="Normln"/>
    <w:pPr>
      <w:spacing w:after="0" w:line="240" w:lineRule="auto"/>
      <w:ind w:left="1100" w:hanging="220"/>
      <w:jc w:val="both"/>
    </w:pPr>
    <w:rPr>
      <w:rFonts w:ascii="Times New Roman" w:hAnsi="Times New Roman"/>
      <w:szCs w:val="22"/>
    </w:rPr>
  </w:style>
  <w:style w:type="paragraph" w:customStyle="1" w:styleId="Index61">
    <w:name w:val="Index 61"/>
    <w:basedOn w:val="Normln"/>
    <w:pPr>
      <w:spacing w:after="0" w:line="240" w:lineRule="auto"/>
      <w:ind w:left="1320" w:hanging="220"/>
      <w:jc w:val="both"/>
    </w:pPr>
    <w:rPr>
      <w:rFonts w:ascii="Times New Roman" w:hAnsi="Times New Roman"/>
      <w:szCs w:val="22"/>
    </w:rPr>
  </w:style>
  <w:style w:type="paragraph" w:customStyle="1" w:styleId="Index71">
    <w:name w:val="Index 71"/>
    <w:basedOn w:val="Normln"/>
    <w:pPr>
      <w:spacing w:after="0" w:line="240" w:lineRule="auto"/>
      <w:ind w:left="1540" w:hanging="220"/>
      <w:jc w:val="both"/>
    </w:pPr>
    <w:rPr>
      <w:rFonts w:ascii="Times New Roman" w:hAnsi="Times New Roman"/>
      <w:szCs w:val="22"/>
    </w:rPr>
  </w:style>
  <w:style w:type="paragraph" w:customStyle="1" w:styleId="Index81">
    <w:name w:val="Index 81"/>
    <w:basedOn w:val="Normln"/>
    <w:pPr>
      <w:spacing w:after="0" w:line="240" w:lineRule="auto"/>
      <w:ind w:left="1760" w:hanging="220"/>
      <w:jc w:val="both"/>
    </w:pPr>
    <w:rPr>
      <w:rFonts w:ascii="Times New Roman" w:hAnsi="Times New Roman"/>
      <w:szCs w:val="22"/>
    </w:rPr>
  </w:style>
  <w:style w:type="paragraph" w:customStyle="1" w:styleId="Index91">
    <w:name w:val="Index 91"/>
    <w:basedOn w:val="Normln"/>
    <w:pPr>
      <w:spacing w:after="0" w:line="240" w:lineRule="auto"/>
      <w:ind w:left="1980" w:hanging="220"/>
      <w:jc w:val="both"/>
    </w:pPr>
    <w:rPr>
      <w:rFonts w:ascii="Times New Roman" w:hAnsi="Times New Roman"/>
      <w:szCs w:val="22"/>
    </w:rPr>
  </w:style>
  <w:style w:type="paragraph" w:customStyle="1" w:styleId="TableofAuthorities1">
    <w:name w:val="Table of Authorities1"/>
    <w:basedOn w:val="Normln"/>
    <w:pPr>
      <w:spacing w:after="0" w:line="240" w:lineRule="auto"/>
      <w:ind w:left="220" w:hanging="220"/>
      <w:jc w:val="both"/>
    </w:pPr>
    <w:rPr>
      <w:rFonts w:ascii="Times New Roman" w:hAnsi="Times New Roman"/>
      <w:szCs w:val="22"/>
    </w:rPr>
  </w:style>
  <w:style w:type="paragraph" w:customStyle="1" w:styleId="MacroText1">
    <w:name w:val="Macro Text1"/>
    <w:pPr>
      <w:tabs>
        <w:tab w:val="left" w:pos="480"/>
        <w:tab w:val="left" w:pos="960"/>
        <w:tab w:val="left" w:pos="1440"/>
        <w:tab w:val="left" w:pos="1920"/>
        <w:tab w:val="left" w:pos="2400"/>
        <w:tab w:val="left" w:pos="2880"/>
        <w:tab w:val="left" w:pos="3360"/>
        <w:tab w:val="left" w:pos="3840"/>
        <w:tab w:val="left" w:pos="4320"/>
      </w:tabs>
      <w:suppressAutoHyphens/>
      <w:spacing w:before="60" w:after="20"/>
    </w:pPr>
    <w:rPr>
      <w:rFonts w:ascii="Courier New" w:hAnsi="Courier New" w:cs="Courier New"/>
      <w:kern w:val="1"/>
      <w:lang w:eastAsia="cs-CZ"/>
    </w:rPr>
  </w:style>
  <w:style w:type="paragraph" w:customStyle="1" w:styleId="Koment">
    <w:name w:val="Komentář"/>
    <w:basedOn w:val="Zkladntext"/>
    <w:pPr>
      <w:tabs>
        <w:tab w:val="left" w:pos="851"/>
      </w:tabs>
      <w:spacing w:before="20" w:after="20" w:line="288" w:lineRule="auto"/>
      <w:ind w:left="851"/>
      <w:jc w:val="both"/>
    </w:pPr>
    <w:rPr>
      <w:rFonts w:ascii="Times New Roman" w:hAnsi="Times New Roman" w:cs="Times New Roman"/>
      <w:i/>
      <w:color w:val="333399"/>
      <w:szCs w:val="22"/>
    </w:rPr>
  </w:style>
  <w:style w:type="paragraph" w:customStyle="1" w:styleId="slovanodstavec">
    <w:name w:val="Číslovaný odstavec"/>
    <w:basedOn w:val="Normln"/>
    <w:pPr>
      <w:spacing w:before="40" w:after="40" w:line="240" w:lineRule="auto"/>
      <w:jc w:val="both"/>
    </w:pPr>
    <w:rPr>
      <w:rFonts w:ascii="Times New Roman" w:hAnsi="Times New Roman"/>
      <w:szCs w:val="22"/>
    </w:rPr>
  </w:style>
  <w:style w:type="paragraph" w:customStyle="1" w:styleId="ColorfulList-Accent11">
    <w:name w:val="Colorful List - Accent 11"/>
    <w:basedOn w:val="Normln"/>
    <w:pPr>
      <w:spacing w:after="200" w:line="276" w:lineRule="auto"/>
      <w:ind w:left="720"/>
      <w:contextualSpacing/>
    </w:pPr>
    <w:rPr>
      <w:szCs w:val="22"/>
      <w:lang w:eastAsia="en-US"/>
    </w:rPr>
  </w:style>
  <w:style w:type="paragraph" w:customStyle="1" w:styleId="font0">
    <w:name w:val="font0"/>
    <w:basedOn w:val="Normln"/>
    <w:pPr>
      <w:spacing w:before="280" w:after="280" w:line="240" w:lineRule="auto"/>
    </w:pPr>
    <w:rPr>
      <w:rFonts w:ascii="Arial" w:hAnsi="Arial" w:cs="Arial"/>
      <w:sz w:val="20"/>
      <w:szCs w:val="20"/>
    </w:rPr>
  </w:style>
  <w:style w:type="paragraph" w:customStyle="1" w:styleId="xl63">
    <w:name w:val="xl63"/>
    <w:basedOn w:val="Normln"/>
    <w:pPr>
      <w:spacing w:before="280" w:after="280" w:line="240" w:lineRule="auto"/>
      <w:jc w:val="center"/>
    </w:pPr>
    <w:rPr>
      <w:rFonts w:ascii="Times New Roman" w:hAnsi="Times New Roman"/>
      <w:b/>
      <w:bCs/>
      <w:sz w:val="24"/>
    </w:rPr>
  </w:style>
  <w:style w:type="paragraph" w:customStyle="1" w:styleId="xl65">
    <w:name w:val="xl65"/>
    <w:basedOn w:val="Normln"/>
    <w:pPr>
      <w:spacing w:before="280" w:after="280" w:line="240" w:lineRule="auto"/>
      <w:jc w:val="center"/>
    </w:pPr>
    <w:rPr>
      <w:rFonts w:ascii="Times New Roman" w:hAnsi="Times New Roman"/>
      <w:b/>
      <w:bCs/>
      <w:sz w:val="24"/>
    </w:rPr>
  </w:style>
  <w:style w:type="paragraph" w:customStyle="1" w:styleId="Barevnseznamzvraznn11">
    <w:name w:val="Barevný seznam – zvýraznění 11"/>
    <w:basedOn w:val="Normln"/>
    <w:pPr>
      <w:spacing w:after="200" w:line="276" w:lineRule="auto"/>
      <w:ind w:left="720"/>
      <w:contextualSpacing/>
    </w:pPr>
    <w:rPr>
      <w:szCs w:val="22"/>
      <w:lang w:eastAsia="en-US"/>
    </w:rPr>
  </w:style>
  <w:style w:type="paragraph" w:customStyle="1" w:styleId="Default">
    <w:name w:val="Default"/>
    <w:pPr>
      <w:suppressAutoHyphens/>
    </w:pPr>
    <w:rPr>
      <w:rFonts w:ascii="Calibri" w:hAnsi="Calibri" w:cs="Calibri"/>
      <w:color w:val="000000"/>
      <w:kern w:val="1"/>
      <w:sz w:val="24"/>
      <w:szCs w:val="24"/>
      <w:lang w:eastAsia="cs-CZ"/>
    </w:rPr>
  </w:style>
  <w:style w:type="paragraph" w:customStyle="1" w:styleId="RLTextodstavceslovan">
    <w:name w:val="RL Text odstavce číslovaný"/>
    <w:basedOn w:val="Normln"/>
    <w:pPr>
      <w:tabs>
        <w:tab w:val="left" w:pos="709"/>
        <w:tab w:val="left" w:pos="1474"/>
      </w:tabs>
      <w:ind w:left="1474" w:hanging="737"/>
      <w:jc w:val="both"/>
    </w:pPr>
    <w:rPr>
      <w:rFonts w:ascii="Arial" w:hAnsi="Arial" w:cs="Arial"/>
      <w:b/>
      <w:sz w:val="20"/>
      <w:u w:val="single"/>
    </w:rPr>
  </w:style>
  <w:style w:type="paragraph" w:customStyle="1" w:styleId="Odrky1">
    <w:name w:val="Odrážky1"/>
    <w:basedOn w:val="Zkladntext"/>
    <w:pPr>
      <w:spacing w:line="240" w:lineRule="auto"/>
      <w:jc w:val="both"/>
    </w:pPr>
    <w:rPr>
      <w:rFonts w:ascii="Arial" w:hAnsi="Arial" w:cs="Arial"/>
    </w:rPr>
  </w:style>
  <w:style w:type="paragraph" w:customStyle="1" w:styleId="Odrky">
    <w:name w:val="Odrážky"/>
    <w:basedOn w:val="Normln"/>
    <w:pPr>
      <w:spacing w:before="60" w:after="60" w:line="240" w:lineRule="auto"/>
      <w:jc w:val="both"/>
    </w:pPr>
    <w:rPr>
      <w:rFonts w:ascii="Arial" w:hAnsi="Arial" w:cs="Arial"/>
      <w:sz w:val="24"/>
    </w:rPr>
  </w:style>
  <w:style w:type="paragraph" w:customStyle="1" w:styleId="lnek">
    <w:name w:val="článek"/>
    <w:basedOn w:val="Nadpis2"/>
    <w:pPr>
      <w:numPr>
        <w:ilvl w:val="0"/>
        <w:numId w:val="0"/>
      </w:numPr>
      <w:tabs>
        <w:tab w:val="left" w:pos="567"/>
      </w:tabs>
      <w:spacing w:line="320" w:lineRule="atLeast"/>
      <w:ind w:left="567" w:hanging="567"/>
    </w:pPr>
    <w:rPr>
      <w:rFonts w:ascii="Times New Roman" w:hAnsi="Times New Roman" w:cs="Tahoma"/>
      <w:b w:val="0"/>
      <w:bCs w:val="0"/>
      <w:i w:val="0"/>
      <w:iCs w:val="0"/>
      <w:sz w:val="22"/>
      <w:szCs w:val="22"/>
    </w:rPr>
  </w:style>
  <w:style w:type="paragraph" w:customStyle="1" w:styleId="Osloveni">
    <w:name w:val="Osloveni"/>
    <w:basedOn w:val="Normln"/>
    <w:pPr>
      <w:spacing w:after="0" w:line="240" w:lineRule="auto"/>
      <w:jc w:val="both"/>
    </w:pPr>
    <w:rPr>
      <w:rFonts w:ascii="Times New Roman" w:hAnsi="Times New Roman"/>
      <w:sz w:val="24"/>
      <w:szCs w:val="20"/>
    </w:rPr>
  </w:style>
  <w:style w:type="paragraph" w:customStyle="1" w:styleId="Rozloendokumentu1">
    <w:name w:val="Rozložení dokumentu1"/>
    <w:basedOn w:val="Normln"/>
    <w:pPr>
      <w:shd w:val="clear" w:color="auto" w:fill="000080"/>
      <w:spacing w:after="0" w:line="240" w:lineRule="auto"/>
    </w:pPr>
    <w:rPr>
      <w:rFonts w:ascii="Tahoma" w:hAnsi="Tahoma" w:cs="Tahoma"/>
      <w:sz w:val="20"/>
      <w:szCs w:val="20"/>
    </w:rPr>
  </w:style>
  <w:style w:type="paragraph" w:customStyle="1" w:styleId="CM1">
    <w:name w:val="CM1"/>
    <w:basedOn w:val="Default"/>
    <w:next w:val="Default"/>
    <w:pPr>
      <w:widowControl w:val="0"/>
    </w:pPr>
    <w:rPr>
      <w:rFonts w:ascii="JIDHHO+Arial" w:hAnsi="JIDHHO+Arial" w:cs="JIDHHO+Arial"/>
      <w:color w:val="00000A"/>
    </w:rPr>
  </w:style>
  <w:style w:type="paragraph" w:customStyle="1" w:styleId="CM10">
    <w:name w:val="CM10"/>
    <w:basedOn w:val="Default"/>
    <w:next w:val="Default"/>
    <w:pPr>
      <w:widowControl w:val="0"/>
      <w:spacing w:line="256" w:lineRule="atLeast"/>
    </w:pPr>
    <w:rPr>
      <w:rFonts w:ascii="JIDHHO+Arial" w:hAnsi="JIDHHO+Arial" w:cs="JIDHHO+Arial"/>
      <w:color w:val="00000A"/>
    </w:rPr>
  </w:style>
  <w:style w:type="paragraph" w:customStyle="1" w:styleId="CM11">
    <w:name w:val="CM11"/>
    <w:basedOn w:val="Default"/>
    <w:next w:val="Default"/>
    <w:pPr>
      <w:widowControl w:val="0"/>
      <w:spacing w:line="253" w:lineRule="atLeast"/>
    </w:pPr>
    <w:rPr>
      <w:rFonts w:ascii="JIDHHO+Arial" w:hAnsi="JIDHHO+Arial" w:cs="JIDHHO+Arial"/>
      <w:color w:val="00000A"/>
    </w:rPr>
  </w:style>
  <w:style w:type="paragraph" w:customStyle="1" w:styleId="CM12">
    <w:name w:val="CM12"/>
    <w:basedOn w:val="Default"/>
    <w:next w:val="Default"/>
    <w:pPr>
      <w:widowControl w:val="0"/>
      <w:spacing w:line="253" w:lineRule="atLeast"/>
    </w:pPr>
    <w:rPr>
      <w:rFonts w:ascii="JIDHHO+Arial" w:hAnsi="JIDHHO+Arial" w:cs="JIDHHO+Arial"/>
      <w:color w:val="00000A"/>
    </w:rPr>
  </w:style>
  <w:style w:type="paragraph" w:customStyle="1" w:styleId="Styl">
    <w:name w:val="Styl"/>
    <w:basedOn w:val="Normln"/>
    <w:pPr>
      <w:shd w:val="clear" w:color="auto" w:fill="000080"/>
      <w:spacing w:before="120" w:after="60" w:line="240" w:lineRule="auto"/>
      <w:jc w:val="both"/>
    </w:pPr>
    <w:rPr>
      <w:rFonts w:ascii="Tahoma" w:hAnsi="Tahoma" w:cs="Tahoma"/>
      <w:sz w:val="20"/>
      <w:szCs w:val="20"/>
    </w:rPr>
  </w:style>
  <w:style w:type="paragraph" w:customStyle="1" w:styleId="xl64">
    <w:name w:val="xl64"/>
    <w:basedOn w:val="Normln"/>
    <w:pPr>
      <w:pBdr>
        <w:top w:val="none" w:sz="0" w:space="0" w:color="000000"/>
        <w:left w:val="single" w:sz="4" w:space="0" w:color="00000A"/>
        <w:bottom w:val="single" w:sz="4" w:space="0" w:color="00000A"/>
        <w:right w:val="single" w:sz="4" w:space="0" w:color="00000A"/>
      </w:pBdr>
      <w:spacing w:before="280" w:after="280" w:line="240" w:lineRule="auto"/>
      <w:textAlignment w:val="center"/>
    </w:pPr>
    <w:rPr>
      <w:szCs w:val="22"/>
      <w:lang w:val="en-US" w:eastAsia="en-US"/>
    </w:rPr>
  </w:style>
  <w:style w:type="paragraph" w:customStyle="1" w:styleId="SLA001">
    <w:name w:val="SLA 001"/>
    <w:basedOn w:val="Normln"/>
    <w:pPr>
      <w:spacing w:before="60" w:after="60" w:line="240" w:lineRule="auto"/>
    </w:pPr>
    <w:rPr>
      <w:rFonts w:ascii="Arial" w:hAnsi="Arial" w:cs="Arial"/>
      <w:b/>
      <w:bCs/>
      <w:color w:val="FFFFFF"/>
      <w:sz w:val="20"/>
      <w:szCs w:val="20"/>
    </w:rPr>
  </w:style>
  <w:style w:type="paragraph" w:customStyle="1" w:styleId="KL002">
    <w:name w:val="KL 002"/>
    <w:basedOn w:val="Normln"/>
    <w:pPr>
      <w:spacing w:before="60" w:after="60" w:line="240" w:lineRule="auto"/>
    </w:pPr>
    <w:rPr>
      <w:rFonts w:ascii="Arial" w:hAnsi="Arial" w:cs="Arial"/>
      <w:sz w:val="24"/>
      <w:szCs w:val="20"/>
    </w:rPr>
  </w:style>
  <w:style w:type="paragraph" w:customStyle="1" w:styleId="document1cxspmiddlecxspmiddlecxspmiddle">
    <w:name w:val="document1cxspmiddlecxspmiddlecxspmiddle"/>
    <w:basedOn w:val="Normln"/>
    <w:pPr>
      <w:spacing w:before="280" w:after="280" w:line="240" w:lineRule="auto"/>
      <w:ind w:left="794"/>
      <w:jc w:val="both"/>
    </w:pPr>
    <w:rPr>
      <w:rFonts w:ascii="Tahoma" w:hAnsi="Tahoma" w:cs="Tahoma"/>
      <w:sz w:val="20"/>
    </w:rPr>
  </w:style>
  <w:style w:type="paragraph" w:customStyle="1" w:styleId="Hlavnnadpis">
    <w:name w:val="Hlavní nadpis"/>
    <w:basedOn w:val="Normln"/>
    <w:pPr>
      <w:spacing w:before="120" w:line="240" w:lineRule="auto"/>
      <w:jc w:val="center"/>
    </w:pPr>
    <w:rPr>
      <w:rFonts w:ascii="Trebuchet MS" w:hAnsi="Trebuchet MS" w:cs="Trebuchet MS"/>
      <w:b/>
      <w:caps/>
      <w:sz w:val="40"/>
      <w:szCs w:val="40"/>
    </w:rPr>
  </w:style>
  <w:style w:type="paragraph" w:customStyle="1" w:styleId="Nadpissekce">
    <w:name w:val="Nadpis sekce"/>
    <w:basedOn w:val="Normln"/>
    <w:pPr>
      <w:spacing w:before="120" w:line="240" w:lineRule="auto"/>
      <w:jc w:val="both"/>
    </w:pPr>
    <w:rPr>
      <w:rFonts w:ascii="Trebuchet MS" w:hAnsi="Trebuchet MS" w:cs="Trebuchet MS"/>
      <w:b/>
      <w:caps/>
      <w:sz w:val="28"/>
      <w:szCs w:val="28"/>
    </w:rPr>
  </w:style>
  <w:style w:type="paragraph" w:customStyle="1" w:styleId="Stylodstavcevtabulce">
    <w:name w:val="Styl odstavce v tabulce"/>
    <w:basedOn w:val="Normln"/>
    <w:pPr>
      <w:spacing w:before="60" w:after="60" w:line="240" w:lineRule="auto"/>
      <w:jc w:val="both"/>
    </w:pPr>
    <w:rPr>
      <w:rFonts w:ascii="Trebuchet MS" w:hAnsi="Trebuchet MS" w:cs="Trebuchet MS"/>
      <w:sz w:val="20"/>
      <w:szCs w:val="20"/>
    </w:rPr>
  </w:style>
  <w:style w:type="paragraph" w:customStyle="1" w:styleId="HTMLAddress1">
    <w:name w:val="HTML Address1"/>
    <w:basedOn w:val="Normln"/>
    <w:pPr>
      <w:spacing w:before="120" w:line="240" w:lineRule="auto"/>
      <w:jc w:val="both"/>
    </w:pPr>
    <w:rPr>
      <w:rFonts w:ascii="Trebuchet MS" w:hAnsi="Trebuchet MS" w:cs="Trebuchet MS"/>
      <w:i/>
      <w:iCs/>
      <w:sz w:val="20"/>
    </w:rPr>
  </w:style>
  <w:style w:type="paragraph" w:customStyle="1" w:styleId="EnvelopeAddress1">
    <w:name w:val="Envelope Address1"/>
    <w:basedOn w:val="Normln"/>
    <w:pPr>
      <w:spacing w:before="120" w:line="240" w:lineRule="auto"/>
      <w:ind w:left="2880"/>
      <w:jc w:val="both"/>
    </w:pPr>
    <w:rPr>
      <w:rFonts w:ascii="Arial" w:hAnsi="Arial" w:cs="Arial"/>
      <w:sz w:val="24"/>
    </w:rPr>
  </w:style>
  <w:style w:type="paragraph" w:customStyle="1" w:styleId="ListNumber41">
    <w:name w:val="List Number 41"/>
    <w:basedOn w:val="Normln"/>
    <w:pPr>
      <w:spacing w:before="120" w:line="240" w:lineRule="auto"/>
      <w:jc w:val="both"/>
    </w:pPr>
    <w:rPr>
      <w:rFonts w:ascii="Trebuchet MS" w:hAnsi="Trebuchet MS" w:cs="Trebuchet MS"/>
      <w:sz w:val="20"/>
    </w:rPr>
  </w:style>
  <w:style w:type="paragraph" w:customStyle="1" w:styleId="ListNumber51">
    <w:name w:val="List Number 51"/>
    <w:basedOn w:val="Normln"/>
    <w:pPr>
      <w:spacing w:before="120" w:line="240" w:lineRule="auto"/>
      <w:jc w:val="both"/>
    </w:pPr>
    <w:rPr>
      <w:rFonts w:ascii="Trebuchet MS" w:hAnsi="Trebuchet MS" w:cs="Trebuchet MS"/>
      <w:sz w:val="20"/>
    </w:rPr>
  </w:style>
  <w:style w:type="paragraph" w:customStyle="1" w:styleId="Date1">
    <w:name w:val="Date1"/>
    <w:basedOn w:val="Normln"/>
    <w:pPr>
      <w:spacing w:before="120" w:line="240" w:lineRule="auto"/>
      <w:jc w:val="both"/>
    </w:pPr>
    <w:rPr>
      <w:rFonts w:ascii="Trebuchet MS" w:hAnsi="Trebuchet MS" w:cs="Trebuchet MS"/>
      <w:sz w:val="20"/>
    </w:rPr>
  </w:style>
  <w:style w:type="paragraph" w:customStyle="1" w:styleId="HTMLPreformatted1">
    <w:name w:val="HTML Preformatted1"/>
    <w:basedOn w:val="Normln"/>
    <w:pPr>
      <w:spacing w:before="120" w:line="240" w:lineRule="auto"/>
      <w:jc w:val="both"/>
    </w:pPr>
    <w:rPr>
      <w:rFonts w:ascii="Courier New" w:hAnsi="Courier New" w:cs="Courier New"/>
      <w:sz w:val="20"/>
      <w:szCs w:val="20"/>
    </w:rPr>
  </w:style>
  <w:style w:type="paragraph" w:customStyle="1" w:styleId="NoteHeading1">
    <w:name w:val="Note Heading1"/>
    <w:basedOn w:val="Normln"/>
    <w:pPr>
      <w:spacing w:before="120" w:line="240" w:lineRule="auto"/>
      <w:jc w:val="both"/>
    </w:pPr>
    <w:rPr>
      <w:rFonts w:ascii="Trebuchet MS" w:hAnsi="Trebuchet MS" w:cs="Trebuchet MS"/>
      <w:sz w:val="20"/>
    </w:rPr>
  </w:style>
  <w:style w:type="paragraph" w:customStyle="1" w:styleId="NormalIndent1">
    <w:name w:val="Normal Indent1"/>
    <w:basedOn w:val="Normln"/>
    <w:pPr>
      <w:spacing w:before="120" w:line="240" w:lineRule="auto"/>
      <w:ind w:left="708"/>
      <w:jc w:val="both"/>
    </w:pPr>
    <w:rPr>
      <w:rFonts w:ascii="Trebuchet MS" w:hAnsi="Trebuchet MS" w:cs="Trebuchet MS"/>
      <w:sz w:val="20"/>
    </w:rPr>
  </w:style>
  <w:style w:type="paragraph" w:styleId="Osloven">
    <w:name w:val="Salutation"/>
    <w:basedOn w:val="Normln"/>
    <w:pPr>
      <w:spacing w:before="120" w:line="240" w:lineRule="auto"/>
      <w:jc w:val="both"/>
    </w:pPr>
    <w:rPr>
      <w:rFonts w:ascii="Trebuchet MS" w:hAnsi="Trebuchet MS" w:cs="Trebuchet MS"/>
      <w:sz w:val="20"/>
    </w:rPr>
  </w:style>
  <w:style w:type="paragraph" w:styleId="Podpis">
    <w:name w:val="Signature"/>
    <w:basedOn w:val="Normln"/>
    <w:pPr>
      <w:spacing w:before="120" w:line="240" w:lineRule="auto"/>
      <w:ind w:left="4252"/>
      <w:jc w:val="both"/>
    </w:pPr>
    <w:rPr>
      <w:rFonts w:ascii="Trebuchet MS" w:hAnsi="Trebuchet MS" w:cs="Trebuchet MS"/>
      <w:sz w:val="20"/>
    </w:rPr>
  </w:style>
  <w:style w:type="paragraph" w:customStyle="1" w:styleId="E-mailSignature1">
    <w:name w:val="E-mail Signature1"/>
    <w:basedOn w:val="Normln"/>
    <w:pPr>
      <w:spacing w:before="120" w:line="240" w:lineRule="auto"/>
      <w:jc w:val="both"/>
    </w:pPr>
    <w:rPr>
      <w:rFonts w:ascii="Trebuchet MS" w:hAnsi="Trebuchet MS" w:cs="Trebuchet MS"/>
      <w:sz w:val="20"/>
    </w:rPr>
  </w:style>
  <w:style w:type="paragraph" w:customStyle="1" w:styleId="ListContinue41">
    <w:name w:val="List Continue 41"/>
    <w:basedOn w:val="Normln"/>
    <w:pPr>
      <w:spacing w:before="120" w:line="240" w:lineRule="auto"/>
      <w:ind w:left="1132"/>
      <w:jc w:val="both"/>
    </w:pPr>
    <w:rPr>
      <w:rFonts w:ascii="Trebuchet MS" w:hAnsi="Trebuchet MS" w:cs="Trebuchet MS"/>
      <w:sz w:val="20"/>
    </w:rPr>
  </w:style>
  <w:style w:type="paragraph" w:customStyle="1" w:styleId="ListContinue51">
    <w:name w:val="List Continue 51"/>
    <w:basedOn w:val="Normln"/>
    <w:pPr>
      <w:spacing w:before="120" w:line="240" w:lineRule="auto"/>
      <w:ind w:left="1415"/>
      <w:jc w:val="both"/>
    </w:pPr>
    <w:rPr>
      <w:rFonts w:ascii="Trebuchet MS" w:hAnsi="Trebuchet MS" w:cs="Trebuchet MS"/>
      <w:sz w:val="20"/>
    </w:rPr>
  </w:style>
  <w:style w:type="paragraph" w:customStyle="1" w:styleId="ListBullet40">
    <w:name w:val="List Bullet 40"/>
    <w:basedOn w:val="Normln"/>
    <w:pPr>
      <w:spacing w:before="120" w:line="240" w:lineRule="auto"/>
      <w:ind w:left="1132" w:hanging="283"/>
      <w:jc w:val="both"/>
    </w:pPr>
    <w:rPr>
      <w:rFonts w:ascii="Trebuchet MS" w:hAnsi="Trebuchet MS" w:cs="Trebuchet MS"/>
      <w:sz w:val="20"/>
    </w:rPr>
  </w:style>
  <w:style w:type="paragraph" w:customStyle="1" w:styleId="ListBullet50">
    <w:name w:val="List Bullet 50"/>
    <w:basedOn w:val="Normln"/>
    <w:pPr>
      <w:spacing w:before="120" w:line="240" w:lineRule="auto"/>
      <w:ind w:left="1415" w:hanging="283"/>
      <w:jc w:val="both"/>
    </w:pPr>
    <w:rPr>
      <w:rFonts w:ascii="Trebuchet MS" w:hAnsi="Trebuchet MS" w:cs="Trebuchet MS"/>
      <w:sz w:val="20"/>
    </w:rPr>
  </w:style>
  <w:style w:type="paragraph" w:customStyle="1" w:styleId="BlockText1">
    <w:name w:val="Block Text1"/>
    <w:basedOn w:val="Normln"/>
    <w:pPr>
      <w:spacing w:before="120" w:line="240" w:lineRule="auto"/>
      <w:ind w:left="1440" w:right="1440"/>
      <w:jc w:val="both"/>
    </w:pPr>
    <w:rPr>
      <w:rFonts w:ascii="Trebuchet MS" w:hAnsi="Trebuchet MS" w:cs="Trebuchet MS"/>
      <w:sz w:val="20"/>
    </w:rPr>
  </w:style>
  <w:style w:type="paragraph" w:customStyle="1" w:styleId="MessageHeader1">
    <w:name w:val="Message Header1"/>
    <w:basedOn w:val="Normln"/>
    <w:pPr>
      <w:pBdr>
        <w:top w:val="single" w:sz="6" w:space="1" w:color="00000A"/>
        <w:left w:val="single" w:sz="6" w:space="1" w:color="00000A"/>
        <w:bottom w:val="single" w:sz="6" w:space="1" w:color="00000A"/>
        <w:right w:val="single" w:sz="6" w:space="1" w:color="00000A"/>
      </w:pBdr>
      <w:shd w:val="clear" w:color="auto" w:fill="CCCCCC"/>
      <w:spacing w:before="120" w:line="240" w:lineRule="auto"/>
      <w:ind w:left="1134" w:hanging="1134"/>
      <w:jc w:val="both"/>
    </w:pPr>
    <w:rPr>
      <w:rFonts w:ascii="Arial" w:hAnsi="Arial" w:cs="Arial"/>
      <w:sz w:val="24"/>
    </w:rPr>
  </w:style>
  <w:style w:type="paragraph" w:customStyle="1" w:styleId="BodyTextIndent0">
    <w:name w:val="Body Text Indent0"/>
    <w:basedOn w:val="Zkladntext"/>
    <w:pPr>
      <w:spacing w:before="120" w:line="240" w:lineRule="auto"/>
      <w:ind w:firstLine="210"/>
      <w:jc w:val="both"/>
    </w:pPr>
    <w:rPr>
      <w:rFonts w:ascii="Trebuchet MS" w:hAnsi="Trebuchet MS" w:cs="Trebuchet MS"/>
      <w:sz w:val="20"/>
    </w:rPr>
  </w:style>
  <w:style w:type="paragraph" w:customStyle="1" w:styleId="BodyTextFirstIndent21">
    <w:name w:val="Body Text First Indent 21"/>
    <w:basedOn w:val="Zkladntextodsazen"/>
    <w:pPr>
      <w:spacing w:before="120"/>
      <w:ind w:firstLine="210"/>
      <w:jc w:val="both"/>
    </w:pPr>
    <w:rPr>
      <w:rFonts w:ascii="Trebuchet MS" w:hAnsi="Trebuchet MS" w:cs="Trebuchet MS"/>
      <w:sz w:val="20"/>
    </w:rPr>
  </w:style>
  <w:style w:type="paragraph" w:customStyle="1" w:styleId="Closing1">
    <w:name w:val="Closing1"/>
    <w:basedOn w:val="Normln"/>
    <w:pPr>
      <w:spacing w:before="120" w:line="240" w:lineRule="auto"/>
      <w:ind w:left="4252"/>
      <w:jc w:val="both"/>
    </w:pPr>
    <w:rPr>
      <w:rFonts w:ascii="Trebuchet MS" w:hAnsi="Trebuchet MS" w:cs="Trebuchet MS"/>
      <w:sz w:val="20"/>
    </w:rPr>
  </w:style>
  <w:style w:type="paragraph" w:customStyle="1" w:styleId="EnvelopeReturn1">
    <w:name w:val="Envelope Return1"/>
    <w:basedOn w:val="Normln"/>
    <w:pPr>
      <w:spacing w:before="120" w:line="240" w:lineRule="auto"/>
      <w:jc w:val="both"/>
    </w:pPr>
    <w:rPr>
      <w:rFonts w:ascii="Arial" w:hAnsi="Arial" w:cs="Arial"/>
      <w:sz w:val="20"/>
      <w:szCs w:val="20"/>
    </w:rPr>
  </w:style>
  <w:style w:type="paragraph" w:customStyle="1" w:styleId="Quote1">
    <w:name w:val="Quote1"/>
    <w:basedOn w:val="Normln"/>
    <w:pPr>
      <w:spacing w:before="40" w:after="40" w:line="240" w:lineRule="auto"/>
    </w:pPr>
    <w:rPr>
      <w:rFonts w:ascii="Trebuchet MS" w:hAnsi="Trebuchet MS" w:cs="Trebuchet MS"/>
      <w:b/>
      <w:iCs/>
      <w:color w:val="FFFFFF"/>
    </w:rPr>
  </w:style>
  <w:style w:type="paragraph" w:customStyle="1" w:styleId="Bntext">
    <w:name w:val="Běžný text"/>
    <w:pPr>
      <w:suppressAutoHyphens/>
    </w:pPr>
    <w:rPr>
      <w:rFonts w:ascii="Trebuchet MS" w:hAnsi="Trebuchet MS"/>
      <w:kern w:val="1"/>
      <w:szCs w:val="24"/>
      <w:lang w:eastAsia="cs-CZ"/>
    </w:rPr>
  </w:style>
  <w:style w:type="paragraph" w:customStyle="1" w:styleId="sN1">
    <w:name w:val="Čís. N1"/>
    <w:basedOn w:val="Nadpis1"/>
    <w:pPr>
      <w:numPr>
        <w:numId w:val="0"/>
      </w:numPr>
      <w:spacing w:after="240" w:line="240" w:lineRule="auto"/>
    </w:pPr>
    <w:rPr>
      <w:rFonts w:ascii="Trebuchet MS" w:hAnsi="Trebuchet MS" w:cs="Times New Roman"/>
      <w:caps/>
      <w:color w:val="021F37"/>
      <w:sz w:val="40"/>
      <w:szCs w:val="40"/>
    </w:rPr>
  </w:style>
  <w:style w:type="paragraph" w:customStyle="1" w:styleId="NesN2">
    <w:name w:val="Nečís. N2"/>
    <w:basedOn w:val="Nadpis2"/>
    <w:pPr>
      <w:numPr>
        <w:ilvl w:val="0"/>
        <w:numId w:val="0"/>
      </w:numPr>
      <w:spacing w:before="120" w:after="240" w:line="240" w:lineRule="auto"/>
      <w:ind w:left="992" w:hanging="992"/>
    </w:pPr>
    <w:rPr>
      <w:rFonts w:ascii="Trebuchet MS" w:hAnsi="Trebuchet MS" w:cs="Trebuchet MS"/>
      <w:bCs w:val="0"/>
      <w:i w:val="0"/>
      <w:iCs w:val="0"/>
      <w:smallCaps/>
      <w:color w:val="9EE343"/>
      <w:sz w:val="36"/>
    </w:rPr>
  </w:style>
  <w:style w:type="paragraph" w:customStyle="1" w:styleId="NesN3">
    <w:name w:val="Nečís. N3"/>
    <w:basedOn w:val="Nadpis3"/>
    <w:pPr>
      <w:numPr>
        <w:ilvl w:val="0"/>
        <w:numId w:val="0"/>
      </w:numPr>
      <w:spacing w:before="120" w:after="240" w:line="240" w:lineRule="auto"/>
    </w:pPr>
    <w:rPr>
      <w:rFonts w:ascii="Trebuchet MS" w:hAnsi="Trebuchet MS" w:cs="Trebuchet MS"/>
      <w:iCs/>
      <w:smallCaps/>
      <w:color w:val="9EE343"/>
      <w:sz w:val="32"/>
      <w:szCs w:val="32"/>
    </w:rPr>
  </w:style>
  <w:style w:type="paragraph" w:customStyle="1" w:styleId="NesN4">
    <w:name w:val="Nečís. N4"/>
    <w:basedOn w:val="Nadpis4"/>
    <w:pPr>
      <w:numPr>
        <w:ilvl w:val="0"/>
        <w:numId w:val="0"/>
      </w:numPr>
      <w:spacing w:before="200" w:after="240" w:line="240" w:lineRule="auto"/>
      <w:ind w:left="1134" w:hanging="1134"/>
    </w:pPr>
    <w:rPr>
      <w:rFonts w:ascii="Trebuchet MS" w:hAnsi="Trebuchet MS" w:cs="Trebuchet MS"/>
      <w:bCs w:val="0"/>
      <w:color w:val="9EE343"/>
      <w:sz w:val="26"/>
    </w:rPr>
  </w:style>
  <w:style w:type="paragraph" w:customStyle="1" w:styleId="Odrkovseznam">
    <w:name w:val="Odrážkový seznam"/>
    <w:basedOn w:val="Normln"/>
    <w:pPr>
      <w:spacing w:before="120" w:line="240" w:lineRule="auto"/>
      <w:jc w:val="both"/>
    </w:pPr>
    <w:rPr>
      <w:rFonts w:ascii="Trebuchet MS" w:hAnsi="Trebuchet MS" w:cs="Trebuchet MS"/>
      <w:sz w:val="20"/>
    </w:rPr>
  </w:style>
  <w:style w:type="paragraph" w:customStyle="1" w:styleId="Textprotabulku">
    <w:name w:val="Text pro tabulku"/>
    <w:basedOn w:val="Normln"/>
    <w:pPr>
      <w:spacing w:before="120" w:line="240" w:lineRule="auto"/>
    </w:pPr>
    <w:rPr>
      <w:rFonts w:ascii="Trebuchet MS" w:hAnsi="Trebuchet MS" w:cs="Trebuchet MS"/>
      <w:sz w:val="24"/>
    </w:rPr>
  </w:style>
  <w:style w:type="paragraph" w:customStyle="1" w:styleId="AQDopisZpat">
    <w:name w:val="AQ_Dopis_Zápatí"/>
    <w:basedOn w:val="Zpat"/>
    <w:pPr>
      <w:pBdr>
        <w:top w:val="none" w:sz="0" w:space="0" w:color="000000"/>
      </w:pBdr>
      <w:tabs>
        <w:tab w:val="center" w:pos="4536"/>
        <w:tab w:val="right" w:pos="9072"/>
      </w:tabs>
      <w:spacing w:before="120" w:after="120" w:line="240" w:lineRule="auto"/>
    </w:pPr>
    <w:rPr>
      <w:rFonts w:ascii="Trebuchet MS" w:hAnsi="Trebuchet MS" w:cs="Trebuchet MS"/>
      <w:color w:val="00000A"/>
      <w:szCs w:val="16"/>
    </w:rPr>
  </w:style>
  <w:style w:type="paragraph" w:customStyle="1" w:styleId="slovannadpis1rovn">
    <w:name w:val="Číslovaný nadpis 1. úrovně"/>
    <w:basedOn w:val="Nadpis1"/>
    <w:pPr>
      <w:keepNext w:val="0"/>
      <w:pageBreakBefore/>
      <w:numPr>
        <w:numId w:val="0"/>
      </w:numPr>
      <w:pBdr>
        <w:top w:val="none" w:sz="0" w:space="0" w:color="000000"/>
        <w:left w:val="none" w:sz="0" w:space="0" w:color="000000"/>
        <w:bottom w:val="single" w:sz="4" w:space="1" w:color="FFCC00"/>
        <w:right w:val="none" w:sz="0" w:space="0" w:color="000000"/>
      </w:pBdr>
      <w:spacing w:before="480" w:after="120" w:line="240" w:lineRule="auto"/>
    </w:pPr>
    <w:rPr>
      <w:rFonts w:cs="Times New Roman"/>
      <w:bCs w:val="0"/>
      <w:szCs w:val="20"/>
    </w:rPr>
  </w:style>
  <w:style w:type="paragraph" w:customStyle="1" w:styleId="slovannadpis2rovn">
    <w:name w:val="Číslovaný nadpis 2. úrovně"/>
    <w:basedOn w:val="Nadpis2"/>
    <w:pPr>
      <w:keepNext w:val="0"/>
      <w:numPr>
        <w:ilvl w:val="0"/>
        <w:numId w:val="0"/>
      </w:numPr>
      <w:spacing w:after="120" w:line="240" w:lineRule="auto"/>
    </w:pPr>
    <w:rPr>
      <w:rFonts w:ascii="Verdana" w:hAnsi="Verdana" w:cs="Verdana"/>
      <w:bCs w:val="0"/>
      <w:i w:val="0"/>
      <w:iCs w:val="0"/>
      <w:sz w:val="26"/>
      <w:szCs w:val="26"/>
    </w:rPr>
  </w:style>
  <w:style w:type="paragraph" w:customStyle="1" w:styleId="slovannadpis3rovn">
    <w:name w:val="Číslovaný nadpis 3. úrovně"/>
    <w:basedOn w:val="Nadpis3"/>
    <w:pPr>
      <w:keepNext w:val="0"/>
      <w:numPr>
        <w:ilvl w:val="0"/>
        <w:numId w:val="0"/>
      </w:numPr>
      <w:tabs>
        <w:tab w:val="left" w:pos="851"/>
      </w:tabs>
      <w:spacing w:before="360" w:line="240" w:lineRule="auto"/>
    </w:pPr>
    <w:rPr>
      <w:rFonts w:ascii="Verdana" w:hAnsi="Verdana" w:cs="Verdana"/>
      <w:bCs w:val="0"/>
      <w:sz w:val="24"/>
      <w:szCs w:val="24"/>
    </w:rPr>
  </w:style>
  <w:style w:type="paragraph" w:customStyle="1" w:styleId="slovannadpis4rovn">
    <w:name w:val="Číslovaný nadpis 4. úrovně"/>
    <w:basedOn w:val="Nadpis4"/>
    <w:pPr>
      <w:keepNext w:val="0"/>
      <w:numPr>
        <w:ilvl w:val="0"/>
        <w:numId w:val="0"/>
      </w:numPr>
      <w:spacing w:before="120" w:line="240" w:lineRule="auto"/>
    </w:pPr>
    <w:rPr>
      <w:rFonts w:ascii="Verdana" w:hAnsi="Verdana" w:cs="Verdana"/>
      <w:bCs w:val="0"/>
      <w:sz w:val="22"/>
      <w:szCs w:val="20"/>
    </w:rPr>
  </w:style>
  <w:style w:type="paragraph" w:customStyle="1" w:styleId="Seznambezodrek">
    <w:name w:val="Seznam bez odrážek"/>
    <w:pPr>
      <w:suppressAutoHyphens/>
      <w:spacing w:before="60" w:after="60"/>
      <w:jc w:val="both"/>
      <w:textAlignment w:val="baseline"/>
    </w:pPr>
    <w:rPr>
      <w:rFonts w:ascii="Arial" w:hAnsi="Arial"/>
      <w:kern w:val="1"/>
      <w:sz w:val="22"/>
      <w:lang w:eastAsia="cs-CZ"/>
    </w:rPr>
  </w:style>
  <w:style w:type="paragraph" w:customStyle="1" w:styleId="Claneka">
    <w:name w:val="Clanek (a)"/>
    <w:basedOn w:val="Normln"/>
    <w:pPr>
      <w:keepLines/>
      <w:widowControl w:val="0"/>
      <w:tabs>
        <w:tab w:val="left" w:pos="992"/>
      </w:tabs>
      <w:spacing w:before="120" w:line="240" w:lineRule="auto"/>
      <w:ind w:left="992" w:hanging="425"/>
      <w:jc w:val="both"/>
    </w:pPr>
    <w:rPr>
      <w:rFonts w:ascii="Times New Roman" w:hAnsi="Times New Roman"/>
      <w:lang w:eastAsia="en-US"/>
    </w:rPr>
  </w:style>
  <w:style w:type="paragraph" w:customStyle="1" w:styleId="Clanek11">
    <w:name w:val="Clanek 1.1"/>
    <w:basedOn w:val="Normln"/>
    <w:pPr>
      <w:spacing w:before="120" w:line="240" w:lineRule="auto"/>
      <w:jc w:val="both"/>
    </w:pPr>
    <w:rPr>
      <w:rFonts w:ascii="Times New Roman" w:hAnsi="Times New Roman"/>
      <w:sz w:val="20"/>
      <w:szCs w:val="20"/>
    </w:rPr>
  </w:style>
  <w:style w:type="paragraph" w:customStyle="1" w:styleId="Zklad1">
    <w:name w:val="Základ 1"/>
    <w:basedOn w:val="Normln"/>
    <w:pPr>
      <w:spacing w:before="240" w:line="240" w:lineRule="auto"/>
      <w:jc w:val="both"/>
    </w:pPr>
    <w:rPr>
      <w:rFonts w:ascii="Times New Roman" w:hAnsi="Times New Roman"/>
      <w:b/>
      <w:bCs/>
      <w:smallCaps/>
    </w:rPr>
  </w:style>
  <w:style w:type="paragraph" w:customStyle="1" w:styleId="Zklad2">
    <w:name w:val="Základ 2"/>
    <w:basedOn w:val="Normln"/>
    <w:pPr>
      <w:tabs>
        <w:tab w:val="left" w:pos="709"/>
      </w:tabs>
      <w:spacing w:line="240" w:lineRule="auto"/>
      <w:ind w:left="964"/>
      <w:jc w:val="both"/>
    </w:pPr>
    <w:rPr>
      <w:rFonts w:ascii="Times New Roman" w:hAnsi="Times New Roman"/>
      <w:bCs/>
    </w:rPr>
  </w:style>
  <w:style w:type="paragraph" w:customStyle="1" w:styleId="Zklad3">
    <w:name w:val="Základ 3"/>
    <w:basedOn w:val="Normln"/>
    <w:pPr>
      <w:spacing w:line="240" w:lineRule="auto"/>
      <w:jc w:val="both"/>
    </w:pPr>
    <w:rPr>
      <w:rFonts w:ascii="Times New Roman" w:hAnsi="Times New Roman"/>
      <w:bCs/>
    </w:rPr>
  </w:style>
  <w:style w:type="paragraph" w:customStyle="1" w:styleId="Lena2">
    <w:name w:val="Lena2"/>
    <w:basedOn w:val="Normln"/>
    <w:pPr>
      <w:spacing w:after="0" w:line="240" w:lineRule="auto"/>
      <w:jc w:val="both"/>
    </w:pPr>
    <w:rPr>
      <w:rFonts w:ascii="Times New Roman" w:hAnsi="Times New Roman"/>
      <w:b/>
      <w:caps/>
      <w:szCs w:val="20"/>
    </w:rPr>
  </w:style>
  <w:style w:type="paragraph" w:customStyle="1" w:styleId="Tabulkatxtobyejn">
    <w:name w:val="Tabulka_txt_obyčejný"/>
    <w:basedOn w:val="Normln"/>
    <w:pPr>
      <w:spacing w:before="40" w:after="40" w:line="240" w:lineRule="auto"/>
    </w:pPr>
    <w:rPr>
      <w:rFonts w:ascii="Arial" w:hAnsi="Arial" w:cs="Arial"/>
      <w:sz w:val="20"/>
      <w:szCs w:val="20"/>
    </w:rPr>
  </w:style>
  <w:style w:type="paragraph" w:customStyle="1" w:styleId="Contacttext">
    <w:name w:val="Contact text"/>
    <w:basedOn w:val="Normln"/>
    <w:pPr>
      <w:spacing w:after="0" w:line="240" w:lineRule="atLeast"/>
    </w:pPr>
    <w:rPr>
      <w:rFonts w:ascii="Verdana" w:hAnsi="Verdana" w:cs="Verdana"/>
      <w:sz w:val="18"/>
      <w:szCs w:val="22"/>
      <w:lang w:val="en-US" w:eastAsia="en-US"/>
    </w:rPr>
  </w:style>
  <w:style w:type="paragraph" w:customStyle="1" w:styleId="Charttitle">
    <w:name w:val="Chart title"/>
    <w:basedOn w:val="Nadpis2"/>
    <w:pPr>
      <w:keepLines/>
      <w:numPr>
        <w:ilvl w:val="0"/>
        <w:numId w:val="0"/>
      </w:numPr>
      <w:spacing w:before="0" w:after="0" w:line="240" w:lineRule="atLeast"/>
    </w:pPr>
    <w:rPr>
      <w:rFonts w:ascii="Verdana" w:eastAsia="MingLiU" w:hAnsi="Verdana" w:cs="Verdana"/>
      <w:i w:val="0"/>
      <w:iCs w:val="0"/>
      <w:color w:val="000000"/>
      <w:sz w:val="18"/>
      <w:szCs w:val="26"/>
      <w:lang w:val="en-US" w:eastAsia="en-US"/>
    </w:rPr>
  </w:style>
  <w:style w:type="paragraph" w:customStyle="1" w:styleId="Obsahrmce">
    <w:name w:val="Obsah rámce"/>
    <w:basedOn w:val="Normln"/>
  </w:style>
  <w:style w:type="character" w:customStyle="1" w:styleId="annotationreference0">
    <w:name w:val="annotation reference0"/>
    <w:uiPriority w:val="99"/>
    <w:semiHidden/>
    <w:unhideWhenUsed/>
    <w:rsid w:val="0001528B"/>
    <w:rPr>
      <w:sz w:val="16"/>
      <w:szCs w:val="16"/>
    </w:rPr>
  </w:style>
  <w:style w:type="paragraph" w:customStyle="1" w:styleId="annotationtext0">
    <w:name w:val="annotation text0"/>
    <w:basedOn w:val="Normln"/>
    <w:link w:val="TextkomenteChar1"/>
    <w:uiPriority w:val="99"/>
    <w:unhideWhenUsed/>
    <w:rsid w:val="0001528B"/>
    <w:rPr>
      <w:sz w:val="20"/>
      <w:szCs w:val="20"/>
    </w:rPr>
  </w:style>
  <w:style w:type="character" w:customStyle="1" w:styleId="TextkomenteChar1">
    <w:name w:val="Text komentáře Char1"/>
    <w:link w:val="annotationtext0"/>
    <w:uiPriority w:val="99"/>
    <w:rsid w:val="0001528B"/>
    <w:rPr>
      <w:rFonts w:ascii="Calibri" w:hAnsi="Calibri"/>
      <w:kern w:val="1"/>
    </w:rPr>
  </w:style>
  <w:style w:type="paragraph" w:customStyle="1" w:styleId="annotationsubject0">
    <w:name w:val="annotation subject0"/>
    <w:basedOn w:val="annotationtext0"/>
    <w:next w:val="annotationtext0"/>
    <w:link w:val="PedmtkomenteChar1"/>
    <w:uiPriority w:val="99"/>
    <w:semiHidden/>
    <w:unhideWhenUsed/>
    <w:rsid w:val="0001528B"/>
    <w:rPr>
      <w:b/>
      <w:bCs/>
    </w:rPr>
  </w:style>
  <w:style w:type="character" w:customStyle="1" w:styleId="PedmtkomenteChar1">
    <w:name w:val="Předmět komentáře Char1"/>
    <w:link w:val="annotationsubject0"/>
    <w:uiPriority w:val="99"/>
    <w:semiHidden/>
    <w:rsid w:val="0001528B"/>
    <w:rPr>
      <w:rFonts w:ascii="Calibri" w:hAnsi="Calibri"/>
      <w:b/>
      <w:bCs/>
      <w:kern w:val="1"/>
    </w:rPr>
  </w:style>
  <w:style w:type="paragraph" w:customStyle="1" w:styleId="BalloonText0">
    <w:name w:val="Balloon Text0"/>
    <w:basedOn w:val="Normln"/>
    <w:link w:val="TextbublinyChar1"/>
    <w:uiPriority w:val="99"/>
    <w:semiHidden/>
    <w:unhideWhenUsed/>
    <w:rsid w:val="0001528B"/>
    <w:pPr>
      <w:spacing w:after="0" w:line="240" w:lineRule="auto"/>
    </w:pPr>
    <w:rPr>
      <w:rFonts w:ascii="Segoe UI" w:hAnsi="Segoe UI" w:cs="Segoe UI"/>
      <w:sz w:val="18"/>
      <w:szCs w:val="18"/>
    </w:rPr>
  </w:style>
  <w:style w:type="character" w:customStyle="1" w:styleId="TextbublinyChar1">
    <w:name w:val="Text bubliny Char1"/>
    <w:link w:val="BalloonText0"/>
    <w:uiPriority w:val="99"/>
    <w:semiHidden/>
    <w:rsid w:val="0001528B"/>
    <w:rPr>
      <w:rFonts w:ascii="Segoe UI" w:hAnsi="Segoe UI" w:cs="Segoe UI"/>
      <w:kern w:val="1"/>
      <w:sz w:val="18"/>
      <w:szCs w:val="18"/>
    </w:rPr>
  </w:style>
  <w:style w:type="paragraph" w:customStyle="1" w:styleId="Revision0">
    <w:name w:val="Revision0"/>
    <w:hidden/>
    <w:uiPriority w:val="99"/>
    <w:semiHidden/>
    <w:rsid w:val="005E274F"/>
    <w:rPr>
      <w:rFonts w:ascii="Calibri" w:hAnsi="Calibri"/>
      <w:kern w:val="1"/>
      <w:sz w:val="22"/>
      <w:szCs w:val="24"/>
      <w:lang w:eastAsia="cs-CZ"/>
    </w:rPr>
  </w:style>
  <w:style w:type="paragraph" w:customStyle="1" w:styleId="ListParagraph0">
    <w:name w:val="List Paragraph0"/>
    <w:basedOn w:val="Normln"/>
    <w:uiPriority w:val="34"/>
    <w:qFormat/>
    <w:rsid w:val="00F70068"/>
    <w:pPr>
      <w:ind w:left="708"/>
    </w:pPr>
  </w:style>
  <w:style w:type="paragraph" w:customStyle="1" w:styleId="Odstavecseseznamem2">
    <w:name w:val="Odstavec se seznamem2"/>
    <w:basedOn w:val="Normln"/>
    <w:rsid w:val="00287E8D"/>
    <w:pPr>
      <w:ind w:left="708"/>
    </w:pPr>
  </w:style>
  <w:style w:type="table" w:styleId="Mkatabulky">
    <w:name w:val="Table Grid"/>
    <w:basedOn w:val="Normlntabulka"/>
    <w:uiPriority w:val="39"/>
    <w:rsid w:val="00A5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
    <w:name w:val="Default Paragraph Font00"/>
    <w:rsid w:val="00A82131"/>
  </w:style>
  <w:style w:type="character" w:customStyle="1" w:styleId="Odkaznakoment1">
    <w:name w:val="Odkaz na komentář1"/>
    <w:rsid w:val="00A82131"/>
    <w:rPr>
      <w:rFonts w:cs="Times New Roman"/>
      <w:sz w:val="16"/>
    </w:rPr>
  </w:style>
  <w:style w:type="character" w:customStyle="1" w:styleId="Sledovanodkaz1">
    <w:name w:val="Sledovaný odkaz1"/>
    <w:rsid w:val="00A82131"/>
    <w:rPr>
      <w:rFonts w:cs="Times New Roman"/>
      <w:color w:val="0000FF"/>
      <w:u w:val="single"/>
    </w:rPr>
  </w:style>
  <w:style w:type="character" w:customStyle="1" w:styleId="slostrnky1">
    <w:name w:val="Číslo stránky1"/>
    <w:rsid w:val="00A82131"/>
    <w:rPr>
      <w:rFonts w:cs="Times New Roman"/>
    </w:rPr>
  </w:style>
  <w:style w:type="character" w:customStyle="1" w:styleId="Odkaznavysvtlivky1">
    <w:name w:val="Odkaz na vysvětlivky1"/>
    <w:rsid w:val="00A82131"/>
    <w:rPr>
      <w:rFonts w:cs="Times New Roman"/>
      <w:vertAlign w:val="superscript"/>
    </w:rPr>
  </w:style>
  <w:style w:type="character" w:customStyle="1" w:styleId="Znakapoznpodarou1">
    <w:name w:val="Značka pozn. pod čarou1"/>
    <w:rsid w:val="00A82131"/>
    <w:rPr>
      <w:rFonts w:cs="Times New Roman"/>
      <w:vertAlign w:val="superscript"/>
    </w:rPr>
  </w:style>
  <w:style w:type="character" w:customStyle="1" w:styleId="Zdraznnintenzivn1">
    <w:name w:val="Zdůraznění – intenzivní1"/>
    <w:rsid w:val="00A82131"/>
    <w:rPr>
      <w:b/>
      <w:i/>
      <w:color w:val="4F81BD"/>
    </w:rPr>
  </w:style>
  <w:style w:type="character" w:customStyle="1" w:styleId="Siln1">
    <w:name w:val="Silné1"/>
    <w:rsid w:val="00A82131"/>
    <w:rPr>
      <w:rFonts w:cs="Times New Roman"/>
      <w:b/>
    </w:rPr>
  </w:style>
  <w:style w:type="character" w:customStyle="1" w:styleId="Odkazintenzivn1">
    <w:name w:val="Odkaz – intenzivní1"/>
    <w:rsid w:val="00A82131"/>
    <w:rPr>
      <w:b/>
      <w:smallCaps/>
      <w:color w:val="C0504D"/>
      <w:spacing w:val="5"/>
      <w:u w:val="single"/>
    </w:rPr>
  </w:style>
  <w:style w:type="character" w:customStyle="1" w:styleId="Nzevknihy1">
    <w:name w:val="Název knihy1"/>
    <w:rsid w:val="00A82131"/>
    <w:rPr>
      <w:b/>
      <w:smallCaps/>
      <w:spacing w:val="5"/>
    </w:rPr>
  </w:style>
  <w:style w:type="character" w:customStyle="1" w:styleId="Odkazjemn1">
    <w:name w:val="Odkaz – jemný1"/>
    <w:rsid w:val="00A82131"/>
    <w:rPr>
      <w:smallCaps/>
      <w:color w:val="C0504D"/>
      <w:u w:val="single"/>
    </w:rPr>
  </w:style>
  <w:style w:type="paragraph" w:customStyle="1" w:styleId="Textkomente1">
    <w:name w:val="Text komentáře1"/>
    <w:basedOn w:val="Normln"/>
    <w:rsid w:val="00A82131"/>
    <w:rPr>
      <w:sz w:val="20"/>
      <w:szCs w:val="20"/>
    </w:rPr>
  </w:style>
  <w:style w:type="paragraph" w:customStyle="1" w:styleId="Pedmtkomente1">
    <w:name w:val="Předmět komentáře1"/>
    <w:basedOn w:val="Textkomente1"/>
    <w:rsid w:val="00A82131"/>
    <w:rPr>
      <w:b/>
      <w:bCs/>
    </w:rPr>
  </w:style>
  <w:style w:type="paragraph" w:customStyle="1" w:styleId="Textbubliny1">
    <w:name w:val="Text bubliny1"/>
    <w:basedOn w:val="Normln"/>
    <w:rsid w:val="00A82131"/>
    <w:rPr>
      <w:rFonts w:ascii="Tahoma" w:hAnsi="Tahoma" w:cs="Tahoma"/>
      <w:sz w:val="16"/>
      <w:szCs w:val="16"/>
    </w:rPr>
  </w:style>
  <w:style w:type="paragraph" w:customStyle="1" w:styleId="Revize1">
    <w:name w:val="Revize1"/>
    <w:rsid w:val="00A82131"/>
    <w:pPr>
      <w:suppressAutoHyphens/>
    </w:pPr>
    <w:rPr>
      <w:rFonts w:ascii="Calibri" w:hAnsi="Calibri"/>
      <w:kern w:val="1"/>
      <w:sz w:val="22"/>
      <w:szCs w:val="24"/>
      <w:lang w:eastAsia="cs-CZ"/>
    </w:rPr>
  </w:style>
  <w:style w:type="paragraph" w:customStyle="1" w:styleId="Textvysvtlivek1">
    <w:name w:val="Text vysvětlivek1"/>
    <w:basedOn w:val="Normln"/>
    <w:rsid w:val="00A82131"/>
    <w:rPr>
      <w:sz w:val="20"/>
      <w:szCs w:val="20"/>
    </w:rPr>
  </w:style>
  <w:style w:type="paragraph" w:customStyle="1" w:styleId="Nadpisobsahu1">
    <w:name w:val="Nadpis obsahu1"/>
    <w:basedOn w:val="Nadpis1"/>
    <w:rsid w:val="00A82131"/>
    <w:pPr>
      <w:keepLines/>
      <w:numPr>
        <w:numId w:val="0"/>
      </w:numPr>
      <w:spacing w:before="480" w:after="0" w:line="240" w:lineRule="auto"/>
    </w:pPr>
    <w:rPr>
      <w:color w:val="365F91"/>
      <w:sz w:val="28"/>
      <w:szCs w:val="28"/>
    </w:rPr>
  </w:style>
  <w:style w:type="paragraph" w:customStyle="1" w:styleId="Seznamsodrkami1">
    <w:name w:val="Seznam s odrážkami1"/>
    <w:basedOn w:val="Normln"/>
    <w:rsid w:val="00A82131"/>
    <w:pPr>
      <w:spacing w:before="120" w:after="60" w:line="240" w:lineRule="auto"/>
      <w:contextualSpacing/>
      <w:jc w:val="both"/>
    </w:pPr>
    <w:rPr>
      <w:sz w:val="24"/>
    </w:rPr>
  </w:style>
  <w:style w:type="paragraph" w:customStyle="1" w:styleId="Normlnweb1">
    <w:name w:val="Normální (web)1"/>
    <w:basedOn w:val="Normln"/>
    <w:rsid w:val="00A82131"/>
    <w:pPr>
      <w:spacing w:before="280" w:after="280" w:line="240" w:lineRule="auto"/>
    </w:pPr>
    <w:rPr>
      <w:rFonts w:ascii="Times New Roman" w:hAnsi="Times New Roman"/>
      <w:sz w:val="24"/>
    </w:rPr>
  </w:style>
  <w:style w:type="paragraph" w:customStyle="1" w:styleId="Bezmezer1">
    <w:name w:val="Bez mezer1"/>
    <w:rsid w:val="00A82131"/>
    <w:pPr>
      <w:suppressAutoHyphens/>
    </w:pPr>
    <w:rPr>
      <w:rFonts w:ascii="Calibri" w:hAnsi="Calibri"/>
      <w:kern w:val="1"/>
      <w:sz w:val="22"/>
      <w:szCs w:val="22"/>
      <w:lang w:eastAsia="cs-CZ"/>
    </w:rPr>
  </w:style>
  <w:style w:type="paragraph" w:customStyle="1" w:styleId="Textpoznpodarou1">
    <w:name w:val="Text pozn. pod čarou1"/>
    <w:basedOn w:val="Normln"/>
    <w:rsid w:val="00A82131"/>
    <w:rPr>
      <w:rFonts w:ascii="Garamond" w:hAnsi="Garamond" w:cs="Garamond"/>
      <w:sz w:val="20"/>
      <w:szCs w:val="20"/>
    </w:rPr>
  </w:style>
  <w:style w:type="paragraph" w:customStyle="1" w:styleId="Prosttext1">
    <w:name w:val="Prostý text1"/>
    <w:basedOn w:val="Normln"/>
    <w:rsid w:val="00A82131"/>
    <w:pPr>
      <w:spacing w:after="0" w:line="240" w:lineRule="auto"/>
    </w:pPr>
    <w:rPr>
      <w:rFonts w:ascii="Courier New" w:hAnsi="Courier New" w:cs="Courier New"/>
      <w:sz w:val="20"/>
      <w:szCs w:val="20"/>
    </w:rPr>
  </w:style>
  <w:style w:type="paragraph" w:customStyle="1" w:styleId="Seznamsodrkami21">
    <w:name w:val="Seznam s odrážkami 21"/>
    <w:basedOn w:val="Normln"/>
    <w:rsid w:val="00A82131"/>
    <w:pPr>
      <w:spacing w:before="120" w:after="60" w:line="240" w:lineRule="auto"/>
      <w:contextualSpacing/>
      <w:jc w:val="both"/>
    </w:pPr>
    <w:rPr>
      <w:rFonts w:ascii="Times New Roman" w:hAnsi="Times New Roman"/>
    </w:rPr>
  </w:style>
  <w:style w:type="paragraph" w:customStyle="1" w:styleId="caption00">
    <w:name w:val="caption00"/>
    <w:basedOn w:val="Normln"/>
    <w:rsid w:val="00A82131"/>
    <w:pPr>
      <w:spacing w:before="60" w:after="360" w:line="240" w:lineRule="auto"/>
      <w:jc w:val="center"/>
    </w:pPr>
    <w:rPr>
      <w:rFonts w:ascii="Arial" w:hAnsi="Arial" w:cs="Arial"/>
      <w:i/>
      <w:sz w:val="16"/>
      <w:szCs w:val="20"/>
      <w:lang w:eastAsia="en-US"/>
    </w:rPr>
  </w:style>
  <w:style w:type="paragraph" w:customStyle="1" w:styleId="Seznamobrzk1">
    <w:name w:val="Seznam obrázků1"/>
    <w:basedOn w:val="Normln"/>
    <w:rsid w:val="00A82131"/>
    <w:pPr>
      <w:spacing w:line="240" w:lineRule="auto"/>
      <w:ind w:left="1418" w:right="567" w:hanging="1418"/>
    </w:pPr>
    <w:rPr>
      <w:rFonts w:ascii="Frutiger LT Com 45 Light" w:hAnsi="Frutiger LT Com 45 Light" w:cs="Frutiger LT Com 45 Light"/>
      <w:b/>
      <w:caps/>
      <w:color w:val="000066"/>
      <w:sz w:val="20"/>
      <w:szCs w:val="20"/>
      <w:lang w:eastAsia="en-US"/>
    </w:rPr>
  </w:style>
  <w:style w:type="paragraph" w:customStyle="1" w:styleId="ListBullet200">
    <w:name w:val="List Bullet 200"/>
    <w:basedOn w:val="Normln"/>
    <w:rsid w:val="00A82131"/>
    <w:pPr>
      <w:spacing w:before="120" w:after="60" w:line="240" w:lineRule="auto"/>
      <w:ind w:left="680" w:hanging="340"/>
      <w:jc w:val="both"/>
    </w:pPr>
    <w:rPr>
      <w:rFonts w:ascii="Times New Roman" w:hAnsi="Times New Roman"/>
    </w:rPr>
  </w:style>
  <w:style w:type="paragraph" w:customStyle="1" w:styleId="Pokraovnseznamu1">
    <w:name w:val="Pokračování seznamu1"/>
    <w:basedOn w:val="Normln"/>
    <w:rsid w:val="00A82131"/>
    <w:pPr>
      <w:spacing w:before="120" w:after="60" w:line="240" w:lineRule="auto"/>
      <w:ind w:left="340"/>
      <w:jc w:val="both"/>
    </w:pPr>
    <w:rPr>
      <w:rFonts w:ascii="Times New Roman" w:hAnsi="Times New Roman"/>
    </w:rPr>
  </w:style>
  <w:style w:type="paragraph" w:customStyle="1" w:styleId="Pokraovnseznamu21">
    <w:name w:val="Pokračování seznamu 21"/>
    <w:basedOn w:val="Normln"/>
    <w:rsid w:val="00A82131"/>
    <w:pPr>
      <w:spacing w:before="120" w:after="60" w:line="240" w:lineRule="auto"/>
      <w:ind w:left="680"/>
      <w:jc w:val="both"/>
    </w:pPr>
    <w:rPr>
      <w:rFonts w:ascii="Times New Roman" w:hAnsi="Times New Roman"/>
    </w:rPr>
  </w:style>
  <w:style w:type="paragraph" w:customStyle="1" w:styleId="slovanseznam1">
    <w:name w:val="Číslovaný seznam1"/>
    <w:basedOn w:val="Normln"/>
    <w:rsid w:val="00A82131"/>
    <w:pPr>
      <w:tabs>
        <w:tab w:val="left" w:pos="340"/>
      </w:tabs>
      <w:spacing w:before="120" w:after="60" w:line="240" w:lineRule="auto"/>
      <w:ind w:left="340" w:hanging="340"/>
      <w:contextualSpacing/>
      <w:jc w:val="both"/>
    </w:pPr>
    <w:rPr>
      <w:rFonts w:ascii="Times New Roman" w:hAnsi="Times New Roman"/>
    </w:rPr>
  </w:style>
  <w:style w:type="paragraph" w:customStyle="1" w:styleId="Pokraovnseznamu31">
    <w:name w:val="Pokračování seznamu 31"/>
    <w:basedOn w:val="Normln"/>
    <w:rsid w:val="00A82131"/>
    <w:pPr>
      <w:spacing w:before="120" w:after="60" w:line="240" w:lineRule="auto"/>
      <w:ind w:left="1021"/>
      <w:jc w:val="both"/>
    </w:pPr>
    <w:rPr>
      <w:rFonts w:ascii="Times New Roman" w:hAnsi="Times New Roman"/>
    </w:rPr>
  </w:style>
  <w:style w:type="paragraph" w:customStyle="1" w:styleId="ListBullet300">
    <w:name w:val="List Bullet 300"/>
    <w:basedOn w:val="Normln"/>
    <w:rsid w:val="00A82131"/>
    <w:pPr>
      <w:spacing w:before="120" w:after="60" w:line="240" w:lineRule="auto"/>
      <w:ind w:left="1020" w:hanging="340"/>
      <w:contextualSpacing/>
      <w:jc w:val="both"/>
    </w:pPr>
    <w:rPr>
      <w:rFonts w:ascii="Times New Roman" w:hAnsi="Times New Roman"/>
    </w:rPr>
  </w:style>
  <w:style w:type="paragraph" w:customStyle="1" w:styleId="slovanseznam21">
    <w:name w:val="Číslovaný seznam 21"/>
    <w:basedOn w:val="Normln"/>
    <w:rsid w:val="00A82131"/>
    <w:pPr>
      <w:tabs>
        <w:tab w:val="left" w:pos="680"/>
      </w:tabs>
      <w:spacing w:before="120" w:after="60" w:line="240" w:lineRule="auto"/>
      <w:ind w:left="680" w:hanging="340"/>
      <w:jc w:val="both"/>
    </w:pPr>
    <w:rPr>
      <w:rFonts w:ascii="Times New Roman" w:hAnsi="Times New Roman"/>
    </w:rPr>
  </w:style>
  <w:style w:type="paragraph" w:customStyle="1" w:styleId="Seznamsodrkami41">
    <w:name w:val="Seznam s odrážkami 41"/>
    <w:basedOn w:val="Normln"/>
    <w:rsid w:val="00A82131"/>
    <w:pPr>
      <w:spacing w:before="120" w:after="60" w:line="240" w:lineRule="auto"/>
      <w:jc w:val="both"/>
    </w:pPr>
    <w:rPr>
      <w:rFonts w:ascii="Times New Roman" w:hAnsi="Times New Roman"/>
    </w:rPr>
  </w:style>
  <w:style w:type="paragraph" w:customStyle="1" w:styleId="Seznamsodrkami51">
    <w:name w:val="Seznam s odrážkami 51"/>
    <w:basedOn w:val="Normln"/>
    <w:rsid w:val="00A82131"/>
    <w:pPr>
      <w:spacing w:before="120" w:after="60" w:line="240" w:lineRule="auto"/>
      <w:jc w:val="both"/>
    </w:pPr>
    <w:rPr>
      <w:rFonts w:ascii="Times New Roman" w:hAnsi="Times New Roman"/>
    </w:rPr>
  </w:style>
  <w:style w:type="paragraph" w:customStyle="1" w:styleId="Zkladntext21">
    <w:name w:val="Základní text 21"/>
    <w:basedOn w:val="Normln"/>
    <w:rsid w:val="00A82131"/>
    <w:pPr>
      <w:spacing w:after="0" w:line="240" w:lineRule="auto"/>
      <w:jc w:val="both"/>
    </w:pPr>
    <w:rPr>
      <w:rFonts w:ascii="Times New Roman" w:hAnsi="Times New Roman"/>
      <w:sz w:val="24"/>
    </w:rPr>
  </w:style>
  <w:style w:type="paragraph" w:customStyle="1" w:styleId="slovanseznam31">
    <w:name w:val="Číslovaný seznam 31"/>
    <w:basedOn w:val="Normln"/>
    <w:rsid w:val="00A82131"/>
    <w:pPr>
      <w:tabs>
        <w:tab w:val="left" w:pos="1021"/>
      </w:tabs>
      <w:spacing w:before="120" w:after="60" w:line="240" w:lineRule="auto"/>
      <w:ind w:left="1021" w:hanging="341"/>
      <w:jc w:val="both"/>
    </w:pPr>
    <w:rPr>
      <w:rFonts w:ascii="Times New Roman" w:hAnsi="Times New Roman"/>
    </w:rPr>
  </w:style>
  <w:style w:type="paragraph" w:customStyle="1" w:styleId="Zkladntext31">
    <w:name w:val="Základní text 31"/>
    <w:basedOn w:val="Normln"/>
    <w:rsid w:val="00A82131"/>
    <w:pPr>
      <w:spacing w:line="240" w:lineRule="auto"/>
    </w:pPr>
    <w:rPr>
      <w:rFonts w:ascii="Times New Roman" w:hAnsi="Times New Roman"/>
      <w:sz w:val="16"/>
      <w:szCs w:val="16"/>
      <w:lang w:eastAsia="ar-SA"/>
    </w:rPr>
  </w:style>
  <w:style w:type="paragraph" w:customStyle="1" w:styleId="Zkladntextodsazen21">
    <w:name w:val="Základní text odsazený 21"/>
    <w:basedOn w:val="Normln"/>
    <w:rsid w:val="00A82131"/>
    <w:pPr>
      <w:spacing w:line="480" w:lineRule="auto"/>
      <w:ind w:left="283"/>
    </w:pPr>
    <w:rPr>
      <w:rFonts w:ascii="Times New Roman" w:hAnsi="Times New Roman"/>
      <w:sz w:val="24"/>
    </w:rPr>
  </w:style>
  <w:style w:type="paragraph" w:customStyle="1" w:styleId="Zkladntextodsazen31">
    <w:name w:val="Základní text odsazený 31"/>
    <w:basedOn w:val="Normln"/>
    <w:rsid w:val="00A82131"/>
    <w:pPr>
      <w:spacing w:line="240" w:lineRule="auto"/>
      <w:ind w:left="283"/>
    </w:pPr>
    <w:rPr>
      <w:rFonts w:ascii="Times New Roman" w:hAnsi="Times New Roman"/>
      <w:sz w:val="16"/>
      <w:szCs w:val="16"/>
    </w:rPr>
  </w:style>
  <w:style w:type="paragraph" w:customStyle="1" w:styleId="Hlavikaobsahu1">
    <w:name w:val="Hlavička obsahu1"/>
    <w:basedOn w:val="Normln"/>
    <w:rsid w:val="00A82131"/>
    <w:pPr>
      <w:tabs>
        <w:tab w:val="left" w:pos="851"/>
      </w:tabs>
      <w:spacing w:before="120" w:after="0" w:line="240" w:lineRule="auto"/>
      <w:jc w:val="both"/>
    </w:pPr>
    <w:rPr>
      <w:rFonts w:ascii="Times New Roman" w:hAnsi="Times New Roman"/>
      <w:b/>
      <w:bCs/>
      <w:sz w:val="24"/>
    </w:rPr>
  </w:style>
  <w:style w:type="paragraph" w:customStyle="1" w:styleId="Rejstk11">
    <w:name w:val="Rejstřík 11"/>
    <w:basedOn w:val="Normln"/>
    <w:rsid w:val="00A82131"/>
    <w:pPr>
      <w:spacing w:after="0" w:line="240" w:lineRule="auto"/>
      <w:ind w:left="220" w:hanging="220"/>
      <w:jc w:val="both"/>
    </w:pPr>
    <w:rPr>
      <w:rFonts w:ascii="Times New Roman" w:hAnsi="Times New Roman"/>
      <w:szCs w:val="22"/>
    </w:rPr>
  </w:style>
  <w:style w:type="paragraph" w:customStyle="1" w:styleId="Hlavikarejstku1">
    <w:name w:val="Hlavička rejstříku1"/>
    <w:basedOn w:val="Normln"/>
    <w:rsid w:val="00A82131"/>
    <w:pPr>
      <w:tabs>
        <w:tab w:val="left" w:pos="851"/>
      </w:tabs>
      <w:spacing w:after="0" w:line="240" w:lineRule="auto"/>
      <w:jc w:val="both"/>
    </w:pPr>
    <w:rPr>
      <w:rFonts w:ascii="Times New Roman" w:hAnsi="Times New Roman"/>
      <w:b/>
      <w:bCs/>
      <w:szCs w:val="22"/>
    </w:rPr>
  </w:style>
  <w:style w:type="paragraph" w:customStyle="1" w:styleId="Rejstk21">
    <w:name w:val="Rejstřík 21"/>
    <w:basedOn w:val="Normln"/>
    <w:rsid w:val="00A82131"/>
    <w:pPr>
      <w:spacing w:after="0" w:line="240" w:lineRule="auto"/>
      <w:ind w:left="440" w:hanging="220"/>
      <w:jc w:val="both"/>
    </w:pPr>
    <w:rPr>
      <w:rFonts w:ascii="Times New Roman" w:hAnsi="Times New Roman"/>
      <w:szCs w:val="22"/>
    </w:rPr>
  </w:style>
  <w:style w:type="paragraph" w:customStyle="1" w:styleId="Rejstk31">
    <w:name w:val="Rejstřík 31"/>
    <w:basedOn w:val="Normln"/>
    <w:rsid w:val="00A82131"/>
    <w:pPr>
      <w:spacing w:after="0" w:line="240" w:lineRule="auto"/>
      <w:ind w:left="660" w:hanging="220"/>
      <w:jc w:val="both"/>
    </w:pPr>
    <w:rPr>
      <w:rFonts w:ascii="Times New Roman" w:hAnsi="Times New Roman"/>
      <w:szCs w:val="22"/>
    </w:rPr>
  </w:style>
  <w:style w:type="paragraph" w:customStyle="1" w:styleId="Rejstk41">
    <w:name w:val="Rejstřík 41"/>
    <w:basedOn w:val="Normln"/>
    <w:rsid w:val="00A82131"/>
    <w:pPr>
      <w:spacing w:after="0" w:line="240" w:lineRule="auto"/>
      <w:ind w:left="880" w:hanging="220"/>
      <w:jc w:val="both"/>
    </w:pPr>
    <w:rPr>
      <w:rFonts w:ascii="Times New Roman" w:hAnsi="Times New Roman"/>
      <w:szCs w:val="22"/>
    </w:rPr>
  </w:style>
  <w:style w:type="paragraph" w:customStyle="1" w:styleId="Rejstk51">
    <w:name w:val="Rejstřík 51"/>
    <w:basedOn w:val="Normln"/>
    <w:rsid w:val="00A82131"/>
    <w:pPr>
      <w:spacing w:after="0" w:line="240" w:lineRule="auto"/>
      <w:ind w:left="1100" w:hanging="220"/>
      <w:jc w:val="both"/>
    </w:pPr>
    <w:rPr>
      <w:rFonts w:ascii="Times New Roman" w:hAnsi="Times New Roman"/>
      <w:szCs w:val="22"/>
    </w:rPr>
  </w:style>
  <w:style w:type="paragraph" w:customStyle="1" w:styleId="Rejstk61">
    <w:name w:val="Rejstřík 61"/>
    <w:basedOn w:val="Normln"/>
    <w:rsid w:val="00A82131"/>
    <w:pPr>
      <w:spacing w:after="0" w:line="240" w:lineRule="auto"/>
      <w:ind w:left="1320" w:hanging="220"/>
      <w:jc w:val="both"/>
    </w:pPr>
    <w:rPr>
      <w:rFonts w:ascii="Times New Roman" w:hAnsi="Times New Roman"/>
      <w:szCs w:val="22"/>
    </w:rPr>
  </w:style>
  <w:style w:type="paragraph" w:customStyle="1" w:styleId="Rejstk71">
    <w:name w:val="Rejstřík 71"/>
    <w:basedOn w:val="Normln"/>
    <w:rsid w:val="00A82131"/>
    <w:pPr>
      <w:spacing w:after="0" w:line="240" w:lineRule="auto"/>
      <w:ind w:left="1540" w:hanging="220"/>
      <w:jc w:val="both"/>
    </w:pPr>
    <w:rPr>
      <w:rFonts w:ascii="Times New Roman" w:hAnsi="Times New Roman"/>
      <w:szCs w:val="22"/>
    </w:rPr>
  </w:style>
  <w:style w:type="paragraph" w:customStyle="1" w:styleId="Rejstk81">
    <w:name w:val="Rejstřík 81"/>
    <w:basedOn w:val="Normln"/>
    <w:rsid w:val="00A82131"/>
    <w:pPr>
      <w:spacing w:after="0" w:line="240" w:lineRule="auto"/>
      <w:ind w:left="1760" w:hanging="220"/>
      <w:jc w:val="both"/>
    </w:pPr>
    <w:rPr>
      <w:rFonts w:ascii="Times New Roman" w:hAnsi="Times New Roman"/>
      <w:szCs w:val="22"/>
    </w:rPr>
  </w:style>
  <w:style w:type="paragraph" w:customStyle="1" w:styleId="Rejstk91">
    <w:name w:val="Rejstřík 91"/>
    <w:basedOn w:val="Normln"/>
    <w:rsid w:val="00A82131"/>
    <w:pPr>
      <w:spacing w:after="0" w:line="240" w:lineRule="auto"/>
      <w:ind w:left="1980" w:hanging="220"/>
      <w:jc w:val="both"/>
    </w:pPr>
    <w:rPr>
      <w:rFonts w:ascii="Times New Roman" w:hAnsi="Times New Roman"/>
      <w:szCs w:val="22"/>
    </w:rPr>
  </w:style>
  <w:style w:type="paragraph" w:customStyle="1" w:styleId="Seznamcitac1">
    <w:name w:val="Seznam citací1"/>
    <w:basedOn w:val="Normln"/>
    <w:rsid w:val="00A82131"/>
    <w:pPr>
      <w:spacing w:after="0" w:line="240" w:lineRule="auto"/>
      <w:ind w:left="220" w:hanging="220"/>
      <w:jc w:val="both"/>
    </w:pPr>
    <w:rPr>
      <w:rFonts w:ascii="Times New Roman" w:hAnsi="Times New Roman"/>
      <w:szCs w:val="22"/>
    </w:rPr>
  </w:style>
  <w:style w:type="paragraph" w:customStyle="1" w:styleId="Textmakra1">
    <w:name w:val="Text makra1"/>
    <w:rsid w:val="00A82131"/>
    <w:pPr>
      <w:tabs>
        <w:tab w:val="left" w:pos="480"/>
        <w:tab w:val="left" w:pos="960"/>
        <w:tab w:val="left" w:pos="1440"/>
        <w:tab w:val="left" w:pos="1920"/>
        <w:tab w:val="left" w:pos="2400"/>
        <w:tab w:val="left" w:pos="2880"/>
        <w:tab w:val="left" w:pos="3360"/>
        <w:tab w:val="left" w:pos="3840"/>
        <w:tab w:val="left" w:pos="4320"/>
      </w:tabs>
      <w:suppressAutoHyphens/>
      <w:spacing w:before="60" w:after="20"/>
    </w:pPr>
    <w:rPr>
      <w:rFonts w:ascii="Courier New" w:hAnsi="Courier New" w:cs="Courier New"/>
      <w:kern w:val="1"/>
      <w:lang w:eastAsia="cs-CZ"/>
    </w:rPr>
  </w:style>
  <w:style w:type="paragraph" w:customStyle="1" w:styleId="AdresaHTML1">
    <w:name w:val="Adresa HTML1"/>
    <w:basedOn w:val="Normln"/>
    <w:rsid w:val="00A82131"/>
    <w:pPr>
      <w:spacing w:before="120" w:line="240" w:lineRule="auto"/>
      <w:jc w:val="both"/>
    </w:pPr>
    <w:rPr>
      <w:rFonts w:ascii="Trebuchet MS" w:hAnsi="Trebuchet MS" w:cs="Trebuchet MS"/>
      <w:i/>
      <w:iCs/>
      <w:sz w:val="20"/>
    </w:rPr>
  </w:style>
  <w:style w:type="paragraph" w:customStyle="1" w:styleId="Adresanaoblku1">
    <w:name w:val="Adresa na obálku1"/>
    <w:basedOn w:val="Normln"/>
    <w:rsid w:val="00A82131"/>
    <w:pPr>
      <w:spacing w:before="120" w:line="240" w:lineRule="auto"/>
      <w:ind w:left="2880"/>
      <w:jc w:val="both"/>
    </w:pPr>
    <w:rPr>
      <w:rFonts w:ascii="Arial" w:hAnsi="Arial" w:cs="Arial"/>
      <w:sz w:val="24"/>
    </w:rPr>
  </w:style>
  <w:style w:type="paragraph" w:customStyle="1" w:styleId="slovanseznam41">
    <w:name w:val="Číslovaný seznam 41"/>
    <w:basedOn w:val="Normln"/>
    <w:rsid w:val="00A82131"/>
    <w:pPr>
      <w:spacing w:before="120" w:line="240" w:lineRule="auto"/>
      <w:jc w:val="both"/>
    </w:pPr>
    <w:rPr>
      <w:rFonts w:ascii="Trebuchet MS" w:hAnsi="Trebuchet MS" w:cs="Trebuchet MS"/>
      <w:sz w:val="20"/>
    </w:rPr>
  </w:style>
  <w:style w:type="paragraph" w:customStyle="1" w:styleId="slovanseznam51">
    <w:name w:val="Číslovaný seznam 51"/>
    <w:basedOn w:val="Normln"/>
    <w:rsid w:val="00A82131"/>
    <w:pPr>
      <w:spacing w:before="120" w:line="240" w:lineRule="auto"/>
      <w:jc w:val="both"/>
    </w:pPr>
    <w:rPr>
      <w:rFonts w:ascii="Trebuchet MS" w:hAnsi="Trebuchet MS" w:cs="Trebuchet MS"/>
      <w:sz w:val="20"/>
    </w:rPr>
  </w:style>
  <w:style w:type="paragraph" w:customStyle="1" w:styleId="Datum1">
    <w:name w:val="Datum1"/>
    <w:basedOn w:val="Normln"/>
    <w:rsid w:val="00A82131"/>
    <w:pPr>
      <w:spacing w:before="120" w:line="240" w:lineRule="auto"/>
      <w:jc w:val="both"/>
    </w:pPr>
    <w:rPr>
      <w:rFonts w:ascii="Trebuchet MS" w:hAnsi="Trebuchet MS" w:cs="Trebuchet MS"/>
      <w:sz w:val="20"/>
    </w:rPr>
  </w:style>
  <w:style w:type="paragraph" w:customStyle="1" w:styleId="FormtovanvHTML1">
    <w:name w:val="Formátovaný v HTML1"/>
    <w:basedOn w:val="Normln"/>
    <w:rsid w:val="00A82131"/>
    <w:pPr>
      <w:spacing w:before="120" w:line="240" w:lineRule="auto"/>
      <w:jc w:val="both"/>
    </w:pPr>
    <w:rPr>
      <w:rFonts w:ascii="Courier New" w:hAnsi="Courier New" w:cs="Courier New"/>
      <w:sz w:val="20"/>
      <w:szCs w:val="20"/>
    </w:rPr>
  </w:style>
  <w:style w:type="paragraph" w:customStyle="1" w:styleId="Nadpispoznmky1">
    <w:name w:val="Nadpis poznámky1"/>
    <w:basedOn w:val="Normln"/>
    <w:rsid w:val="00A82131"/>
    <w:pPr>
      <w:spacing w:before="120" w:line="240" w:lineRule="auto"/>
      <w:jc w:val="both"/>
    </w:pPr>
    <w:rPr>
      <w:rFonts w:ascii="Trebuchet MS" w:hAnsi="Trebuchet MS" w:cs="Trebuchet MS"/>
      <w:sz w:val="20"/>
    </w:rPr>
  </w:style>
  <w:style w:type="paragraph" w:customStyle="1" w:styleId="Normlnodsazen1">
    <w:name w:val="Normální odsazený1"/>
    <w:basedOn w:val="Normln"/>
    <w:rsid w:val="00A82131"/>
    <w:pPr>
      <w:spacing w:before="120" w:line="240" w:lineRule="auto"/>
      <w:ind w:left="708"/>
      <w:jc w:val="both"/>
    </w:pPr>
    <w:rPr>
      <w:rFonts w:ascii="Trebuchet MS" w:hAnsi="Trebuchet MS" w:cs="Trebuchet MS"/>
      <w:sz w:val="20"/>
    </w:rPr>
  </w:style>
  <w:style w:type="paragraph" w:customStyle="1" w:styleId="Podpise-mailu1">
    <w:name w:val="Podpis e-mailu1"/>
    <w:basedOn w:val="Normln"/>
    <w:rsid w:val="00A82131"/>
    <w:pPr>
      <w:spacing w:before="120" w:line="240" w:lineRule="auto"/>
      <w:jc w:val="both"/>
    </w:pPr>
    <w:rPr>
      <w:rFonts w:ascii="Trebuchet MS" w:hAnsi="Trebuchet MS" w:cs="Trebuchet MS"/>
      <w:sz w:val="20"/>
    </w:rPr>
  </w:style>
  <w:style w:type="paragraph" w:customStyle="1" w:styleId="Pokraovnseznamu41">
    <w:name w:val="Pokračování seznamu 41"/>
    <w:basedOn w:val="Normln"/>
    <w:rsid w:val="00A82131"/>
    <w:pPr>
      <w:spacing w:before="120" w:line="240" w:lineRule="auto"/>
      <w:ind w:left="1132"/>
      <w:jc w:val="both"/>
    </w:pPr>
    <w:rPr>
      <w:rFonts w:ascii="Trebuchet MS" w:hAnsi="Trebuchet MS" w:cs="Trebuchet MS"/>
      <w:sz w:val="20"/>
    </w:rPr>
  </w:style>
  <w:style w:type="paragraph" w:customStyle="1" w:styleId="Pokraovnseznamu51">
    <w:name w:val="Pokračování seznamu 51"/>
    <w:basedOn w:val="Normln"/>
    <w:rsid w:val="00A82131"/>
    <w:pPr>
      <w:spacing w:before="120" w:line="240" w:lineRule="auto"/>
      <w:ind w:left="1415"/>
      <w:jc w:val="both"/>
    </w:pPr>
    <w:rPr>
      <w:rFonts w:ascii="Trebuchet MS" w:hAnsi="Trebuchet MS" w:cs="Trebuchet MS"/>
      <w:sz w:val="20"/>
    </w:rPr>
  </w:style>
  <w:style w:type="paragraph" w:customStyle="1" w:styleId="ListBullet400">
    <w:name w:val="List Bullet 400"/>
    <w:basedOn w:val="Normln"/>
    <w:rsid w:val="00A82131"/>
    <w:pPr>
      <w:spacing w:before="120" w:line="240" w:lineRule="auto"/>
      <w:ind w:left="1132" w:hanging="283"/>
      <w:jc w:val="both"/>
    </w:pPr>
    <w:rPr>
      <w:rFonts w:ascii="Trebuchet MS" w:hAnsi="Trebuchet MS" w:cs="Trebuchet MS"/>
      <w:sz w:val="20"/>
    </w:rPr>
  </w:style>
  <w:style w:type="paragraph" w:customStyle="1" w:styleId="ListBullet500">
    <w:name w:val="List Bullet 500"/>
    <w:basedOn w:val="Normln"/>
    <w:rsid w:val="00A82131"/>
    <w:pPr>
      <w:spacing w:before="120" w:line="240" w:lineRule="auto"/>
      <w:ind w:left="1415" w:hanging="283"/>
      <w:jc w:val="both"/>
    </w:pPr>
    <w:rPr>
      <w:rFonts w:ascii="Trebuchet MS" w:hAnsi="Trebuchet MS" w:cs="Trebuchet MS"/>
      <w:sz w:val="20"/>
    </w:rPr>
  </w:style>
  <w:style w:type="paragraph" w:customStyle="1" w:styleId="Textvbloku1">
    <w:name w:val="Text v bloku1"/>
    <w:basedOn w:val="Normln"/>
    <w:rsid w:val="00A82131"/>
    <w:pPr>
      <w:spacing w:before="120" w:line="240" w:lineRule="auto"/>
      <w:ind w:left="1440" w:right="1440"/>
      <w:jc w:val="both"/>
    </w:pPr>
    <w:rPr>
      <w:rFonts w:ascii="Trebuchet MS" w:hAnsi="Trebuchet MS" w:cs="Trebuchet MS"/>
      <w:sz w:val="20"/>
    </w:rPr>
  </w:style>
  <w:style w:type="paragraph" w:customStyle="1" w:styleId="Zhlavzprvy1">
    <w:name w:val="Záhlaví zprávy1"/>
    <w:basedOn w:val="Normln"/>
    <w:rsid w:val="00A82131"/>
    <w:pPr>
      <w:pBdr>
        <w:top w:val="single" w:sz="6" w:space="1" w:color="00000A"/>
        <w:left w:val="single" w:sz="6" w:space="1" w:color="00000A"/>
        <w:bottom w:val="single" w:sz="6" w:space="1" w:color="00000A"/>
        <w:right w:val="single" w:sz="6" w:space="1" w:color="00000A"/>
      </w:pBdr>
      <w:shd w:val="clear" w:color="auto" w:fill="CCCCCC"/>
      <w:spacing w:before="120" w:line="240" w:lineRule="auto"/>
      <w:ind w:left="1134" w:hanging="1134"/>
      <w:jc w:val="both"/>
    </w:pPr>
    <w:rPr>
      <w:rFonts w:ascii="Arial" w:hAnsi="Arial" w:cs="Arial"/>
      <w:sz w:val="24"/>
    </w:rPr>
  </w:style>
  <w:style w:type="paragraph" w:customStyle="1" w:styleId="BodyTextIndent00">
    <w:name w:val="Body Text Indent00"/>
    <w:basedOn w:val="Zkladntext"/>
    <w:rsid w:val="00A82131"/>
    <w:pPr>
      <w:spacing w:before="120" w:line="240" w:lineRule="auto"/>
      <w:ind w:firstLine="210"/>
      <w:jc w:val="both"/>
    </w:pPr>
    <w:rPr>
      <w:rFonts w:ascii="Trebuchet MS" w:hAnsi="Trebuchet MS" w:cs="Trebuchet MS"/>
      <w:sz w:val="20"/>
    </w:rPr>
  </w:style>
  <w:style w:type="paragraph" w:customStyle="1" w:styleId="Zkladntext-prvnodsazen21">
    <w:name w:val="Základní text - první odsazený 21"/>
    <w:basedOn w:val="Zkladntextodsazen"/>
    <w:rsid w:val="00A82131"/>
    <w:pPr>
      <w:spacing w:before="120"/>
      <w:ind w:firstLine="210"/>
      <w:jc w:val="both"/>
    </w:pPr>
    <w:rPr>
      <w:rFonts w:ascii="Trebuchet MS" w:hAnsi="Trebuchet MS" w:cs="Trebuchet MS"/>
      <w:sz w:val="20"/>
    </w:rPr>
  </w:style>
  <w:style w:type="paragraph" w:customStyle="1" w:styleId="Zvr1">
    <w:name w:val="Závěr1"/>
    <w:basedOn w:val="Normln"/>
    <w:rsid w:val="00A82131"/>
    <w:pPr>
      <w:spacing w:before="120" w:line="240" w:lineRule="auto"/>
      <w:ind w:left="4252"/>
      <w:jc w:val="both"/>
    </w:pPr>
    <w:rPr>
      <w:rFonts w:ascii="Trebuchet MS" w:hAnsi="Trebuchet MS" w:cs="Trebuchet MS"/>
      <w:sz w:val="20"/>
    </w:rPr>
  </w:style>
  <w:style w:type="paragraph" w:customStyle="1" w:styleId="Zptenadresanaoblku1">
    <w:name w:val="Zpáteční adresa na obálku1"/>
    <w:basedOn w:val="Normln"/>
    <w:rsid w:val="00A82131"/>
    <w:pPr>
      <w:spacing w:before="120" w:line="240" w:lineRule="auto"/>
      <w:jc w:val="both"/>
    </w:pPr>
    <w:rPr>
      <w:rFonts w:ascii="Arial" w:hAnsi="Arial" w:cs="Arial"/>
      <w:sz w:val="20"/>
      <w:szCs w:val="20"/>
    </w:rPr>
  </w:style>
  <w:style w:type="paragraph" w:customStyle="1" w:styleId="Citt1">
    <w:name w:val="Citát1"/>
    <w:basedOn w:val="Normln"/>
    <w:rsid w:val="00A82131"/>
    <w:pPr>
      <w:spacing w:before="40" w:after="40" w:line="240" w:lineRule="auto"/>
    </w:pPr>
    <w:rPr>
      <w:rFonts w:ascii="Trebuchet MS" w:hAnsi="Trebuchet MS" w:cs="Trebuchet MS"/>
      <w:b/>
      <w:iCs/>
      <w:color w:val="FFFFFF"/>
    </w:rPr>
  </w:style>
  <w:style w:type="character" w:customStyle="1" w:styleId="annotationreference00">
    <w:name w:val="annotation reference00"/>
    <w:uiPriority w:val="99"/>
    <w:semiHidden/>
    <w:unhideWhenUsed/>
    <w:rsid w:val="00A82131"/>
    <w:rPr>
      <w:sz w:val="16"/>
      <w:szCs w:val="16"/>
    </w:rPr>
  </w:style>
  <w:style w:type="paragraph" w:customStyle="1" w:styleId="annotationtext00">
    <w:name w:val="annotation text00"/>
    <w:basedOn w:val="Normln"/>
    <w:uiPriority w:val="99"/>
    <w:unhideWhenUsed/>
    <w:rsid w:val="00A82131"/>
    <w:rPr>
      <w:sz w:val="20"/>
      <w:szCs w:val="20"/>
    </w:rPr>
  </w:style>
  <w:style w:type="paragraph" w:customStyle="1" w:styleId="annotationsubject00">
    <w:name w:val="annotation subject00"/>
    <w:basedOn w:val="annotationtext00"/>
    <w:next w:val="annotationtext00"/>
    <w:uiPriority w:val="99"/>
    <w:semiHidden/>
    <w:unhideWhenUsed/>
    <w:rsid w:val="00A82131"/>
    <w:rPr>
      <w:b/>
      <w:bCs/>
    </w:rPr>
  </w:style>
  <w:style w:type="paragraph" w:customStyle="1" w:styleId="BalloonText00">
    <w:name w:val="Balloon Text00"/>
    <w:basedOn w:val="Normln"/>
    <w:uiPriority w:val="99"/>
    <w:semiHidden/>
    <w:unhideWhenUsed/>
    <w:rsid w:val="00A82131"/>
    <w:pPr>
      <w:spacing w:after="0" w:line="240" w:lineRule="auto"/>
    </w:pPr>
    <w:rPr>
      <w:rFonts w:ascii="Segoe UI" w:hAnsi="Segoe UI" w:cs="Segoe UI"/>
      <w:sz w:val="18"/>
      <w:szCs w:val="18"/>
    </w:rPr>
  </w:style>
  <w:style w:type="paragraph" w:customStyle="1" w:styleId="Revision00">
    <w:name w:val="Revision00"/>
    <w:hidden/>
    <w:uiPriority w:val="99"/>
    <w:semiHidden/>
    <w:rsid w:val="00A82131"/>
    <w:rPr>
      <w:rFonts w:ascii="Calibri" w:hAnsi="Calibri"/>
      <w:kern w:val="1"/>
      <w:sz w:val="22"/>
      <w:szCs w:val="24"/>
      <w:lang w:eastAsia="cs-CZ"/>
    </w:rPr>
  </w:style>
  <w:style w:type="paragraph" w:customStyle="1" w:styleId="ListParagraph00">
    <w:name w:val="List Paragraph00"/>
    <w:basedOn w:val="Normln"/>
    <w:uiPriority w:val="34"/>
    <w:qFormat/>
    <w:rsid w:val="00A82131"/>
    <w:pPr>
      <w:ind w:left="708"/>
    </w:pPr>
  </w:style>
  <w:style w:type="character" w:customStyle="1" w:styleId="TextkomenteChar2">
    <w:name w:val="Text komentáře Char2"/>
    <w:uiPriority w:val="99"/>
    <w:semiHidden/>
    <w:rsid w:val="00A82131"/>
    <w:rPr>
      <w:rFonts w:ascii="Calibri" w:hAnsi="Calibri"/>
      <w:kern w:val="1"/>
      <w:lang w:eastAsia="cs-CZ"/>
    </w:rPr>
  </w:style>
  <w:style w:type="character" w:customStyle="1" w:styleId="TextbublinyChar2">
    <w:name w:val="Text bubliny Char2"/>
    <w:uiPriority w:val="99"/>
    <w:semiHidden/>
    <w:rsid w:val="00A82131"/>
    <w:rPr>
      <w:rFonts w:ascii="Segoe UI" w:hAnsi="Segoe UI" w:cs="Segoe UI"/>
      <w:kern w:val="1"/>
      <w:sz w:val="18"/>
      <w:szCs w:val="18"/>
      <w:lang w:eastAsia="cs-CZ"/>
    </w:rPr>
  </w:style>
  <w:style w:type="character" w:customStyle="1" w:styleId="Zmnka2">
    <w:name w:val="Zmínka2"/>
    <w:basedOn w:val="DefaultParagraphFont0"/>
    <w:uiPriority w:val="99"/>
    <w:unhideWhenUsed/>
    <w:rPr>
      <w:color w:val="2B579A"/>
      <w:shd w:val="clear" w:color="auto" w:fill="E6E6E6"/>
    </w:rPr>
  </w:style>
  <w:style w:type="paragraph" w:styleId="Textkomente">
    <w:name w:val="annotation text"/>
    <w:basedOn w:val="Normln"/>
    <w:link w:val="TextkomenteChar3"/>
    <w:uiPriority w:val="99"/>
    <w:unhideWhenUsed/>
    <w:pPr>
      <w:spacing w:line="240" w:lineRule="auto"/>
    </w:pPr>
    <w:rPr>
      <w:sz w:val="20"/>
      <w:szCs w:val="20"/>
    </w:rPr>
  </w:style>
  <w:style w:type="character" w:customStyle="1" w:styleId="TextkomenteChar3">
    <w:name w:val="Text komentáře Char3"/>
    <w:basedOn w:val="Standardnpsmoodstavce"/>
    <w:link w:val="Textkomente"/>
    <w:uiPriority w:val="99"/>
    <w:rPr>
      <w:rFonts w:ascii="Calibri" w:hAnsi="Calibri"/>
      <w:kern w:val="1"/>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3"/>
    <w:uiPriority w:val="99"/>
    <w:semiHidden/>
    <w:unhideWhenUsed/>
    <w:rsid w:val="00214096"/>
    <w:pPr>
      <w:spacing w:after="0" w:line="240" w:lineRule="auto"/>
    </w:pPr>
    <w:rPr>
      <w:rFonts w:ascii="Segoe UI" w:hAnsi="Segoe UI" w:cs="Segoe UI"/>
      <w:sz w:val="18"/>
      <w:szCs w:val="18"/>
    </w:rPr>
  </w:style>
  <w:style w:type="character" w:customStyle="1" w:styleId="TextbublinyChar3">
    <w:name w:val="Text bubliny Char3"/>
    <w:basedOn w:val="Standardnpsmoodstavce"/>
    <w:link w:val="Textbubliny"/>
    <w:uiPriority w:val="99"/>
    <w:semiHidden/>
    <w:rsid w:val="00214096"/>
    <w:rPr>
      <w:rFonts w:ascii="Segoe UI" w:hAnsi="Segoe UI" w:cs="Segoe UI"/>
      <w:kern w:val="1"/>
      <w:sz w:val="18"/>
      <w:szCs w:val="18"/>
      <w:lang w:eastAsia="cs-CZ"/>
    </w:rPr>
  </w:style>
  <w:style w:type="paragraph" w:styleId="Pedmtkomente">
    <w:name w:val="annotation subject"/>
    <w:basedOn w:val="Textkomente"/>
    <w:next w:val="Textkomente"/>
    <w:link w:val="PedmtkomenteChar2"/>
    <w:uiPriority w:val="99"/>
    <w:semiHidden/>
    <w:unhideWhenUsed/>
    <w:rsid w:val="00DF3A2D"/>
    <w:rPr>
      <w:b/>
      <w:bCs/>
    </w:rPr>
  </w:style>
  <w:style w:type="character" w:customStyle="1" w:styleId="PedmtkomenteChar2">
    <w:name w:val="Předmět komentáře Char2"/>
    <w:basedOn w:val="TextkomenteChar3"/>
    <w:link w:val="Pedmtkomente"/>
    <w:uiPriority w:val="99"/>
    <w:semiHidden/>
    <w:rsid w:val="00DF3A2D"/>
    <w:rPr>
      <w:rFonts w:ascii="Calibri" w:hAnsi="Calibri"/>
      <w:b/>
      <w:bCs/>
      <w:kern w:val="1"/>
      <w:lang w:eastAsia="cs-CZ"/>
    </w:rPr>
  </w:style>
  <w:style w:type="paragraph" w:styleId="Revize">
    <w:name w:val="Revision"/>
    <w:hidden/>
    <w:uiPriority w:val="99"/>
    <w:semiHidden/>
    <w:rsid w:val="00E0016B"/>
    <w:rPr>
      <w:rFonts w:ascii="Calibri" w:hAnsi="Calibri"/>
      <w:kern w:val="1"/>
      <w:sz w:val="22"/>
      <w:szCs w:val="24"/>
      <w:lang w:eastAsia="cs-CZ"/>
    </w:rPr>
  </w:style>
  <w:style w:type="paragraph" w:styleId="Odstavecseseznamem">
    <w:name w:val="List Paragraph"/>
    <w:basedOn w:val="Normln"/>
    <w:uiPriority w:val="34"/>
    <w:qFormat/>
    <w:rsid w:val="006F2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28283">
      <w:bodyDiv w:val="1"/>
      <w:marLeft w:val="0"/>
      <w:marRight w:val="0"/>
      <w:marTop w:val="0"/>
      <w:marBottom w:val="0"/>
      <w:divBdr>
        <w:top w:val="none" w:sz="0" w:space="0" w:color="auto"/>
        <w:left w:val="none" w:sz="0" w:space="0" w:color="auto"/>
        <w:bottom w:val="none" w:sz="0" w:space="0" w:color="auto"/>
        <w:right w:val="none" w:sz="0" w:space="0" w:color="auto"/>
      </w:divBdr>
    </w:div>
    <w:div w:id="964888560">
      <w:bodyDiv w:val="1"/>
      <w:marLeft w:val="0"/>
      <w:marRight w:val="0"/>
      <w:marTop w:val="0"/>
      <w:marBottom w:val="0"/>
      <w:divBdr>
        <w:top w:val="none" w:sz="0" w:space="0" w:color="auto"/>
        <w:left w:val="none" w:sz="0" w:space="0" w:color="auto"/>
        <w:bottom w:val="none" w:sz="0" w:space="0" w:color="auto"/>
        <w:right w:val="none" w:sz="0" w:space="0" w:color="auto"/>
      </w:divBdr>
    </w:div>
    <w:div w:id="1119958833">
      <w:bodyDiv w:val="1"/>
      <w:marLeft w:val="0"/>
      <w:marRight w:val="0"/>
      <w:marTop w:val="0"/>
      <w:marBottom w:val="0"/>
      <w:divBdr>
        <w:top w:val="none" w:sz="0" w:space="0" w:color="auto"/>
        <w:left w:val="none" w:sz="0" w:space="0" w:color="auto"/>
        <w:bottom w:val="none" w:sz="0" w:space="0" w:color="auto"/>
        <w:right w:val="none" w:sz="0" w:space="0" w:color="auto"/>
      </w:divBdr>
    </w:div>
    <w:div w:id="208379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A9ABEDBF558D42B2BD1E675648D56D" ma:contentTypeVersion="2" ma:contentTypeDescription="Vytvoří nový dokument" ma:contentTypeScope="" ma:versionID="2b4060c78c82cc4bf0b344c80c07c1e6">
  <xsd:schema xmlns:xsd="http://www.w3.org/2001/XMLSchema" xmlns:xs="http://www.w3.org/2001/XMLSchema" xmlns:p="http://schemas.microsoft.com/office/2006/metadata/properties" xmlns:ns2="772cdd05-0129-48bd-9a84-9737b77bd0fe" targetNamespace="http://schemas.microsoft.com/office/2006/metadata/properties" ma:root="true" ma:fieldsID="ec9094939e07bf1abac20e1a96dad75b" ns2:_="">
    <xsd:import namespace="772cdd05-0129-48bd-9a84-9737b77bd0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cdd05-0129-48bd-9a84-9737b77bd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6A12F-216E-408E-9B02-C970D49CFA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0D7FD1-94DC-483A-8853-72D8DD09BD27}">
  <ds:schemaRefs>
    <ds:schemaRef ds:uri="http://schemas.microsoft.com/sharepoint/v3/contenttype/forms"/>
  </ds:schemaRefs>
</ds:datastoreItem>
</file>

<file path=customXml/itemProps3.xml><?xml version="1.0" encoding="utf-8"?>
<ds:datastoreItem xmlns:ds="http://schemas.openxmlformats.org/officeDocument/2006/customXml" ds:itemID="{A3008D9F-8567-42A4-B13F-641CEE7EA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cdd05-0129-48bd-9a84-9737b77bd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70560-82C1-4AE4-BFA9-4E08CD32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16582</Words>
  <Characters>97837</Characters>
  <Application>Microsoft Office Word</Application>
  <DocSecurity>0</DocSecurity>
  <Lines>815</Lines>
  <Paragraphs>228</Paragraphs>
  <ScaleCrop>false</ScaleCrop>
  <HeadingPairs>
    <vt:vector size="2" baseType="variant">
      <vt:variant>
        <vt:lpstr>Název</vt:lpstr>
      </vt:variant>
      <vt:variant>
        <vt:i4>1</vt:i4>
      </vt:variant>
    </vt:vector>
  </HeadingPairs>
  <TitlesOfParts>
    <vt:vector size="1" baseType="lpstr">
      <vt:lpstr>DODATEK Č</vt:lpstr>
    </vt:vector>
  </TitlesOfParts>
  <Company>Microsoft</Company>
  <LinksUpToDate>false</LinksUpToDate>
  <CharactersWithSpaces>114191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Kašparová Monika</dc:creator>
  <cp:lastModifiedBy>Adamová Týna</cp:lastModifiedBy>
  <cp:revision>6</cp:revision>
  <cp:lastPrinted>2020-10-12T07:58:00Z</cp:lastPrinted>
  <dcterms:created xsi:type="dcterms:W3CDTF">2020-10-12T08:03:00Z</dcterms:created>
  <dcterms:modified xsi:type="dcterms:W3CDTF">2020-10-27T10:13:00Z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0x01010068A9ABEDBF558D42B2BD1E675648D56D</vt:lpwstr>
  </property>
</Properties>
</file>