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val="0"/>
        <w:keepLines w:val="0"/>
        <w:widowControl w:val="0"/>
        <w:shd w:val="clear" w:color="auto" w:fill="auto"/>
        <w:bidi w:val="0"/>
        <w:spacing w:before="0" w:after="0" w:line="240" w:lineRule="auto"/>
        <w:ind w:right="0"/>
        <w:jc w:val="left"/>
      </w:pPr>
      <w:r>
        <w:rPr>
          <w:smallCaps/>
          <w:color w:val="000000"/>
          <w:spacing w:val="0"/>
          <w:w w:val="100"/>
          <w:position w:val="0"/>
          <w:sz w:val="18"/>
          <w:szCs w:val="18"/>
          <w:shd w:val="clear" w:color="auto" w:fill="auto"/>
          <w:lang w:val="cs-CZ" w:eastAsia="cs-CZ" w:bidi="cs-CZ"/>
        </w:rPr>
        <w:t>krajskáspk/^ aTdržba silnic</w:t>
      </w:r>
      <w:r>
        <w:rPr>
          <w:color w:val="000000"/>
          <w:spacing w:val="0"/>
          <w:w w:val="100"/>
          <w:position w:val="0"/>
          <w:shd w:val="clear" w:color="auto" w:fill="auto"/>
          <w:lang w:val="cs-CZ" w:eastAsia="cs-CZ" w:bidi="cs-CZ"/>
        </w:rPr>
        <w:t xml:space="preserve"> VYSOČINY příspěvková organizace</w:t>
      </w:r>
    </w:p>
    <w:p>
      <w:pPr>
        <w:pStyle w:val="Style12"/>
        <w:keepNext w:val="0"/>
        <w:keepLines w:val="0"/>
        <w:widowControl w:val="0"/>
        <w:shd w:val="clear" w:color="auto" w:fill="auto"/>
        <w:bidi w:val="0"/>
        <w:spacing w:before="0" w:after="880" w:line="214" w:lineRule="auto"/>
        <w:ind w:right="0"/>
        <w:jc w:val="left"/>
      </w:pPr>
      <w:r>
        <w:rPr>
          <w:color w:val="000000"/>
          <w:spacing w:val="0"/>
          <w:w w:val="100"/>
          <w:position w:val="0"/>
          <w:shd w:val="clear" w:color="auto" w:fill="auto"/>
          <w:lang w:val="cs-CZ" w:eastAsia="cs-CZ" w:bidi="cs-CZ"/>
        </w:rPr>
        <w:t>SMLOUVA BEGiSTROVANA</w:t>
      </w:r>
    </w:p>
    <w:p>
      <w:pPr>
        <w:pStyle w:val="Style1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technického dozoru</w:t>
        <w:br/>
        <w:t>stavebníka na staveništi</w:t>
      </w:r>
      <w:bookmarkEnd w:id="0"/>
      <w:bookmarkEnd w:id="1"/>
    </w:p>
    <w:p>
      <w:pPr>
        <w:pStyle w:val="Style21"/>
        <w:keepNext/>
        <w:keepLines/>
        <w:widowControl w:val="0"/>
        <w:shd w:val="clear" w:color="auto" w:fill="auto"/>
        <w:bidi w:val="0"/>
        <w:spacing w:before="0" w:line="240" w:lineRule="auto"/>
        <w:ind w:left="0" w:right="0" w:firstLine="0"/>
        <w:jc w:val="center"/>
      </w:pPr>
      <w:bookmarkStart w:id="2" w:name="bookmark2"/>
      <w:bookmarkStart w:id="3" w:name="bookmark3"/>
      <w:r>
        <w:rPr>
          <w:b w:val="0"/>
          <w:bCs w:val="0"/>
          <w:color w:val="000000"/>
          <w:spacing w:val="0"/>
          <w:w w:val="100"/>
          <w:position w:val="0"/>
          <w:sz w:val="22"/>
          <w:szCs w:val="22"/>
          <w:shd w:val="clear" w:color="auto" w:fill="auto"/>
          <w:lang w:val="cs-CZ" w:eastAsia="cs-CZ" w:bidi="cs-CZ"/>
        </w:rPr>
        <w:t xml:space="preserve">na akci! </w:t>
      </w:r>
      <w:r>
        <w:rPr>
          <w:color w:val="000000"/>
          <w:spacing w:val="0"/>
          <w:w w:val="100"/>
          <w:position w:val="0"/>
          <w:shd w:val="clear" w:color="auto" w:fill="auto"/>
          <w:lang w:val="cs-CZ" w:eastAsia="cs-CZ" w:bidi="cs-CZ"/>
        </w:rPr>
        <w:t>11/357 Jimramov - Strachujov, úprava svahu v km</w:t>
        <w:br/>
        <w:t>51,8 -51,9</w:t>
      </w:r>
      <w:bookmarkEnd w:id="2"/>
      <w:bookmarkEnd w:id="3"/>
    </w:p>
    <w:p>
      <w:pPr>
        <w:pStyle w:val="Style24"/>
        <w:keepNext/>
        <w:keepLines/>
        <w:widowControl w:val="0"/>
        <w:shd w:val="clear" w:color="auto" w:fill="auto"/>
        <w:bidi w:val="0"/>
        <w:spacing w:before="0" w:after="360" w:line="240" w:lineRule="auto"/>
        <w:ind w:left="0" w:right="0" w:firstLine="520"/>
        <w:jc w:val="left"/>
      </w:pPr>
      <w:r>
        <mc:AlternateContent>
          <mc:Choice Requires="wps">
            <w:drawing>
              <wp:anchor distT="170815" distB="0" distL="12065" distR="0" simplePos="0" relativeHeight="125829378" behindDoc="0" locked="0" layoutInCell="1" allowOverlap="1">
                <wp:simplePos x="0" y="0"/>
                <wp:positionH relativeFrom="page">
                  <wp:posOffset>624205</wp:posOffset>
                </wp:positionH>
                <wp:positionV relativeFrom="paragraph">
                  <wp:posOffset>2304415</wp:posOffset>
                </wp:positionV>
                <wp:extent cx="5504815" cy="536575"/>
                <wp:wrapTopAndBottom/>
                <wp:docPr id="1" name="Shape 1"/>
                <a:graphic xmlns:a="http://schemas.openxmlformats.org/drawingml/2006/main">
                  <a:graphicData uri="http://schemas.microsoft.com/office/word/2010/wordprocessingShape">
                    <wps:wsp>
                      <wps:cNvSpPr txBox="1"/>
                      <wps:spPr>
                        <a:xfrm>
                          <a:ext cx="5504815" cy="536575"/>
                        </a:xfrm>
                        <a:prstGeom prst="rect"/>
                        <a:noFill/>
                      </wps:spPr>
                      <wps:txbx>
                        <w:txbxContent>
                          <w:tbl>
                            <w:tblPr>
                              <w:tblOverlap w:val="never"/>
                              <w:jc w:val="left"/>
                              <w:tblLayout w:type="fixed"/>
                            </w:tblPr>
                            <w:tblGrid>
                              <w:gridCol w:w="1896"/>
                              <w:gridCol w:w="6773"/>
                            </w:tblGrid>
                            <w:tr>
                              <w:trPr>
                                <w:tblHeader/>
                                <w:trHeight w:val="547" w:hRule="exact"/>
                              </w:trPr>
                              <w:tc>
                                <w:tcPr>
                                  <w:tcBorders/>
                                  <w:shd w:val="clear" w:color="auto" w:fill="FFFFFF"/>
                                  <w:vAlign w:val="top"/>
                                </w:tcPr>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Číslo účtu: 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149999999999999pt;margin-top:181.44999999999999pt;width:433.44999999999999pt;height:42.25pt;z-index:-125829375;mso-wrap-distance-left:0.94999999999999996pt;mso-wrap-distance-top:13.449999999999999pt;mso-wrap-distance-right:0;mso-position-horizontal-relative:page" filled="f" stroked="f">
                <v:textbox inset="0,0,0,0">
                  <w:txbxContent>
                    <w:tbl>
                      <w:tblPr>
                        <w:tblOverlap w:val="never"/>
                        <w:jc w:val="left"/>
                        <w:tblLayout w:type="fixed"/>
                      </w:tblPr>
                      <w:tblGrid>
                        <w:gridCol w:w="1896"/>
                        <w:gridCol w:w="6773"/>
                      </w:tblGrid>
                      <w:tr>
                        <w:trPr>
                          <w:tblHeader/>
                          <w:trHeight w:val="547" w:hRule="exact"/>
                        </w:trPr>
                        <w:tc>
                          <w:tcPr>
                            <w:tcBorders/>
                            <w:shd w:val="clear" w:color="auto" w:fill="FFFFFF"/>
                            <w:vAlign w:val="top"/>
                          </w:tcPr>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Číslo účtu: 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612140</wp:posOffset>
                </wp:positionH>
                <wp:positionV relativeFrom="paragraph">
                  <wp:posOffset>2133600</wp:posOffset>
                </wp:positionV>
                <wp:extent cx="1121410" cy="191770"/>
                <wp:wrapNone/>
                <wp:docPr id="3" name="Shape 3"/>
                <a:graphic xmlns:a="http://schemas.openxmlformats.org/drawingml/2006/main">
                  <a:graphicData uri="http://schemas.microsoft.com/office/word/2010/wordprocessingShape">
                    <wps:wsp>
                      <wps:cNvSpPr txBox="1"/>
                      <wps:spPr>
                        <a:xfrm>
                          <a:ext cx="112141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Bankovní spojení:</w:t>
                            </w:r>
                          </w:p>
                        </w:txbxContent>
                      </wps:txbx>
                      <wps:bodyPr lIns="0" tIns="0" rIns="0" bIns="0">
                        <a:noAutoFit/>
                      </wps:bodyPr>
                    </wps:wsp>
                  </a:graphicData>
                </a:graphic>
              </wp:anchor>
            </w:drawing>
          </mc:Choice>
          <mc:Fallback>
            <w:pict>
              <v:shape id="_x0000_s1029" type="#_x0000_t202" style="position:absolute;margin-left:48.200000000000003pt;margin-top:168.pt;width:88.299999999999997pt;height:15.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Bankovní spojení:</w:t>
                      </w:r>
                    </w:p>
                  </w:txbxContent>
                </v:textbox>
                <w10:wrap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608965</wp:posOffset>
                </wp:positionH>
                <wp:positionV relativeFrom="paragraph">
                  <wp:posOffset>2819400</wp:posOffset>
                </wp:positionV>
                <wp:extent cx="2233930" cy="929640"/>
                <wp:wrapTopAndBottom/>
                <wp:docPr id="5" name="Shape 5"/>
                <a:graphic xmlns:a="http://schemas.openxmlformats.org/drawingml/2006/main">
                  <a:graphicData uri="http://schemas.microsoft.com/office/word/2010/wordprocessingShape">
                    <wps:wsp>
                      <wps:cNvSpPr txBox="1"/>
                      <wps:spPr>
                        <a:xfrm>
                          <a:ext cx="2233930" cy="929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tabs>
                                <w:tab w:pos="2645"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_</w:t>
                            </w:r>
                          </w:p>
                          <w:p>
                            <w:pPr>
                              <w:pStyle w:val="Style7"/>
                              <w:keepNext w:val="0"/>
                              <w:keepLines w:val="0"/>
                              <w:widowControl w:val="0"/>
                              <w:shd w:val="clear" w:color="auto" w:fill="auto"/>
                              <w:tabs>
                                <w:tab w:pos="206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 Objednater'' )</w:t>
                            </w:r>
                          </w:p>
                          <w:p>
                            <w:pPr>
                              <w:pStyle w:val="Style7"/>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31" type="#_x0000_t202" style="position:absolute;margin-left:47.950000000000003pt;margin-top:222.pt;width:175.90000000000001pt;height:73.200000000000003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tabs>
                          <w:tab w:pos="2645"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_</w:t>
                      </w:r>
                    </w:p>
                    <w:p>
                      <w:pPr>
                        <w:pStyle w:val="Style7"/>
                        <w:keepNext w:val="0"/>
                        <w:keepLines w:val="0"/>
                        <w:widowControl w:val="0"/>
                        <w:shd w:val="clear" w:color="auto" w:fill="auto"/>
                        <w:tabs>
                          <w:tab w:pos="206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 Objednater'' )</w:t>
                      </w:r>
                    </w:p>
                    <w:p>
                      <w:pPr>
                        <w:pStyle w:val="Style7"/>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a</w:t>
                      </w:r>
                    </w:p>
                  </w:txbxContent>
                </v:textbox>
                <w10:wrap type="topAndBottom" anchorx="page"/>
              </v:shape>
            </w:pict>
          </mc:Fallback>
        </mc:AlternateContent>
      </w:r>
      <w:r>
        <mc:AlternateContent>
          <mc:Choice Requires="wps">
            <w:drawing>
              <wp:anchor distT="76200" distB="0" distL="114300" distR="114300" simplePos="0" relativeHeight="125829382" behindDoc="0" locked="0" layoutInCell="1" allowOverlap="1">
                <wp:simplePos x="0" y="0"/>
                <wp:positionH relativeFrom="page">
                  <wp:posOffset>624205</wp:posOffset>
                </wp:positionH>
                <wp:positionV relativeFrom="paragraph">
                  <wp:posOffset>3822700</wp:posOffset>
                </wp:positionV>
                <wp:extent cx="5337175" cy="521335"/>
                <wp:wrapTopAndBottom/>
                <wp:docPr id="7" name="Shape 7"/>
                <a:graphic xmlns:a="http://schemas.openxmlformats.org/drawingml/2006/main">
                  <a:graphicData uri="http://schemas.microsoft.com/office/word/2010/wordprocessingShape">
                    <wps:wsp>
                      <wps:cNvSpPr txBox="1"/>
                      <wps:spPr>
                        <a:xfrm>
                          <a:ext cx="5337175" cy="521335"/>
                        </a:xfrm>
                        <a:prstGeom prst="rect"/>
                        <a:noFill/>
                      </wps:spPr>
                      <wps:txbx>
                        <w:txbxContent>
                          <w:tbl>
                            <w:tblPr>
                              <w:tblOverlap w:val="never"/>
                              <w:jc w:val="left"/>
                              <w:tblLayout w:type="fixed"/>
                            </w:tblPr>
                            <w:tblGrid>
                              <w:gridCol w:w="1886"/>
                              <w:gridCol w:w="6518"/>
                            </w:tblGrid>
                            <w:tr>
                              <w:trPr>
                                <w:tblHeader/>
                                <w:trHeight w:val="25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IMDS s.r.o.</w:t>
                                  </w:r>
                                </w:p>
                              </w:tc>
                            </w:tr>
                            <w:tr>
                              <w:trPr>
                                <w:trHeight w:val="28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Jiráskova 370, 533 72 Moravany</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Albert Jurkovič a Ing. Zbyněk Karafiát</w:t>
                                  </w: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49.149999999999999pt;margin-top:301.pt;width:420.25pt;height:41.049999999999997pt;z-index:-125829371;mso-wrap-distance-left:9.pt;mso-wrap-distance-top:6.pt;mso-wrap-distance-right:9.pt;mso-position-horizontal-relative:page" filled="f" stroked="f">
                <v:textbox inset="0,0,0,0">
                  <w:txbxContent>
                    <w:tbl>
                      <w:tblPr>
                        <w:tblOverlap w:val="never"/>
                        <w:jc w:val="left"/>
                        <w:tblLayout w:type="fixed"/>
                      </w:tblPr>
                      <w:tblGrid>
                        <w:gridCol w:w="1886"/>
                        <w:gridCol w:w="6518"/>
                      </w:tblGrid>
                      <w:tr>
                        <w:trPr>
                          <w:tblHeader/>
                          <w:trHeight w:val="25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IMDS s.r.o.</w:t>
                            </w:r>
                          </w:p>
                        </w:tc>
                      </w:tr>
                      <w:tr>
                        <w:trPr>
                          <w:trHeight w:val="28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Jiráskova 370, 533 72 Moravany</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Albert Jurkovič a Ing. Zbyněk Karafiát</w:t>
                            </w:r>
                          </w:p>
                        </w:tc>
                      </w:tr>
                    </w:tbl>
                    <w:p>
                      <w:pPr>
                        <w:widowControl w:val="0"/>
                        <w:spacing w:line="1" w:lineRule="exact"/>
                      </w:pPr>
                    </w:p>
                  </w:txbxContent>
                </v:textbox>
                <w10:wrap type="topAndBottom" anchorx="page"/>
              </v:shape>
            </w:pict>
          </mc:Fallback>
        </mc:AlternateContent>
      </w:r>
      <w:bookmarkStart w:id="4" w:name="bookmark4"/>
      <w:bookmarkStart w:id="5" w:name="bookmark5"/>
      <w:r>
        <w:rPr>
          <w:color w:val="000000"/>
          <w:spacing w:val="0"/>
          <w:w w:val="100"/>
          <w:position w:val="0"/>
          <w:shd w:val="clear" w:color="auto" w:fill="auto"/>
          <w:lang w:val="cs-CZ" w:eastAsia="cs-CZ" w:bidi="cs-CZ"/>
        </w:rPr>
        <w:t>uzavřená podle § 1746 odst. 2 zákona č. 89/2012 Sb., občanský zákoník, v platném znění</w:t>
      </w:r>
      <w:bookmarkEnd w:id="4"/>
      <w:bookmarkEnd w:id="5"/>
    </w:p>
    <w:p>
      <w:pPr>
        <w:pStyle w:val="Style4"/>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Číslo smlouvy objednatele:</w:t>
      </w:r>
    </w:p>
    <w:p>
      <w:pPr>
        <w:pStyle w:val="Style4"/>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Číslo smlouvy dodavatele:</w:t>
      </w:r>
    </w:p>
    <w:tbl>
      <w:tblPr>
        <w:tblOverlap w:val="never"/>
        <w:jc w:val="left"/>
        <w:tblLayout w:type="fixed"/>
      </w:tblPr>
      <w:tblGrid>
        <w:gridCol w:w="1896"/>
        <w:gridCol w:w="6778"/>
      </w:tblGrid>
      <w:tr>
        <w:trPr>
          <w:trHeight w:val="64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 Smluvní strany</w:t>
            </w:r>
          </w:p>
        </w:tc>
      </w:tr>
      <w:tr>
        <w:trPr>
          <w:trHeight w:val="3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5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tc>
      </w:tr>
      <w:tr>
        <w:trPr>
          <w:trHeight w:val="29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line="1" w:lineRule="exact"/>
      </w:pPr>
    </w:p>
    <w:tbl>
      <w:tblPr>
        <w:tblOverlap w:val="never"/>
        <w:jc w:val="left"/>
        <w:tblLayout w:type="fixed"/>
      </w:tblPr>
      <w:tblGrid>
        <w:gridCol w:w="1896"/>
        <w:gridCol w:w="6773"/>
      </w:tblGrid>
      <w:tr>
        <w:trPr>
          <w:trHeight w:val="293" w:hRule="exact"/>
        </w:trPr>
        <w:tc>
          <w:tcPr>
            <w:tcBorders/>
            <w:shd w:val="clear" w:color="auto" w:fill="FFFFFF"/>
            <w:vAlign w:val="top"/>
          </w:tcPr>
          <w:p>
            <w:pPr>
              <w:pStyle w:val="Style2"/>
              <w:keepNext w:val="0"/>
              <w:keepLines w:val="0"/>
              <w:framePr w:w="8669" w:h="293" w:hSpace="14" w:vSpace="293" w:wrap="notBeside" w:vAnchor="text" w:hAnchor="text" w:x="15" w:y="2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top"/>
          </w:tcPr>
          <w:p>
            <w:pPr>
              <w:pStyle w:val="Style2"/>
              <w:keepNext w:val="0"/>
              <w:keepLines w:val="0"/>
              <w:framePr w:w="8669" w:h="293" w:hSpace="14" w:vSpace="293" w:wrap="notBeside" w:vAnchor="text" w:hAnchor="text" w:x="15" w:y="294"/>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referent investiční výstavby</w:t>
            </w:r>
          </w:p>
        </w:tc>
      </w:tr>
    </w:tbl>
    <w:p>
      <w:pPr>
        <w:pStyle w:val="Style4"/>
        <w:keepNext w:val="0"/>
        <w:keepLines w:val="0"/>
        <w:framePr w:w="5179" w:h="298" w:hSpace="4872" w:wrap="notBeside" w:vAnchor="text" w:hAnchor="text" w:y="1"/>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Osoby pověřené jednat jménem objednatele ve věcech</w:t>
      </w:r>
    </w:p>
    <w:p>
      <w:pPr>
        <w:widowControl w:val="0"/>
        <w:spacing w:line="1" w:lineRule="exact"/>
      </w:pP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v Hradci Králové, odd. C, vložka 34044</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zhotovitele ve věcech</w:t>
      </w:r>
    </w:p>
    <w:p>
      <w:pPr>
        <w:pStyle w:val="Style7"/>
        <w:keepNext w:val="0"/>
        <w:keepLines w:val="0"/>
        <w:widowControl w:val="0"/>
        <w:shd w:val="clear" w:color="auto" w:fill="auto"/>
        <w:tabs>
          <w:tab w:pos="4310" w:val="left"/>
          <w:tab w:pos="74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smluvních:</w:t>
        <w:tab/>
      </w:r>
      <w:r>
        <w:rPr>
          <w:b/>
          <w:bCs/>
          <w:color w:val="000000"/>
          <w:spacing w:val="0"/>
          <w:w w:val="100"/>
          <w:position w:val="0"/>
          <w:shd w:val="clear" w:color="auto" w:fill="auto"/>
          <w:lang w:val="cs-CZ" w:eastAsia="cs-CZ" w:bidi="cs-CZ"/>
        </w:rPr>
        <w:t>jednatel;</w:t>
        <w:tab/>
        <w:t>- jednatel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účtu:</w:t>
      </w:r>
    </w:p>
    <w:tbl>
      <w:tblPr>
        <w:tblOverlap w:val="never"/>
        <w:jc w:val="left"/>
        <w:tblLayout w:type="fixed"/>
      </w:tblPr>
      <w:tblGrid>
        <w:gridCol w:w="1886"/>
        <w:gridCol w:w="6518"/>
      </w:tblGrid>
      <w:tr>
        <w:trPr>
          <w:trHeight w:val="58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54" w:lineRule="auto"/>
              <w:ind w:left="160" w:right="0" w:firstLine="20"/>
              <w:jc w:val="left"/>
            </w:pPr>
            <w:r>
              <w:rPr>
                <w:color w:val="000000"/>
                <w:spacing w:val="0"/>
                <w:w w:val="100"/>
                <w:position w:val="0"/>
                <w:shd w:val="clear" w:color="auto" w:fill="auto"/>
                <w:lang w:val="cs-CZ" w:eastAsia="cs-CZ" w:bidi="cs-CZ"/>
              </w:rPr>
              <w:t>03402606 CZ03402606</w:t>
            </w:r>
          </w:p>
        </w:tc>
      </w:tr>
    </w:tbl>
    <w:p>
      <w:pPr>
        <w:pStyle w:val="Style4"/>
        <w:keepNext w:val="0"/>
        <w:keepLines w:val="0"/>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 xml:space="preserve">(dále jen </w:t>
      </w:r>
      <w:r>
        <w:rPr>
          <w:b w:val="0"/>
          <w:bCs w:val="0"/>
          <w:color w:val="000000"/>
          <w:spacing w:val="0"/>
          <w:w w:val="100"/>
          <w:position w:val="0"/>
          <w:sz w:val="22"/>
          <w:szCs w:val="22"/>
          <w:shd w:val="clear" w:color="auto" w:fill="auto"/>
          <w:lang w:val="cs-CZ" w:eastAsia="cs-CZ" w:bidi="cs-CZ"/>
        </w:rPr>
        <w:t>„TDS“)</w:t>
      </w:r>
    </w:p>
    <w:p>
      <w:pPr>
        <w:widowControl w:val="0"/>
        <w:spacing w:after="239" w:line="1" w:lineRule="exact"/>
      </w:pPr>
    </w:p>
    <w:p>
      <w:pPr>
        <w:pStyle w:val="Style7"/>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 xml:space="preserve">s tím, že TDS je oprávněn provádět činnosti technického dozoru stavebníka dle zákona č. 360/1992 Sb., o výkonu povolání autorizovaných architektů </w:t>
      </w:r>
      <w:r>
        <w:rPr>
          <w:color w:val="000000"/>
          <w:spacing w:val="0"/>
          <w:w w:val="100"/>
          <w:position w:val="0"/>
          <w:shd w:val="clear" w:color="auto" w:fill="auto"/>
          <w:lang w:val="cs-CZ" w:eastAsia="cs-CZ" w:bidi="cs-CZ"/>
        </w:rPr>
        <w:t>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7"/>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2</w:t>
      </w:r>
    </w:p>
    <w:p>
      <w:pPr>
        <w:pStyle w:val="Style24"/>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smlouvy</w:t>
      </w:r>
      <w:bookmarkEnd w:id="6"/>
      <w:bookmarkEnd w:id="7"/>
    </w:p>
    <w:p>
      <w:pPr>
        <w:pStyle w:val="Style7"/>
        <w:keepNext w:val="0"/>
        <w:keepLines w:val="0"/>
        <w:widowControl w:val="0"/>
        <w:numPr>
          <w:ilvl w:val="0"/>
          <w:numId w:val="1"/>
        </w:numPr>
        <w:shd w:val="clear" w:color="auto" w:fill="auto"/>
        <w:tabs>
          <w:tab w:pos="690" w:val="left"/>
        </w:tabs>
        <w:bidi w:val="0"/>
        <w:spacing w:before="0" w:after="340" w:line="240" w:lineRule="auto"/>
        <w:ind w:left="0" w:right="0" w:firstLine="0"/>
        <w:jc w:val="both"/>
      </w:pPr>
      <w:r>
        <w:rPr>
          <w:color w:val="000000"/>
          <w:spacing w:val="0"/>
          <w:w w:val="100"/>
          <w:position w:val="0"/>
          <w:shd w:val="clear" w:color="auto" w:fill="auto"/>
          <w:lang w:val="cs-CZ" w:eastAsia="cs-CZ" w:bidi="cs-CZ"/>
        </w:rPr>
        <w:t>TDS se zavazuje pro objednatele vykonávat funkci technického dozoru stavebníka na staveništi po celou dobu přípravy a realizace stavby</w:t>
      </w:r>
    </w:p>
    <w:p>
      <w:pPr>
        <w:pStyle w:val="Style24"/>
        <w:keepNext/>
        <w:keepLines/>
        <w:widowControl w:val="0"/>
        <w:shd w:val="clear" w:color="auto" w:fill="auto"/>
        <w:tabs>
          <w:tab w:pos="1382" w:val="left"/>
        </w:tabs>
        <w:bidi w:val="0"/>
        <w:spacing w:before="0" w:after="340"/>
        <w:ind w:left="0" w:right="0" w:firstLine="0"/>
        <w:jc w:val="both"/>
      </w:pPr>
      <w:bookmarkStart w:id="8" w:name="bookmark8"/>
      <w:bookmarkStart w:id="9" w:name="bookmark9"/>
      <w:r>
        <w:rPr>
          <w:b w:val="0"/>
          <w:bCs w:val="0"/>
          <w:color w:val="000000"/>
          <w:spacing w:val="0"/>
          <w:w w:val="100"/>
          <w:position w:val="0"/>
          <w:shd w:val="clear" w:color="auto" w:fill="auto"/>
          <w:lang w:val="cs-CZ" w:eastAsia="cs-CZ" w:bidi="cs-CZ"/>
        </w:rPr>
        <w:t>na akci:</w:t>
        <w:tab/>
      </w:r>
      <w:r>
        <w:rPr>
          <w:color w:val="000000"/>
          <w:spacing w:val="0"/>
          <w:w w:val="100"/>
          <w:position w:val="0"/>
          <w:shd w:val="clear" w:color="auto" w:fill="auto"/>
          <w:lang w:val="cs-CZ" w:eastAsia="cs-CZ" w:bidi="cs-CZ"/>
        </w:rPr>
        <w:t>11/357 Jimramov - Strachujov, úprava svahu v km 51,8 - 51,9</w:t>
      </w:r>
      <w:bookmarkEnd w:id="8"/>
      <w:bookmarkEnd w:id="9"/>
    </w:p>
    <w:p>
      <w:pPr>
        <w:pStyle w:val="Style7"/>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a to v souladu s nabídkou dodavatele podanou ze dne </w:t>
      </w:r>
      <w:r>
        <w:rPr>
          <w:b/>
          <w:bCs/>
          <w:color w:val="000000"/>
          <w:spacing w:val="0"/>
          <w:w w:val="100"/>
          <w:position w:val="0"/>
          <w:shd w:val="clear" w:color="auto" w:fill="auto"/>
          <w:lang w:val="cs-CZ" w:eastAsia="cs-CZ" w:bidi="cs-CZ"/>
        </w:rPr>
        <w:t xml:space="preserve">13. 10. 2020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7"/>
        <w:keepNext w:val="0"/>
        <w:keepLines w:val="0"/>
        <w:widowControl w:val="0"/>
        <w:numPr>
          <w:ilvl w:val="0"/>
          <w:numId w:val="1"/>
        </w:numPr>
        <w:shd w:val="clear" w:color="auto" w:fill="auto"/>
        <w:tabs>
          <w:tab w:pos="690" w:val="left"/>
        </w:tabs>
        <w:bidi w:val="0"/>
        <w:spacing w:before="0" w:after="120"/>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7"/>
        <w:keepNext w:val="0"/>
        <w:keepLines w:val="0"/>
        <w:widowControl w:val="0"/>
        <w:numPr>
          <w:ilvl w:val="0"/>
          <w:numId w:val="1"/>
        </w:numPr>
        <w:shd w:val="clear" w:color="auto" w:fill="auto"/>
        <w:tabs>
          <w:tab w:pos="690" w:val="left"/>
        </w:tabs>
        <w:bidi w:val="0"/>
        <w:spacing w:before="0" w:after="500" w:line="254"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7"/>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3</w:t>
      </w:r>
    </w:p>
    <w:p>
      <w:pPr>
        <w:pStyle w:val="Style24"/>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Rozsah a obsah předmětu plnění</w:t>
      </w:r>
      <w:bookmarkEnd w:id="10"/>
      <w:bookmarkEnd w:id="11"/>
    </w:p>
    <w:p>
      <w:pPr>
        <w:pStyle w:val="Style7"/>
        <w:keepNext w:val="0"/>
        <w:keepLines w:val="0"/>
        <w:widowControl w:val="0"/>
        <w:shd w:val="clear" w:color="auto" w:fill="auto"/>
        <w:bidi w:val="0"/>
        <w:spacing w:before="0" w:after="120" w:line="254"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24"/>
        <w:keepNext/>
        <w:keepLines/>
        <w:widowControl w:val="0"/>
        <w:numPr>
          <w:ilvl w:val="1"/>
          <w:numId w:val="1"/>
        </w:numPr>
        <w:shd w:val="clear" w:color="auto" w:fill="auto"/>
        <w:tabs>
          <w:tab w:pos="690" w:val="left"/>
        </w:tabs>
        <w:bidi w:val="0"/>
        <w:spacing w:before="0"/>
        <w:ind w:left="0" w:right="0" w:firstLine="0"/>
        <w:jc w:val="both"/>
      </w:pPr>
      <w:bookmarkStart w:id="12" w:name="bookmark12"/>
      <w:bookmarkStart w:id="13" w:name="bookmark13"/>
      <w:r>
        <w:rPr>
          <w:color w:val="000000"/>
          <w:spacing w:val="0"/>
          <w:w w:val="100"/>
          <w:position w:val="0"/>
          <w:shd w:val="clear" w:color="auto" w:fill="auto"/>
          <w:lang w:val="cs-CZ" w:eastAsia="cs-CZ" w:bidi="cs-CZ"/>
        </w:rPr>
        <w:t>Přípravné činnosti před zahájením stavby spočívající zejména v činnostech:</w:t>
      </w:r>
      <w:bookmarkEnd w:id="12"/>
      <w:bookmarkEnd w:id="13"/>
    </w:p>
    <w:p>
      <w:pPr>
        <w:pStyle w:val="Style7"/>
        <w:keepNext w:val="0"/>
        <w:keepLines w:val="0"/>
        <w:widowControl w:val="0"/>
        <w:numPr>
          <w:ilvl w:val="0"/>
          <w:numId w:val="3"/>
        </w:numPr>
        <w:shd w:val="clear" w:color="auto" w:fill="auto"/>
        <w:tabs>
          <w:tab w:pos="1127" w:val="left"/>
        </w:tabs>
        <w:bidi w:val="0"/>
        <w:spacing w:before="0" w:after="120" w:line="254" w:lineRule="auto"/>
        <w:ind w:left="1120" w:right="0" w:hanging="40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7"/>
        <w:keepNext w:val="0"/>
        <w:keepLines w:val="0"/>
        <w:widowControl w:val="0"/>
        <w:numPr>
          <w:ilvl w:val="0"/>
          <w:numId w:val="3"/>
        </w:numPr>
        <w:shd w:val="clear" w:color="auto" w:fill="auto"/>
        <w:tabs>
          <w:tab w:pos="1127" w:val="left"/>
        </w:tabs>
        <w:bidi w:val="0"/>
        <w:spacing w:before="0" w:after="120" w:line="254" w:lineRule="auto"/>
        <w:ind w:left="1120" w:right="0" w:hanging="40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7"/>
        <w:keepNext w:val="0"/>
        <w:keepLines w:val="0"/>
        <w:widowControl w:val="0"/>
        <w:numPr>
          <w:ilvl w:val="0"/>
          <w:numId w:val="3"/>
        </w:numPr>
        <w:shd w:val="clear" w:color="auto" w:fill="auto"/>
        <w:tabs>
          <w:tab w:pos="1127" w:val="left"/>
        </w:tabs>
        <w:bidi w:val="0"/>
        <w:spacing w:before="0" w:after="120" w:line="259" w:lineRule="auto"/>
        <w:ind w:left="1120" w:right="0" w:hanging="40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7"/>
        <w:keepNext w:val="0"/>
        <w:keepLines w:val="0"/>
        <w:widowControl w:val="0"/>
        <w:numPr>
          <w:ilvl w:val="0"/>
          <w:numId w:val="3"/>
        </w:numPr>
        <w:shd w:val="clear" w:color="auto" w:fill="auto"/>
        <w:tabs>
          <w:tab w:pos="1127" w:val="left"/>
        </w:tabs>
        <w:bidi w:val="0"/>
        <w:spacing w:before="0" w:after="120" w:line="254" w:lineRule="auto"/>
        <w:ind w:left="1120" w:right="0" w:hanging="400"/>
        <w:jc w:val="both"/>
      </w:pPr>
      <w:r>
        <w:rPr>
          <w:color w:val="000000"/>
          <w:spacing w:val="0"/>
          <w:w w:val="100"/>
          <w:position w:val="0"/>
          <w:shd w:val="clear" w:color="auto" w:fill="auto"/>
          <w:lang w:val="cs-CZ" w:eastAsia="cs-CZ" w:bidi="cs-CZ"/>
        </w:rPr>
        <w:t>prohlídka staveniště před zahájením vlastních stavebních prací</w:t>
      </w:r>
    </w:p>
    <w:p>
      <w:pPr>
        <w:pStyle w:val="Style7"/>
        <w:keepNext w:val="0"/>
        <w:keepLines w:val="0"/>
        <w:widowControl w:val="0"/>
        <w:numPr>
          <w:ilvl w:val="0"/>
          <w:numId w:val="3"/>
        </w:numPr>
        <w:shd w:val="clear" w:color="auto" w:fill="auto"/>
        <w:tabs>
          <w:tab w:pos="1127" w:val="left"/>
        </w:tabs>
        <w:bidi w:val="0"/>
        <w:spacing w:before="0" w:after="220" w:line="254" w:lineRule="auto"/>
        <w:ind w:left="1120" w:right="0" w:hanging="40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24"/>
        <w:keepNext/>
        <w:keepLines/>
        <w:widowControl w:val="0"/>
        <w:numPr>
          <w:ilvl w:val="1"/>
          <w:numId w:val="1"/>
        </w:numPr>
        <w:shd w:val="clear" w:color="auto" w:fill="auto"/>
        <w:tabs>
          <w:tab w:pos="690" w:val="left"/>
        </w:tabs>
        <w:bidi w:val="0"/>
        <w:spacing w:before="0"/>
        <w:ind w:left="0" w:right="0" w:firstLine="0"/>
        <w:jc w:val="both"/>
      </w:pPr>
      <w:bookmarkStart w:id="14" w:name="bookmark14"/>
      <w:bookmarkStart w:id="15" w:name="bookmark15"/>
      <w:r>
        <w:rPr>
          <w:color w:val="000000"/>
          <w:spacing w:val="0"/>
          <w:w w:val="100"/>
          <w:position w:val="0"/>
          <w:shd w:val="clear" w:color="auto" w:fill="auto"/>
          <w:lang w:val="cs-CZ" w:eastAsia="cs-CZ" w:bidi="cs-CZ"/>
        </w:rPr>
        <w:t>Práce spojené s prováděním stavby spočívající zejména v činnostech:</w:t>
      </w:r>
      <w:bookmarkEnd w:id="14"/>
      <w:bookmarkEnd w:id="15"/>
    </w:p>
    <w:p>
      <w:pPr>
        <w:pStyle w:val="Style7"/>
        <w:keepNext w:val="0"/>
        <w:keepLines w:val="0"/>
        <w:widowControl w:val="0"/>
        <w:numPr>
          <w:ilvl w:val="0"/>
          <w:numId w:val="3"/>
        </w:numPr>
        <w:shd w:val="clear" w:color="auto" w:fill="auto"/>
        <w:tabs>
          <w:tab w:pos="1127" w:val="left"/>
        </w:tabs>
        <w:bidi w:val="0"/>
        <w:spacing w:before="0" w:after="120" w:line="254" w:lineRule="auto"/>
        <w:ind w:left="1120" w:right="0" w:hanging="40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 xml:space="preserve">minimálně ve 2 dnech v průběhu kalendářního týdne, </w:t>
      </w:r>
      <w:r>
        <w:rPr>
          <w:color w:val="000000"/>
          <w:spacing w:val="0"/>
          <w:w w:val="100"/>
          <w:position w:val="0"/>
          <w:shd w:val="clear" w:color="auto" w:fill="auto"/>
          <w:lang w:val="cs-CZ" w:eastAsia="cs-CZ" w:bidi="cs-CZ"/>
        </w:rPr>
        <w:t>pokud nebude se zadavatelem dohodnuto jinak</w:t>
      </w:r>
    </w:p>
    <w:p>
      <w:pPr>
        <w:pStyle w:val="Style7"/>
        <w:keepNext w:val="0"/>
        <w:keepLines w:val="0"/>
        <w:widowControl w:val="0"/>
        <w:numPr>
          <w:ilvl w:val="0"/>
          <w:numId w:val="3"/>
        </w:numPr>
        <w:shd w:val="clear" w:color="auto" w:fill="auto"/>
        <w:tabs>
          <w:tab w:pos="1127" w:val="left"/>
        </w:tabs>
        <w:bidi w:val="0"/>
        <w:spacing w:before="0" w:after="120"/>
        <w:ind w:left="1120" w:right="0" w:hanging="40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7"/>
        <w:keepNext w:val="0"/>
        <w:keepLines w:val="0"/>
        <w:widowControl w:val="0"/>
        <w:numPr>
          <w:ilvl w:val="0"/>
          <w:numId w:val="3"/>
        </w:numPr>
        <w:shd w:val="clear" w:color="auto" w:fill="auto"/>
        <w:tabs>
          <w:tab w:pos="1105" w:val="left"/>
        </w:tabs>
        <w:bidi w:val="0"/>
        <w:spacing w:before="0" w:after="60" w:line="288" w:lineRule="auto"/>
        <w:ind w:left="1100" w:right="0" w:hanging="40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7"/>
        <w:keepNext w:val="0"/>
        <w:keepLines w:val="0"/>
        <w:widowControl w:val="0"/>
        <w:numPr>
          <w:ilvl w:val="0"/>
          <w:numId w:val="3"/>
        </w:numPr>
        <w:shd w:val="clear" w:color="auto" w:fill="auto"/>
        <w:tabs>
          <w:tab w:pos="1105" w:val="left"/>
        </w:tabs>
        <w:bidi w:val="0"/>
        <w:spacing w:before="0" w:after="120" w:line="259" w:lineRule="auto"/>
        <w:ind w:left="1100" w:right="0" w:hanging="400"/>
        <w:jc w:val="both"/>
      </w:pPr>
      <w:r>
        <w:rPr>
          <w:color w:val="000000"/>
          <w:spacing w:val="0"/>
          <w:w w:val="100"/>
          <w:position w:val="0"/>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7"/>
        <w:keepNext w:val="0"/>
        <w:keepLines w:val="0"/>
        <w:widowControl w:val="0"/>
        <w:numPr>
          <w:ilvl w:val="0"/>
          <w:numId w:val="3"/>
        </w:numPr>
        <w:shd w:val="clear" w:color="auto" w:fill="auto"/>
        <w:tabs>
          <w:tab w:pos="1105" w:val="left"/>
        </w:tabs>
        <w:bidi w:val="0"/>
        <w:spacing w:before="0" w:after="120" w:line="257" w:lineRule="auto"/>
        <w:ind w:left="1100" w:right="0" w:hanging="400"/>
        <w:jc w:val="both"/>
      </w:pP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7"/>
        <w:keepNext w:val="0"/>
        <w:keepLines w:val="0"/>
        <w:widowControl w:val="0"/>
        <w:numPr>
          <w:ilvl w:val="0"/>
          <w:numId w:val="3"/>
        </w:numPr>
        <w:shd w:val="clear" w:color="auto" w:fill="auto"/>
        <w:tabs>
          <w:tab w:pos="1105" w:val="left"/>
        </w:tabs>
        <w:bidi w:val="0"/>
        <w:spacing w:before="0" w:after="120" w:line="259" w:lineRule="auto"/>
        <w:ind w:left="1100" w:right="0" w:hanging="400"/>
        <w:jc w:val="both"/>
      </w:pPr>
      <w:r>
        <w:rPr>
          <w:color w:val="000000"/>
          <w:spacing w:val="0"/>
          <w:w w:val="100"/>
          <w:position w:val="0"/>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7"/>
        <w:keepNext w:val="0"/>
        <w:keepLines w:val="0"/>
        <w:widowControl w:val="0"/>
        <w:numPr>
          <w:ilvl w:val="0"/>
          <w:numId w:val="3"/>
        </w:numPr>
        <w:shd w:val="clear" w:color="auto" w:fill="auto"/>
        <w:tabs>
          <w:tab w:pos="1105" w:val="left"/>
        </w:tabs>
        <w:bidi w:val="0"/>
        <w:spacing w:before="0" w:after="120" w:line="254" w:lineRule="auto"/>
        <w:ind w:left="1100" w:right="0" w:hanging="40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7"/>
        <w:keepNext w:val="0"/>
        <w:keepLines w:val="0"/>
        <w:widowControl w:val="0"/>
        <w:numPr>
          <w:ilvl w:val="0"/>
          <w:numId w:val="3"/>
        </w:numPr>
        <w:shd w:val="clear" w:color="auto" w:fill="auto"/>
        <w:tabs>
          <w:tab w:pos="1105" w:val="left"/>
        </w:tabs>
        <w:bidi w:val="0"/>
        <w:spacing w:before="0" w:after="120" w:line="254" w:lineRule="auto"/>
        <w:ind w:left="1100" w:right="0" w:hanging="40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7"/>
        <w:keepNext w:val="0"/>
        <w:keepLines w:val="0"/>
        <w:widowControl w:val="0"/>
        <w:numPr>
          <w:ilvl w:val="0"/>
          <w:numId w:val="3"/>
        </w:numPr>
        <w:shd w:val="clear" w:color="auto" w:fill="auto"/>
        <w:tabs>
          <w:tab w:pos="1105" w:val="left"/>
        </w:tabs>
        <w:bidi w:val="0"/>
        <w:spacing w:before="0" w:after="120" w:line="254" w:lineRule="auto"/>
        <w:ind w:left="1100" w:right="0" w:hanging="400"/>
        <w:jc w:val="both"/>
      </w:pPr>
      <w:r>
        <w:rPr>
          <w:color w:val="000000"/>
          <w:spacing w:val="0"/>
          <w:w w:val="100"/>
          <w:position w:val="0"/>
          <w:shd w:val="clear" w:color="auto" w:fill="auto"/>
          <w:lang w:val="cs-CZ" w:eastAsia="cs-CZ" w:bidi="cs-CZ"/>
        </w:rPr>
        <w:t>kontrola dodržování schválených technologických postupů</w:t>
      </w:r>
    </w:p>
    <w:p>
      <w:pPr>
        <w:pStyle w:val="Style7"/>
        <w:keepNext w:val="0"/>
        <w:keepLines w:val="0"/>
        <w:widowControl w:val="0"/>
        <w:numPr>
          <w:ilvl w:val="0"/>
          <w:numId w:val="3"/>
        </w:numPr>
        <w:shd w:val="clear" w:color="auto" w:fill="auto"/>
        <w:tabs>
          <w:tab w:pos="1105" w:val="left"/>
        </w:tabs>
        <w:bidi w:val="0"/>
        <w:spacing w:before="0" w:after="120" w:line="254" w:lineRule="auto"/>
        <w:ind w:left="1100" w:right="0" w:hanging="40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7"/>
        <w:keepNext w:val="0"/>
        <w:keepLines w:val="0"/>
        <w:widowControl w:val="0"/>
        <w:numPr>
          <w:ilvl w:val="0"/>
          <w:numId w:val="3"/>
        </w:numPr>
        <w:shd w:val="clear" w:color="auto" w:fill="auto"/>
        <w:tabs>
          <w:tab w:pos="1105" w:val="left"/>
        </w:tabs>
        <w:bidi w:val="0"/>
        <w:spacing w:before="0" w:after="120"/>
        <w:ind w:left="1100" w:right="0" w:hanging="40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vyžadováni dokladů, které prokazují kvalitu prováděných prací a dodávek (atesty, protokoly apod.)</w:t>
      </w:r>
    </w:p>
    <w:p>
      <w:pPr>
        <w:pStyle w:val="Style7"/>
        <w:keepNext w:val="0"/>
        <w:keepLines w:val="0"/>
        <w:widowControl w:val="0"/>
        <w:numPr>
          <w:ilvl w:val="0"/>
          <w:numId w:val="3"/>
        </w:numPr>
        <w:shd w:val="clear" w:color="auto" w:fill="auto"/>
        <w:tabs>
          <w:tab w:pos="1105" w:val="left"/>
        </w:tabs>
        <w:bidi w:val="0"/>
        <w:spacing w:before="0" w:after="120" w:line="254" w:lineRule="auto"/>
        <w:ind w:left="1100" w:right="0" w:hanging="40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7"/>
        <w:keepNext w:val="0"/>
        <w:keepLines w:val="0"/>
        <w:widowControl w:val="0"/>
        <w:numPr>
          <w:ilvl w:val="0"/>
          <w:numId w:val="3"/>
        </w:numPr>
        <w:shd w:val="clear" w:color="auto" w:fill="auto"/>
        <w:tabs>
          <w:tab w:pos="1105" w:val="left"/>
        </w:tabs>
        <w:bidi w:val="0"/>
        <w:spacing w:before="0" w:after="120"/>
        <w:ind w:left="1100" w:right="0" w:hanging="40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7"/>
        <w:keepNext w:val="0"/>
        <w:keepLines w:val="0"/>
        <w:widowControl w:val="0"/>
        <w:numPr>
          <w:ilvl w:val="0"/>
          <w:numId w:val="3"/>
        </w:numPr>
        <w:shd w:val="clear" w:color="auto" w:fill="auto"/>
        <w:tabs>
          <w:tab w:pos="1105" w:val="left"/>
        </w:tabs>
        <w:bidi w:val="0"/>
        <w:spacing w:before="0" w:after="120" w:line="254" w:lineRule="auto"/>
        <w:ind w:left="1100" w:right="0" w:hanging="40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7"/>
        <w:keepNext w:val="0"/>
        <w:keepLines w:val="0"/>
        <w:widowControl w:val="0"/>
        <w:numPr>
          <w:ilvl w:val="0"/>
          <w:numId w:val="3"/>
        </w:numPr>
        <w:shd w:val="clear" w:color="auto" w:fill="auto"/>
        <w:tabs>
          <w:tab w:pos="1105" w:val="left"/>
        </w:tabs>
        <w:bidi w:val="0"/>
        <w:spacing w:before="0" w:after="120"/>
        <w:ind w:left="1100" w:right="0" w:hanging="40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7"/>
        <w:keepNext w:val="0"/>
        <w:keepLines w:val="0"/>
        <w:widowControl w:val="0"/>
        <w:numPr>
          <w:ilvl w:val="0"/>
          <w:numId w:val="3"/>
        </w:numPr>
        <w:shd w:val="clear" w:color="auto" w:fill="auto"/>
        <w:tabs>
          <w:tab w:pos="1105" w:val="left"/>
        </w:tabs>
        <w:bidi w:val="0"/>
        <w:spacing w:before="0" w:after="120" w:line="254" w:lineRule="auto"/>
        <w:ind w:left="0" w:right="0" w:firstLine="68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7"/>
        <w:keepNext w:val="0"/>
        <w:keepLines w:val="0"/>
        <w:widowControl w:val="0"/>
        <w:numPr>
          <w:ilvl w:val="0"/>
          <w:numId w:val="3"/>
        </w:numPr>
        <w:shd w:val="clear" w:color="auto" w:fill="auto"/>
        <w:tabs>
          <w:tab w:pos="1105" w:val="left"/>
        </w:tabs>
        <w:bidi w:val="0"/>
        <w:spacing w:before="0" w:after="120" w:line="254" w:lineRule="auto"/>
        <w:ind w:left="0" w:right="0" w:firstLine="680"/>
        <w:jc w:val="both"/>
      </w:pPr>
      <w:r>
        <w:rPr>
          <w:color w:val="000000"/>
          <w:spacing w:val="0"/>
          <w:w w:val="100"/>
          <w:position w:val="0"/>
          <w:shd w:val="clear" w:color="auto" w:fill="auto"/>
          <w:lang w:val="cs-CZ" w:eastAsia="cs-CZ" w:bidi="cs-CZ"/>
        </w:rPr>
        <w:t>příprava podkladů pro odevzdání a převzetí stavby, nebo její části</w:t>
      </w:r>
    </w:p>
    <w:p>
      <w:pPr>
        <w:pStyle w:val="Style7"/>
        <w:keepNext w:val="0"/>
        <w:keepLines w:val="0"/>
        <w:widowControl w:val="0"/>
        <w:numPr>
          <w:ilvl w:val="0"/>
          <w:numId w:val="3"/>
        </w:numPr>
        <w:shd w:val="clear" w:color="auto" w:fill="auto"/>
        <w:tabs>
          <w:tab w:pos="1105" w:val="left"/>
        </w:tabs>
        <w:bidi w:val="0"/>
        <w:spacing w:before="0" w:after="120" w:line="240" w:lineRule="auto"/>
        <w:ind w:left="1100" w:right="0" w:hanging="40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7"/>
        <w:keepNext w:val="0"/>
        <w:keepLines w:val="0"/>
        <w:widowControl w:val="0"/>
        <w:numPr>
          <w:ilvl w:val="0"/>
          <w:numId w:val="3"/>
        </w:numPr>
        <w:shd w:val="clear" w:color="auto" w:fill="auto"/>
        <w:tabs>
          <w:tab w:pos="1105" w:val="left"/>
        </w:tabs>
        <w:bidi w:val="0"/>
        <w:spacing w:before="0" w:after="120" w:line="254" w:lineRule="auto"/>
        <w:ind w:left="0" w:right="0" w:firstLine="680"/>
        <w:jc w:val="both"/>
      </w:pPr>
      <w:r>
        <w:rPr>
          <w:color w:val="000000"/>
          <w:spacing w:val="0"/>
          <w:w w:val="100"/>
          <w:position w:val="0"/>
          <w:shd w:val="clear" w:color="auto" w:fill="auto"/>
          <w:lang w:val="cs-CZ" w:eastAsia="cs-CZ" w:bidi="cs-CZ"/>
        </w:rPr>
        <w:t>kontrola vyklizení staveniště zhotovitelem</w:t>
      </w:r>
    </w:p>
    <w:p>
      <w:pPr>
        <w:pStyle w:val="Style7"/>
        <w:keepNext w:val="0"/>
        <w:keepLines w:val="0"/>
        <w:widowControl w:val="0"/>
        <w:numPr>
          <w:ilvl w:val="0"/>
          <w:numId w:val="3"/>
        </w:numPr>
        <w:shd w:val="clear" w:color="auto" w:fill="auto"/>
        <w:tabs>
          <w:tab w:pos="1105" w:val="left"/>
        </w:tabs>
        <w:bidi w:val="0"/>
        <w:spacing w:before="0" w:after="120" w:line="254" w:lineRule="auto"/>
        <w:ind w:left="0" w:right="0" w:firstLine="68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7"/>
        <w:keepNext w:val="0"/>
        <w:keepLines w:val="0"/>
        <w:widowControl w:val="0"/>
        <w:numPr>
          <w:ilvl w:val="0"/>
          <w:numId w:val="3"/>
        </w:numPr>
        <w:shd w:val="clear" w:color="auto" w:fill="auto"/>
        <w:tabs>
          <w:tab w:pos="1105" w:val="left"/>
        </w:tabs>
        <w:bidi w:val="0"/>
        <w:spacing w:before="0" w:after="120" w:line="259" w:lineRule="auto"/>
        <w:ind w:left="1100" w:right="0" w:hanging="40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24"/>
        <w:keepNext/>
        <w:keepLines/>
        <w:widowControl w:val="0"/>
        <w:numPr>
          <w:ilvl w:val="1"/>
          <w:numId w:val="1"/>
        </w:numPr>
        <w:shd w:val="clear" w:color="auto" w:fill="auto"/>
        <w:tabs>
          <w:tab w:pos="584" w:val="left"/>
        </w:tabs>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Práce po dokončení stavby spočívající zejména v činnostech:</w:t>
      </w:r>
      <w:bookmarkEnd w:id="16"/>
      <w:bookmarkEnd w:id="17"/>
    </w:p>
    <w:p>
      <w:pPr>
        <w:pStyle w:val="Style7"/>
        <w:keepNext w:val="0"/>
        <w:keepLines w:val="0"/>
        <w:widowControl w:val="0"/>
        <w:numPr>
          <w:ilvl w:val="0"/>
          <w:numId w:val="3"/>
        </w:numPr>
        <w:shd w:val="clear" w:color="auto" w:fill="auto"/>
        <w:tabs>
          <w:tab w:pos="1146" w:val="left"/>
        </w:tabs>
        <w:bidi w:val="0"/>
        <w:spacing w:before="0" w:after="120"/>
        <w:ind w:left="1140" w:right="0" w:hanging="400"/>
        <w:jc w:val="both"/>
      </w:pPr>
      <w:r>
        <w:rPr>
          <w:color w:val="000000"/>
          <w:spacing w:val="0"/>
          <w:w w:val="100"/>
          <w:position w:val="0"/>
          <w:shd w:val="clear" w:color="auto" w:fill="auto"/>
          <w:lang w:val="cs-CZ" w:eastAsia="cs-CZ" w:bidi="cs-CZ"/>
        </w:rPr>
        <w:t xml:space="preserve">opatření závazných stanovisek dotčených orgánů k </w:t>
      </w:r>
      <w:r>
        <w:rPr>
          <w:i/>
          <w:iCs/>
          <w:color w:val="000000"/>
          <w:spacing w:val="0"/>
          <w:w w:val="100"/>
          <w:position w:val="0"/>
          <w:shd w:val="clear" w:color="auto" w:fill="auto"/>
          <w:lang w:val="cs-CZ" w:eastAsia="cs-CZ" w:bidi="cs-CZ"/>
        </w:rPr>
        <w:t>užívání</w:t>
      </w:r>
      <w:r>
        <w:rPr>
          <w:color w:val="000000"/>
          <w:spacing w:val="0"/>
          <w:w w:val="100"/>
          <w:position w:val="0"/>
          <w:shd w:val="clear" w:color="auto" w:fill="auto"/>
          <w:lang w:val="cs-CZ" w:eastAsia="cs-CZ" w:bidi="cs-CZ"/>
        </w:rPr>
        <w:t xml:space="preserve"> stavby vyžadovaná zvláštními právními předpisy pro vydání kolaudačního souhlasu (příprava podkladů pro žádost o kolaudační řízení), případně zajištění oznámení o předčasném užívání stavby</w:t>
      </w:r>
    </w:p>
    <w:p>
      <w:pPr>
        <w:pStyle w:val="Style7"/>
        <w:keepNext w:val="0"/>
        <w:keepLines w:val="0"/>
        <w:widowControl w:val="0"/>
        <w:numPr>
          <w:ilvl w:val="0"/>
          <w:numId w:val="3"/>
        </w:numPr>
        <w:shd w:val="clear" w:color="auto" w:fill="auto"/>
        <w:tabs>
          <w:tab w:pos="1146" w:val="left"/>
        </w:tabs>
        <w:bidi w:val="0"/>
        <w:spacing w:before="0" w:after="120" w:line="240" w:lineRule="auto"/>
        <w:ind w:left="1140" w:right="0" w:hanging="400"/>
        <w:jc w:val="both"/>
      </w:pPr>
      <w:r>
        <w:rPr>
          <w:color w:val="000000"/>
          <w:spacing w:val="0"/>
          <w:w w:val="100"/>
          <w:position w:val="0"/>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7"/>
        <w:keepNext w:val="0"/>
        <w:keepLines w:val="0"/>
        <w:widowControl w:val="0"/>
        <w:numPr>
          <w:ilvl w:val="0"/>
          <w:numId w:val="3"/>
        </w:numPr>
        <w:shd w:val="clear" w:color="auto" w:fill="auto"/>
        <w:tabs>
          <w:tab w:pos="1146" w:val="left"/>
        </w:tabs>
        <w:bidi w:val="0"/>
        <w:spacing w:before="0" w:after="360" w:line="240" w:lineRule="auto"/>
        <w:ind w:left="1140" w:right="0" w:hanging="400"/>
        <w:jc w:val="both"/>
      </w:pPr>
      <w:r>
        <w:rPr>
          <w:color w:val="000000"/>
          <w:spacing w:val="0"/>
          <w:w w:val="100"/>
          <w:position w:val="0"/>
          <w:shd w:val="clear" w:color="auto" w:fill="auto"/>
          <w:lang w:val="cs-CZ" w:eastAsia="cs-CZ" w:bidi="cs-CZ"/>
        </w:rPr>
        <w:t>zpracování podkladů pro závěrečné vyúčtování stavby po odstranění event. kolaudačních závad.</w:t>
      </w:r>
    </w:p>
    <w:p>
      <w:pPr>
        <w:pStyle w:val="Style24"/>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4</w:t>
      </w:r>
      <w:bookmarkEnd w:id="18"/>
      <w:bookmarkEnd w:id="19"/>
    </w:p>
    <w:p>
      <w:pPr>
        <w:pStyle w:val="Style29"/>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v</w:t>
      </w:r>
    </w:p>
    <w:p>
      <w:pPr>
        <w:pStyle w:val="Style24"/>
        <w:keepNext/>
        <w:keepLines/>
        <w:widowControl w:val="0"/>
        <w:shd w:val="clear" w:color="auto" w:fill="auto"/>
        <w:bidi w:val="0"/>
        <w:spacing w:before="0" w:line="18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Cas plnění</w:t>
      </w:r>
      <w:bookmarkEnd w:id="20"/>
      <w:bookmarkEnd w:id="21"/>
    </w:p>
    <w:p>
      <w:pPr>
        <w:pStyle w:val="Style7"/>
        <w:keepNext w:val="0"/>
        <w:keepLines w:val="0"/>
        <w:widowControl w:val="0"/>
        <w:numPr>
          <w:ilvl w:val="0"/>
          <w:numId w:val="5"/>
        </w:numPr>
        <w:shd w:val="clear" w:color="auto" w:fill="auto"/>
        <w:tabs>
          <w:tab w:pos="584" w:val="left"/>
        </w:tabs>
        <w:bidi w:val="0"/>
        <w:spacing w:before="0" w:after="120" w:line="254" w:lineRule="auto"/>
        <w:ind w:left="0" w:right="0" w:firstLine="0"/>
        <w:jc w:val="both"/>
      </w:pPr>
      <w:r>
        <w:rPr>
          <w:color w:val="000000"/>
          <w:spacing w:val="0"/>
          <w:w w:val="100"/>
          <w:position w:val="0"/>
          <w:shd w:val="clear" w:color="auto" w:fill="auto"/>
          <w:lang w:val="cs-CZ" w:eastAsia="cs-CZ" w:bidi="cs-CZ"/>
        </w:rPr>
        <w:t>TDS zahájí svoji činnost okamžikem prvního úkonu.</w:t>
      </w:r>
    </w:p>
    <w:p>
      <w:pPr>
        <w:pStyle w:val="Style7"/>
        <w:keepNext w:val="0"/>
        <w:keepLines w:val="0"/>
        <w:widowControl w:val="0"/>
        <w:numPr>
          <w:ilvl w:val="0"/>
          <w:numId w:val="5"/>
        </w:numPr>
        <w:shd w:val="clear" w:color="auto" w:fill="auto"/>
        <w:tabs>
          <w:tab w:pos="584" w:val="left"/>
        </w:tabs>
        <w:bidi w:val="0"/>
        <w:spacing w:before="0" w:after="360" w:line="254" w:lineRule="auto"/>
        <w:ind w:left="0" w:right="0" w:firstLine="0"/>
        <w:jc w:val="both"/>
      </w:pPr>
      <w:r>
        <w:rPr>
          <w:color w:val="000000"/>
          <w:spacing w:val="0"/>
          <w:w w:val="100"/>
          <w:position w:val="0"/>
          <w:shd w:val="clear" w:color="auto" w:fill="auto"/>
          <w:lang w:val="cs-CZ" w:eastAsia="cs-CZ" w:bidi="cs-CZ"/>
        </w:rPr>
        <w:t>TDS ukončí činnost okamžikem, kdy jsou fyzicky ukončeny práce na stavbě.</w:t>
      </w:r>
    </w:p>
    <w:p>
      <w:pPr>
        <w:pStyle w:val="Style7"/>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5</w:t>
      </w:r>
    </w:p>
    <w:p>
      <w:pPr>
        <w:pStyle w:val="Style24"/>
        <w:keepNext/>
        <w:keepLines/>
        <w:widowControl w:val="0"/>
        <w:shd w:val="clear" w:color="auto" w:fill="auto"/>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Odměna TDS, platební podmínky</w:t>
      </w:r>
      <w:bookmarkEnd w:id="22"/>
      <w:bookmarkEnd w:id="23"/>
    </w:p>
    <w:p>
      <w:pPr>
        <w:pStyle w:val="Style7"/>
        <w:keepNext w:val="0"/>
        <w:keepLines w:val="0"/>
        <w:widowControl w:val="0"/>
        <w:numPr>
          <w:ilvl w:val="0"/>
          <w:numId w:val="7"/>
        </w:numPr>
        <w:shd w:val="clear" w:color="auto" w:fill="auto"/>
        <w:tabs>
          <w:tab w:pos="584" w:val="left"/>
        </w:tabs>
        <w:bidi w:val="0"/>
        <w:spacing w:before="0" w:after="360" w:line="254" w:lineRule="auto"/>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7"/>
        <w:keepNext w:val="0"/>
        <w:keepLines w:val="0"/>
        <w:widowControl w:val="0"/>
        <w:shd w:val="clear" w:color="auto" w:fill="auto"/>
        <w:bidi w:val="0"/>
        <w:spacing w:before="0" w:after="360" w:line="254" w:lineRule="auto"/>
        <w:ind w:left="0" w:right="0" w:firstLine="60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center"/>
        <w:tblLayout w:type="fixed"/>
      </w:tblPr>
      <w:tblGrid>
        <w:gridCol w:w="4301"/>
        <w:gridCol w:w="3739"/>
      </w:tblGrid>
      <w:tr>
        <w:trPr>
          <w:trHeight w:val="49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7 500,- Kč bez DPH</w:t>
            </w:r>
          </w:p>
        </w:tc>
      </w:tr>
      <w:tr>
        <w:trPr>
          <w:trHeight w:val="48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7 500,- Kč bez DPH</w:t>
            </w:r>
          </w:p>
        </w:tc>
      </w:tr>
      <w:tr>
        <w:trPr>
          <w:trHeight w:val="4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860"/>
              <w:jc w:val="both"/>
            </w:pPr>
            <w:r>
              <w:rPr>
                <w:b/>
                <w:bCs/>
                <w:color w:val="000000"/>
                <w:spacing w:val="0"/>
                <w:w w:val="100"/>
                <w:position w:val="0"/>
                <w:shd w:val="clear" w:color="auto" w:fill="auto"/>
                <w:lang w:val="cs-CZ" w:eastAsia="cs-CZ" w:bidi="cs-CZ"/>
              </w:rPr>
              <w:t>15 000,- Kč</w:t>
            </w:r>
          </w:p>
        </w:tc>
      </w:tr>
      <w:tr>
        <w:trPr>
          <w:trHeight w:val="47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960"/>
              <w:jc w:val="left"/>
            </w:pPr>
            <w:r>
              <w:rPr>
                <w:b/>
                <w:bCs/>
                <w:color w:val="000000"/>
                <w:spacing w:val="0"/>
                <w:w w:val="100"/>
                <w:position w:val="0"/>
                <w:shd w:val="clear" w:color="auto" w:fill="auto"/>
                <w:lang w:val="cs-CZ" w:eastAsia="cs-CZ" w:bidi="cs-CZ"/>
              </w:rPr>
              <w:t>3 150,- Kč</w:t>
            </w:r>
          </w:p>
        </w:tc>
      </w:tr>
      <w:tr>
        <w:trPr>
          <w:trHeight w:val="557"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18 150,- Kč</w:t>
            </w:r>
          </w:p>
        </w:tc>
      </w:tr>
    </w:tbl>
    <w:p>
      <w:pPr>
        <w:widowControl w:val="0"/>
        <w:spacing w:after="359" w:line="1" w:lineRule="exact"/>
      </w:pPr>
    </w:p>
    <w:p>
      <w:pPr>
        <w:pStyle w:val="Style7"/>
        <w:keepNext w:val="0"/>
        <w:keepLines w:val="0"/>
        <w:widowControl w:val="0"/>
        <w:shd w:val="clear" w:color="auto" w:fill="auto"/>
        <w:bidi w:val="0"/>
        <w:spacing w:before="0" w:after="200" w:line="240" w:lineRule="auto"/>
        <w:ind w:left="0" w:right="0" w:firstLine="740"/>
        <w:jc w:val="both"/>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TDS - práce spojené s prováděním stavby</w:t>
      </w:r>
    </w:p>
    <w:tbl>
      <w:tblPr>
        <w:tblOverlap w:val="never"/>
        <w:jc w:val="center"/>
        <w:tblLayout w:type="fixed"/>
      </w:tblPr>
      <w:tblGrid>
        <w:gridCol w:w="4301"/>
        <w:gridCol w:w="3734"/>
      </w:tblGrid>
      <w:tr>
        <w:trPr>
          <w:trHeight w:val="67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750,- Kč bez DPH</w:t>
            </w:r>
          </w:p>
        </w:tc>
      </w:tr>
      <w:tr>
        <w:trPr>
          <w:trHeight w:val="677"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850,- Kč bez DPH</w:t>
            </w:r>
          </w:p>
        </w:tc>
      </w:tr>
    </w:tbl>
    <w:p>
      <w:pPr>
        <w:pStyle w:val="Style7"/>
        <w:keepNext w:val="0"/>
        <w:keepLines w:val="0"/>
        <w:widowControl w:val="0"/>
        <w:numPr>
          <w:ilvl w:val="0"/>
          <w:numId w:val="7"/>
        </w:numPr>
        <w:shd w:val="clear" w:color="auto" w:fill="auto"/>
        <w:tabs>
          <w:tab w:pos="559" w:val="left"/>
        </w:tabs>
        <w:bidi w:val="0"/>
        <w:spacing w:before="0" w:line="259" w:lineRule="auto"/>
        <w:ind w:left="0" w:right="0" w:firstLine="0"/>
        <w:jc w:val="both"/>
      </w:pPr>
      <w:r>
        <w:rPr>
          <w:color w:val="000000"/>
          <w:spacing w:val="0"/>
          <w:w w:val="100"/>
          <w:position w:val="0"/>
          <w:shd w:val="clear" w:color="auto" w:fill="auto"/>
          <w:lang w:val="cs-CZ" w:eastAsia="cs-CZ" w:bidi="cs-CZ"/>
        </w:rPr>
        <w:t>V ceně podle bodu 5. 1. jsou zahrnuty veškeré náklady na výkon technického dozoru stavebníka nutné ke splnění díla dle ěl. 3 této smlouvy a v rozsahu Přílohy č. 1 (Kalkulace odměny TDS), která je součástí této smlouvy, vč. cestovného na místo výkonu TDS a konzultačních dnů.</w:t>
      </w:r>
    </w:p>
    <w:p>
      <w:pPr>
        <w:pStyle w:val="Style7"/>
        <w:keepNext w:val="0"/>
        <w:keepLines w:val="0"/>
        <w:widowControl w:val="0"/>
        <w:numPr>
          <w:ilvl w:val="0"/>
          <w:numId w:val="7"/>
        </w:numPr>
        <w:shd w:val="clear" w:color="auto" w:fill="auto"/>
        <w:tabs>
          <w:tab w:pos="559" w:val="left"/>
        </w:tabs>
        <w:bidi w:val="0"/>
        <w:spacing w:before="0" w:line="254"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7"/>
        <w:keepNext w:val="0"/>
        <w:keepLines w:val="0"/>
        <w:widowControl w:val="0"/>
        <w:numPr>
          <w:ilvl w:val="0"/>
          <w:numId w:val="7"/>
        </w:numPr>
        <w:shd w:val="clear" w:color="auto" w:fill="auto"/>
        <w:tabs>
          <w:tab w:pos="559" w:val="left"/>
        </w:tabs>
        <w:bidi w:val="0"/>
        <w:spacing w:before="0" w:line="269"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7"/>
        <w:keepNext w:val="0"/>
        <w:keepLines w:val="0"/>
        <w:widowControl w:val="0"/>
        <w:numPr>
          <w:ilvl w:val="0"/>
          <w:numId w:val="7"/>
        </w:numPr>
        <w:shd w:val="clear" w:color="auto" w:fill="auto"/>
        <w:tabs>
          <w:tab w:pos="559"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7"/>
        <w:keepNext w:val="0"/>
        <w:keepLines w:val="0"/>
        <w:widowControl w:val="0"/>
        <w:numPr>
          <w:ilvl w:val="0"/>
          <w:numId w:val="7"/>
        </w:numPr>
        <w:shd w:val="clear" w:color="auto" w:fill="auto"/>
        <w:tabs>
          <w:tab w:pos="559" w:val="left"/>
        </w:tabs>
        <w:bidi w:val="0"/>
        <w:spacing w:before="0" w:line="254"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7"/>
        <w:keepNext w:val="0"/>
        <w:keepLines w:val="0"/>
        <w:widowControl w:val="0"/>
        <w:numPr>
          <w:ilvl w:val="0"/>
          <w:numId w:val="7"/>
        </w:numPr>
        <w:shd w:val="clear" w:color="auto" w:fill="auto"/>
        <w:tabs>
          <w:tab w:pos="559"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7"/>
        <w:keepNext w:val="0"/>
        <w:keepLines w:val="0"/>
        <w:widowControl w:val="0"/>
        <w:numPr>
          <w:ilvl w:val="0"/>
          <w:numId w:val="7"/>
        </w:numPr>
        <w:shd w:val="clear" w:color="auto" w:fill="auto"/>
        <w:tabs>
          <w:tab w:pos="559" w:val="left"/>
        </w:tabs>
        <w:bidi w:val="0"/>
        <w:spacing w:before="0" w:line="240" w:lineRule="auto"/>
        <w:ind w:left="0" w:right="0" w:firstLine="0"/>
        <w:jc w:val="both"/>
      </w:pPr>
      <w:r>
        <w:rPr>
          <w:color w:val="000000"/>
          <w:spacing w:val="0"/>
          <w:w w:val="100"/>
          <w:position w:val="0"/>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7"/>
        <w:keepNext w:val="0"/>
        <w:keepLines w:val="0"/>
        <w:widowControl w:val="0"/>
        <w:numPr>
          <w:ilvl w:val="0"/>
          <w:numId w:val="7"/>
        </w:numPr>
        <w:shd w:val="clear" w:color="auto" w:fill="auto"/>
        <w:tabs>
          <w:tab w:pos="559" w:val="left"/>
        </w:tabs>
        <w:bidi w:val="0"/>
        <w:spacing w:before="0" w:line="24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smlouvaje souhrnem všech dílčích plnění, jimiž se rozumí plnění činností provedených dle čl. 3.</w:t>
      </w:r>
    </w:p>
    <w:p>
      <w:pPr>
        <w:pStyle w:val="Style7"/>
        <w:keepNext w:val="0"/>
        <w:keepLines w:val="0"/>
        <w:widowControl w:val="0"/>
        <w:numPr>
          <w:ilvl w:val="0"/>
          <w:numId w:val="7"/>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7"/>
        <w:keepNext w:val="0"/>
        <w:keepLines w:val="0"/>
        <w:widowControl w:val="0"/>
        <w:numPr>
          <w:ilvl w:val="0"/>
          <w:numId w:val="7"/>
        </w:numPr>
        <w:shd w:val="clear" w:color="auto" w:fill="auto"/>
        <w:tabs>
          <w:tab w:pos="611"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7"/>
        <w:keepNext w:val="0"/>
        <w:keepLines w:val="0"/>
        <w:widowControl w:val="0"/>
        <w:numPr>
          <w:ilvl w:val="0"/>
          <w:numId w:val="7"/>
        </w:numPr>
        <w:shd w:val="clear" w:color="auto" w:fill="auto"/>
        <w:tabs>
          <w:tab w:pos="61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7"/>
        <w:keepNext w:val="0"/>
        <w:keepLines w:val="0"/>
        <w:widowControl w:val="0"/>
        <w:numPr>
          <w:ilvl w:val="0"/>
          <w:numId w:val="7"/>
        </w:numPr>
        <w:shd w:val="clear" w:color="auto" w:fill="auto"/>
        <w:tabs>
          <w:tab w:pos="606"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7"/>
        <w:keepNext w:val="0"/>
        <w:keepLines w:val="0"/>
        <w:widowControl w:val="0"/>
        <w:numPr>
          <w:ilvl w:val="0"/>
          <w:numId w:val="7"/>
        </w:numPr>
        <w:shd w:val="clear" w:color="auto" w:fill="auto"/>
        <w:tabs>
          <w:tab w:pos="611" w:val="left"/>
        </w:tabs>
        <w:bidi w:val="0"/>
        <w:spacing w:before="0" w:after="28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4"/>
        <w:keepNext/>
        <w:keepLines/>
        <w:widowControl w:val="0"/>
        <w:shd w:val="clear" w:color="auto" w:fill="auto"/>
        <w:bidi w:val="0"/>
        <w:spacing w:before="0" w:after="10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Práva a povinnosti smluvních stran</w:t>
      </w:r>
      <w:bookmarkEnd w:id="24"/>
      <w:bookmarkEnd w:id="25"/>
    </w:p>
    <w:p>
      <w:pPr>
        <w:pStyle w:val="Style7"/>
        <w:keepNext w:val="0"/>
        <w:keepLines w:val="0"/>
        <w:widowControl w:val="0"/>
        <w:numPr>
          <w:ilvl w:val="0"/>
          <w:numId w:val="9"/>
        </w:numPr>
        <w:shd w:val="clear" w:color="auto" w:fill="auto"/>
        <w:tabs>
          <w:tab w:pos="559" w:val="left"/>
        </w:tabs>
        <w:bidi w:val="0"/>
        <w:spacing w:before="0" w:line="254"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7"/>
        <w:keepNext w:val="0"/>
        <w:keepLines w:val="0"/>
        <w:widowControl w:val="0"/>
        <w:numPr>
          <w:ilvl w:val="0"/>
          <w:numId w:val="9"/>
        </w:numPr>
        <w:shd w:val="clear" w:color="auto" w:fill="auto"/>
        <w:tabs>
          <w:tab w:pos="560"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7"/>
        <w:keepNext w:val="0"/>
        <w:keepLines w:val="0"/>
        <w:widowControl w:val="0"/>
        <w:numPr>
          <w:ilvl w:val="0"/>
          <w:numId w:val="9"/>
        </w:numPr>
        <w:shd w:val="clear" w:color="auto" w:fill="auto"/>
        <w:tabs>
          <w:tab w:pos="560" w:val="left"/>
        </w:tabs>
        <w:bidi w:val="0"/>
        <w:spacing w:before="0" w:after="240" w:line="240" w:lineRule="auto"/>
        <w:ind w:left="0" w:right="0" w:firstLine="0"/>
        <w:jc w:val="both"/>
      </w:pPr>
      <w:r>
        <w:rPr>
          <w:color w:val="000000"/>
          <w:spacing w:val="0"/>
          <w:w w:val="100"/>
          <w:position w:val="0"/>
          <w:shd w:val="clear" w:color="auto" w:fill="auto"/>
          <w:lang w:val="cs-CZ" w:eastAsia="cs-CZ" w:bidi="cs-CZ"/>
        </w:rPr>
        <w:t>Odpovědné osoby, které budou zajišťovát výkon technického dozoru stavebníka na staveništi:</w:t>
      </w:r>
    </w:p>
    <w:p>
      <w:pPr>
        <w:pStyle w:val="Style7"/>
        <w:keepNext w:val="0"/>
        <w:keepLines w:val="0"/>
        <w:widowControl w:val="0"/>
        <w:shd w:val="clear" w:color="auto" w:fill="auto"/>
        <w:bidi w:val="0"/>
        <w:spacing w:before="0" w:after="740" w:line="240" w:lineRule="auto"/>
        <w:ind w:left="1300" w:right="0" w:firstLine="0"/>
        <w:jc w:val="left"/>
      </w:pPr>
      <w:r>
        <w:rPr>
          <w:b/>
          <w:bCs/>
          <w:color w:val="000000"/>
          <w:spacing w:val="0"/>
          <w:w w:val="100"/>
          <w:position w:val="0"/>
          <w:shd w:val="clear" w:color="auto" w:fill="auto"/>
          <w:lang w:val="cs-CZ" w:eastAsia="cs-CZ" w:bidi="cs-CZ"/>
        </w:rPr>
        <w:t>Odpovědný TDS - Mosty a inženýrské konstrukce</w:t>
      </w:r>
    </w:p>
    <w:p>
      <w:pPr>
        <w:pStyle w:val="Style7"/>
        <w:keepNext w:val="0"/>
        <w:keepLines w:val="0"/>
        <w:widowControl w:val="0"/>
        <w:numPr>
          <w:ilvl w:val="0"/>
          <w:numId w:val="9"/>
        </w:numPr>
        <w:shd w:val="clear" w:color="auto" w:fill="auto"/>
        <w:tabs>
          <w:tab w:pos="560" w:val="left"/>
        </w:tabs>
        <w:bidi w:val="0"/>
        <w:spacing w:before="0"/>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 xml:space="preserve">oprávněn změnit tyto osoby </w:t>
      </w:r>
      <w:r>
        <w:rPr>
          <w:color w:val="000000"/>
          <w:spacing w:val="0"/>
          <w:w w:val="100"/>
          <w:position w:val="0"/>
          <w:shd w:val="clear" w:color="auto" w:fill="auto"/>
          <w:lang w:val="cs-CZ" w:eastAsia="cs-CZ" w:bidi="cs-CZ"/>
        </w:rPr>
        <w:t xml:space="preserve">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p>
    <w:p>
      <w:pPr>
        <w:pStyle w:val="Style7"/>
        <w:keepNext w:val="0"/>
        <w:keepLines w:val="0"/>
        <w:widowControl w:val="0"/>
        <w:numPr>
          <w:ilvl w:val="0"/>
          <w:numId w:val="9"/>
        </w:numPr>
        <w:shd w:val="clear" w:color="auto" w:fill="auto"/>
        <w:tabs>
          <w:tab w:pos="560" w:val="left"/>
        </w:tabs>
        <w:bidi w:val="0"/>
        <w:spacing w:before="0"/>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7"/>
        <w:keepNext w:val="0"/>
        <w:keepLines w:val="0"/>
        <w:widowControl w:val="0"/>
        <w:numPr>
          <w:ilvl w:val="0"/>
          <w:numId w:val="9"/>
        </w:numPr>
        <w:shd w:val="clear" w:color="auto" w:fill="auto"/>
        <w:tabs>
          <w:tab w:pos="560"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7"/>
        <w:keepNext w:val="0"/>
        <w:keepLines w:val="0"/>
        <w:widowControl w:val="0"/>
        <w:numPr>
          <w:ilvl w:val="0"/>
          <w:numId w:val="9"/>
        </w:numPr>
        <w:shd w:val="clear" w:color="auto" w:fill="auto"/>
        <w:tabs>
          <w:tab w:pos="560" w:val="left"/>
        </w:tabs>
        <w:bidi w:val="0"/>
        <w:spacing w:before="0" w:line="254"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7"/>
        <w:keepNext w:val="0"/>
        <w:keepLines w:val="0"/>
        <w:widowControl w:val="0"/>
        <w:numPr>
          <w:ilvl w:val="0"/>
          <w:numId w:val="9"/>
        </w:numPr>
        <w:shd w:val="clear" w:color="auto" w:fill="auto"/>
        <w:tabs>
          <w:tab w:pos="560" w:val="left"/>
        </w:tabs>
        <w:bidi w:val="0"/>
        <w:spacing w:before="0"/>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7"/>
        <w:keepNext w:val="0"/>
        <w:keepLines w:val="0"/>
        <w:widowControl w:val="0"/>
        <w:numPr>
          <w:ilvl w:val="0"/>
          <w:numId w:val="9"/>
        </w:numPr>
        <w:shd w:val="clear" w:color="auto" w:fill="auto"/>
        <w:tabs>
          <w:tab w:pos="560" w:val="left"/>
        </w:tabs>
        <w:bidi w:val="0"/>
        <w:spacing w:before="0" w:after="480" w:line="254"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24"/>
        <w:keepNext/>
        <w:keepLines/>
        <w:widowControl w:val="0"/>
        <w:shd w:val="clear" w:color="auto" w:fill="auto"/>
        <w:bidi w:val="0"/>
        <w:spacing w:before="0" w:after="100"/>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7</w:t>
        <w:br/>
        <w:t>Změna závazku</w:t>
      </w:r>
      <w:bookmarkEnd w:id="26"/>
      <w:bookmarkEnd w:id="27"/>
    </w:p>
    <w:p>
      <w:pPr>
        <w:pStyle w:val="Style7"/>
        <w:keepNext w:val="0"/>
        <w:keepLines w:val="0"/>
        <w:widowControl w:val="0"/>
        <w:numPr>
          <w:ilvl w:val="0"/>
          <w:numId w:val="11"/>
        </w:numPr>
        <w:shd w:val="clear" w:color="auto" w:fill="auto"/>
        <w:tabs>
          <w:tab w:pos="560" w:val="left"/>
        </w:tabs>
        <w:bidi w:val="0"/>
        <w:spacing w:before="0" w:line="254"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7"/>
        <w:keepNext w:val="0"/>
        <w:keepLines w:val="0"/>
        <w:widowControl w:val="0"/>
        <w:numPr>
          <w:ilvl w:val="0"/>
          <w:numId w:val="11"/>
        </w:numPr>
        <w:shd w:val="clear" w:color="auto" w:fill="auto"/>
        <w:tabs>
          <w:tab w:pos="560" w:val="left"/>
        </w:tabs>
        <w:bidi w:val="0"/>
        <w:spacing w:before="0" w:after="360" w:line="254"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7"/>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8</w:t>
      </w:r>
    </w:p>
    <w:p>
      <w:pPr>
        <w:pStyle w:val="Style24"/>
        <w:keepNext/>
        <w:keepLines/>
        <w:widowControl w:val="0"/>
        <w:shd w:val="clear" w:color="auto" w:fill="auto"/>
        <w:bidi w:val="0"/>
        <w:spacing w:before="0" w:after="100"/>
        <w:ind w:left="0" w:right="0" w:firstLine="0"/>
        <w:jc w:val="center"/>
      </w:pPr>
      <w:bookmarkStart w:id="28" w:name="bookmark28"/>
      <w:bookmarkStart w:id="29" w:name="bookmark29"/>
      <w:r>
        <w:rPr>
          <w:color w:val="000000"/>
          <w:spacing w:val="0"/>
          <w:w w:val="100"/>
          <w:position w:val="0"/>
          <w:shd w:val="clear" w:color="auto" w:fill="auto"/>
          <w:lang w:val="cs-CZ" w:eastAsia="cs-CZ" w:bidi="cs-CZ"/>
        </w:rPr>
        <w:t>Sankce</w:t>
      </w:r>
      <w:bookmarkEnd w:id="28"/>
      <w:bookmarkEnd w:id="29"/>
    </w:p>
    <w:p>
      <w:pPr>
        <w:pStyle w:val="Style7"/>
        <w:keepNext w:val="0"/>
        <w:keepLines w:val="0"/>
        <w:widowControl w:val="0"/>
        <w:numPr>
          <w:ilvl w:val="0"/>
          <w:numId w:val="13"/>
        </w:numPr>
        <w:shd w:val="clear" w:color="auto" w:fill="auto"/>
        <w:tabs>
          <w:tab w:pos="560" w:val="left"/>
        </w:tabs>
        <w:bidi w:val="0"/>
        <w:spacing w:before="0" w:line="254"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pokutuje možné ukládat opakovaně, dokud nedojde ke zjednání nápravy v přiměřené lhůtě stanovené objednatelem.</w:t>
      </w:r>
    </w:p>
    <w:p>
      <w:pPr>
        <w:pStyle w:val="Style7"/>
        <w:keepNext w:val="0"/>
        <w:keepLines w:val="0"/>
        <w:widowControl w:val="0"/>
        <w:numPr>
          <w:ilvl w:val="0"/>
          <w:numId w:val="13"/>
        </w:numPr>
        <w:shd w:val="clear" w:color="auto" w:fill="auto"/>
        <w:tabs>
          <w:tab w:pos="560" w:val="left"/>
        </w:tabs>
        <w:bidi w:val="0"/>
        <w:spacing w:before="0" w:line="259"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7"/>
        <w:keepNext w:val="0"/>
        <w:keepLines w:val="0"/>
        <w:widowControl w:val="0"/>
        <w:numPr>
          <w:ilvl w:val="0"/>
          <w:numId w:val="13"/>
        </w:numPr>
        <w:shd w:val="clear" w:color="auto" w:fill="auto"/>
        <w:tabs>
          <w:tab w:pos="560" w:val="left"/>
        </w:tabs>
        <w:bidi w:val="0"/>
        <w:spacing w:before="0" w:line="264" w:lineRule="auto"/>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 zákonné výši za každý den prodlení.</w:t>
      </w:r>
    </w:p>
    <w:p>
      <w:pPr>
        <w:pStyle w:val="Style7"/>
        <w:keepNext w:val="0"/>
        <w:keepLines w:val="0"/>
        <w:widowControl w:val="0"/>
        <w:numPr>
          <w:ilvl w:val="0"/>
          <w:numId w:val="13"/>
        </w:numPr>
        <w:shd w:val="clear" w:color="auto" w:fill="auto"/>
        <w:tabs>
          <w:tab w:pos="560" w:val="left"/>
        </w:tabs>
        <w:bidi w:val="0"/>
        <w:spacing w:before="0" w:line="254"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7"/>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9</w:t>
      </w:r>
    </w:p>
    <w:p>
      <w:pPr>
        <w:pStyle w:val="Style24"/>
        <w:keepNext/>
        <w:keepLines/>
        <w:widowControl w:val="0"/>
        <w:shd w:val="clear" w:color="auto" w:fill="auto"/>
        <w:bidi w:val="0"/>
        <w:spacing w:before="0" w:after="100" w:line="257"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Odpovědnost za škodu</w:t>
      </w:r>
      <w:bookmarkEnd w:id="30"/>
      <w:bookmarkEnd w:id="31"/>
    </w:p>
    <w:p>
      <w:pPr>
        <w:pStyle w:val="Style7"/>
        <w:keepNext w:val="0"/>
        <w:keepLines w:val="0"/>
        <w:widowControl w:val="0"/>
        <w:numPr>
          <w:ilvl w:val="0"/>
          <w:numId w:val="15"/>
        </w:numPr>
        <w:shd w:val="clear" w:color="auto" w:fill="auto"/>
        <w:tabs>
          <w:tab w:pos="584" w:val="left"/>
        </w:tabs>
        <w:bidi w:val="0"/>
        <w:spacing w:before="0" w:line="262" w:lineRule="auto"/>
        <w:ind w:left="0" w:right="0" w:firstLine="0"/>
        <w:jc w:val="both"/>
      </w:pPr>
      <w:r>
        <w:rPr>
          <w:b/>
          <w:bCs/>
          <w:color w:val="000000"/>
          <w:spacing w:val="0"/>
          <w:w w:val="100"/>
          <w:position w:val="0"/>
          <w:shd w:val="clear" w:color="auto" w:fill="auto"/>
          <w:lang w:val="cs-CZ" w:eastAsia="cs-CZ" w:bidi="cs-CZ"/>
        </w:rPr>
        <w:t xml:space="preserve">TDS odpovídá za škodu, která objednateli vznikne v důsledku vadného plnění, a to v 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TDS.</w:t>
      </w:r>
    </w:p>
    <w:p>
      <w:pPr>
        <w:pStyle w:val="Style7"/>
        <w:keepNext w:val="0"/>
        <w:keepLines w:val="0"/>
        <w:widowControl w:val="0"/>
        <w:numPr>
          <w:ilvl w:val="0"/>
          <w:numId w:val="15"/>
        </w:numPr>
        <w:shd w:val="clear" w:color="auto" w:fill="auto"/>
        <w:tabs>
          <w:tab w:pos="584" w:val="left"/>
        </w:tabs>
        <w:bidi w:val="0"/>
        <w:spacing w:before="0" w:line="257" w:lineRule="auto"/>
        <w:ind w:left="0" w:right="0" w:firstLine="0"/>
        <w:jc w:val="both"/>
      </w:pPr>
      <w:r>
        <w:rPr>
          <w:b/>
          <w:bCs/>
          <w:color w:val="000000"/>
          <w:spacing w:val="0"/>
          <w:w w:val="100"/>
          <w:position w:val="0"/>
          <w:shd w:val="clear" w:color="auto" w:fill="auto"/>
          <w:lang w:val="cs-CZ" w:eastAsia="cs-CZ" w:bidi="cs-CZ"/>
        </w:rPr>
        <w:t xml:space="preserve">TDS se zavazuje, </w:t>
      </w:r>
      <w:r>
        <w:rPr>
          <w:color w:val="000000"/>
          <w:spacing w:val="0"/>
          <w:w w:val="100"/>
          <w:position w:val="0"/>
          <w:shd w:val="clear" w:color="auto" w:fill="auto"/>
          <w:lang w:val="cs-CZ" w:eastAsia="cs-CZ" w:bidi="cs-CZ"/>
        </w:rPr>
        <w:t xml:space="preserve">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p>
    <w:p>
      <w:pPr>
        <w:pStyle w:val="Style7"/>
        <w:keepNext w:val="0"/>
        <w:keepLines w:val="0"/>
        <w:widowControl w:val="0"/>
        <w:numPr>
          <w:ilvl w:val="0"/>
          <w:numId w:val="15"/>
        </w:numPr>
        <w:shd w:val="clear" w:color="auto" w:fill="auto"/>
        <w:tabs>
          <w:tab w:pos="584" w:val="left"/>
        </w:tabs>
        <w:bidi w:val="0"/>
        <w:spacing w:before="0" w:after="360" w:line="254"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4"/>
        <w:keepNext/>
        <w:keepLines/>
        <w:widowControl w:val="0"/>
        <w:shd w:val="clear" w:color="auto" w:fill="auto"/>
        <w:bidi w:val="0"/>
        <w:spacing w:before="0" w:after="100" w:line="252"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Článek 10</w:t>
        <w:br/>
        <w:t>Ostatní ujednání, závěrečná ustanovení</w:t>
      </w:r>
      <w:bookmarkEnd w:id="32"/>
      <w:bookmarkEnd w:id="33"/>
    </w:p>
    <w:p>
      <w:pPr>
        <w:pStyle w:val="Style7"/>
        <w:keepNext w:val="0"/>
        <w:keepLines w:val="0"/>
        <w:widowControl w:val="0"/>
        <w:numPr>
          <w:ilvl w:val="0"/>
          <w:numId w:val="17"/>
        </w:numPr>
        <w:shd w:val="clear" w:color="auto" w:fill="auto"/>
        <w:tabs>
          <w:tab w:pos="584" w:val="left"/>
        </w:tabs>
        <w:bidi w:val="0"/>
        <w:spacing w:before="0"/>
        <w:ind w:left="0" w:right="0" w:firstLine="0"/>
        <w:jc w:val="both"/>
      </w:pPr>
      <w:r>
        <w:rPr>
          <w:color w:val="000000"/>
          <w:spacing w:val="0"/>
          <w:w w:val="100"/>
          <w:position w:val="0"/>
          <w:shd w:val="clear" w:color="auto" w:fill="auto"/>
          <w:lang w:val="cs-CZ" w:eastAsia="cs-CZ" w:bidi="cs-CZ"/>
        </w:rPr>
        <w:t>Tato smlouvaje uzavřena na dobu určitou ode dne jejího podpisu do dne ukončení předmětu plnění.</w:t>
      </w:r>
    </w:p>
    <w:p>
      <w:pPr>
        <w:pStyle w:val="Style7"/>
        <w:keepNext w:val="0"/>
        <w:keepLines w:val="0"/>
        <w:widowControl w:val="0"/>
        <w:numPr>
          <w:ilvl w:val="0"/>
          <w:numId w:val="17"/>
        </w:numPr>
        <w:shd w:val="clear" w:color="auto" w:fill="auto"/>
        <w:tabs>
          <w:tab w:pos="601" w:val="left"/>
        </w:tabs>
        <w:bidi w:val="0"/>
        <w:spacing w:before="0"/>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7"/>
        <w:keepNext w:val="0"/>
        <w:keepLines w:val="0"/>
        <w:widowControl w:val="0"/>
        <w:numPr>
          <w:ilvl w:val="0"/>
          <w:numId w:val="17"/>
        </w:numPr>
        <w:shd w:val="clear" w:color="auto" w:fill="auto"/>
        <w:tabs>
          <w:tab w:pos="606" w:val="left"/>
        </w:tabs>
        <w:bidi w:val="0"/>
        <w:spacing w:before="0" w:line="254"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7"/>
        <w:keepNext w:val="0"/>
        <w:keepLines w:val="0"/>
        <w:widowControl w:val="0"/>
        <w:numPr>
          <w:ilvl w:val="0"/>
          <w:numId w:val="17"/>
        </w:numPr>
        <w:shd w:val="clear" w:color="auto" w:fill="auto"/>
        <w:tabs>
          <w:tab w:pos="597"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7"/>
        <w:keepNext w:val="0"/>
        <w:keepLines w:val="0"/>
        <w:widowControl w:val="0"/>
        <w:numPr>
          <w:ilvl w:val="0"/>
          <w:numId w:val="17"/>
        </w:numPr>
        <w:shd w:val="clear" w:color="auto" w:fill="auto"/>
        <w:tabs>
          <w:tab w:pos="597" w:val="left"/>
        </w:tabs>
        <w:bidi w:val="0"/>
        <w:spacing w:before="0" w:line="240" w:lineRule="auto"/>
        <w:ind w:left="0" w:right="0" w:firstLine="0"/>
        <w:jc w:val="both"/>
      </w:pPr>
      <w:r>
        <w:rPr>
          <w:b/>
          <w:bCs/>
          <w:color w:val="000000"/>
          <w:spacing w:val="0"/>
          <w:w w:val="100"/>
          <w:position w:val="0"/>
          <w:shd w:val="clear" w:color="auto" w:fill="auto"/>
          <w:lang w:val="cs-CZ" w:eastAsia="cs-CZ" w:bidi="cs-CZ"/>
        </w:rPr>
        <w:t>Smlouva je uzavírána s odloženou účinností, přičemž tato Smlouva nabývá účinnosti dnem nabytí účinnosti smlouvy o dílo se zhotovitelem stavby.</w:t>
      </w:r>
    </w:p>
    <w:p>
      <w:pPr>
        <w:pStyle w:val="Style7"/>
        <w:keepNext w:val="0"/>
        <w:keepLines w:val="0"/>
        <w:widowControl w:val="0"/>
        <w:numPr>
          <w:ilvl w:val="0"/>
          <w:numId w:val="17"/>
        </w:numPr>
        <w:shd w:val="clear" w:color="auto" w:fill="auto"/>
        <w:tabs>
          <w:tab w:pos="587" w:val="left"/>
        </w:tabs>
        <w:bidi w:val="0"/>
        <w:spacing w:before="0" w:line="240" w:lineRule="auto"/>
        <w:ind w:left="0" w:right="0" w:firstLine="0"/>
        <w:jc w:val="both"/>
      </w:pPr>
      <w:r>
        <w:rPr>
          <w:b/>
          <w:bCs/>
          <w:color w:val="000000"/>
          <w:spacing w:val="0"/>
          <w:w w:val="100"/>
          <w:position w:val="0"/>
          <w:shd w:val="clear" w:color="auto" w:fill="auto"/>
          <w:lang w:val="cs-CZ" w:eastAsia="cs-CZ" w:bidi="cs-CZ"/>
        </w:rPr>
        <w:t>Objednatel se zavazuje po nabytí účinnosti dle předchozího odstavce zaslat Zhotoviteli písemnou výzvu k zahájení činnosti.</w:t>
      </w:r>
    </w:p>
    <w:p>
      <w:pPr>
        <w:pStyle w:val="Style7"/>
        <w:keepNext w:val="0"/>
        <w:keepLines w:val="0"/>
        <w:widowControl w:val="0"/>
        <w:numPr>
          <w:ilvl w:val="0"/>
          <w:numId w:val="17"/>
        </w:numPr>
        <w:shd w:val="clear" w:color="auto" w:fill="auto"/>
        <w:tabs>
          <w:tab w:pos="597" w:val="left"/>
        </w:tabs>
        <w:bidi w:val="0"/>
        <w:spacing w:before="0" w:line="240" w:lineRule="auto"/>
        <w:ind w:left="0" w:right="0" w:firstLine="0"/>
        <w:jc w:val="both"/>
      </w:pPr>
      <w:r>
        <w:rPr>
          <w:b/>
          <w:bCs/>
          <w:color w:val="000000"/>
          <w:spacing w:val="0"/>
          <w:w w:val="100"/>
          <w:position w:val="0"/>
          <w:shd w:val="clear" w:color="auto" w:fill="auto"/>
          <w:lang w:val="cs-CZ" w:eastAsia="cs-CZ" w:bidi="cs-CZ"/>
        </w:rPr>
        <w:t>Pokud Objednatel Zhotoviteli neodešle písemnou výzvu k zahájení činnosti dle této Smlouvy ani do 31.11. 2020, nenabude Smlouva účinnosti a bez dalšího tímto dnem pozbude i své platnosti. V takovém případě nevzniká Zhotoviteli nárok na náhradu škody nebo ušlého zisku a s tímto vědomím Zhotovitel Smlouvu podepisuje.</w:t>
      </w:r>
    </w:p>
    <w:p>
      <w:pPr>
        <w:pStyle w:val="Style7"/>
        <w:keepNext w:val="0"/>
        <w:keepLines w:val="0"/>
        <w:widowControl w:val="0"/>
        <w:numPr>
          <w:ilvl w:val="0"/>
          <w:numId w:val="17"/>
        </w:numPr>
        <w:shd w:val="clear" w:color="auto" w:fill="auto"/>
        <w:tabs>
          <w:tab w:pos="59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7"/>
        <w:keepNext w:val="0"/>
        <w:keepLines w:val="0"/>
        <w:widowControl w:val="0"/>
        <w:numPr>
          <w:ilvl w:val="0"/>
          <w:numId w:val="17"/>
        </w:numPr>
        <w:shd w:val="clear" w:color="auto" w:fill="auto"/>
        <w:tabs>
          <w:tab w:pos="587" w:val="left"/>
        </w:tabs>
        <w:bidi w:val="0"/>
        <w:spacing w:before="0"/>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r>
        <w:br w:type="page"/>
      </w:r>
    </w:p>
    <w:p>
      <w:pPr>
        <w:pStyle w:val="Style7"/>
        <w:keepNext w:val="0"/>
        <w:keepLines w:val="0"/>
        <w:widowControl w:val="0"/>
        <w:numPr>
          <w:ilvl w:val="0"/>
          <w:numId w:val="17"/>
        </w:numPr>
        <w:shd w:val="clear" w:color="auto" w:fill="auto"/>
        <w:tabs>
          <w:tab w:pos="771" w:val="left"/>
        </w:tabs>
        <w:bidi w:val="0"/>
        <w:spacing w:before="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7"/>
        <w:keepNext w:val="0"/>
        <w:keepLines w:val="0"/>
        <w:widowControl w:val="0"/>
        <w:numPr>
          <w:ilvl w:val="0"/>
          <w:numId w:val="17"/>
        </w:numPr>
        <w:shd w:val="clear" w:color="auto" w:fill="auto"/>
        <w:tabs>
          <w:tab w:pos="757" w:val="left"/>
        </w:tabs>
        <w:bidi w:val="0"/>
        <w:spacing w:before="0"/>
        <w:ind w:left="0" w:right="0" w:firstLine="0"/>
        <w:jc w:val="both"/>
      </w:pPr>
      <w:r>
        <w:rPr>
          <w:color w:val="000000"/>
          <w:spacing w:val="0"/>
          <w:w w:val="100"/>
          <w:position w:val="0"/>
          <w:shd w:val="clear" w:color="auto" w:fill="auto"/>
          <w:lang w:val="cs-CZ" w:eastAsia="cs-CZ" w:bidi="cs-CZ"/>
        </w:rPr>
        <w:t xml:space="preserve">Smlouvaje vyhotovena ve </w:t>
      </w:r>
      <w:r>
        <w:rPr>
          <w:b/>
          <w:bCs/>
          <w:color w:val="000000"/>
          <w:spacing w:val="0"/>
          <w:w w:val="100"/>
          <w:position w:val="0"/>
          <w:shd w:val="clear" w:color="auto" w:fill="auto"/>
          <w:lang w:val="cs-CZ" w:eastAsia="cs-CZ" w:bidi="cs-CZ"/>
        </w:rPr>
        <w:t xml:space="preserve">třech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TDS.</w:t>
      </w:r>
    </w:p>
    <w:p>
      <w:pPr>
        <w:pStyle w:val="Style7"/>
        <w:keepNext w:val="0"/>
        <w:keepLines w:val="0"/>
        <w:widowControl w:val="0"/>
        <w:numPr>
          <w:ilvl w:val="0"/>
          <w:numId w:val="17"/>
        </w:numPr>
        <w:shd w:val="clear" w:color="auto" w:fill="auto"/>
        <w:tabs>
          <w:tab w:pos="771" w:val="left"/>
        </w:tabs>
        <w:bidi w:val="0"/>
        <w:spacing w:before="0" w:line="254"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7"/>
        <w:keepNext w:val="0"/>
        <w:keepLines w:val="0"/>
        <w:widowControl w:val="0"/>
        <w:numPr>
          <w:ilvl w:val="0"/>
          <w:numId w:val="17"/>
        </w:numPr>
        <w:shd w:val="clear" w:color="auto" w:fill="auto"/>
        <w:tabs>
          <w:tab w:pos="766" w:val="left"/>
        </w:tabs>
        <w:bidi w:val="0"/>
        <w:spacing w:before="0"/>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dle čl. 10.5. této smlouvy.</w:t>
      </w:r>
    </w:p>
    <w:p>
      <w:pPr>
        <w:pStyle w:val="Style7"/>
        <w:keepNext w:val="0"/>
        <w:keepLines w:val="0"/>
        <w:widowControl w:val="0"/>
        <w:numPr>
          <w:ilvl w:val="0"/>
          <w:numId w:val="17"/>
        </w:numPr>
        <w:shd w:val="clear" w:color="auto" w:fill="auto"/>
        <w:tabs>
          <w:tab w:pos="766" w:val="left"/>
        </w:tabs>
        <w:bidi w:val="0"/>
        <w:spacing w:before="0" w:after="500"/>
        <w:ind w:left="0" w:right="0" w:firstLine="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v platném znění, splní objednatel.</w:t>
      </w:r>
    </w:p>
    <w:p>
      <w:pPr>
        <w:pStyle w:val="Style7"/>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Přílohy:</w:t>
      </w:r>
    </w:p>
    <w:p>
      <w:pPr>
        <w:pStyle w:val="Style7"/>
        <w:keepNext w:val="0"/>
        <w:keepLines w:val="0"/>
        <w:widowControl w:val="0"/>
        <w:shd w:val="clear" w:color="auto" w:fill="auto"/>
        <w:bidi w:val="0"/>
        <w:spacing w:before="0" w:after="640"/>
        <w:ind w:left="0" w:right="0" w:firstLine="0"/>
        <w:jc w:val="both"/>
      </w:pPr>
      <w:r>
        <w:rPr>
          <w:b/>
          <w:bCs/>
          <w:color w:val="000000"/>
          <w:spacing w:val="0"/>
          <w:w w:val="100"/>
          <w:position w:val="0"/>
          <w:shd w:val="clear" w:color="auto" w:fill="auto"/>
          <w:lang w:val="cs-CZ" w:eastAsia="cs-CZ" w:bidi="cs-CZ"/>
        </w:rPr>
        <w:t>o Příloha č. 1 - Kalkulace odměny TDS</w:t>
      </w:r>
    </w:p>
    <w:p>
      <w:pPr>
        <w:pStyle w:val="Style7"/>
        <w:keepNext w:val="0"/>
        <w:keepLines w:val="0"/>
        <w:widowControl w:val="0"/>
        <w:shd w:val="clear" w:color="auto" w:fill="auto"/>
        <w:bidi w:val="0"/>
        <w:spacing w:before="0" w:after="500" w:line="240" w:lineRule="auto"/>
        <w:ind w:left="0" w:right="0" w:firstLine="0"/>
        <w:jc w:val="center"/>
      </w:pPr>
      <w:r>
        <mc:AlternateContent>
          <mc:Choice Requires="wps">
            <w:drawing>
              <wp:anchor distT="0" distB="0" distL="114300" distR="114300" simplePos="0" relativeHeight="125829384" behindDoc="0" locked="0" layoutInCell="1" allowOverlap="1">
                <wp:simplePos x="0" y="0"/>
                <wp:positionH relativeFrom="page">
                  <wp:posOffset>677545</wp:posOffset>
                </wp:positionH>
                <wp:positionV relativeFrom="paragraph">
                  <wp:posOffset>12700</wp:posOffset>
                </wp:positionV>
                <wp:extent cx="344170" cy="186055"/>
                <wp:wrapSquare wrapText="right"/>
                <wp:docPr id="9" name="Shape 9"/>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wps:txbx>
                      <wps:bodyPr wrap="none" lIns="0" tIns="0" rIns="0" bIns="0">
                        <a:noAutoFit/>
                      </wps:bodyPr>
                    </wps:wsp>
                  </a:graphicData>
                </a:graphic>
              </wp:anchor>
            </w:drawing>
          </mc:Choice>
          <mc:Fallback>
            <w:pict>
              <v:shape id="_x0000_s1035" type="#_x0000_t202" style="position:absolute;margin-left:53.350000000000001pt;margin-top:1.pt;width:27.100000000000001pt;height:14.65pt;z-index:-12582936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drawing>
          <wp:anchor distT="0" distB="0" distL="114300" distR="114300" simplePos="0" relativeHeight="125829386" behindDoc="0" locked="0" layoutInCell="1" allowOverlap="1">
            <wp:simplePos x="0" y="0"/>
            <wp:positionH relativeFrom="page">
              <wp:posOffset>3883660</wp:posOffset>
            </wp:positionH>
            <wp:positionV relativeFrom="paragraph">
              <wp:posOffset>368300</wp:posOffset>
            </wp:positionV>
            <wp:extent cx="1725295" cy="250190"/>
            <wp:wrapSquare wrapText="lef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5"/>
                    <a:stretch/>
                  </pic:blipFill>
                  <pic:spPr>
                    <a:xfrm>
                      <a:ext cx="1725295" cy="250190"/>
                    </a:xfrm>
                    <a:prstGeom prst="rect"/>
                  </pic:spPr>
                </pic:pic>
              </a:graphicData>
            </a:graphic>
          </wp:anchor>
        </w:drawing>
      </w:r>
      <w:r>
        <w:rPr>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Moravanech dne: 13.10.2020</w:t>
      </w:r>
    </w:p>
    <w:p>
      <w:pPr>
        <w:widowControl w:val="0"/>
        <w:spacing w:line="1" w:lineRule="exact"/>
        <w:sectPr>
          <w:footerReference w:type="default" r:id="rId7"/>
          <w:footnotePr>
            <w:pos w:val="pageBottom"/>
            <w:numFmt w:val="decimal"/>
            <w:numRestart w:val="continuous"/>
          </w:footnotePr>
          <w:pgSz w:w="11900" w:h="16840"/>
          <w:pgMar w:top="281" w:left="944" w:right="904" w:bottom="1869" w:header="0" w:footer="3" w:gutter="0"/>
          <w:pgNumType w:start="1"/>
          <w:cols w:space="720"/>
          <w:noEndnote/>
          <w:rtlGutter w:val="0"/>
          <w:docGrid w:linePitch="360"/>
        </w:sectPr>
      </w:pPr>
      <w:r>
        <mc:AlternateContent>
          <mc:Choice Requires="wps">
            <w:drawing>
              <wp:anchor distT="1209040" distB="0" distL="0" distR="0" simplePos="0" relativeHeight="125829387" behindDoc="0" locked="0" layoutInCell="1" allowOverlap="1">
                <wp:simplePos x="0" y="0"/>
                <wp:positionH relativeFrom="page">
                  <wp:posOffset>1616075</wp:posOffset>
                </wp:positionH>
                <wp:positionV relativeFrom="paragraph">
                  <wp:posOffset>1209040</wp:posOffset>
                </wp:positionV>
                <wp:extent cx="1246505" cy="372110"/>
                <wp:wrapTopAndBottom/>
                <wp:docPr id="18" name="Shape 18"/>
                <a:graphic xmlns:a="http://schemas.openxmlformats.org/drawingml/2006/main">
                  <a:graphicData uri="http://schemas.microsoft.com/office/word/2010/wordprocessingShape">
                    <wps:wsp>
                      <wps:cNvSpPr txBox="1"/>
                      <wps:spPr>
                        <a:xfrm>
                          <a:ext cx="1246505" cy="372110"/>
                        </a:xfrm>
                        <a:prstGeom prst="rect"/>
                        <a:noFill/>
                      </wps:spPr>
                      <wps:txbx>
                        <w:txbxContent>
                          <w:p>
                            <w:pPr>
                              <w:pStyle w:val="Style7"/>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Ing. Albert Jurkovič</w:t>
                              <w:br/>
                              <w:t>jednatel</w:t>
                            </w:r>
                          </w:p>
                        </w:txbxContent>
                      </wps:txbx>
                      <wps:bodyPr lIns="0" tIns="0" rIns="0" bIns="0">
                        <a:noAutoFit/>
                      </wps:bodyPr>
                    </wps:wsp>
                  </a:graphicData>
                </a:graphic>
              </wp:anchor>
            </w:drawing>
          </mc:Choice>
          <mc:Fallback>
            <w:pict>
              <v:shape id="_x0000_s1044" type="#_x0000_t202" style="position:absolute;margin-left:127.25pt;margin-top:95.200000000000003pt;width:98.150000000000006pt;height:29.300000000000001pt;z-index:-125829366;mso-wrap-distance-left:0;mso-wrap-distance-top:95.200000000000003pt;mso-wrap-distance-right:0;mso-position-horizontal-relative:page" filled="f" stroked="f">
                <v:textbox inset="0,0,0,0">
                  <w:txbxContent>
                    <w:p>
                      <w:pPr>
                        <w:pStyle w:val="Style7"/>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Ing. Albert Jurkovič</w:t>
                        <w:br/>
                        <w:t>jednatel</w:t>
                      </w:r>
                    </w:p>
                  </w:txbxContent>
                </v:textbox>
                <w10:wrap type="topAndBottom" anchorx="page"/>
              </v:shape>
            </w:pict>
          </mc:Fallback>
        </mc:AlternateContent>
      </w:r>
      <w:r>
        <mc:AlternateContent>
          <mc:Choice Requires="wps">
            <w:drawing>
              <wp:anchor distT="1193800" distB="15240" distL="0" distR="0" simplePos="0" relativeHeight="125829389" behindDoc="0" locked="0" layoutInCell="1" allowOverlap="1">
                <wp:simplePos x="0" y="0"/>
                <wp:positionH relativeFrom="page">
                  <wp:posOffset>4694555</wp:posOffset>
                </wp:positionH>
                <wp:positionV relativeFrom="paragraph">
                  <wp:posOffset>1193800</wp:posOffset>
                </wp:positionV>
                <wp:extent cx="1243330" cy="372110"/>
                <wp:wrapTopAndBottom/>
                <wp:docPr id="20" name="Shape 20"/>
                <a:graphic xmlns:a="http://schemas.openxmlformats.org/drawingml/2006/main">
                  <a:graphicData uri="http://schemas.microsoft.com/office/word/2010/wordprocessingShape">
                    <wps:wsp>
                      <wps:cNvSpPr txBox="1"/>
                      <wps:spPr>
                        <a:xfrm>
                          <a:ext cx="1243330" cy="372110"/>
                        </a:xfrm>
                        <a:prstGeom prst="rect"/>
                        <a:noFill/>
                      </wps:spPr>
                      <wps:txbx>
                        <w:txbxContent>
                          <w:p>
                            <w:pPr>
                              <w:pStyle w:val="Style7"/>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Ing. Radovan Necid</w:t>
                              <w:br/>
                              <w:t>ředitel organizace</w:t>
                            </w:r>
                          </w:p>
                        </w:txbxContent>
                      </wps:txbx>
                      <wps:bodyPr lIns="0" tIns="0" rIns="0" bIns="0">
                        <a:noAutoFit/>
                      </wps:bodyPr>
                    </wps:wsp>
                  </a:graphicData>
                </a:graphic>
              </wp:anchor>
            </w:drawing>
          </mc:Choice>
          <mc:Fallback>
            <w:pict>
              <v:shape id="_x0000_s1046" type="#_x0000_t202" style="position:absolute;margin-left:369.64999999999998pt;margin-top:94.pt;width:97.900000000000006pt;height:29.300000000000001pt;z-index:-125829364;mso-wrap-distance-left:0;mso-wrap-distance-top:94.pt;mso-wrap-distance-right:0;mso-wrap-distance-bottom:1.2pt;mso-position-horizontal-relative:page" filled="f" stroked="f">
                <v:textbox inset="0,0,0,0">
                  <w:txbxContent>
                    <w:p>
                      <w:pPr>
                        <w:pStyle w:val="Style7"/>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Ing. Radovan Necid</w:t>
                        <w:br/>
                        <w:t>ředitel organizace</w:t>
                      </w:r>
                    </w:p>
                  </w:txbxContent>
                </v:textbox>
                <w10:wrap type="topAndBottom" anchorx="page"/>
              </v:shape>
            </w:pict>
          </mc:Fallback>
        </mc:AlternateContent>
      </w:r>
    </w:p>
    <w:tbl>
      <w:tblPr>
        <w:tblOverlap w:val="never"/>
        <w:jc w:val="center"/>
        <w:tblLayout w:type="fixed"/>
      </w:tblPr>
      <w:tblGrid>
        <w:gridCol w:w="552"/>
        <w:gridCol w:w="5822"/>
        <w:gridCol w:w="1507"/>
        <w:gridCol w:w="1637"/>
      </w:tblGrid>
      <w:tr>
        <w:trPr>
          <w:trHeight w:val="547" w:hRule="exact"/>
        </w:trPr>
        <w:tc>
          <w:tcPr>
            <w:gridSpan w:val="4"/>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Příloha č. 1 -</w:t>
            </w:r>
          </w:p>
        </w:tc>
      </w:tr>
      <w:tr>
        <w:trPr>
          <w:trHeight w:val="542"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Kalkulace odměny TDS</w:t>
            </w:r>
          </w:p>
        </w:tc>
      </w:tr>
      <w:tr>
        <w:trPr>
          <w:trHeight w:val="379"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Název akce: "silnice 11/357 Jimramov - Strachujov , úprava svahu v km 51,8 - 51,9"</w:t>
            </w:r>
          </w:p>
        </w:tc>
      </w:tr>
      <w:tr>
        <w:trPr>
          <w:trHeight w:val="341"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r>
      <w:tr>
        <w:trPr>
          <w:trHeight w:val="37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celkem</w:t>
            </w:r>
          </w:p>
        </w:tc>
      </w:tr>
      <w:tr>
        <w:trPr>
          <w:trHeight w:val="480" w:hRule="exact"/>
        </w:trPr>
        <w:tc>
          <w:tcPr>
            <w:gridSpan w:val="4"/>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TDS - práce před zahájením a po dokončení stavby</w:t>
            </w:r>
          </w:p>
        </w:tc>
      </w:tr>
      <w:tr>
        <w:trPr>
          <w:trHeight w:val="73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2"/>
              <w:keepNext w:val="0"/>
              <w:keepLines w:val="0"/>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cs-CZ" w:eastAsia="cs-CZ" w:bidi="cs-CZ"/>
              </w:rPr>
              <w:t>7 500,00 Kč</w:t>
            </w:r>
          </w:p>
        </w:tc>
      </w:tr>
      <w:tr>
        <w:trPr>
          <w:trHeight w:val="773"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2"/>
              <w:keepNext w:val="0"/>
              <w:keepLines w:val="0"/>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cs-CZ" w:eastAsia="cs-CZ" w:bidi="cs-CZ"/>
              </w:rPr>
              <w:t>7 500,00 Kč</w:t>
            </w:r>
          </w:p>
        </w:tc>
      </w:tr>
      <w:tr>
        <w:trPr>
          <w:trHeight w:val="264" w:hRule="exact"/>
        </w:trPr>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A. Cena za výkon TDS před zahájením a oo dokončení stavby celkem</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60"/>
              <w:jc w:val="both"/>
              <w:rPr>
                <w:sz w:val="18"/>
                <w:szCs w:val="18"/>
              </w:rPr>
            </w:pPr>
            <w:r>
              <w:rPr>
                <w:b/>
                <w:bCs/>
                <w:color w:val="000000"/>
                <w:spacing w:val="0"/>
                <w:w w:val="100"/>
                <w:position w:val="0"/>
                <w:sz w:val="18"/>
                <w:szCs w:val="18"/>
                <w:shd w:val="clear" w:color="auto" w:fill="auto"/>
                <w:lang w:val="cs-CZ" w:eastAsia="cs-CZ" w:bidi="cs-CZ"/>
              </w:rPr>
              <w:t>15000,00 Kč</w:t>
            </w:r>
          </w:p>
        </w:tc>
      </w:tr>
      <w:tr>
        <w:trPr>
          <w:trHeight w:val="787"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TDS - práce spojené s prováděním stavby</w:t>
            </w:r>
          </w:p>
          <w:p>
            <w:pPr>
              <w:pStyle w:val="Style2"/>
              <w:keepNext w:val="0"/>
              <w:keepLines w:val="0"/>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66"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Zja 1 hodinu (60 minut)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i/>
                <w:iCs/>
                <w:color w:val="000000"/>
                <w:spacing w:val="0"/>
                <w:w w:val="100"/>
                <w:position w:val="0"/>
                <w:sz w:val="18"/>
                <w:szCs w:val="18"/>
                <w:shd w:val="clear" w:color="auto" w:fill="auto"/>
                <w:lang w:val="cs-CZ" w:eastAsia="cs-CZ" w:bidi="cs-CZ"/>
              </w:rPr>
              <w:t>celkem za 10 hodin</w:t>
            </w:r>
          </w:p>
          <w:p>
            <w:pPr>
              <w:pStyle w:val="Style2"/>
              <w:keepNext w:val="0"/>
              <w:keepLines w:val="0"/>
              <w:widowControl w:val="0"/>
              <w:shd w:val="clear" w:color="auto" w:fill="auto"/>
              <w:bidi w:val="0"/>
              <w:spacing w:before="0" w:after="0" w:line="194"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w:t>
            </w:r>
          </w:p>
        </w:tc>
      </w:tr>
      <w:tr>
        <w:trPr>
          <w:trHeight w:val="86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v kanceláři</w:t>
            </w:r>
          </w:p>
          <w:p>
            <w:pPr>
              <w:pStyle w:val="Style2"/>
              <w:keepNext w:val="0"/>
              <w:keepLines w:val="0"/>
              <w:widowControl w:val="0"/>
              <w:numPr>
                <w:ilvl w:val="0"/>
                <w:numId w:val="19"/>
              </w:numPr>
              <w:shd w:val="clear" w:color="auto" w:fill="auto"/>
              <w:tabs>
                <w:tab w:pos="96"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 </w:t>
            </w:r>
            <w:r>
              <w:rPr>
                <w:b/>
                <w:bCs/>
                <w:color w:val="000000"/>
                <w:spacing w:val="0"/>
                <w:w w:val="100"/>
                <w:position w:val="0"/>
                <w:sz w:val="18"/>
                <w:szCs w:val="18"/>
                <w:shd w:val="clear" w:color="auto" w:fill="auto"/>
                <w:lang w:val="cs-CZ" w:eastAsia="cs-CZ" w:bidi="cs-CZ"/>
              </w:rPr>
              <w:t>náklady bez nároku na cestové</w:t>
            </w:r>
          </w:p>
          <w:p>
            <w:pPr>
              <w:pStyle w:val="Style2"/>
              <w:keepNext w:val="0"/>
              <w:keepLines w:val="0"/>
              <w:widowControl w:val="0"/>
              <w:numPr>
                <w:ilvl w:val="0"/>
                <w:numId w:val="19"/>
              </w:numPr>
              <w:shd w:val="clear" w:color="auto" w:fill="auto"/>
              <w:tabs>
                <w:tab w:pos="106"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10 hodin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750,00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cs-CZ" w:eastAsia="cs-CZ" w:bidi="cs-CZ"/>
              </w:rPr>
              <w:t>7 500,00 Kč</w:t>
            </w:r>
          </w:p>
        </w:tc>
      </w:tr>
      <w:tr>
        <w:trPr>
          <w:trHeight w:val="557"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59"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na staveništi</w:t>
            </w:r>
          </w:p>
          <w:p>
            <w:pPr>
              <w:pStyle w:val="Style2"/>
              <w:keepNext w:val="0"/>
              <w:keepLines w:val="0"/>
              <w:widowControl w:val="0"/>
              <w:numPr>
                <w:ilvl w:val="0"/>
                <w:numId w:val="21"/>
              </w:numPr>
              <w:shd w:val="clear" w:color="auto" w:fill="auto"/>
              <w:tabs>
                <w:tab w:pos="106" w:val="left"/>
              </w:tabs>
              <w:bidi w:val="0"/>
              <w:spacing w:before="0" w:after="0" w:line="259"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 náklady </w:t>
            </w:r>
            <w:r>
              <w:rPr>
                <w:b/>
                <w:bCs/>
                <w:color w:val="000000"/>
                <w:spacing w:val="0"/>
                <w:w w:val="100"/>
                <w:position w:val="0"/>
                <w:sz w:val="18"/>
                <w:szCs w:val="18"/>
                <w:shd w:val="clear" w:color="auto" w:fill="auto"/>
                <w:lang w:val="cs-CZ" w:eastAsia="cs-CZ" w:bidi="cs-CZ"/>
              </w:rPr>
              <w:t>včetně cestovného</w:t>
            </w:r>
          </w:p>
          <w:p>
            <w:pPr>
              <w:pStyle w:val="Style2"/>
              <w:keepNext w:val="0"/>
              <w:keepLines w:val="0"/>
              <w:widowControl w:val="0"/>
              <w:numPr>
                <w:ilvl w:val="0"/>
                <w:numId w:val="21"/>
              </w:numPr>
              <w:shd w:val="clear" w:color="auto" w:fill="auto"/>
              <w:tabs>
                <w:tab w:pos="101" w:val="left"/>
              </w:tabs>
              <w:bidi w:val="0"/>
              <w:spacing w:before="0" w:after="0" w:line="259"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 xml:space="preserve">2 návštěvy/týden á 3 hodiny, celkem 13 týdnů </w:t>
            </w:r>
            <w:r>
              <w:rPr>
                <w:i/>
                <w:iCs/>
                <w:color w:val="000000"/>
                <w:spacing w:val="0"/>
                <w:w w:val="100"/>
                <w:position w:val="0"/>
                <w:sz w:val="18"/>
                <w:szCs w:val="18"/>
                <w:shd w:val="clear" w:color="auto" w:fill="auto"/>
                <w:lang w:val="cs-CZ" w:eastAsia="cs-CZ" w:bidi="cs-CZ"/>
              </w:rPr>
              <w:t>(vzorec pro výpočet hodin : 2 návštěvy x 3 hod. výkonu TDS x 13 týdnů = 78 hodin výkonu TDS celkem)</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850,00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i/>
                <w:iCs/>
                <w:color w:val="000000"/>
                <w:spacing w:val="0"/>
                <w:w w:val="100"/>
                <w:position w:val="0"/>
                <w:sz w:val="18"/>
                <w:szCs w:val="18"/>
                <w:shd w:val="clear" w:color="auto" w:fill="auto"/>
                <w:lang w:val="cs-CZ" w:eastAsia="cs-CZ" w:bidi="cs-CZ"/>
              </w:rPr>
              <w:t>celkem za 78 hodin</w:t>
            </w:r>
          </w:p>
          <w:p>
            <w:pPr>
              <w:pStyle w:val="Style2"/>
              <w:keepNext w:val="0"/>
              <w:keepLines w:val="0"/>
              <w:widowControl w:val="0"/>
              <w:shd w:val="clear" w:color="auto" w:fill="auto"/>
              <w:bidi w:val="0"/>
              <w:spacing w:before="0" w:after="0" w:line="187"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w:t>
            </w:r>
          </w:p>
        </w:tc>
      </w:tr>
      <w:tr>
        <w:trPr>
          <w:trHeight w:val="898"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both"/>
              <w:rPr>
                <w:sz w:val="18"/>
                <w:szCs w:val="18"/>
              </w:rPr>
            </w:pPr>
            <w:r>
              <w:rPr>
                <w:i/>
                <w:iCs/>
                <w:color w:val="000000"/>
                <w:spacing w:val="0"/>
                <w:w w:val="100"/>
                <w:position w:val="0"/>
                <w:sz w:val="18"/>
                <w:szCs w:val="18"/>
                <w:shd w:val="clear" w:color="auto" w:fill="auto"/>
                <w:lang w:val="cs-CZ" w:eastAsia="cs-CZ" w:bidi="cs-CZ"/>
              </w:rPr>
              <w:t>66</w:t>
            </w:r>
            <w:r>
              <w:rPr>
                <w:color w:val="000000"/>
                <w:spacing w:val="0"/>
                <w:w w:val="100"/>
                <w:position w:val="0"/>
                <w:sz w:val="18"/>
                <w:szCs w:val="18"/>
                <w:shd w:val="clear" w:color="auto" w:fill="auto"/>
                <w:lang w:val="cs-CZ" w:eastAsia="cs-CZ" w:bidi="cs-CZ"/>
              </w:rPr>
              <w:t xml:space="preserve"> 300,00 Kč</w:t>
            </w:r>
          </w:p>
        </w:tc>
      </w:tr>
      <w:tr>
        <w:trPr>
          <w:trHeight w:val="523"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both"/>
              <w:rPr>
                <w:sz w:val="18"/>
                <w:szCs w:val="18"/>
              </w:rPr>
            </w:pPr>
            <w:r>
              <w:rPr>
                <w:b/>
                <w:bCs/>
                <w:color w:val="000000"/>
                <w:spacing w:val="0"/>
                <w:w w:val="100"/>
                <w:position w:val="0"/>
                <w:sz w:val="18"/>
                <w:szCs w:val="18"/>
                <w:shd w:val="clear" w:color="auto" w:fill="auto"/>
                <w:lang w:val="cs-CZ" w:eastAsia="cs-CZ" w:bidi="cs-CZ"/>
              </w:rPr>
              <w:t>73 800,00 Kč</w:t>
            </w:r>
          </w:p>
        </w:tc>
      </w:tr>
      <w:tr>
        <w:trPr>
          <w:trHeight w:val="514"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both"/>
              <w:rPr>
                <w:sz w:val="18"/>
                <w:szCs w:val="18"/>
              </w:rPr>
            </w:pPr>
            <w:r>
              <w:rPr>
                <w:b/>
                <w:bCs/>
                <w:color w:val="000000"/>
                <w:spacing w:val="0"/>
                <w:w w:val="100"/>
                <w:position w:val="0"/>
                <w:sz w:val="18"/>
                <w:szCs w:val="18"/>
                <w:shd w:val="clear" w:color="auto" w:fill="auto"/>
                <w:lang w:val="cs-CZ" w:eastAsia="cs-CZ" w:bidi="cs-CZ"/>
              </w:rPr>
              <w:t>88 800,00 Kč</w:t>
            </w:r>
          </w:p>
        </w:tc>
      </w:tr>
      <w:tr>
        <w:trPr>
          <w:trHeight w:val="485"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DPH 21%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both"/>
              <w:rPr>
                <w:sz w:val="18"/>
                <w:szCs w:val="18"/>
              </w:rPr>
            </w:pPr>
            <w:r>
              <w:rPr>
                <w:b/>
                <w:bCs/>
                <w:color w:val="000000"/>
                <w:spacing w:val="0"/>
                <w:w w:val="100"/>
                <w:position w:val="0"/>
                <w:sz w:val="18"/>
                <w:szCs w:val="18"/>
                <w:shd w:val="clear" w:color="auto" w:fill="auto"/>
                <w:lang w:val="cs-CZ" w:eastAsia="cs-CZ" w:bidi="cs-CZ"/>
              </w:rPr>
              <w:t>18 648,00 Kč</w:t>
            </w:r>
          </w:p>
        </w:tc>
      </w:tr>
      <w:tr>
        <w:trPr>
          <w:trHeight w:val="672" w:hRule="exact"/>
        </w:trPr>
        <w:tc>
          <w:tcPr>
            <w:gridSpan w:val="2"/>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VČETNĚ DPH</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107 448,00 Kč</w:t>
            </w:r>
          </w:p>
        </w:tc>
      </w:tr>
    </w:tbl>
    <w:p>
      <w:pPr>
        <w:pStyle w:val="Style4"/>
        <w:keepNext w:val="0"/>
        <w:keepLines w:val="0"/>
        <w:widowControl w:val="0"/>
        <w:shd w:val="clear" w:color="auto" w:fill="auto"/>
        <w:bidi w:val="0"/>
        <w:spacing w:before="0" w:after="0" w:line="240" w:lineRule="auto"/>
        <w:ind w:left="667" w:right="0" w:firstLine="0"/>
        <w:jc w:val="left"/>
      </w:pPr>
      <w:r>
        <w:rPr>
          <w:color w:val="000000"/>
          <w:spacing w:val="0"/>
          <w:w w:val="100"/>
          <w:position w:val="0"/>
          <w:shd w:val="clear" w:color="auto" w:fill="auto"/>
          <w:lang w:val="cs-CZ" w:eastAsia="cs-CZ" w:bidi="cs-CZ"/>
        </w:rPr>
        <w:t>Tabulka pro zpracováni ceny plnění bude Jako příloha nedílnou součástí Smlouvy o zajištění výkonu TDS na staveništi.</w:t>
      </w:r>
    </w:p>
    <w:p>
      <w:pPr>
        <w:widowControl w:val="0"/>
        <w:spacing w:after="339" w:line="1" w:lineRule="exact"/>
      </w:pPr>
    </w:p>
    <w:p>
      <w:pPr>
        <w:pStyle w:val="Style38"/>
        <w:keepNext w:val="0"/>
        <w:keepLines w:val="0"/>
        <w:widowControl w:val="0"/>
        <w:shd w:val="clear" w:color="auto" w:fill="auto"/>
        <w:bidi w:val="0"/>
        <w:spacing w:before="0" w:after="0"/>
        <w:ind w:left="0" w:right="0" w:firstLine="0"/>
        <w:jc w:val="left"/>
      </w:pPr>
      <w:r>
        <w:rPr>
          <w:b w:val="0"/>
          <w:bCs w:val="0"/>
          <w:color w:val="000000"/>
          <w:spacing w:val="0"/>
          <w:w w:val="100"/>
          <w:position w:val="0"/>
          <w:sz w:val="15"/>
          <w:szCs w:val="15"/>
          <w:shd w:val="clear" w:color="auto" w:fill="auto"/>
          <w:lang w:val="cs-CZ" w:eastAsia="cs-CZ" w:bidi="cs-CZ"/>
        </w:rPr>
        <w:t xml:space="preserve">Položka č. 1 - </w:t>
      </w:r>
      <w:r>
        <w:rPr>
          <w:b w:val="0"/>
          <w:bCs w:val="0"/>
          <w:color w:val="000000"/>
          <w:spacing w:val="0"/>
          <w:w w:val="100"/>
          <w:position w:val="0"/>
          <w:sz w:val="15"/>
          <w:szCs w:val="15"/>
          <w:u w:val="single"/>
          <w:shd w:val="clear" w:color="auto" w:fill="auto"/>
          <w:lang w:val="cs-CZ" w:eastAsia="cs-CZ" w:bidi="cs-CZ"/>
        </w:rPr>
        <w:t>Cena za práci před zahálením stavby</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8"/>
        <w:keepNext w:val="0"/>
        <w:keepLines w:val="0"/>
        <w:widowControl w:val="0"/>
        <w:shd w:val="clear" w:color="auto" w:fill="auto"/>
        <w:bidi w:val="0"/>
        <w:spacing w:before="0" w:after="0"/>
        <w:ind w:left="0" w:right="0" w:firstLine="0"/>
        <w:jc w:val="left"/>
      </w:pPr>
      <w:r>
        <w:rPr>
          <w:b w:val="0"/>
          <w:bCs w:val="0"/>
          <w:color w:val="000000"/>
          <w:spacing w:val="0"/>
          <w:w w:val="100"/>
          <w:position w:val="0"/>
          <w:sz w:val="15"/>
          <w:szCs w:val="15"/>
          <w:shd w:val="clear" w:color="auto" w:fill="auto"/>
          <w:lang w:val="cs-CZ" w:eastAsia="cs-CZ" w:bidi="cs-CZ"/>
        </w:rPr>
        <w:t xml:space="preserve">Položka č. 2- </w:t>
      </w:r>
      <w:r>
        <w:rPr>
          <w:b w:val="0"/>
          <w:bCs w:val="0"/>
          <w:color w:val="000000"/>
          <w:spacing w:val="0"/>
          <w:w w:val="100"/>
          <w:position w:val="0"/>
          <w:sz w:val="15"/>
          <w:szCs w:val="15"/>
          <w:u w:val="single"/>
          <w:shd w:val="clear" w:color="auto" w:fill="auto"/>
          <w:lang w:val="cs-CZ" w:eastAsia="cs-CZ" w:bidi="cs-CZ"/>
        </w:rPr>
        <w:t>Cena za práci po dokončeni stavby</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8"/>
        <w:keepNext w:val="0"/>
        <w:keepLines w:val="0"/>
        <w:widowControl w:val="0"/>
        <w:shd w:val="clear" w:color="auto" w:fill="auto"/>
        <w:bidi w:val="0"/>
        <w:spacing w:before="0" w:after="0"/>
        <w:ind w:left="0" w:right="0" w:firstLine="0"/>
        <w:jc w:val="left"/>
        <w:rPr>
          <w:sz w:val="15"/>
          <w:szCs w:val="15"/>
        </w:rPr>
      </w:pPr>
      <w:r>
        <w:rPr>
          <w:b w:val="0"/>
          <w:bCs w:val="0"/>
          <w:color w:val="000000"/>
          <w:spacing w:val="0"/>
          <w:w w:val="100"/>
          <w:position w:val="0"/>
          <w:sz w:val="15"/>
          <w:szCs w:val="15"/>
          <w:shd w:val="clear" w:color="auto" w:fill="auto"/>
          <w:lang w:val="cs-CZ" w:eastAsia="cs-CZ" w:bidi="cs-CZ"/>
        </w:rPr>
        <w:t xml:space="preserve">Položka č. 3 - </w:t>
      </w:r>
      <w:r>
        <w:rPr>
          <w:b w:val="0"/>
          <w:bCs w:val="0"/>
          <w:color w:val="000000"/>
          <w:spacing w:val="0"/>
          <w:w w:val="100"/>
          <w:position w:val="0"/>
          <w:sz w:val="15"/>
          <w:szCs w:val="15"/>
          <w:u w:val="single"/>
          <w:shd w:val="clear" w:color="auto" w:fill="auto"/>
          <w:lang w:val="cs-CZ" w:eastAsia="cs-CZ" w:bidi="cs-CZ"/>
        </w:rPr>
        <w:t>Cena za práci v kanceláři oři provádění stavby v rozsahu 1 hodiny</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z w:val="16"/>
          <w:szCs w:val="16"/>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z w:val="15"/>
          <w:szCs w:val="15"/>
          <w:shd w:val="clear" w:color="auto" w:fill="auto"/>
          <w:lang w:val="cs-CZ" w:eastAsia="cs-CZ" w:bidi="cs-CZ"/>
        </w:rPr>
        <w:t>dle skutečnosti.</w:t>
      </w:r>
    </w:p>
    <w:p>
      <w:pPr>
        <w:pStyle w:val="Style38"/>
        <w:keepNext w:val="0"/>
        <w:keepLines w:val="0"/>
        <w:widowControl w:val="0"/>
        <w:shd w:val="clear" w:color="auto" w:fill="auto"/>
        <w:bidi w:val="0"/>
        <w:spacing w:before="0" w:after="160" w:line="264" w:lineRule="auto"/>
        <w:ind w:left="0" w:right="0" w:firstLine="0"/>
        <w:jc w:val="left"/>
      </w:pPr>
      <w:r>
        <w:rPr>
          <w:b w:val="0"/>
          <w:bCs w:val="0"/>
          <w:color w:val="000000"/>
          <w:spacing w:val="0"/>
          <w:w w:val="100"/>
          <w:position w:val="0"/>
          <w:sz w:val="15"/>
          <w:szCs w:val="15"/>
          <w:shd w:val="clear" w:color="auto" w:fill="auto"/>
          <w:lang w:val="cs-CZ" w:eastAsia="cs-CZ" w:bidi="cs-CZ"/>
        </w:rPr>
        <w:t xml:space="preserve">Položka č. 4- </w:t>
      </w:r>
      <w:r>
        <w:rPr>
          <w:b w:val="0"/>
          <w:bCs w:val="0"/>
          <w:color w:val="000000"/>
          <w:spacing w:val="0"/>
          <w:w w:val="100"/>
          <w:position w:val="0"/>
          <w:sz w:val="15"/>
          <w:szCs w:val="15"/>
          <w:u w:val="single"/>
          <w:shd w:val="clear" w:color="auto" w:fill="auto"/>
          <w:lang w:val="cs-CZ" w:eastAsia="cs-CZ" w:bidi="cs-CZ"/>
        </w:rPr>
        <w:t>Cena za práci na staveništi při prováděni stavby v rozsahu I hodiny</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38"/>
        <w:keepNext w:val="0"/>
        <w:keepLines w:val="0"/>
        <w:widowControl w:val="0"/>
        <w:numPr>
          <w:ilvl w:val="0"/>
          <w:numId w:val="23"/>
        </w:numPr>
        <w:shd w:val="clear" w:color="auto" w:fill="auto"/>
        <w:tabs>
          <w:tab w:pos="272" w:val="left"/>
        </w:tabs>
        <w:bidi w:val="0"/>
        <w:spacing w:before="0" w:after="280" w:line="276" w:lineRule="auto"/>
        <w:ind w:left="0" w:right="0" w:firstLine="0"/>
        <w:jc w:val="left"/>
      </w:pPr>
      <w:r>
        <w:rPr>
          <w:b w:val="0"/>
          <w:bCs w:val="0"/>
          <w:color w:val="000000"/>
          <w:spacing w:val="0"/>
          <w:w w:val="100"/>
          <w:position w:val="0"/>
          <w:sz w:val="15"/>
          <w:szCs w:val="15"/>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v celkovém předpokládaném rozsahu 10 hodin</w:t>
      </w:r>
      <w:r>
        <w:rPr>
          <w:rFonts w:ascii="Arial" w:eastAsia="Arial" w:hAnsi="Arial" w:cs="Arial"/>
          <w:b w:val="0"/>
          <w:bCs w:val="0"/>
          <w:i w:val="0"/>
          <w:iCs w:val="0"/>
          <w:color w:val="000000"/>
          <w:spacing w:val="0"/>
          <w:w w:val="100"/>
          <w:position w:val="0"/>
          <w:sz w:val="15"/>
          <w:szCs w:val="15"/>
          <w:shd w:val="clear" w:color="auto" w:fill="auto"/>
          <w:lang w:val="cs-CZ" w:eastAsia="cs-CZ" w:bidi="cs-CZ"/>
        </w:rPr>
        <w:t xml:space="preserve"> v </w:t>
      </w:r>
      <w:r>
        <w:rPr>
          <w:color w:val="000000"/>
          <w:spacing w:val="0"/>
          <w:w w:val="100"/>
          <w:position w:val="0"/>
          <w:shd w:val="clear" w:color="auto" w:fill="auto"/>
          <w:lang w:val="cs-CZ" w:eastAsia="cs-CZ" w:bidi="cs-CZ"/>
        </w:rPr>
        <w:t xml:space="preserve">kanceláři a 78 hodin na staveništi </w:t>
      </w:r>
      <w:r>
        <w:rPr>
          <w:b w:val="0"/>
          <w:bCs w:val="0"/>
          <w:color w:val="000000"/>
          <w:spacing w:val="0"/>
          <w:w w:val="100"/>
          <w:position w:val="0"/>
          <w:sz w:val="15"/>
          <w:szCs w:val="15"/>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38"/>
        <w:keepNext w:val="0"/>
        <w:keepLines w:val="0"/>
        <w:widowControl w:val="0"/>
        <w:numPr>
          <w:ilvl w:val="0"/>
          <w:numId w:val="23"/>
        </w:numPr>
        <w:shd w:val="clear" w:color="auto" w:fill="auto"/>
        <w:tabs>
          <w:tab w:pos="243" w:val="left"/>
        </w:tabs>
        <w:bidi w:val="0"/>
        <w:spacing w:before="0" w:after="420"/>
        <w:ind w:left="0" w:right="0" w:firstLine="0"/>
        <w:jc w:val="left"/>
        <w:rPr>
          <w:sz w:val="15"/>
          <w:szCs w:val="15"/>
        </w:rPr>
      </w:pPr>
      <w:r>
        <w:rPr>
          <w:b w:val="0"/>
          <w:bCs w:val="0"/>
          <w:color w:val="000000"/>
          <w:spacing w:val="0"/>
          <w:w w:val="100"/>
          <w:position w:val="0"/>
          <w:sz w:val="15"/>
          <w:szCs w:val="15"/>
          <w:shd w:val="clear" w:color="auto" w:fill="auto"/>
          <w:lang w:val="cs-CZ" w:eastAsia="cs-CZ" w:bidi="cs-CZ"/>
        </w:rPr>
        <w:t xml:space="preserve">* </w:t>
      </w:r>
      <w:r>
        <w:rPr>
          <w:b w:val="0"/>
          <w:bCs w:val="0"/>
          <w:color w:val="000000"/>
          <w:spacing w:val="0"/>
          <w:w w:val="100"/>
          <w:position w:val="0"/>
          <w:sz w:val="15"/>
          <w:szCs w:val="15"/>
          <w:u w:val="single"/>
          <w:shd w:val="clear" w:color="auto" w:fill="auto"/>
          <w:lang w:val="cs-CZ" w:eastAsia="cs-CZ" w:bidi="cs-CZ"/>
        </w:rPr>
        <w:t>Cena celkem (vč. DPH)</w:t>
      </w:r>
      <w:r>
        <w:rPr>
          <w:b w:val="0"/>
          <w:bCs w:val="0"/>
          <w:color w:val="000000"/>
          <w:spacing w:val="0"/>
          <w:w w:val="100"/>
          <w:position w:val="0"/>
          <w:sz w:val="15"/>
          <w:szCs w:val="15"/>
          <w:shd w:val="clear" w:color="auto" w:fill="auto"/>
          <w:lang w:val="cs-CZ" w:eastAsia="cs-CZ" w:bidi="cs-CZ"/>
        </w:rPr>
        <w:t xml:space="preserve"> </w:t>
      </w:r>
      <w:r>
        <w:rPr>
          <w:color w:val="000000"/>
          <w:spacing w:val="0"/>
          <w:w w:val="100"/>
          <w:position w:val="0"/>
          <w:sz w:val="16"/>
          <w:szCs w:val="16"/>
          <w:shd w:val="clear" w:color="auto" w:fill="auto"/>
          <w:lang w:val="cs-CZ" w:eastAsia="cs-CZ" w:bidi="cs-CZ"/>
        </w:rPr>
        <w:t xml:space="preserve">bude použita k hodnocení podaných nabídek, </w:t>
      </w:r>
      <w:r>
        <w:rPr>
          <w:b w:val="0"/>
          <w:bCs w:val="0"/>
          <w:color w:val="000000"/>
          <w:spacing w:val="0"/>
          <w:w w:val="100"/>
          <w:position w:val="0"/>
          <w:sz w:val="15"/>
          <w:szCs w:val="15"/>
          <w:shd w:val="clear" w:color="auto" w:fill="auto"/>
          <w:lang w:val="cs-CZ" w:eastAsia="cs-CZ" w:bidi="cs-CZ"/>
        </w:rPr>
        <w:t>ve Smlouvě o zajištění výkonu TDS uvedena nebude.</w:t>
      </w:r>
    </w:p>
    <w:p>
      <w:pPr>
        <w:pStyle w:val="Style38"/>
        <w:keepNext w:val="0"/>
        <w:keepLines w:val="0"/>
        <w:widowControl w:val="0"/>
        <w:shd w:val="clear" w:color="auto" w:fill="auto"/>
        <w:bidi w:val="0"/>
        <w:spacing w:before="0" w:after="480" w:line="240" w:lineRule="auto"/>
        <w:ind w:left="0" w:right="0" w:firstLine="0"/>
        <w:jc w:val="left"/>
      </w:pPr>
      <w:r>
        <w:rPr>
          <w:b w:val="0"/>
          <w:bCs w:val="0"/>
          <w:i w:val="0"/>
          <w:iCs w:val="0"/>
          <w:color w:val="000000"/>
          <w:spacing w:val="0"/>
          <w:w w:val="100"/>
          <w:position w:val="0"/>
          <w:shd w:val="clear" w:color="auto" w:fill="auto"/>
          <w:lang w:val="cs-CZ" w:eastAsia="cs-CZ" w:bidi="cs-CZ"/>
        </w:rPr>
        <w:t>V Moravanech dne 13.10.2020</w:t>
      </w:r>
    </w:p>
    <w:p>
      <w:pPr>
        <w:pStyle w:val="Style38"/>
        <w:keepNext w:val="0"/>
        <w:keepLines w:val="0"/>
        <w:widowControl w:val="0"/>
        <w:pBdr>
          <w:top w:val="single" w:sz="4" w:space="0" w:color="auto"/>
        </w:pBdr>
        <w:shd w:val="clear" w:color="auto" w:fill="auto"/>
        <w:bidi w:val="0"/>
        <w:spacing w:before="0" w:after="220" w:line="295" w:lineRule="auto"/>
        <w:ind w:left="0" w:right="0" w:firstLine="0"/>
        <w:jc w:val="center"/>
        <w:rPr>
          <w:sz w:val="15"/>
          <w:szCs w:val="15"/>
        </w:rPr>
      </w:pPr>
      <w:r>
        <w:rPr>
          <w:b w:val="0"/>
          <w:bCs w:val="0"/>
          <w:color w:val="000000"/>
          <w:spacing w:val="0"/>
          <w:w w:val="100"/>
          <w:position w:val="0"/>
          <w:sz w:val="15"/>
          <w:szCs w:val="15"/>
          <w:shd w:val="clear" w:color="auto" w:fill="auto"/>
          <w:lang w:val="cs-CZ" w:eastAsia="cs-CZ" w:bidi="cs-CZ"/>
        </w:rPr>
        <w:t>Ing. Albert JuiVfovič, jednatel</w:t>
        <w:br/>
        <w:t>oprávněné jedntit za dodavatele</w:t>
      </w:r>
    </w:p>
    <w:sectPr>
      <w:footerReference w:type="default" r:id="rId8"/>
      <w:footnotePr>
        <w:pos w:val="pageBottom"/>
        <w:numFmt w:val="decimal"/>
        <w:numRestart w:val="continuous"/>
      </w:footnotePr>
      <w:pgSz w:w="11900" w:h="16840"/>
      <w:pgMar w:top="281" w:left="944" w:right="904" w:bottom="1869" w:header="0" w:footer="144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694055</wp:posOffset>
              </wp:positionH>
              <wp:positionV relativeFrom="page">
                <wp:posOffset>9788525</wp:posOffset>
              </wp:positionV>
              <wp:extent cx="3557270" cy="255905"/>
              <wp:wrapNone/>
              <wp:docPr id="13" name="Shape 13"/>
              <a:graphic xmlns:a="http://schemas.openxmlformats.org/drawingml/2006/main">
                <a:graphicData uri="http://schemas.microsoft.com/office/word/2010/wordprocessingShape">
                  <wps:wsp>
                    <wps:cNvSpPr txBox="1"/>
                    <wps:spPr>
                      <a:xfrm>
                        <a:ext cx="3557270" cy="25590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TDS na staveništi</w:t>
                          </w:r>
                        </w:p>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IIZ357 Jimramov - Strachujov, úprava svahu v km 51,8 — 51,9</w:t>
                          </w:r>
                        </w:p>
                      </w:txbxContent>
                    </wps:txbx>
                    <wps:bodyPr wrap="none" lIns="0" tIns="0" rIns="0" bIns="0">
                      <a:spAutoFit/>
                    </wps:bodyPr>
                  </wps:wsp>
                </a:graphicData>
              </a:graphic>
            </wp:anchor>
          </w:drawing>
        </mc:Choice>
        <mc:Fallback>
          <w:pict>
            <v:shape id="_x0000_s1039" type="#_x0000_t202" style="position:absolute;margin-left:54.649999999999999pt;margin-top:770.75pt;width:280.10000000000002pt;height:20.149999999999999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TDS na staveništi</w:t>
                    </w:r>
                  </w:p>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IIZ357 Jimramov - Strachujov, úprava svahu v km 51,8 — 51,9</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5930900</wp:posOffset>
              </wp:positionH>
              <wp:positionV relativeFrom="page">
                <wp:posOffset>9800590</wp:posOffset>
              </wp:positionV>
              <wp:extent cx="646430" cy="91440"/>
              <wp:wrapNone/>
              <wp:docPr id="15" name="Shape 15"/>
              <a:graphic xmlns:a="http://schemas.openxmlformats.org/drawingml/2006/main">
                <a:graphicData uri="http://schemas.microsoft.com/office/word/2010/wordprocessingShape">
                  <wps:wsp>
                    <wps:cNvSpPr txBox="1"/>
                    <wps:spPr>
                      <a:xfrm>
                        <a:ext cx="646430"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41" type="#_x0000_t202" style="position:absolute;margin-left:467.pt;margin-top:771.70000000000005pt;width:50.899999999999999pt;height:7.2000000000000002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675640</wp:posOffset>
              </wp:positionH>
              <wp:positionV relativeFrom="page">
                <wp:posOffset>9577070</wp:posOffset>
              </wp:positionV>
              <wp:extent cx="6226810" cy="0"/>
              <wp:wrapNone/>
              <wp:docPr id="17" name="Shape 17"/>
              <a:graphic xmlns:a="http://schemas.openxmlformats.org/drawingml/2006/main">
                <a:graphicData uri="http://schemas.microsoft.com/office/word/2010/wordprocessingShape">
                  <wps:wsp>
                    <wps:cNvCnPr/>
                    <wps:spPr>
                      <a:xfrm>
                        <a:ext cx="6226810" cy="0"/>
                      </a:xfrm>
                      <a:prstGeom prst="straightConnector1"/>
                      <a:ln w="12700">
                        <a:solidFill/>
                      </a:ln>
                    </wps:spPr>
                    <wps:bodyPr/>
                  </wps:wsp>
                </a:graphicData>
              </a:graphic>
            </wp:anchor>
          </w:drawing>
        </mc:Choice>
        <mc:Fallback>
          <w:pict>
            <v:shape o:spt="32" o:oned="true" path="m,l21600,21600e" style="position:absolute;margin-left:53.200000000000003pt;margin-top:754.10000000000002pt;width:490.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Titulek tabulky_"/>
    <w:basedOn w:val="DefaultParagraphFont"/>
    <w:link w:val="Style4"/>
    <w:rPr>
      <w:rFonts w:ascii="Times New Roman" w:eastAsia="Times New Roman" w:hAnsi="Times New Roman" w:cs="Times New Roman"/>
      <w:b/>
      <w:bCs/>
      <w:i/>
      <w:iCs/>
      <w:smallCaps w:val="0"/>
      <w:strike w:val="0"/>
      <w:sz w:val="16"/>
      <w:szCs w:val="16"/>
      <w:u w:val="none"/>
    </w:rPr>
  </w:style>
  <w:style w:type="character" w:customStyle="1" w:styleId="CharStyle8">
    <w:name w:val="Základní text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3">
    <w:name w:val="Základní text (3)_"/>
    <w:basedOn w:val="DefaultParagraphFont"/>
    <w:link w:val="Style12"/>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CharStyle16">
    <w:name w:val="Záhlaví nebo zápatí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dpis #1_"/>
    <w:basedOn w:val="DefaultParagraphFont"/>
    <w:link w:val="Style19"/>
    <w:rPr>
      <w:rFonts w:ascii="Times New Roman" w:eastAsia="Times New Roman" w:hAnsi="Times New Roman" w:cs="Times New Roman"/>
      <w:b/>
      <w:bCs/>
      <w:i w:val="0"/>
      <w:iCs w:val="0"/>
      <w:smallCaps w:val="0"/>
      <w:strike w:val="0"/>
      <w:sz w:val="38"/>
      <w:szCs w:val="38"/>
      <w:u w:val="none"/>
    </w:rPr>
  </w:style>
  <w:style w:type="character" w:customStyle="1" w:styleId="CharStyle22">
    <w:name w:val="Nadpis #2_"/>
    <w:basedOn w:val="DefaultParagraphFont"/>
    <w:link w:val="Style21"/>
    <w:rPr>
      <w:rFonts w:ascii="Times New Roman" w:eastAsia="Times New Roman" w:hAnsi="Times New Roman" w:cs="Times New Roman"/>
      <w:b/>
      <w:bCs/>
      <w:i w:val="0"/>
      <w:iCs w:val="0"/>
      <w:smallCaps w:val="0"/>
      <w:strike w:val="0"/>
      <w:sz w:val="34"/>
      <w:szCs w:val="34"/>
      <w:u w:val="none"/>
    </w:rPr>
  </w:style>
  <w:style w:type="character" w:customStyle="1" w:styleId="CharStyle25">
    <w:name w:val="Nadpis #3_"/>
    <w:basedOn w:val="DefaultParagraphFont"/>
    <w:link w:val="Style24"/>
    <w:rPr>
      <w:rFonts w:ascii="Times New Roman" w:eastAsia="Times New Roman" w:hAnsi="Times New Roman" w:cs="Times New Roman"/>
      <w:b/>
      <w:bCs/>
      <w:i w:val="0"/>
      <w:iCs w:val="0"/>
      <w:smallCaps w:val="0"/>
      <w:strike w:val="0"/>
      <w:sz w:val="22"/>
      <w:szCs w:val="22"/>
      <w:u w:val="none"/>
    </w:rPr>
  </w:style>
  <w:style w:type="character" w:customStyle="1" w:styleId="CharStyle30">
    <w:name w:val="Základní text (4)_"/>
    <w:basedOn w:val="DefaultParagraphFont"/>
    <w:link w:val="Style29"/>
    <w:rPr>
      <w:rFonts w:ascii="Times New Roman" w:eastAsia="Times New Roman" w:hAnsi="Times New Roman" w:cs="Times New Roman"/>
      <w:b/>
      <w:bCs/>
      <w:i w:val="0"/>
      <w:iCs w:val="0"/>
      <w:smallCaps w:val="0"/>
      <w:strike w:val="0"/>
      <w:sz w:val="12"/>
      <w:szCs w:val="12"/>
      <w:u w:val="none"/>
    </w:rPr>
  </w:style>
  <w:style w:type="character" w:customStyle="1" w:styleId="CharStyle39">
    <w:name w:val="Základní text (2)_"/>
    <w:basedOn w:val="DefaultParagraphFont"/>
    <w:link w:val="Style38"/>
    <w:rPr>
      <w:rFonts w:ascii="Times New Roman" w:eastAsia="Times New Roman" w:hAnsi="Times New Roman" w:cs="Times New Roman"/>
      <w:b/>
      <w:bCs/>
      <w:i/>
      <w:iCs/>
      <w:smallCaps w:val="0"/>
      <w:strike w:val="0"/>
      <w:sz w:val="16"/>
      <w:szCs w:val="16"/>
      <w:u w:val="none"/>
    </w:rPr>
  </w:style>
  <w:style w:type="paragraph" w:customStyle="1" w:styleId="Style2">
    <w:name w:val="Jiné"/>
    <w:basedOn w:val="Normal"/>
    <w:link w:val="CharStyle3"/>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bCs/>
      <w:i/>
      <w:iCs/>
      <w:smallCaps w:val="0"/>
      <w:strike w:val="0"/>
      <w:sz w:val="16"/>
      <w:szCs w:val="16"/>
      <w:u w:val="none"/>
    </w:rPr>
  </w:style>
  <w:style w:type="paragraph" w:customStyle="1" w:styleId="Style7">
    <w:name w:val="Základní text"/>
    <w:basedOn w:val="Normal"/>
    <w:link w:val="CharStyle8"/>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2">
    <w:name w:val="Základní text (3)"/>
    <w:basedOn w:val="Normal"/>
    <w:link w:val="CharStyle13"/>
    <w:pPr>
      <w:widowControl w:val="0"/>
      <w:shd w:val="clear" w:color="auto" w:fill="FFFFFF"/>
      <w:spacing w:after="440"/>
      <w:ind w:left="6840" w:firstLine="20"/>
    </w:pPr>
    <w:rPr>
      <w:rFonts w:ascii="Lucida Sans Unicode" w:eastAsia="Lucida Sans Unicode" w:hAnsi="Lucida Sans Unicode" w:cs="Lucida Sans Unicode"/>
      <w:b w:val="0"/>
      <w:bCs w:val="0"/>
      <w:i w:val="0"/>
      <w:iCs w:val="0"/>
      <w:smallCaps w:val="0"/>
      <w:strike w:val="0"/>
      <w:sz w:val="14"/>
      <w:szCs w:val="14"/>
      <w:u w:val="none"/>
    </w:rPr>
  </w:style>
  <w:style w:type="paragraph" w:customStyle="1" w:styleId="Style15">
    <w:name w:val="Záhlaví nebo zápatí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dpis #1"/>
    <w:basedOn w:val="Normal"/>
    <w:link w:val="CharStyle20"/>
    <w:pPr>
      <w:widowControl w:val="0"/>
      <w:shd w:val="clear" w:color="auto" w:fill="FFFFFF"/>
      <w:spacing w:after="360"/>
      <w:jc w:val="center"/>
      <w:outlineLvl w:val="0"/>
    </w:pPr>
    <w:rPr>
      <w:rFonts w:ascii="Times New Roman" w:eastAsia="Times New Roman" w:hAnsi="Times New Roman" w:cs="Times New Roman"/>
      <w:b/>
      <w:bCs/>
      <w:i w:val="0"/>
      <w:iCs w:val="0"/>
      <w:smallCaps w:val="0"/>
      <w:strike w:val="0"/>
      <w:sz w:val="38"/>
      <w:szCs w:val="38"/>
      <w:u w:val="none"/>
    </w:rPr>
  </w:style>
  <w:style w:type="paragraph" w:customStyle="1" w:styleId="Style21">
    <w:name w:val="Nadpis #2"/>
    <w:basedOn w:val="Normal"/>
    <w:link w:val="CharStyle22"/>
    <w:pPr>
      <w:widowControl w:val="0"/>
      <w:shd w:val="clear" w:color="auto" w:fill="FFFFFF"/>
      <w:spacing w:after="240"/>
      <w:jc w:val="center"/>
      <w:outlineLvl w:val="1"/>
    </w:pPr>
    <w:rPr>
      <w:rFonts w:ascii="Times New Roman" w:eastAsia="Times New Roman" w:hAnsi="Times New Roman" w:cs="Times New Roman"/>
      <w:b/>
      <w:bCs/>
      <w:i w:val="0"/>
      <w:iCs w:val="0"/>
      <w:smallCaps w:val="0"/>
      <w:strike w:val="0"/>
      <w:sz w:val="34"/>
      <w:szCs w:val="34"/>
      <w:u w:val="none"/>
    </w:rPr>
  </w:style>
  <w:style w:type="paragraph" w:customStyle="1" w:styleId="Style24">
    <w:name w:val="Nadpis #3"/>
    <w:basedOn w:val="Normal"/>
    <w:link w:val="CharStyle25"/>
    <w:pPr>
      <w:widowControl w:val="0"/>
      <w:shd w:val="clear" w:color="auto" w:fill="FFFFFF"/>
      <w:spacing w:after="120" w:line="254" w:lineRule="auto"/>
      <w:jc w:val="center"/>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29">
    <w:name w:val="Základní text (4)"/>
    <w:basedOn w:val="Normal"/>
    <w:link w:val="CharStyle30"/>
    <w:pPr>
      <w:widowControl w:val="0"/>
      <w:shd w:val="clear" w:color="auto" w:fill="FFFFFF"/>
      <w:spacing w:line="180" w:lineRule="auto"/>
      <w:ind w:left="4420"/>
    </w:pPr>
    <w:rPr>
      <w:rFonts w:ascii="Times New Roman" w:eastAsia="Times New Roman" w:hAnsi="Times New Roman" w:cs="Times New Roman"/>
      <w:b/>
      <w:bCs/>
      <w:i w:val="0"/>
      <w:iCs w:val="0"/>
      <w:smallCaps w:val="0"/>
      <w:strike w:val="0"/>
      <w:sz w:val="12"/>
      <w:szCs w:val="12"/>
      <w:u w:val="none"/>
    </w:rPr>
  </w:style>
  <w:style w:type="paragraph" w:customStyle="1" w:styleId="Style38">
    <w:name w:val="Základní text (2)"/>
    <w:basedOn w:val="Normal"/>
    <w:link w:val="CharStyle39"/>
    <w:pPr>
      <w:widowControl w:val="0"/>
      <w:shd w:val="clear" w:color="auto" w:fill="FFFFFF"/>
      <w:spacing w:after="190" w:line="269"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