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ind w:right="0"/>
        <w:jc w:val="both"/>
      </w:pPr>
      <w:r>
        <w:rPr>
          <w:color w:val="000000"/>
          <w:spacing w:val="0"/>
          <w:w w:val="100"/>
          <w:position w:val="0"/>
          <w:shd w:val="clear" w:color="auto" w:fill="auto"/>
          <w:lang w:val="cs-CZ" w:eastAsia="cs-CZ" w:bidi="cs-CZ"/>
        </w:rPr>
        <w:t xml:space="preserve">KRAJSKÁ SPRÁVA A ÚDRŽBA SILNIC </w:t>
      </w:r>
      <w:r>
        <w:rPr>
          <w:rFonts w:ascii="Calibri" w:eastAsia="Calibri" w:hAnsi="Calibri" w:cs="Calibri"/>
          <w:color w:val="000000"/>
          <w:spacing w:val="0"/>
          <w:w w:val="100"/>
          <w:position w:val="0"/>
          <w:sz w:val="16"/>
          <w:szCs w:val="16"/>
          <w:shd w:val="clear" w:color="auto" w:fill="auto"/>
          <w:lang w:val="cs-CZ" w:eastAsia="cs-CZ" w:bidi="cs-CZ"/>
        </w:rPr>
        <w:t xml:space="preserve">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after="240" w:line="218" w:lineRule="auto"/>
        <w:ind w:right="0" w:firstLine="0"/>
        <w:jc w:val="left"/>
      </w:pPr>
      <w:r>
        <w:rPr>
          <w:color w:val="000000"/>
          <w:spacing w:val="0"/>
          <w:w w:val="100"/>
          <w:position w:val="0"/>
          <w:shd w:val="clear" w:color="auto" w:fill="auto"/>
          <w:lang w:val="cs-CZ" w:eastAsia="cs-CZ" w:bidi="cs-CZ"/>
        </w:rPr>
        <w:t>SMLOUVA REGISTROVÁNA</w:t>
      </w:r>
    </w:p>
    <w:p>
      <w:pPr>
        <w:pStyle w:val="Style9"/>
        <w:keepNext w:val="0"/>
        <w:keepLines w:val="0"/>
        <w:widowControl w:val="0"/>
        <w:shd w:val="clear" w:color="auto" w:fill="auto"/>
        <w:bidi w:val="0"/>
        <w:spacing w:before="0" w:after="360" w:line="240" w:lineRule="auto"/>
        <w:ind w:left="7180" w:right="0" w:firstLine="0"/>
        <w:jc w:val="left"/>
      </w:pPr>
      <w:r>
        <w:rPr>
          <w:color w:val="000000"/>
          <w:spacing w:val="0"/>
          <w:w w:val="100"/>
          <w:position w:val="0"/>
          <w:shd w:val="clear" w:color="auto" w:fill="auto"/>
          <w:lang w:val="cs-CZ" w:eastAsia="cs-CZ" w:bidi="cs-CZ"/>
        </w:rPr>
        <w:t>pod číslem:</w:t>
      </w:r>
    </w:p>
    <w:p>
      <w:pPr>
        <w:pStyle w:val="Style11"/>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13"/>
        <w:keepNext w:val="0"/>
        <w:keepLines w:val="0"/>
        <w:widowControl w:val="0"/>
        <w:shd w:val="clear" w:color="auto" w:fill="auto"/>
        <w:bidi w:val="0"/>
        <w:spacing w:before="0" w:after="240" w:line="240" w:lineRule="auto"/>
        <w:ind w:left="0" w:right="0" w:firstLine="0"/>
        <w:jc w:val="center"/>
      </w:pPr>
      <w:r>
        <w:rPr>
          <w:i/>
          <w:iCs/>
          <w:color w:val="000000"/>
          <w:spacing w:val="0"/>
          <w:w w:val="100"/>
          <w:position w:val="0"/>
          <w:sz w:val="22"/>
          <w:szCs w:val="22"/>
          <w:shd w:val="clear" w:color="auto" w:fill="auto"/>
          <w:lang w:val="cs-CZ" w:eastAsia="cs-CZ" w:bidi="cs-CZ"/>
        </w:rPr>
        <w:t>uzavřená podle ustanovení § 2586 a následujících zákona č. 89/2012 Sb., občanského zákoníku</w:t>
        <w:br/>
        <w:t>(dále jen „OZ"), ve znění pozdějších předpisů (dále také jako „smlouva")</w:t>
      </w:r>
    </w:p>
    <w:tbl>
      <w:tblPr>
        <w:tblOverlap w:val="never"/>
        <w:jc w:val="center"/>
        <w:tblLayout w:type="fixed"/>
      </w:tblPr>
      <w:tblGrid>
        <w:gridCol w:w="1392"/>
        <w:gridCol w:w="7598"/>
      </w:tblGrid>
      <w:tr>
        <w:trPr>
          <w:trHeight w:val="71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47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403"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Kosovská 1122/16, 586 01 Jihlava</w:t>
            </w:r>
          </w:p>
        </w:tc>
      </w:tr>
      <w:tr>
        <w:trPr>
          <w:trHeight w:val="36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Ing. Radovanem Necidem, ředitelem organizace</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widowControl w:val="0"/>
        <w:spacing w:after="119" w:line="1" w:lineRule="exact"/>
      </w:pPr>
    </w:p>
    <w:tbl>
      <w:tblPr>
        <w:tblOverlap w:val="never"/>
        <w:jc w:val="center"/>
        <w:tblLayout w:type="fixed"/>
      </w:tblPr>
      <w:tblGrid>
        <w:gridCol w:w="1392"/>
        <w:gridCol w:w="7598"/>
      </w:tblGrid>
      <w:tr>
        <w:trPr>
          <w:trHeight w:val="331"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Ing. Radovan Necid, ředitel organizace</w:t>
            </w:r>
          </w:p>
        </w:tc>
      </w:tr>
      <w:tr>
        <w:trPr>
          <w:trHeight w:val="39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00090450</w:t>
            </w:r>
          </w:p>
        </w:tc>
      </w:tr>
      <w:tr>
        <w:trPr>
          <w:trHeight w:val="40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CZ00090450</w:t>
            </w:r>
          </w:p>
        </w:tc>
      </w:tr>
      <w:tr>
        <w:trPr>
          <w:trHeight w:val="36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Kraj Vysočina</w:t>
            </w:r>
          </w:p>
        </w:tc>
      </w:tr>
    </w:tbl>
    <w:p>
      <w:pPr>
        <w:pStyle w:val="Style16"/>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(dále jen „Objednatel")</w:t>
      </w:r>
    </w:p>
    <w:p>
      <w:pPr>
        <w:widowControl w:val="0"/>
        <w:spacing w:after="1339" w:line="1" w:lineRule="exact"/>
      </w:pPr>
    </w:p>
    <w:tbl>
      <w:tblPr>
        <w:tblOverlap w:val="never"/>
        <w:jc w:val="left"/>
        <w:tblLayout w:type="fixed"/>
      </w:tblPr>
      <w:tblGrid>
        <w:gridCol w:w="1378"/>
        <w:gridCol w:w="4248"/>
      </w:tblGrid>
      <w:tr>
        <w:trPr>
          <w:trHeight w:val="322" w:hRule="exact"/>
        </w:trPr>
        <w:tc>
          <w:tcPr>
            <w:tcBorders/>
            <w:shd w:val="clear" w:color="auto" w:fill="FFFFFF"/>
            <w:vAlign w:val="top"/>
          </w:tcPr>
          <w:p>
            <w:pPr>
              <w:pStyle w:val="Style18"/>
              <w:keepNext w:val="0"/>
              <w:keepLines w:val="0"/>
              <w:framePr w:w="5626" w:h="672" w:hSpace="10" w:vSpace="418" w:wrap="notBeside" w:vAnchor="text" w:hAnchor="text" w:x="11" w:y="4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8"/>
              <w:keepNext w:val="0"/>
              <w:keepLines w:val="0"/>
              <w:framePr w:w="5626" w:h="672" w:hSpace="10" w:vSpace="418" w:wrap="notBeside" w:vAnchor="text" w:hAnchor="text" w:x="11" w:y="447"/>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Za Vlasárnou 438, 538 01 Chotěboř</w:t>
            </w:r>
          </w:p>
        </w:tc>
      </w:tr>
      <w:tr>
        <w:trPr>
          <w:trHeight w:val="350" w:hRule="exact"/>
        </w:trPr>
        <w:tc>
          <w:tcPr>
            <w:tcBorders/>
            <w:shd w:val="clear" w:color="auto" w:fill="FFFFFF"/>
            <w:vAlign w:val="bottom"/>
          </w:tcPr>
          <w:p>
            <w:pPr>
              <w:pStyle w:val="Style18"/>
              <w:keepNext w:val="0"/>
              <w:keepLines w:val="0"/>
              <w:framePr w:w="5626" w:h="672" w:hSpace="10" w:vSpace="418" w:wrap="notBeside" w:vAnchor="text" w:hAnchor="text" w:x="11" w:y="44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8"/>
              <w:keepNext w:val="0"/>
              <w:keepLines w:val="0"/>
              <w:framePr w:w="5626" w:h="672" w:hSpace="10" w:vSpace="418" w:wrap="notBeside" w:vAnchor="text" w:hAnchor="text" w:x="11" w:y="447"/>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Zdeňkem Francem</w:t>
            </w:r>
          </w:p>
        </w:tc>
      </w:tr>
    </w:tbl>
    <w:p>
      <w:pPr>
        <w:pStyle w:val="Style16"/>
        <w:keepNext w:val="0"/>
        <w:keepLines w:val="0"/>
        <w:framePr w:w="1138" w:h="307" w:hSpace="8380" w:wrap="notBeside" w:vAnchor="text" w:hAnchor="text"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6"/>
        <w:keepNext w:val="0"/>
        <w:keepLines w:val="0"/>
        <w:framePr w:w="1363" w:h="307" w:hSpace="8155" w:wrap="notBeside" w:vAnchor="text" w:hAnchor="text" w:x="213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Franc</w:t>
      </w:r>
    </w:p>
    <w:p>
      <w:pPr>
        <w:pStyle w:val="Style16"/>
        <w:keepNext w:val="0"/>
        <w:keepLines w:val="0"/>
        <w:framePr w:w="2688" w:h="307" w:hSpace="6830" w:wrap="notBeside" w:vAnchor="text" w:hAnchor="text" w:x="59" w:y="12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widowControl w:val="0"/>
        <w:spacing w:line="1" w:lineRule="exact"/>
      </w:pP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Se dohodly na následujících ustanoveních:</w:t>
      </w:r>
    </w:p>
    <w:p>
      <w:pPr>
        <w:pStyle w:val="Style13"/>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II.</w:t>
      </w:r>
    </w:p>
    <w:p>
      <w:pPr>
        <w:pStyle w:val="Style13"/>
        <w:keepNext w:val="0"/>
        <w:keepLines w:val="0"/>
        <w:widowControl w:val="0"/>
        <w:shd w:val="clear" w:color="auto" w:fill="auto"/>
        <w:bidi w:val="0"/>
        <w:spacing w:before="0" w:after="240" w:line="259" w:lineRule="auto"/>
        <w:ind w:left="0" w:right="0" w:firstLine="0"/>
        <w:jc w:val="center"/>
      </w:pPr>
      <w:r>
        <w:rPr>
          <w:b/>
          <w:bCs/>
          <w:color w:val="000000"/>
          <w:spacing w:val="0"/>
          <w:w w:val="100"/>
          <w:position w:val="0"/>
          <w:shd w:val="clear" w:color="auto" w:fill="auto"/>
          <w:lang w:val="cs-CZ" w:eastAsia="cs-CZ" w:bidi="cs-CZ"/>
        </w:rPr>
        <w:t>Předmět smlouvy</w:t>
      </w:r>
    </w:p>
    <w:p>
      <w:pPr>
        <w:pStyle w:val="Style13"/>
        <w:keepNext w:val="0"/>
        <w:keepLines w:val="0"/>
        <w:widowControl w:val="0"/>
        <w:numPr>
          <w:ilvl w:val="0"/>
          <w:numId w:val="1"/>
        </w:numPr>
        <w:shd w:val="clear" w:color="auto" w:fill="auto"/>
        <w:tabs>
          <w:tab w:pos="566" w:val="left"/>
        </w:tabs>
        <w:bidi w:val="0"/>
        <w:spacing w:before="0" w:after="300" w:line="257" w:lineRule="auto"/>
        <w:ind w:left="0" w:right="0" w:firstLine="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13"/>
        <w:keepNext w:val="0"/>
        <w:keepLines w:val="0"/>
        <w:widowControl w:val="0"/>
        <w:numPr>
          <w:ilvl w:val="0"/>
          <w:numId w:val="1"/>
        </w:numPr>
        <w:shd w:val="clear" w:color="auto" w:fill="auto"/>
        <w:tabs>
          <w:tab w:pos="566" w:val="left"/>
        </w:tabs>
        <w:bidi w:val="0"/>
        <w:spacing w:before="0" w:after="240" w:line="259" w:lineRule="auto"/>
        <w:ind w:left="0" w:right="0" w:firstLine="0"/>
        <w:jc w:val="both"/>
        <w:sectPr>
          <w:headerReference w:type="default" r:id="rId5"/>
          <w:footerReference w:type="default" r:id="rId6"/>
          <w:footnotePr>
            <w:pos w:val="pageBottom"/>
            <w:numFmt w:val="decimal"/>
            <w:numRestart w:val="continuous"/>
          </w:footnotePr>
          <w:pgSz w:w="11900" w:h="16840"/>
          <w:pgMar w:top="442" w:left="1203" w:right="1179" w:bottom="987"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Podkladem pro uzavření Smlouvy je nabídka Zhotovitele předložená na veřejnou zakázku malého rozsahu s názvem „Oprava mostu - most ev. č. 3511-1 Železné Horky" zadávanou mimo režim zákona č. 134/2016 Sb., o zadávání veřejných zakázek, v platném znění (dále jen „ZZVZ") a dále </w:t>
      </w:r>
      <w:r>
        <w:rPr>
          <w:b/>
          <w:bCs/>
          <w:color w:val="000000"/>
          <w:spacing w:val="0"/>
          <w:w w:val="100"/>
          <w:position w:val="0"/>
          <w:shd w:val="clear" w:color="auto" w:fill="auto"/>
          <w:lang w:val="cs-CZ" w:eastAsia="cs-CZ" w:bidi="cs-CZ"/>
        </w:rPr>
        <w:t>Obchodní podmínky zadavatele pro veřejné zakázky na stavební práce vydané dle § 1751 a násl. OZ, které zadavatel stanovil obdobně i pro veřejné zakázky malého rozsahu, zadávané ve smyslu § 31 ZZVZ.</w:t>
      </w:r>
    </w:p>
    <w:p>
      <w:pPr>
        <w:pStyle w:val="Style13"/>
        <w:keepNext w:val="0"/>
        <w:keepLines w:val="0"/>
        <w:widowControl w:val="0"/>
        <w:shd w:val="clear" w:color="auto" w:fill="auto"/>
        <w:bidi w:val="0"/>
        <w:spacing w:before="300" w:after="0" w:line="257" w:lineRule="auto"/>
        <w:ind w:left="0" w:right="0" w:firstLine="0"/>
        <w:jc w:val="center"/>
      </w:pPr>
      <w:r>
        <w:rPr>
          <w:b/>
          <w:bCs/>
          <w:color w:val="000000"/>
          <w:spacing w:val="0"/>
          <w:w w:val="100"/>
          <w:position w:val="0"/>
          <w:shd w:val="clear" w:color="auto" w:fill="auto"/>
          <w:lang w:val="cs-CZ" w:eastAsia="cs-CZ" w:bidi="cs-CZ"/>
        </w:rPr>
        <w:t>Článek III.</w:t>
      </w:r>
    </w:p>
    <w:p>
      <w:pPr>
        <w:pStyle w:val="Style13"/>
        <w:keepNext w:val="0"/>
        <w:keepLines w:val="0"/>
        <w:widowControl w:val="0"/>
        <w:shd w:val="clear" w:color="auto" w:fill="auto"/>
        <w:bidi w:val="0"/>
        <w:spacing w:before="0" w:after="240" w:line="257" w:lineRule="auto"/>
        <w:ind w:left="0" w:right="0" w:firstLine="0"/>
        <w:jc w:val="center"/>
      </w:pPr>
      <w:r>
        <w:rPr>
          <w:b/>
          <w:bCs/>
          <w:color w:val="000000"/>
          <w:spacing w:val="0"/>
          <w:w w:val="100"/>
          <w:position w:val="0"/>
          <w:shd w:val="clear" w:color="auto" w:fill="auto"/>
          <w:lang w:val="cs-CZ" w:eastAsia="cs-CZ" w:bidi="cs-CZ"/>
        </w:rPr>
        <w:t>Specifikace díla</w:t>
      </w:r>
    </w:p>
    <w:p>
      <w:pPr>
        <w:pStyle w:val="Style13"/>
        <w:keepNext w:val="0"/>
        <w:keepLines w:val="0"/>
        <w:widowControl w:val="0"/>
        <w:numPr>
          <w:ilvl w:val="0"/>
          <w:numId w:val="3"/>
        </w:numPr>
        <w:shd w:val="clear" w:color="auto" w:fill="auto"/>
        <w:tabs>
          <w:tab w:pos="580" w:val="left"/>
        </w:tabs>
        <w:bidi w:val="0"/>
        <w:spacing w:before="0" w:after="240" w:line="271" w:lineRule="auto"/>
        <w:ind w:left="0" w:right="0" w:firstLine="0"/>
        <w:jc w:val="both"/>
      </w:pPr>
      <w:r>
        <w:rPr>
          <w:color w:val="000000"/>
          <w:spacing w:val="0"/>
          <w:w w:val="100"/>
          <w:position w:val="0"/>
          <w:shd w:val="clear" w:color="auto" w:fill="auto"/>
          <w:lang w:val="cs-CZ" w:eastAsia="cs-CZ" w:bidi="cs-CZ"/>
        </w:rPr>
        <w:t>Předmětem této Smlouvy je oprava mostu - most ev. č. 3511-1 Železné Horky dle stanovených podmínek.</w:t>
      </w:r>
    </w:p>
    <w:p>
      <w:pPr>
        <w:pStyle w:val="Style13"/>
        <w:keepNext w:val="0"/>
        <w:keepLines w:val="0"/>
        <w:widowControl w:val="0"/>
        <w:numPr>
          <w:ilvl w:val="0"/>
          <w:numId w:val="3"/>
        </w:numPr>
        <w:shd w:val="clear" w:color="auto" w:fill="auto"/>
        <w:tabs>
          <w:tab w:pos="580" w:val="left"/>
        </w:tabs>
        <w:bidi w:val="0"/>
        <w:spacing w:before="0" w:after="280" w:line="257"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13"/>
        <w:keepNext w:val="0"/>
        <w:keepLines w:val="0"/>
        <w:widowControl w:val="0"/>
        <w:numPr>
          <w:ilvl w:val="0"/>
          <w:numId w:val="3"/>
        </w:numPr>
        <w:shd w:val="clear" w:color="auto" w:fill="auto"/>
        <w:tabs>
          <w:tab w:pos="580" w:val="left"/>
        </w:tabs>
        <w:bidi w:val="0"/>
        <w:spacing w:before="0" w:after="280" w:line="259"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13"/>
        <w:keepNext w:val="0"/>
        <w:keepLines w:val="0"/>
        <w:widowControl w:val="0"/>
        <w:numPr>
          <w:ilvl w:val="0"/>
          <w:numId w:val="3"/>
        </w:numPr>
        <w:shd w:val="clear" w:color="auto" w:fill="auto"/>
        <w:tabs>
          <w:tab w:pos="580" w:val="left"/>
        </w:tabs>
        <w:bidi w:val="0"/>
        <w:spacing w:before="0" w:after="580" w:line="257"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1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IV.</w:t>
      </w:r>
    </w:p>
    <w:p>
      <w:pPr>
        <w:pStyle w:val="Style13"/>
        <w:keepNext w:val="0"/>
        <w:keepLines w:val="0"/>
        <w:widowControl w:val="0"/>
        <w:shd w:val="clear" w:color="auto" w:fill="auto"/>
        <w:bidi w:val="0"/>
        <w:spacing w:before="0" w:after="240" w:line="257" w:lineRule="auto"/>
        <w:ind w:left="0" w:right="0" w:firstLine="0"/>
        <w:jc w:val="center"/>
      </w:pPr>
      <w:r>
        <w:rPr>
          <w:b/>
          <w:bCs/>
          <w:color w:val="000000"/>
          <w:spacing w:val="0"/>
          <w:w w:val="100"/>
          <w:position w:val="0"/>
          <w:shd w:val="clear" w:color="auto" w:fill="auto"/>
          <w:lang w:val="cs-CZ" w:eastAsia="cs-CZ" w:bidi="cs-CZ"/>
        </w:rPr>
        <w:t>Doba plnění</w:t>
      </w:r>
    </w:p>
    <w:p>
      <w:pPr>
        <w:pStyle w:val="Style13"/>
        <w:keepNext w:val="0"/>
        <w:keepLines w:val="0"/>
        <w:widowControl w:val="0"/>
        <w:numPr>
          <w:ilvl w:val="1"/>
          <w:numId w:val="3"/>
        </w:numPr>
        <w:shd w:val="clear" w:color="auto" w:fill="auto"/>
        <w:tabs>
          <w:tab w:pos="580" w:val="left"/>
        </w:tabs>
        <w:bidi w:val="0"/>
        <w:spacing w:before="0" w:after="0" w:line="257"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13"/>
        <w:keepNext w:val="0"/>
        <w:keepLines w:val="0"/>
        <w:widowControl w:val="0"/>
        <w:numPr>
          <w:ilvl w:val="0"/>
          <w:numId w:val="5"/>
        </w:numPr>
        <w:shd w:val="clear" w:color="auto" w:fill="auto"/>
        <w:tabs>
          <w:tab w:pos="965" w:val="left"/>
        </w:tabs>
        <w:bidi w:val="0"/>
        <w:spacing w:before="0" w:after="120" w:line="257" w:lineRule="auto"/>
        <w:ind w:left="0" w:right="0" w:firstLine="600"/>
        <w:jc w:val="both"/>
      </w:pPr>
      <w:r>
        <w:rPr>
          <w:color w:val="000000"/>
          <w:spacing w:val="0"/>
          <w:w w:val="100"/>
          <w:position w:val="0"/>
          <w:shd w:val="clear" w:color="auto" w:fill="auto"/>
          <w:lang w:val="cs-CZ" w:eastAsia="cs-CZ" w:bidi="cs-CZ"/>
        </w:rPr>
        <w:t xml:space="preserve">zahájení realizace stavby: </w:t>
      </w:r>
      <w:r>
        <w:rPr>
          <w:b/>
          <w:bCs/>
          <w:color w:val="000000"/>
          <w:spacing w:val="0"/>
          <w:w w:val="100"/>
          <w:position w:val="0"/>
          <w:shd w:val="clear" w:color="auto" w:fill="auto"/>
          <w:lang w:val="cs-CZ" w:eastAsia="cs-CZ" w:bidi="cs-CZ"/>
        </w:rPr>
        <w:t>dnem předání a převzetí staveniště</w:t>
      </w:r>
    </w:p>
    <w:p>
      <w:pPr>
        <w:pStyle w:val="Style13"/>
        <w:keepNext w:val="0"/>
        <w:keepLines w:val="0"/>
        <w:widowControl w:val="0"/>
        <w:numPr>
          <w:ilvl w:val="0"/>
          <w:numId w:val="5"/>
        </w:numPr>
        <w:shd w:val="clear" w:color="auto" w:fill="auto"/>
        <w:tabs>
          <w:tab w:pos="965" w:val="left"/>
        </w:tabs>
        <w:bidi w:val="0"/>
        <w:spacing w:before="0" w:after="120" w:line="257" w:lineRule="auto"/>
        <w:ind w:left="960" w:right="0" w:hanging="360"/>
        <w:jc w:val="both"/>
      </w:pPr>
      <w:r>
        <w:rPr>
          <w:color w:val="000000"/>
          <w:spacing w:val="0"/>
          <w:w w:val="100"/>
          <w:position w:val="0"/>
          <w:shd w:val="clear" w:color="auto" w:fill="auto"/>
          <w:lang w:val="cs-CZ" w:eastAsia="cs-CZ" w:bidi="cs-CZ"/>
        </w:rPr>
        <w:t xml:space="preserve">uvedení celé stavby do užívání ve smyslu čl. XII. obchodních podmínek (dále i „OP"): </w:t>
      </w:r>
      <w:r>
        <w:rPr>
          <w:b/>
          <w:bCs/>
          <w:color w:val="000000"/>
          <w:spacing w:val="0"/>
          <w:w w:val="100"/>
          <w:position w:val="0"/>
          <w:shd w:val="clear" w:color="auto" w:fill="auto"/>
          <w:lang w:val="cs-CZ" w:eastAsia="cs-CZ" w:bidi="cs-CZ"/>
        </w:rPr>
        <w:t xml:space="preserve">do 2 měsíců </w:t>
      </w:r>
      <w:r>
        <w:rPr>
          <w:b/>
          <w:bCs/>
          <w:i/>
          <w:iCs/>
          <w:color w:val="000000"/>
          <w:spacing w:val="0"/>
          <w:w w:val="100"/>
          <w:position w:val="0"/>
          <w:shd w:val="clear" w:color="auto" w:fill="auto"/>
          <w:lang w:val="cs-CZ" w:eastAsia="cs-CZ" w:bidi="cs-CZ"/>
        </w:rPr>
        <w:t>(nebo počet dní)</w:t>
      </w:r>
      <w:r>
        <w:rPr>
          <w:color w:val="000000"/>
          <w:spacing w:val="0"/>
          <w:w w:val="100"/>
          <w:position w:val="0"/>
          <w:shd w:val="clear" w:color="auto" w:fill="auto"/>
          <w:lang w:val="cs-CZ" w:eastAsia="cs-CZ" w:bidi="cs-CZ"/>
        </w:rPr>
        <w:t xml:space="preserve"> od předání a převzetí staveniště</w:t>
      </w:r>
    </w:p>
    <w:p>
      <w:pPr>
        <w:pStyle w:val="Style13"/>
        <w:keepNext w:val="0"/>
        <w:keepLines w:val="0"/>
        <w:widowControl w:val="0"/>
        <w:numPr>
          <w:ilvl w:val="0"/>
          <w:numId w:val="5"/>
        </w:numPr>
        <w:shd w:val="clear" w:color="auto" w:fill="auto"/>
        <w:tabs>
          <w:tab w:pos="965" w:val="left"/>
        </w:tabs>
        <w:bidi w:val="0"/>
        <w:spacing w:before="0" w:after="120" w:line="254" w:lineRule="auto"/>
        <w:ind w:left="960" w:right="0" w:hanging="36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2 měsíců </w:t>
      </w:r>
      <w:r>
        <w:rPr>
          <w:color w:val="000000"/>
          <w:spacing w:val="0"/>
          <w:w w:val="100"/>
          <w:position w:val="0"/>
          <w:shd w:val="clear" w:color="auto" w:fill="auto"/>
          <w:lang w:val="cs-CZ" w:eastAsia="cs-CZ" w:bidi="cs-CZ"/>
        </w:rPr>
        <w:t>od uvedení celé stavby do užívání dle bodu b).</w:t>
      </w:r>
    </w:p>
    <w:p>
      <w:pPr>
        <w:pStyle w:val="Style13"/>
        <w:keepNext w:val="0"/>
        <w:keepLines w:val="0"/>
        <w:widowControl w:val="0"/>
        <w:numPr>
          <w:ilvl w:val="1"/>
          <w:numId w:val="3"/>
        </w:numPr>
        <w:shd w:val="clear" w:color="auto" w:fill="auto"/>
        <w:tabs>
          <w:tab w:pos="580" w:val="left"/>
        </w:tabs>
        <w:bidi w:val="0"/>
        <w:spacing w:before="0" w:after="280" w:line="257" w:lineRule="auto"/>
        <w:ind w:left="0" w:right="0" w:firstLine="0"/>
        <w:jc w:val="both"/>
      </w:pPr>
      <w:r>
        <w:rPr>
          <w:color w:val="000000"/>
          <w:spacing w:val="0"/>
          <w:w w:val="100"/>
          <w:position w:val="0"/>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13"/>
        <w:keepNext w:val="0"/>
        <w:keepLines w:val="0"/>
        <w:widowControl w:val="0"/>
        <w:numPr>
          <w:ilvl w:val="1"/>
          <w:numId w:val="3"/>
        </w:numPr>
        <w:shd w:val="clear" w:color="auto" w:fill="auto"/>
        <w:tabs>
          <w:tab w:pos="580" w:val="left"/>
        </w:tabs>
        <w:bidi w:val="0"/>
        <w:spacing w:before="0" w:after="300" w:line="259" w:lineRule="auto"/>
        <w:ind w:left="0" w:right="0" w:firstLine="0"/>
        <w:jc w:val="both"/>
      </w:pPr>
      <w:r>
        <w:rPr>
          <w:color w:val="000000"/>
          <w:spacing w:val="0"/>
          <w:w w:val="100"/>
          <w:position w:val="0"/>
          <w:shd w:val="clear" w:color="auto" w:fill="auto"/>
          <w:lang w:val="cs-CZ" w:eastAsia="cs-CZ" w:bidi="cs-CZ"/>
        </w:rPr>
        <w:t xml:space="preserve">Smluvní strany se odlišně od OP dohodly, že Harmonogram realizace díla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 xml:space="preserve">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w:t>
      </w:r>
      <w:r>
        <w:rPr>
          <w:color w:val="000000"/>
          <w:spacing w:val="0"/>
          <w:w w:val="100"/>
          <w:position w:val="0"/>
          <w:shd w:val="clear" w:color="auto" w:fill="auto"/>
          <w:lang w:val="cs-CZ" w:eastAsia="cs-CZ" w:bidi="cs-CZ"/>
        </w:rPr>
        <w:t>problémů plnění apod. Zhotovitel se při realizaci díla zavazuje respektovat dílčí termíny realizace díla a termíny dokončení jednotlivých částí díla dle tohoto harmonogramu.</w:t>
      </w:r>
    </w:p>
    <w:p>
      <w:pPr>
        <w:pStyle w:val="Style13"/>
        <w:keepNext w:val="0"/>
        <w:keepLines w:val="0"/>
        <w:widowControl w:val="0"/>
        <w:numPr>
          <w:ilvl w:val="1"/>
          <w:numId w:val="3"/>
        </w:numPr>
        <w:shd w:val="clear" w:color="auto" w:fill="auto"/>
        <w:tabs>
          <w:tab w:pos="573" w:val="left"/>
        </w:tabs>
        <w:bidi w:val="0"/>
        <w:spacing w:before="0" w:after="300" w:line="257" w:lineRule="auto"/>
        <w:ind w:left="0" w:right="0" w:firstLine="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hd w:val="clear" w:color="auto" w:fill="auto"/>
          <w:lang w:val="cs-CZ" w:eastAsia="cs-CZ" w:bidi="cs-CZ"/>
        </w:rPr>
        <w:t xml:space="preserve">15 kalendářních dnů ode dne účinnosti této Smlouvy, </w:t>
      </w:r>
      <w:r>
        <w:rPr>
          <w:color w:val="000000"/>
          <w:spacing w:val="0"/>
          <w:w w:val="100"/>
          <w:position w:val="0"/>
          <w:shd w:val="clear" w:color="auto" w:fill="auto"/>
          <w:lang w:val="cs-CZ" w:eastAsia="cs-CZ" w:bidi="cs-CZ"/>
        </w:rPr>
        <w:t>včetně volného přístupu k jednotlivým objektům tak, aby Zhotovitel mohl zahájit práce a plynule v nich pokračovat.</w:t>
      </w:r>
    </w:p>
    <w:p>
      <w:pPr>
        <w:pStyle w:val="Style13"/>
        <w:keepNext w:val="0"/>
        <w:keepLines w:val="0"/>
        <w:widowControl w:val="0"/>
        <w:numPr>
          <w:ilvl w:val="1"/>
          <w:numId w:val="3"/>
        </w:numPr>
        <w:shd w:val="clear" w:color="auto" w:fill="auto"/>
        <w:tabs>
          <w:tab w:pos="573" w:val="left"/>
        </w:tabs>
        <w:bidi w:val="0"/>
        <w:spacing w:before="0" w:after="580" w:line="262" w:lineRule="auto"/>
        <w:ind w:left="0" w:right="0" w:firstLine="0"/>
        <w:jc w:val="both"/>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V.</w:t>
      </w:r>
    </w:p>
    <w:p>
      <w:pPr>
        <w:pStyle w:val="Style13"/>
        <w:keepNext w:val="0"/>
        <w:keepLines w:val="0"/>
        <w:widowControl w:val="0"/>
        <w:shd w:val="clear" w:color="auto" w:fill="auto"/>
        <w:bidi w:val="0"/>
        <w:spacing w:before="0" w:after="240" w:line="257" w:lineRule="auto"/>
        <w:ind w:left="0" w:right="0" w:firstLine="0"/>
        <w:jc w:val="center"/>
      </w:pPr>
      <w:r>
        <w:rPr>
          <w:b/>
          <w:bCs/>
          <w:color w:val="000000"/>
          <w:spacing w:val="0"/>
          <w:w w:val="100"/>
          <w:position w:val="0"/>
          <w:shd w:val="clear" w:color="auto" w:fill="auto"/>
          <w:lang w:val="cs-CZ" w:eastAsia="cs-CZ" w:bidi="cs-CZ"/>
        </w:rPr>
        <w:t>Místo provádění díla</w:t>
      </w:r>
    </w:p>
    <w:p>
      <w:pPr>
        <w:pStyle w:val="Style13"/>
        <w:keepNext w:val="0"/>
        <w:keepLines w:val="0"/>
        <w:widowControl w:val="0"/>
        <w:numPr>
          <w:ilvl w:val="0"/>
          <w:numId w:val="7"/>
        </w:numPr>
        <w:shd w:val="clear" w:color="auto" w:fill="auto"/>
        <w:tabs>
          <w:tab w:pos="573" w:val="left"/>
        </w:tabs>
        <w:bidi w:val="0"/>
        <w:spacing w:before="0" w:after="580" w:line="257"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1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VI.</w:t>
      </w:r>
    </w:p>
    <w:p>
      <w:pPr>
        <w:pStyle w:val="Style13"/>
        <w:keepNext w:val="0"/>
        <w:keepLines w:val="0"/>
        <w:widowControl w:val="0"/>
        <w:shd w:val="clear" w:color="auto" w:fill="auto"/>
        <w:bidi w:val="0"/>
        <w:spacing w:before="0" w:after="240" w:line="257" w:lineRule="auto"/>
        <w:ind w:left="0" w:right="0" w:firstLine="0"/>
        <w:jc w:val="center"/>
      </w:pPr>
      <w:r>
        <w:rPr>
          <w:b/>
          <w:bCs/>
          <w:color w:val="000000"/>
          <w:spacing w:val="0"/>
          <w:w w:val="100"/>
          <w:position w:val="0"/>
          <w:shd w:val="clear" w:color="auto" w:fill="auto"/>
          <w:lang w:val="cs-CZ" w:eastAsia="cs-CZ" w:bidi="cs-CZ"/>
        </w:rPr>
        <w:t>Cena díla</w:t>
      </w:r>
    </w:p>
    <w:p>
      <w:pPr>
        <w:pStyle w:val="Style13"/>
        <w:keepNext w:val="0"/>
        <w:keepLines w:val="0"/>
        <w:widowControl w:val="0"/>
        <w:numPr>
          <w:ilvl w:val="0"/>
          <w:numId w:val="9"/>
        </w:numPr>
        <w:shd w:val="clear" w:color="auto" w:fill="auto"/>
        <w:tabs>
          <w:tab w:pos="573" w:val="left"/>
        </w:tabs>
        <w:bidi w:val="0"/>
        <w:spacing w:before="0" w:after="300" w:line="254" w:lineRule="auto"/>
        <w:ind w:left="0" w:right="0" w:firstLine="0"/>
        <w:jc w:val="both"/>
      </w:pPr>
      <w:r>
        <w:rPr>
          <w:color w:val="000000"/>
          <w:spacing w:val="0"/>
          <w:w w:val="100"/>
          <w:position w:val="0"/>
          <w:shd w:val="clear" w:color="auto" w:fill="auto"/>
          <w:lang w:val="cs-CZ" w:eastAsia="cs-CZ" w:bidi="cs-CZ"/>
        </w:rPr>
        <w:t>Celková cena díla dle této Smlouvy je stanovena na základě podané nabídky v rámci výše uvedeného zadávacího řízení ve výši:</w:t>
      </w:r>
    </w:p>
    <w:p>
      <w:pPr>
        <w:pStyle w:val="Style13"/>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cs-CZ" w:eastAsia="cs-CZ" w:bidi="cs-CZ"/>
        </w:rPr>
        <w:t>171 235,69 Kč bez DPH</w:t>
      </w:r>
    </w:p>
    <w:p>
      <w:pPr>
        <w:pStyle w:val="Style13"/>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cs-CZ" w:eastAsia="cs-CZ" w:bidi="cs-CZ"/>
        </w:rPr>
        <w:t>35 959,49 Kč DPH 21 %</w:t>
      </w:r>
    </w:p>
    <w:p>
      <w:pPr>
        <w:pStyle w:val="Style13"/>
        <w:keepNext w:val="0"/>
        <w:keepLines w:val="0"/>
        <w:widowControl w:val="0"/>
        <w:shd w:val="clear" w:color="auto" w:fill="auto"/>
        <w:bidi w:val="0"/>
        <w:spacing w:before="0" w:after="300" w:line="257" w:lineRule="auto"/>
        <w:ind w:left="0" w:right="0" w:firstLine="0"/>
        <w:jc w:val="center"/>
      </w:pPr>
      <w:r>
        <w:rPr>
          <w:color w:val="000000"/>
          <w:spacing w:val="0"/>
          <w:w w:val="100"/>
          <w:position w:val="0"/>
          <w:shd w:val="clear" w:color="auto" w:fill="auto"/>
          <w:lang w:val="cs-CZ" w:eastAsia="cs-CZ" w:bidi="cs-CZ"/>
        </w:rPr>
        <w:t>207 195,18 Kč včetně DPH</w:t>
      </w:r>
    </w:p>
    <w:p>
      <w:pPr>
        <w:pStyle w:val="Style13"/>
        <w:keepNext w:val="0"/>
        <w:keepLines w:val="0"/>
        <w:widowControl w:val="0"/>
        <w:numPr>
          <w:ilvl w:val="0"/>
          <w:numId w:val="9"/>
        </w:numPr>
        <w:shd w:val="clear" w:color="auto" w:fill="auto"/>
        <w:tabs>
          <w:tab w:pos="573" w:val="left"/>
        </w:tabs>
        <w:bidi w:val="0"/>
        <w:spacing w:before="0" w:after="300" w:line="257"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13"/>
        <w:keepNext w:val="0"/>
        <w:keepLines w:val="0"/>
        <w:widowControl w:val="0"/>
        <w:numPr>
          <w:ilvl w:val="0"/>
          <w:numId w:val="9"/>
        </w:numPr>
        <w:shd w:val="clear" w:color="auto" w:fill="auto"/>
        <w:tabs>
          <w:tab w:pos="573" w:val="left"/>
        </w:tabs>
        <w:bidi w:val="0"/>
        <w:spacing w:before="0" w:after="300" w:line="254"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1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VII.</w:t>
      </w:r>
    </w:p>
    <w:p>
      <w:pPr>
        <w:pStyle w:val="Style13"/>
        <w:keepNext w:val="0"/>
        <w:keepLines w:val="0"/>
        <w:widowControl w:val="0"/>
        <w:shd w:val="clear" w:color="auto" w:fill="auto"/>
        <w:bidi w:val="0"/>
        <w:spacing w:before="0" w:after="240" w:line="257" w:lineRule="auto"/>
        <w:ind w:left="0" w:right="0" w:firstLine="0"/>
        <w:jc w:val="center"/>
      </w:pPr>
      <w:r>
        <w:rPr>
          <w:b/>
          <w:bCs/>
          <w:color w:val="000000"/>
          <w:spacing w:val="0"/>
          <w:w w:val="100"/>
          <w:position w:val="0"/>
          <w:shd w:val="clear" w:color="auto" w:fill="auto"/>
          <w:lang w:val="cs-CZ" w:eastAsia="cs-CZ" w:bidi="cs-CZ"/>
        </w:rPr>
        <w:t>Smluvní pokuty</w:t>
      </w:r>
    </w:p>
    <w:p>
      <w:pPr>
        <w:pStyle w:val="Style13"/>
        <w:keepNext w:val="0"/>
        <w:keepLines w:val="0"/>
        <w:widowControl w:val="0"/>
        <w:numPr>
          <w:ilvl w:val="0"/>
          <w:numId w:val="11"/>
        </w:numPr>
        <w:shd w:val="clear" w:color="auto" w:fill="auto"/>
        <w:tabs>
          <w:tab w:pos="573" w:val="left"/>
        </w:tabs>
        <w:bidi w:val="0"/>
        <w:spacing w:before="0" w:after="580" w:line="257" w:lineRule="auto"/>
        <w:ind w:left="0" w:right="0" w:firstLine="0"/>
        <w:jc w:val="both"/>
      </w:pPr>
      <w:r>
        <w:rPr>
          <w:color w:val="000000"/>
          <w:spacing w:val="0"/>
          <w:w w:val="100"/>
          <w:position w:val="0"/>
          <w:shd w:val="clear" w:color="auto" w:fill="auto"/>
          <w:lang w:val="cs-CZ" w:eastAsia="cs-CZ" w:bidi="cs-CZ"/>
        </w:rPr>
        <w:t>Smluvní pokuty jsou upraveny v příslušné části OP.</w:t>
      </w:r>
    </w:p>
    <w:p>
      <w:pPr>
        <w:pStyle w:val="Style1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Vlil.</w:t>
      </w:r>
    </w:p>
    <w:p>
      <w:pPr>
        <w:pStyle w:val="Style13"/>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Další ujednání</w:t>
      </w:r>
    </w:p>
    <w:p>
      <w:pPr>
        <w:pStyle w:val="Style13"/>
        <w:keepNext w:val="0"/>
        <w:keepLines w:val="0"/>
        <w:widowControl w:val="0"/>
        <w:numPr>
          <w:ilvl w:val="0"/>
          <w:numId w:val="13"/>
        </w:numPr>
        <w:shd w:val="clear" w:color="auto" w:fill="auto"/>
        <w:tabs>
          <w:tab w:pos="569" w:val="left"/>
        </w:tabs>
        <w:bidi w:val="0"/>
        <w:spacing w:before="0" w:after="280" w:line="259"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13"/>
        <w:keepNext w:val="0"/>
        <w:keepLines w:val="0"/>
        <w:widowControl w:val="0"/>
        <w:numPr>
          <w:ilvl w:val="0"/>
          <w:numId w:val="13"/>
        </w:numPr>
        <w:shd w:val="clear" w:color="auto" w:fill="auto"/>
        <w:tabs>
          <w:tab w:pos="569" w:val="left"/>
        </w:tabs>
        <w:bidi w:val="0"/>
        <w:spacing w:before="0" w:after="280" w:line="257"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13"/>
        <w:keepNext w:val="0"/>
        <w:keepLines w:val="0"/>
        <w:widowControl w:val="0"/>
        <w:numPr>
          <w:ilvl w:val="0"/>
          <w:numId w:val="13"/>
        </w:numPr>
        <w:shd w:val="clear" w:color="auto" w:fill="auto"/>
        <w:tabs>
          <w:tab w:pos="569" w:val="left"/>
        </w:tabs>
        <w:bidi w:val="0"/>
        <w:spacing w:before="0" w:after="280" w:line="257"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13"/>
        <w:keepNext w:val="0"/>
        <w:keepLines w:val="0"/>
        <w:widowControl w:val="0"/>
        <w:numPr>
          <w:ilvl w:val="0"/>
          <w:numId w:val="13"/>
        </w:numPr>
        <w:shd w:val="clear" w:color="auto" w:fill="auto"/>
        <w:tabs>
          <w:tab w:pos="569" w:val="left"/>
        </w:tabs>
        <w:bidi w:val="0"/>
        <w:spacing w:before="0" w:after="280" w:line="254" w:lineRule="auto"/>
        <w:ind w:left="0" w:right="0" w:firstLine="0"/>
        <w:jc w:val="both"/>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13"/>
        <w:keepNext w:val="0"/>
        <w:keepLines w:val="0"/>
        <w:widowControl w:val="0"/>
        <w:numPr>
          <w:ilvl w:val="0"/>
          <w:numId w:val="13"/>
        </w:numPr>
        <w:shd w:val="clear" w:color="auto" w:fill="auto"/>
        <w:tabs>
          <w:tab w:pos="569" w:val="left"/>
        </w:tabs>
        <w:bidi w:val="0"/>
        <w:spacing w:before="0" w:after="280" w:line="254" w:lineRule="auto"/>
        <w:ind w:left="0" w:right="0" w:firstLine="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w:t>
      </w:r>
    </w:p>
    <w:p>
      <w:pPr>
        <w:pStyle w:val="Style13"/>
        <w:keepNext w:val="0"/>
        <w:keepLines w:val="0"/>
        <w:widowControl w:val="0"/>
        <w:numPr>
          <w:ilvl w:val="0"/>
          <w:numId w:val="13"/>
        </w:numPr>
        <w:shd w:val="clear" w:color="auto" w:fill="auto"/>
        <w:tabs>
          <w:tab w:pos="569" w:val="left"/>
        </w:tabs>
        <w:bidi w:val="0"/>
        <w:spacing w:before="0" w:after="280" w:line="257" w:lineRule="auto"/>
        <w:ind w:left="0" w:right="0" w:firstLine="0"/>
        <w:jc w:val="both"/>
      </w:pPr>
      <w:r>
        <w:rPr>
          <w:color w:val="000000"/>
          <w:spacing w:val="0"/>
          <w:w w:val="100"/>
          <w:position w:val="0"/>
          <w:shd w:val="clear" w:color="auto" w:fill="auto"/>
          <w:lang w:val="cs-CZ" w:eastAsia="cs-CZ" w:bidi="cs-CZ"/>
        </w:rPr>
        <w:t>Smluvní strany se v souladu s odst. 5.5. obchodních podmínek dohodly, že nebude probíhat měsíční fakturace. Po ukončení díla bude zhotovitelem vystavena faktura za celé plnění díla. Ostatní ujednání odst. 5.5. obchodních podmínek zůstávají v platnosti.</w:t>
      </w:r>
    </w:p>
    <w:p>
      <w:pPr>
        <w:pStyle w:val="Style13"/>
        <w:keepNext w:val="0"/>
        <w:keepLines w:val="0"/>
        <w:widowControl w:val="0"/>
        <w:numPr>
          <w:ilvl w:val="0"/>
          <w:numId w:val="13"/>
        </w:numPr>
        <w:shd w:val="clear" w:color="auto" w:fill="auto"/>
        <w:tabs>
          <w:tab w:pos="569" w:val="left"/>
        </w:tabs>
        <w:bidi w:val="0"/>
        <w:spacing w:before="0" w:after="600" w:line="252" w:lineRule="auto"/>
        <w:ind w:left="0" w:right="0" w:firstLine="0"/>
        <w:jc w:val="both"/>
      </w:pPr>
      <w:r>
        <w:rPr>
          <w:color w:val="000000"/>
          <w:spacing w:val="0"/>
          <w:w w:val="100"/>
          <w:position w:val="0"/>
          <w:shd w:val="clear" w:color="auto" w:fill="auto"/>
          <w:lang w:val="cs-CZ" w:eastAsia="cs-CZ" w:bidi="cs-CZ"/>
        </w:rPr>
        <w:t>V souvislosti se závazkem Zhotovitele vůči Objednateli k poskytnutí „Zádržného" dle odst. 8.19. a 8.20. Obchodních podmínek nepožaduje Objednatel po Zhotoviteli Bankovní záruku za řádné plnění díla dle čl. 19.6. Obchodních podmínek.</w:t>
      </w:r>
    </w:p>
    <w:p>
      <w:pPr>
        <w:pStyle w:val="Style1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IX.</w:t>
      </w:r>
    </w:p>
    <w:p>
      <w:pPr>
        <w:pStyle w:val="Style13"/>
        <w:keepNext w:val="0"/>
        <w:keepLines w:val="0"/>
        <w:widowControl w:val="0"/>
        <w:shd w:val="clear" w:color="auto" w:fill="auto"/>
        <w:bidi w:val="0"/>
        <w:spacing w:before="0" w:after="280" w:line="257" w:lineRule="auto"/>
        <w:ind w:left="0" w:right="0" w:firstLine="0"/>
        <w:jc w:val="center"/>
      </w:pPr>
      <w:r>
        <w:rPr>
          <w:b/>
          <w:bCs/>
          <w:color w:val="000000"/>
          <w:spacing w:val="0"/>
          <w:w w:val="100"/>
          <w:position w:val="0"/>
          <w:shd w:val="clear" w:color="auto" w:fill="auto"/>
          <w:lang w:val="cs-CZ" w:eastAsia="cs-CZ" w:bidi="cs-CZ"/>
        </w:rPr>
        <w:t>Obchodní podmínky</w:t>
      </w:r>
    </w:p>
    <w:p>
      <w:pPr>
        <w:pStyle w:val="Style13"/>
        <w:keepNext w:val="0"/>
        <w:keepLines w:val="0"/>
        <w:widowControl w:val="0"/>
        <w:numPr>
          <w:ilvl w:val="0"/>
          <w:numId w:val="15"/>
        </w:numPr>
        <w:shd w:val="clear" w:color="auto" w:fill="auto"/>
        <w:tabs>
          <w:tab w:pos="569" w:val="left"/>
        </w:tabs>
        <w:bidi w:val="0"/>
        <w:spacing w:before="0" w:after="280" w:line="259"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13"/>
        <w:keepNext w:val="0"/>
        <w:keepLines w:val="0"/>
        <w:widowControl w:val="0"/>
        <w:numPr>
          <w:ilvl w:val="0"/>
          <w:numId w:val="15"/>
        </w:numPr>
        <w:shd w:val="clear" w:color="auto" w:fill="auto"/>
        <w:tabs>
          <w:tab w:pos="569" w:val="left"/>
        </w:tabs>
        <w:bidi w:val="0"/>
        <w:spacing w:before="0" w:after="280" w:line="257"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13"/>
        <w:keepNext w:val="0"/>
        <w:keepLines w:val="0"/>
        <w:widowControl w:val="0"/>
        <w:numPr>
          <w:ilvl w:val="0"/>
          <w:numId w:val="15"/>
        </w:numPr>
        <w:shd w:val="clear" w:color="auto" w:fill="auto"/>
        <w:tabs>
          <w:tab w:pos="649" w:val="left"/>
        </w:tabs>
        <w:bidi w:val="0"/>
        <w:spacing w:before="0" w:after="580" w:line="259"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13"/>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X.</w:t>
      </w:r>
    </w:p>
    <w:p>
      <w:pPr>
        <w:pStyle w:val="Style13"/>
        <w:keepNext w:val="0"/>
        <w:keepLines w:val="0"/>
        <w:widowControl w:val="0"/>
        <w:shd w:val="clear" w:color="auto" w:fill="auto"/>
        <w:bidi w:val="0"/>
        <w:spacing w:before="0" w:after="220" w:line="259" w:lineRule="auto"/>
        <w:ind w:left="0" w:right="0" w:firstLine="0"/>
        <w:jc w:val="center"/>
      </w:pPr>
      <w:r>
        <w:rPr>
          <w:b/>
          <w:bCs/>
          <w:color w:val="000000"/>
          <w:spacing w:val="0"/>
          <w:w w:val="100"/>
          <w:position w:val="0"/>
          <w:shd w:val="clear" w:color="auto" w:fill="auto"/>
          <w:lang w:val="cs-CZ" w:eastAsia="cs-CZ" w:bidi="cs-CZ"/>
        </w:rPr>
        <w:t>Odpovědnost za vady díla a záruka za jakost</w:t>
      </w:r>
    </w:p>
    <w:p>
      <w:pPr>
        <w:pStyle w:val="Style13"/>
        <w:keepNext w:val="0"/>
        <w:keepLines w:val="0"/>
        <w:widowControl w:val="0"/>
        <w:numPr>
          <w:ilvl w:val="0"/>
          <w:numId w:val="17"/>
        </w:numPr>
        <w:shd w:val="clear" w:color="auto" w:fill="auto"/>
        <w:tabs>
          <w:tab w:pos="658" w:val="left"/>
        </w:tabs>
        <w:bidi w:val="0"/>
        <w:spacing w:before="0" w:after="280" w:line="262" w:lineRule="auto"/>
        <w:ind w:left="0" w:right="0" w:firstLine="0"/>
        <w:jc w:val="both"/>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36 měsíců.</w:t>
      </w:r>
    </w:p>
    <w:p>
      <w:pPr>
        <w:pStyle w:val="Style13"/>
        <w:keepNext w:val="0"/>
        <w:keepLines w:val="0"/>
        <w:widowControl w:val="0"/>
        <w:numPr>
          <w:ilvl w:val="0"/>
          <w:numId w:val="17"/>
        </w:numPr>
        <w:shd w:val="clear" w:color="auto" w:fill="auto"/>
        <w:tabs>
          <w:tab w:pos="649" w:val="left"/>
        </w:tabs>
        <w:bidi w:val="0"/>
        <w:spacing w:before="0" w:after="280" w:line="262"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13"/>
        <w:keepNext w:val="0"/>
        <w:keepLines w:val="0"/>
        <w:widowControl w:val="0"/>
        <w:numPr>
          <w:ilvl w:val="0"/>
          <w:numId w:val="17"/>
        </w:numPr>
        <w:shd w:val="clear" w:color="auto" w:fill="auto"/>
        <w:tabs>
          <w:tab w:pos="658" w:val="left"/>
        </w:tabs>
        <w:bidi w:val="0"/>
        <w:spacing w:before="0" w:after="580" w:line="254"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13"/>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XI.</w:t>
      </w:r>
    </w:p>
    <w:p>
      <w:pPr>
        <w:pStyle w:val="Style13"/>
        <w:keepNext w:val="0"/>
        <w:keepLines w:val="0"/>
        <w:widowControl w:val="0"/>
        <w:shd w:val="clear" w:color="auto" w:fill="auto"/>
        <w:bidi w:val="0"/>
        <w:spacing w:before="0" w:after="220" w:line="259"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3"/>
        <w:keepNext w:val="0"/>
        <w:keepLines w:val="0"/>
        <w:widowControl w:val="0"/>
        <w:numPr>
          <w:ilvl w:val="0"/>
          <w:numId w:val="19"/>
        </w:numPr>
        <w:shd w:val="clear" w:color="auto" w:fill="auto"/>
        <w:tabs>
          <w:tab w:pos="649" w:val="left"/>
        </w:tabs>
        <w:bidi w:val="0"/>
        <w:spacing w:before="0" w:after="280" w:line="254" w:lineRule="auto"/>
        <w:ind w:left="0" w:right="0" w:firstLine="0"/>
        <w:jc w:val="both"/>
      </w:pPr>
      <w:r>
        <w:rPr>
          <w:color w:val="000000"/>
          <w:spacing w:val="0"/>
          <w:w w:val="100"/>
          <w:position w:val="0"/>
          <w:shd w:val="clear" w:color="auto" w:fill="auto"/>
          <w:lang w:val="cs-CZ" w:eastAsia="cs-CZ" w:bidi="cs-CZ"/>
        </w:rPr>
        <w:t>Tato Smlouva o dílo je vyhotovena ve 3 výtiscích, z nichž objednatel obdrží 2 a zhotovitel 1 vyhotovení.</w:t>
      </w:r>
    </w:p>
    <w:p>
      <w:pPr>
        <w:pStyle w:val="Style13"/>
        <w:keepNext w:val="0"/>
        <w:keepLines w:val="0"/>
        <w:widowControl w:val="0"/>
        <w:numPr>
          <w:ilvl w:val="0"/>
          <w:numId w:val="19"/>
        </w:numPr>
        <w:shd w:val="clear" w:color="auto" w:fill="auto"/>
        <w:tabs>
          <w:tab w:pos="649" w:val="left"/>
        </w:tabs>
        <w:bidi w:val="0"/>
        <w:spacing w:before="0" w:after="280" w:line="259"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podpisu Smlouvy oběma smluvními stranami.</w:t>
      </w:r>
    </w:p>
    <w:p>
      <w:pPr>
        <w:pStyle w:val="Style13"/>
        <w:keepNext w:val="0"/>
        <w:keepLines w:val="0"/>
        <w:widowControl w:val="0"/>
        <w:numPr>
          <w:ilvl w:val="0"/>
          <w:numId w:val="19"/>
        </w:numPr>
        <w:shd w:val="clear" w:color="auto" w:fill="auto"/>
        <w:tabs>
          <w:tab w:pos="649" w:val="left"/>
        </w:tabs>
        <w:bidi w:val="0"/>
        <w:spacing w:before="0" w:after="580" w:line="259"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účinná</w:t>
      </w:r>
      <w:r>
        <w:rPr>
          <w:color w:val="000000"/>
          <w:spacing w:val="0"/>
          <w:w w:val="100"/>
          <w:position w:val="0"/>
          <w:shd w:val="clear" w:color="auto" w:fill="auto"/>
          <w:lang w:val="cs-CZ" w:eastAsia="cs-CZ" w:bidi="cs-CZ"/>
        </w:rPr>
        <w:t xml:space="preserve"> dnem jejího uveřejnění v registru smluv.</w:t>
      </w:r>
    </w:p>
    <w:p>
      <w:pPr>
        <w:pStyle w:val="Style13"/>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XII.</w:t>
      </w:r>
    </w:p>
    <w:p>
      <w:pPr>
        <w:pStyle w:val="Style13"/>
        <w:keepNext w:val="0"/>
        <w:keepLines w:val="0"/>
        <w:widowControl w:val="0"/>
        <w:shd w:val="clear" w:color="auto" w:fill="auto"/>
        <w:bidi w:val="0"/>
        <w:spacing w:before="0" w:after="220" w:line="259"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13"/>
        <w:keepNext w:val="0"/>
        <w:keepLines w:val="0"/>
        <w:widowControl w:val="0"/>
        <w:numPr>
          <w:ilvl w:val="0"/>
          <w:numId w:val="21"/>
        </w:numPr>
        <w:shd w:val="clear" w:color="auto" w:fill="auto"/>
        <w:tabs>
          <w:tab w:pos="658" w:val="left"/>
        </w:tabs>
        <w:bidi w:val="0"/>
        <w:spacing w:before="0" w:after="280" w:line="254"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3"/>
        <w:keepNext w:val="0"/>
        <w:keepLines w:val="0"/>
        <w:widowControl w:val="0"/>
        <w:numPr>
          <w:ilvl w:val="0"/>
          <w:numId w:val="21"/>
        </w:numPr>
        <w:shd w:val="clear" w:color="auto" w:fill="auto"/>
        <w:tabs>
          <w:tab w:pos="663" w:val="left"/>
        </w:tabs>
        <w:bidi w:val="0"/>
        <w:spacing w:before="0" w:after="280" w:line="259"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13"/>
        <w:keepNext w:val="0"/>
        <w:keepLines w:val="0"/>
        <w:widowControl w:val="0"/>
        <w:numPr>
          <w:ilvl w:val="0"/>
          <w:numId w:val="21"/>
        </w:numPr>
        <w:shd w:val="clear" w:color="auto" w:fill="auto"/>
        <w:tabs>
          <w:tab w:pos="649" w:val="left"/>
        </w:tabs>
        <w:bidi w:val="0"/>
        <w:spacing w:before="0" w:after="280" w:line="257"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r>
        <w:br w:type="page"/>
      </w:r>
    </w:p>
    <w:p>
      <w:pPr>
        <w:pStyle w:val="Style13"/>
        <w:keepNext w:val="0"/>
        <w:keepLines w:val="0"/>
        <w:widowControl w:val="0"/>
        <w:numPr>
          <w:ilvl w:val="0"/>
          <w:numId w:val="21"/>
        </w:numPr>
        <w:shd w:val="clear" w:color="auto" w:fill="auto"/>
        <w:tabs>
          <w:tab w:pos="662" w:val="left"/>
        </w:tabs>
        <w:bidi w:val="0"/>
        <w:spacing w:before="0" w:after="280" w:line="264"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13"/>
        <w:keepNext w:val="0"/>
        <w:keepLines w:val="0"/>
        <w:widowControl w:val="0"/>
        <w:numPr>
          <w:ilvl w:val="0"/>
          <w:numId w:val="21"/>
        </w:numPr>
        <w:shd w:val="clear" w:color="auto" w:fill="auto"/>
        <w:tabs>
          <w:tab w:pos="662" w:val="left"/>
        </w:tabs>
        <w:bidi w:val="0"/>
        <w:spacing w:before="0" w:after="280" w:line="262"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3"/>
        <w:keepNext w:val="0"/>
        <w:keepLines w:val="0"/>
        <w:widowControl w:val="0"/>
        <w:numPr>
          <w:ilvl w:val="0"/>
          <w:numId w:val="21"/>
        </w:numPr>
        <w:shd w:val="clear" w:color="auto" w:fill="auto"/>
        <w:tabs>
          <w:tab w:pos="662" w:val="left"/>
        </w:tabs>
        <w:bidi w:val="0"/>
        <w:spacing w:before="0" w:after="280" w:line="259"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13"/>
        <w:keepNext w:val="0"/>
        <w:keepLines w:val="0"/>
        <w:widowControl w:val="0"/>
        <w:numPr>
          <w:ilvl w:val="0"/>
          <w:numId w:val="21"/>
        </w:numPr>
        <w:shd w:val="clear" w:color="auto" w:fill="auto"/>
        <w:tabs>
          <w:tab w:pos="662" w:val="left"/>
        </w:tabs>
        <w:bidi w:val="0"/>
        <w:spacing w:before="0" w:after="280" w:line="257"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13"/>
        <w:keepNext w:val="0"/>
        <w:keepLines w:val="0"/>
        <w:widowControl w:val="0"/>
        <w:numPr>
          <w:ilvl w:val="0"/>
          <w:numId w:val="21"/>
        </w:numPr>
        <w:shd w:val="clear" w:color="auto" w:fill="auto"/>
        <w:tabs>
          <w:tab w:pos="662" w:val="left"/>
        </w:tabs>
        <w:bidi w:val="0"/>
        <w:spacing w:before="0" w:after="280" w:line="257"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3"/>
        <w:keepNext w:val="0"/>
        <w:keepLines w:val="0"/>
        <w:widowControl w:val="0"/>
        <w:shd w:val="clear" w:color="auto" w:fill="auto"/>
        <w:bidi w:val="0"/>
        <w:spacing w:before="0" w:after="40" w:line="259"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13"/>
        <w:keepNext w:val="0"/>
        <w:keepLines w:val="0"/>
        <w:widowControl w:val="0"/>
        <w:numPr>
          <w:ilvl w:val="0"/>
          <w:numId w:val="23"/>
        </w:numPr>
        <w:shd w:val="clear" w:color="auto" w:fill="auto"/>
        <w:tabs>
          <w:tab w:pos="662" w:val="left"/>
        </w:tabs>
        <w:bidi w:val="0"/>
        <w:spacing w:before="0" w:after="40" w:line="259" w:lineRule="auto"/>
        <w:ind w:left="0" w:right="0" w:firstLine="380"/>
        <w:jc w:val="both"/>
      </w:pPr>
      <w:r>
        <w:rPr>
          <w:color w:val="000000"/>
          <w:spacing w:val="0"/>
          <w:w w:val="100"/>
          <w:position w:val="0"/>
          <w:shd w:val="clear" w:color="auto" w:fill="auto"/>
          <w:lang w:val="cs-CZ" w:eastAsia="cs-CZ" w:bidi="cs-CZ"/>
        </w:rPr>
        <w:t>Oceněný soupis stavebních prací, dodávek a služeb s VV</w:t>
      </w:r>
    </w:p>
    <w:p>
      <w:pPr>
        <w:pStyle w:val="Style13"/>
        <w:keepNext w:val="0"/>
        <w:keepLines w:val="0"/>
        <w:widowControl w:val="0"/>
        <w:numPr>
          <w:ilvl w:val="0"/>
          <w:numId w:val="23"/>
        </w:numPr>
        <w:shd w:val="clear" w:color="auto" w:fill="auto"/>
        <w:tabs>
          <w:tab w:pos="662" w:val="left"/>
        </w:tabs>
        <w:bidi w:val="0"/>
        <w:spacing w:before="0" w:after="40" w:line="259" w:lineRule="auto"/>
        <w:ind w:left="0" w:right="0" w:firstLine="380"/>
        <w:jc w:val="both"/>
      </w:pPr>
      <w:r>
        <w:rPr>
          <w:color w:val="000000"/>
          <w:spacing w:val="0"/>
          <w:w w:val="100"/>
          <w:position w:val="0"/>
          <w:shd w:val="clear" w:color="auto" w:fill="auto"/>
          <w:lang w:val="cs-CZ" w:eastAsia="cs-CZ" w:bidi="cs-CZ"/>
        </w:rPr>
        <w:t>Obchodní podmínky zadavatele pro veřejné zakázky na stavební práce</w:t>
      </w:r>
    </w:p>
    <w:p>
      <w:pPr>
        <w:pStyle w:val="Style13"/>
        <w:keepNext w:val="0"/>
        <w:keepLines w:val="0"/>
        <w:widowControl w:val="0"/>
        <w:numPr>
          <w:ilvl w:val="0"/>
          <w:numId w:val="23"/>
        </w:numPr>
        <w:shd w:val="clear" w:color="auto" w:fill="auto"/>
        <w:tabs>
          <w:tab w:pos="662" w:val="left"/>
        </w:tabs>
        <w:bidi w:val="0"/>
        <w:spacing w:before="0" w:after="700" w:line="259" w:lineRule="auto"/>
        <w:ind w:left="0" w:right="0" w:firstLine="380"/>
        <w:jc w:val="both"/>
      </w:pPr>
      <w:r>
        <w:rPr>
          <w:color w:val="000000"/>
          <w:spacing w:val="0"/>
          <w:w w:val="100"/>
          <w:position w:val="0"/>
          <w:shd w:val="clear" w:color="auto" w:fill="auto"/>
          <w:lang w:val="cs-CZ" w:eastAsia="cs-CZ" w:bidi="cs-CZ"/>
        </w:rPr>
        <w:t>Údaje, které jsou součástí ujednání a nebudou zveřejněny v Registru smluv</w:t>
      </w:r>
    </w:p>
    <w:p>
      <w:pPr>
        <w:pStyle w:val="Style13"/>
        <w:keepNext w:val="0"/>
        <w:keepLines w:val="0"/>
        <w:widowControl w:val="0"/>
        <w:shd w:val="clear" w:color="auto" w:fill="auto"/>
        <w:bidi w:val="0"/>
        <w:spacing w:before="0" w:after="0" w:line="240" w:lineRule="auto"/>
        <w:ind w:left="3720" w:right="0" w:firstLine="0"/>
        <w:jc w:val="left"/>
        <w:sectPr>
          <w:footnotePr>
            <w:pos w:val="pageBottom"/>
            <w:numFmt w:val="decimal"/>
            <w:numRestart w:val="continuous"/>
          </w:footnotePr>
          <w:pgSz w:w="11900" w:h="16840"/>
          <w:pgMar w:top="1625" w:left="1185" w:right="1173" w:bottom="1459" w:header="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766445</wp:posOffset>
                </wp:positionH>
                <wp:positionV relativeFrom="paragraph">
                  <wp:posOffset>12700</wp:posOffset>
                </wp:positionV>
                <wp:extent cx="697865" cy="194945"/>
                <wp:wrapSquare wrapText="right"/>
                <wp:docPr id="9" name="Shape 9"/>
                <a:graphic xmlns:a="http://schemas.openxmlformats.org/drawingml/2006/main">
                  <a:graphicData uri="http://schemas.microsoft.com/office/word/2010/wordprocessingShape">
                    <wps:wsp>
                      <wps:cNvSpPr txBox="1"/>
                      <wps:spPr>
                        <a:xfrm>
                          <a:ext cx="697865" cy="19494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5" type="#_x0000_t202" style="position:absolute;margin-left:60.350000000000001pt;margin-top:1.pt;width:54.950000000000003pt;height:15.35pt;z-index:-12582937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78" w:left="0" w:right="0" w:bottom="1065" w:header="0" w:footer="3" w:gutter="0"/>
          <w:cols w:space="720"/>
          <w:noEndnote/>
          <w:rtlGutter w:val="0"/>
          <w:docGrid w:linePitch="360"/>
        </w:sectPr>
      </w:pPr>
    </w:p>
    <w:p>
      <w:pPr>
        <w:pStyle w:val="Style13"/>
        <w:keepNext w:val="0"/>
        <w:keepLines w:val="0"/>
        <w:framePr w:w="2232" w:h="322" w:wrap="none" w:vAnchor="text" w:hAnchor="page" w:x="1462" w:y="179"/>
        <w:widowControl w:val="0"/>
        <w:shd w:val="clear" w:color="auto" w:fill="auto"/>
        <w:tabs>
          <w:tab w:leader="dot" w:pos="2165" w:val="right"/>
        </w:tabs>
        <w:bidi w:val="0"/>
        <w:spacing w:before="0" w:after="0" w:line="240" w:lineRule="auto"/>
        <w:ind w:left="0" w:right="0" w:firstLine="0"/>
        <w:jc w:val="left"/>
      </w:pPr>
      <w:r>
        <w:rPr>
          <w:color w:val="000000"/>
          <w:spacing w:val="0"/>
          <w:w w:val="100"/>
          <w:position w:val="0"/>
          <w:shd w:val="clear" w:color="auto" w:fill="auto"/>
          <w:lang w:val="cs-CZ" w:eastAsia="cs-CZ" w:bidi="cs-CZ"/>
        </w:rPr>
        <w:tab/>
        <w:t>dne:</w:t>
      </w:r>
    </w:p>
    <w:p>
      <w:pPr>
        <w:pStyle w:val="Style25"/>
        <w:keepNext w:val="0"/>
        <w:keepLines w:val="0"/>
        <w:framePr w:w="1205" w:h="298" w:wrap="none" w:vAnchor="text" w:hAnchor="page" w:x="3953" w:y="21"/>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0 1 10. 2020</w:t>
      </w:r>
    </w:p>
    <w:p>
      <w:pPr>
        <w:pStyle w:val="Style13"/>
        <w:keepNext w:val="0"/>
        <w:keepLines w:val="0"/>
        <w:framePr w:w="1392" w:h="307" w:wrap="none" w:vAnchor="text" w:hAnchor="page" w:x="6185" w:y="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25"/>
        <w:keepNext w:val="0"/>
        <w:keepLines w:val="0"/>
        <w:framePr w:w="1200" w:h="302" w:wrap="none" w:vAnchor="text" w:hAnchor="page" w:x="7971" w:y="54"/>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0 1 10. 20Z0</w:t>
      </w:r>
    </w:p>
    <w:p>
      <w:pPr>
        <w:widowControl w:val="0"/>
        <w:spacing w:after="503" w:line="1" w:lineRule="exact"/>
      </w:pPr>
    </w:p>
    <w:p>
      <w:pPr>
        <w:widowControl w:val="0"/>
        <w:spacing w:line="1" w:lineRule="exact"/>
        <w:sectPr>
          <w:footnotePr>
            <w:pos w:val="pageBottom"/>
            <w:numFmt w:val="decimal"/>
            <w:numRestart w:val="continuous"/>
          </w:footnotePr>
          <w:type w:val="continuous"/>
          <w:pgSz w:w="11900" w:h="16840"/>
          <w:pgMar w:top="1478" w:left="1186" w:right="1186" w:bottom="1065"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 w:after="1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47" w:left="0" w:right="0" w:bottom="164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1845310</wp:posOffset>
                </wp:positionH>
                <wp:positionV relativeFrom="paragraph">
                  <wp:posOffset>182880</wp:posOffset>
                </wp:positionV>
                <wp:extent cx="868680" cy="399415"/>
                <wp:wrapSquare wrapText="bothSides"/>
                <wp:docPr id="11" name="Shape 11"/>
                <a:graphic xmlns:a="http://schemas.openxmlformats.org/drawingml/2006/main">
                  <a:graphicData uri="http://schemas.microsoft.com/office/word/2010/wordprocessingShape">
                    <wps:wsp>
                      <wps:cNvSpPr txBox="1"/>
                      <wps:spPr>
                        <a:xfrm>
                          <a:ext cx="868680" cy="399415"/>
                        </a:xfrm>
                        <a:prstGeom prst="rect"/>
                        <a:noFill/>
                      </wps:spPr>
                      <wps:txbx>
                        <w:txbxContent>
                          <w:p>
                            <w:pPr>
                              <w:pStyle w:val="Style13"/>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Zdeněk Franc</w:t>
                              <w:br/>
                              <w:t>jednatel</w:t>
                            </w:r>
                          </w:p>
                        </w:txbxContent>
                      </wps:txbx>
                      <wps:bodyPr lIns="0" tIns="0" rIns="0" bIns="0">
                        <a:noAutoFit/>
                      </wps:bodyPr>
                    </wps:wsp>
                  </a:graphicData>
                </a:graphic>
              </wp:anchor>
            </w:drawing>
          </mc:Choice>
          <mc:Fallback>
            <w:pict>
              <v:shape id="_x0000_s1037" type="#_x0000_t202" style="position:absolute;margin-left:145.30000000000001pt;margin-top:14.4pt;width:68.400000000000006pt;height:31.449999999999999pt;z-index:-12582937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Zdeněk Franc</w:t>
                        <w:br/>
                        <w:t>jednatel</w:t>
                      </w:r>
                    </w:p>
                  </w:txbxContent>
                </v:textbox>
                <w10:wrap type="square" anchorx="page"/>
              </v:shape>
            </w:pict>
          </mc:Fallback>
        </mc:AlternateContent>
      </w:r>
    </w:p>
    <w:p>
      <w:pPr>
        <w:pStyle w:val="Style27"/>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■i-</w:t>
      </w:r>
    </w:p>
    <w:p>
      <w:pPr>
        <w:pStyle w:val="Style13"/>
        <w:keepNext w:val="0"/>
        <w:keepLines w:val="0"/>
        <w:widowControl w:val="0"/>
        <w:shd w:val="clear" w:color="auto" w:fill="auto"/>
        <w:bidi w:val="0"/>
        <w:spacing w:before="0" w:after="0" w:line="262" w:lineRule="auto"/>
        <w:ind w:left="0" w:right="0" w:firstLine="0"/>
        <w:jc w:val="center"/>
        <w:sectPr>
          <w:footnotePr>
            <w:pos w:val="pageBottom"/>
            <w:numFmt w:val="decimal"/>
            <w:numRestart w:val="continuous"/>
          </w:footnotePr>
          <w:type w:val="continuous"/>
          <w:pgSz w:w="11900" w:h="16840"/>
          <w:pgMar w:top="1647" w:left="4268" w:right="1186" w:bottom="1647" w:header="0" w:footer="3" w:gutter="0"/>
          <w:cols w:space="720"/>
          <w:noEndnote/>
          <w:rtlGutter w:val="0"/>
          <w:docGrid w:linePitch="360"/>
        </w:sectPr>
      </w:pPr>
      <w:r>
        <w:rPr>
          <w:color w:val="000000"/>
          <w:spacing w:val="0"/>
          <w:w w:val="100"/>
          <w:position w:val="0"/>
          <w:shd w:val="clear" w:color="auto" w:fill="auto"/>
          <w:lang w:val="cs-CZ" w:eastAsia="cs-CZ" w:bidi="cs-CZ"/>
        </w:rPr>
        <w:t>Ing. Radovan Necid</w:t>
        <w:br/>
        <w:t>ředitel</w:t>
      </w:r>
    </w:p>
    <w:p>
      <w:pPr>
        <w:pStyle w:val="Style2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Krycí list rozpočtu</w:t>
      </w:r>
      <w:bookmarkEnd w:id="2"/>
      <w:bookmarkEnd w:id="3"/>
    </w:p>
    <w:tbl>
      <w:tblPr>
        <w:tblOverlap w:val="never"/>
        <w:jc w:val="left"/>
        <w:tblLayout w:type="fixed"/>
      </w:tblPr>
      <w:tblGrid>
        <w:gridCol w:w="1757"/>
        <w:gridCol w:w="3230"/>
        <w:gridCol w:w="1570"/>
        <w:gridCol w:w="2885"/>
        <w:gridCol w:w="1142"/>
        <w:gridCol w:w="2453"/>
      </w:tblGrid>
      <w:tr>
        <w:trPr>
          <w:trHeight w:val="523"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Název stavby:</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187" w:lineRule="auto"/>
              <w:ind w:left="360" w:right="0" w:firstLine="20"/>
              <w:jc w:val="left"/>
              <w:rPr>
                <w:sz w:val="20"/>
                <w:szCs w:val="20"/>
              </w:rPr>
            </w:pPr>
            <w:r>
              <w:rPr>
                <w:b/>
                <w:bCs/>
                <w:color w:val="000000"/>
                <w:spacing w:val="0"/>
                <w:w w:val="100"/>
                <w:position w:val="0"/>
                <w:sz w:val="20"/>
                <w:szCs w:val="20"/>
                <w:shd w:val="clear" w:color="auto" w:fill="auto"/>
                <w:lang w:val="cs-CZ" w:eastAsia="cs-CZ" w:bidi="cs-CZ"/>
              </w:rPr>
              <w:t>Oprava mostu-most ev.č.3511-1 Železné Horky</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Objednatel:</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KSÚSV VYSOČINA. KOSOVSKÁ</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1122/16, JIHLAVA</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IČ/DIČ:</w:t>
            </w:r>
          </w:p>
        </w:tc>
        <w:tc>
          <w:tcPr>
            <w:tcBorders>
              <w:top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00090450/</w:t>
            </w:r>
          </w:p>
        </w:tc>
      </w:tr>
      <w:tr>
        <w:trPr>
          <w:trHeight w:val="408" w:hRule="exact"/>
        </w:trPr>
        <w:tc>
          <w:tcPr>
            <w:tcBorders>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Druh stavby: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Stavební údržba</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Projektant:</w:t>
            </w:r>
          </w:p>
        </w:tc>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IČ/DIČ:</w:t>
            </w:r>
          </w:p>
        </w:tc>
        <w:tc>
          <w:tcPr>
            <w:tcBorders>
              <w:right w:val="single" w:sz="4"/>
            </w:tcBorders>
            <w:shd w:val="clear" w:color="auto" w:fill="FFFFFF"/>
            <w:vAlign w:val="top"/>
          </w:tcPr>
          <w:p>
            <w:pPr>
              <w:widowControl w:val="0"/>
              <w:rPr>
                <w:sz w:val="10"/>
                <w:szCs w:val="10"/>
              </w:rPr>
            </w:pPr>
          </w:p>
        </w:tc>
      </w:tr>
      <w:tr>
        <w:trPr>
          <w:trHeight w:val="442" w:hRule="exact"/>
        </w:trPr>
        <w:tc>
          <w:tcPr>
            <w:tcBorders>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Lokalita:</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Železné Horky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IČ/DIČ:</w:t>
            </w:r>
          </w:p>
        </w:tc>
        <w:tc>
          <w:tcPr>
            <w:tcBorders>
              <w:right w:val="single" w:sz="4"/>
            </w:tcBorders>
            <w:shd w:val="clear" w:color="auto" w:fill="FFFFFF"/>
            <w:vAlign w:val="top"/>
          </w:tcPr>
          <w:p>
            <w:pPr>
              <w:widowControl w:val="0"/>
              <w:rPr>
                <w:sz w:val="10"/>
                <w:szCs w:val="10"/>
              </w:rPr>
            </w:pPr>
          </w:p>
        </w:tc>
      </w:tr>
      <w:tr>
        <w:trPr>
          <w:trHeight w:val="446" w:hRule="exact"/>
        </w:trPr>
        <w:tc>
          <w:tcPr>
            <w:tcBorders>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Začátek výstavby: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29.09 2020</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Konec výstavby: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31.10.2020</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Položek:</w:t>
            </w:r>
          </w:p>
        </w:tc>
        <w:tc>
          <w:tcPr>
            <w:tcBorders>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5</w:t>
            </w:r>
          </w:p>
        </w:tc>
      </w:tr>
      <w:tr>
        <w:trPr>
          <w:trHeight w:val="461" w:hRule="exact"/>
        </w:trPr>
        <w:tc>
          <w:tcPr>
            <w:tcBorders>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JKSO:</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Zpracoval:</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Datum:</w:t>
            </w:r>
          </w:p>
        </w:tc>
        <w:tc>
          <w:tcPr>
            <w:tcBorders>
              <w:bottom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14 09.2020</w:t>
            </w:r>
          </w:p>
        </w:tc>
      </w:tr>
    </w:tbl>
    <w:p>
      <w:pPr>
        <w:pStyle w:val="Style34"/>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Rozpočtové náklady v Kč</w:t>
      </w:r>
      <w:bookmarkEnd w:id="4"/>
      <w:bookmarkEnd w:id="5"/>
    </w:p>
    <w:tbl>
      <w:tblPr>
        <w:tblOverlap w:val="never"/>
        <w:jc w:val="left"/>
        <w:tblLayout w:type="fixed"/>
      </w:tblPr>
      <w:tblGrid>
        <w:gridCol w:w="883"/>
        <w:gridCol w:w="1224"/>
        <w:gridCol w:w="2189"/>
        <w:gridCol w:w="2285"/>
        <w:gridCol w:w="2174"/>
        <w:gridCol w:w="2093"/>
        <w:gridCol w:w="2198"/>
      </w:tblGrid>
      <w:tr>
        <w:trPr>
          <w:trHeight w:val="480"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40"/>
                <w:szCs w:val="40"/>
              </w:rPr>
            </w:pPr>
            <w:r>
              <w:rPr>
                <w:b/>
                <w:bCs/>
                <w:color w:val="000000"/>
                <w:spacing w:val="0"/>
                <w:w w:val="100"/>
                <w:position w:val="0"/>
                <w:sz w:val="40"/>
                <w:szCs w:val="40"/>
                <w:shd w:val="clear" w:color="auto" w:fill="auto"/>
                <w:lang w:val="cs-CZ" w:eastAsia="cs-CZ" w:bidi="cs-CZ"/>
              </w:rPr>
              <w:t>A</w:t>
            </w:r>
          </w:p>
        </w:tc>
        <w:tc>
          <w:tcPr>
            <w:gridSpan w:val="2"/>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Základní rozpočtové náklady</w:t>
            </w:r>
          </w:p>
        </w:tc>
        <w:tc>
          <w:tcPr>
            <w:gridSpan w:val="2"/>
            <w:tcBorders>
              <w:top w:val="single" w:sz="4"/>
              <w:left w:val="single" w:sz="4"/>
            </w:tcBorders>
            <w:shd w:val="clear" w:color="auto" w:fill="FFFFFF"/>
            <w:vAlign w:val="bottom"/>
          </w:tcPr>
          <w:p>
            <w:pPr>
              <w:pStyle w:val="Style18"/>
              <w:keepNext w:val="0"/>
              <w:keepLines w:val="0"/>
              <w:widowControl w:val="0"/>
              <w:shd w:val="clear" w:color="auto" w:fill="auto"/>
              <w:tabs>
                <w:tab w:pos="954" w:val="left"/>
              </w:tabs>
              <w:bidi w:val="0"/>
              <w:spacing w:before="0" w:after="0" w:line="240" w:lineRule="auto"/>
              <w:ind w:left="0" w:right="0" w:firstLine="340"/>
              <w:jc w:val="left"/>
              <w:rPr>
                <w:sz w:val="20"/>
                <w:szCs w:val="20"/>
              </w:rPr>
            </w:pPr>
            <w:r>
              <w:rPr>
                <w:b/>
                <w:bCs/>
                <w:color w:val="000000"/>
                <w:spacing w:val="0"/>
                <w:w w:val="100"/>
                <w:position w:val="0"/>
                <w:sz w:val="40"/>
                <w:szCs w:val="40"/>
                <w:shd w:val="clear" w:color="auto" w:fill="auto"/>
                <w:lang w:val="cs-CZ" w:eastAsia="cs-CZ" w:bidi="cs-CZ"/>
              </w:rPr>
              <w:t>B</w:t>
              <w:tab/>
            </w:r>
            <w:r>
              <w:rPr>
                <w:b/>
                <w:bCs/>
                <w:color w:val="000000"/>
                <w:spacing w:val="0"/>
                <w:w w:val="100"/>
                <w:position w:val="0"/>
                <w:sz w:val="20"/>
                <w:szCs w:val="20"/>
                <w:shd w:val="clear" w:color="auto" w:fill="auto"/>
                <w:lang w:val="cs-CZ" w:eastAsia="cs-CZ" w:bidi="cs-CZ"/>
              </w:rPr>
              <w:t>Doplňkové náklady</w:t>
            </w:r>
          </w:p>
        </w:tc>
        <w:tc>
          <w:tcPr>
            <w:gridSpan w:val="2"/>
            <w:tcBorders>
              <w:top w:val="single" w:sz="4"/>
              <w:left w:val="single" w:sz="4"/>
              <w:right w:val="single" w:sz="4"/>
            </w:tcBorders>
            <w:shd w:val="clear" w:color="auto" w:fill="FFFFFF"/>
            <w:vAlign w:val="bottom"/>
          </w:tcPr>
          <w:p>
            <w:pPr>
              <w:pStyle w:val="Style18"/>
              <w:keepNext w:val="0"/>
              <w:keepLines w:val="0"/>
              <w:widowControl w:val="0"/>
              <w:shd w:val="clear" w:color="auto" w:fill="auto"/>
              <w:tabs>
                <w:tab w:pos="595" w:val="left"/>
              </w:tabs>
              <w:bidi w:val="0"/>
              <w:spacing w:before="0" w:after="0" w:line="240" w:lineRule="auto"/>
              <w:ind w:left="0" w:right="0" w:firstLine="0"/>
              <w:jc w:val="center"/>
              <w:rPr>
                <w:sz w:val="20"/>
                <w:szCs w:val="20"/>
              </w:rPr>
            </w:pPr>
            <w:r>
              <w:rPr>
                <w:b/>
                <w:bCs/>
                <w:color w:val="000000"/>
                <w:spacing w:val="0"/>
                <w:w w:val="100"/>
                <w:position w:val="0"/>
                <w:sz w:val="40"/>
                <w:szCs w:val="40"/>
                <w:shd w:val="clear" w:color="auto" w:fill="auto"/>
                <w:lang w:val="cs-CZ" w:eastAsia="cs-CZ" w:bidi="cs-CZ"/>
              </w:rPr>
              <w:t>C</w:t>
              <w:tab/>
            </w:r>
            <w:r>
              <w:rPr>
                <w:b/>
                <w:bCs/>
                <w:color w:val="000000"/>
                <w:spacing w:val="0"/>
                <w:w w:val="100"/>
                <w:position w:val="0"/>
                <w:sz w:val="20"/>
                <w:szCs w:val="20"/>
                <w:shd w:val="clear" w:color="auto" w:fill="auto"/>
                <w:lang w:val="cs-CZ" w:eastAsia="cs-CZ" w:bidi="cs-CZ"/>
              </w:rPr>
              <w:t>Náklady na umístění stavby (NUS)</w:t>
            </w:r>
          </w:p>
        </w:tc>
      </w:tr>
      <w:tr>
        <w:trPr>
          <w:trHeight w:val="259" w:hRule="exact"/>
        </w:trPr>
        <w:tc>
          <w:tcPr>
            <w:vMerge w:val="restart"/>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HSV</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Dodávky</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103 764,37</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Práce přesčas</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Zařízení staveniště</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5 000,00</w:t>
            </w:r>
          </w:p>
        </w:tc>
      </w:tr>
      <w:tr>
        <w:trPr>
          <w:trHeight w:val="26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Montáž</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52 435,32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Bez pevné podl.</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Mimostav, doprava</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59" w:hRule="exact"/>
        </w:trPr>
        <w:tc>
          <w:tcPr>
            <w:vMerge w:val="restart"/>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PSV</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Dodávky</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Kulturní památka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Uzemní vlivy</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6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Montáž</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Provozní vlivy</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54" w:hRule="exact"/>
        </w:trPr>
        <w:tc>
          <w:tcPr>
            <w:vMerge w:val="restart"/>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Dodávky</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Ostatní</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6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Montáž</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NUS z rozpočtu</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59" w:hRule="exact"/>
        </w:trPr>
        <w:tc>
          <w:tcPr>
            <w:gridSpan w:val="2"/>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Ostatní materiál</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gridSpan w:val="2"/>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Přesun hmot a sutí</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15 036,00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3" w:hRule="exact"/>
        </w:trPr>
        <w:tc>
          <w:tcPr>
            <w:gridSpan w:val="2"/>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ZRN celkem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171 235,69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DN celkem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NUS celkem</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5 000,00</w:t>
            </w:r>
          </w:p>
        </w:tc>
      </w:tr>
      <w:tr>
        <w:trPr>
          <w:trHeight w:val="250" w:hRule="exact"/>
        </w:trPr>
        <w:tc>
          <w:tcPr>
            <w:gridSpan w:val="3"/>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DN celkem z obj.</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NUS celkem z obj.</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64" w:hRule="exact"/>
        </w:trPr>
        <w:tc>
          <w:tcPr>
            <w:gridSpan w:val="3"/>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ORN celkem</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r>
        <w:trPr>
          <w:trHeight w:val="274" w:hRule="exact"/>
        </w:trPr>
        <w:tc>
          <w:tcPr>
            <w:gridSpan w:val="5"/>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ORN celkem z obj.</w:t>
            </w:r>
          </w:p>
        </w:tc>
        <w:tc>
          <w:tcPr>
            <w:tcBorders>
              <w:top w:val="single" w:sz="4"/>
              <w:left w:val="single" w:sz="4"/>
              <w:bottom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w:t>
            </w:r>
          </w:p>
        </w:tc>
      </w:tr>
    </w:tbl>
    <w:p>
      <w:pPr>
        <w:widowControl w:val="0"/>
        <w:spacing w:after="179" w:line="1" w:lineRule="exact"/>
      </w:pPr>
    </w:p>
    <w:tbl>
      <w:tblPr>
        <w:tblOverlap w:val="never"/>
        <w:jc w:val="left"/>
        <w:tblLayout w:type="fixed"/>
      </w:tblPr>
      <w:tblGrid>
        <w:gridCol w:w="2189"/>
        <w:gridCol w:w="2088"/>
        <w:gridCol w:w="2218"/>
        <w:gridCol w:w="2242"/>
        <w:gridCol w:w="2592"/>
        <w:gridCol w:w="1699"/>
      </w:tblGrid>
      <w:tr>
        <w:trPr>
          <w:trHeight w:val="28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Základ 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cs-CZ" w:eastAsia="cs-CZ" w:bidi="cs-CZ"/>
              </w:rPr>
              <w:t>0,00</w:t>
            </w:r>
          </w:p>
        </w:tc>
        <w:tc>
          <w:tcPr>
            <w:gridSpan w:val="4"/>
            <w:tcBorders>
              <w:lef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Základ 15%</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cs-CZ" w:eastAsia="cs-CZ" w:bidi="cs-CZ"/>
              </w:rPr>
              <w:t>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DPH 15%</w:t>
            </w:r>
          </w:p>
        </w:tc>
        <w:tc>
          <w:tcPr>
            <w:tcBorders>
              <w:top w:val="single" w:sz="4"/>
            </w:tcBorders>
            <w:shd w:val="clear" w:color="auto" w:fill="FFFFFF"/>
            <w:textDirection w:val="btLr"/>
            <w:vAlign w:val="bottom"/>
          </w:tcPr>
          <w:p>
            <w:pPr>
              <w:pStyle w:val="Style18"/>
              <w:keepNext w:val="0"/>
              <w:keepLines w:val="0"/>
              <w:widowControl w:val="0"/>
              <w:shd w:val="clear" w:color="auto" w:fill="auto"/>
              <w:bidi w:val="0"/>
              <w:spacing w:before="0" w:after="0" w:line="151"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cs-CZ" w:eastAsia="cs-CZ" w:bidi="cs-CZ"/>
              </w:rPr>
              <w:t>o o o</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Celkem bez DPH</w:t>
            </w:r>
          </w:p>
        </w:tc>
        <w:tc>
          <w:tcPr>
            <w:tcBorders>
              <w:top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cs-CZ" w:eastAsia="cs-CZ" w:bidi="cs-CZ"/>
              </w:rPr>
              <w:t>176 235,69</w:t>
            </w:r>
          </w:p>
        </w:tc>
      </w:tr>
      <w:tr>
        <w:trPr>
          <w:trHeight w:val="283"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Základ 21%</w:t>
            </w:r>
          </w:p>
        </w:tc>
        <w:tc>
          <w:tcPr>
            <w:tcBorders>
              <w:top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cs-CZ" w:eastAsia="cs-CZ" w:bidi="cs-CZ"/>
              </w:rPr>
              <w:t>176 235,69</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DPH 21%</w:t>
            </w:r>
          </w:p>
        </w:tc>
        <w:tc>
          <w:tcPr>
            <w:tcBorders>
              <w:top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cs-CZ" w:eastAsia="cs-CZ" w:bidi="cs-CZ"/>
              </w:rPr>
              <w:t>37 009,49</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Celkem včetně DPH</w:t>
            </w:r>
          </w:p>
        </w:tc>
        <w:tc>
          <w:tcPr>
            <w:tcBorders>
              <w:top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cs-CZ" w:eastAsia="cs-CZ" w:bidi="cs-CZ"/>
              </w:rPr>
              <w:t>213 245,18</w:t>
            </w:r>
          </w:p>
        </w:tc>
      </w:tr>
    </w:tbl>
    <w:p>
      <w:pPr>
        <w:widowControl w:val="0"/>
        <w:spacing w:after="179" w:line="1" w:lineRule="exact"/>
      </w:pPr>
    </w:p>
    <w:tbl>
      <w:tblPr>
        <w:tblOverlap w:val="never"/>
        <w:jc w:val="left"/>
        <w:tblLayout w:type="fixed"/>
      </w:tblPr>
      <w:tblGrid>
        <w:gridCol w:w="4282"/>
        <w:gridCol w:w="2424"/>
      </w:tblGrid>
      <w:tr>
        <w:trPr>
          <w:trHeight w:val="370"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Projektant</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Objednatel</w:t>
            </w:r>
          </w:p>
        </w:tc>
      </w:tr>
      <w:tr>
        <w:trPr>
          <w:trHeight w:val="51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left"/>
              <w:rPr>
                <w:sz w:val="20"/>
                <w:szCs w:val="20"/>
              </w:rPr>
            </w:pPr>
            <w:r>
              <w:rPr>
                <w:rFonts w:ascii="Tahoma" w:eastAsia="Tahoma" w:hAnsi="Tahoma" w:cs="Tahoma"/>
                <w:color w:val="000000"/>
                <w:spacing w:val="0"/>
                <w:w w:val="100"/>
                <w:position w:val="0"/>
                <w:sz w:val="20"/>
                <w:szCs w:val="20"/>
                <w:shd w:val="clear" w:color="auto" w:fill="auto"/>
                <w:lang w:val="cs-CZ" w:eastAsia="cs-CZ" w:bidi="cs-CZ"/>
              </w:rPr>
              <w:t>o 1 w. 2020</w:t>
            </w:r>
          </w:p>
        </w:tc>
      </w:tr>
      <w:tr>
        <w:trPr>
          <w:trHeight w:val="408" w:hRule="exact"/>
        </w:trPr>
        <w:tc>
          <w:tcPr>
            <w:tcBorders>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Datum, razítko a podpis</w:t>
            </w:r>
          </w:p>
        </w:tc>
        <w:tc>
          <w:tcPr>
            <w:tcBorders>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 xml:space="preserve">Datum, razítko a podpis </w:t>
            </w:r>
            <w:r>
              <w:rPr>
                <w:rFonts w:ascii="Arial" w:eastAsia="Arial" w:hAnsi="Arial" w:cs="Arial"/>
                <w:color w:val="000000"/>
                <w:spacing w:val="0"/>
                <w:w w:val="100"/>
                <w:position w:val="0"/>
                <w:sz w:val="20"/>
                <w:szCs w:val="20"/>
                <w:shd w:val="clear" w:color="auto" w:fill="auto"/>
                <w:vertAlign w:val="subscript"/>
                <w:lang w:val="cs-CZ" w:eastAsia="cs-CZ" w:bidi="cs-CZ"/>
              </w:rPr>
              <w:t>(</w:t>
            </w:r>
          </w:p>
        </w:tc>
      </w:tr>
    </w:tbl>
    <w:p>
      <w:pPr>
        <w:sectPr>
          <w:headerReference w:type="default" r:id="rId7"/>
          <w:footerReference w:type="default" r:id="rId8"/>
          <w:footnotePr>
            <w:pos w:val="pageBottom"/>
            <w:numFmt w:val="decimal"/>
            <w:numRestart w:val="continuous"/>
          </w:footnotePr>
          <w:pgSz w:w="16840" w:h="11900" w:orient="landscape"/>
          <w:pgMar w:top="1243" w:left="567" w:right="755" w:bottom="795" w:header="815" w:footer="3" w:gutter="0"/>
          <w:cols w:space="720"/>
          <w:noEndnote/>
          <w:rtlGutter w:val="0"/>
          <w:docGrid w:linePitch="360"/>
        </w:sectPr>
      </w:pPr>
    </w:p>
    <w:p>
      <w:pPr>
        <w:pStyle w:val="Style25"/>
        <w:keepNext w:val="0"/>
        <w:keepLines w:val="0"/>
        <w:framePr w:w="2381" w:h="322" w:wrap="none" w:hAnchor="page" w:x="7170" w:y="1"/>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Stavební rozpočet</w:t>
      </w:r>
    </w:p>
    <w:tbl>
      <w:tblPr>
        <w:tblOverlap w:val="never"/>
        <w:jc w:val="left"/>
        <w:tblLayout w:type="fixed"/>
      </w:tblPr>
      <w:tblGrid>
        <w:gridCol w:w="1589"/>
        <w:gridCol w:w="4320"/>
        <w:gridCol w:w="1589"/>
        <w:gridCol w:w="1675"/>
        <w:gridCol w:w="1589"/>
      </w:tblGrid>
      <w:tr>
        <w:trPr>
          <w:trHeight w:val="374" w:hRule="exact"/>
        </w:trPr>
        <w:tc>
          <w:tcPr>
            <w:tcBorders>
              <w:top w:val="single" w:sz="4"/>
              <w:left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Název stavby:</w:t>
            </w:r>
          </w:p>
        </w:tc>
        <w:tc>
          <w:tcPr>
            <w:tcBorders>
              <w:top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54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Oprava mostu-most ev.č.3511-1 Železné Horky</w:t>
            </w:r>
          </w:p>
        </w:tc>
        <w:tc>
          <w:tcPr>
            <w:tcBorders>
              <w:top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Doba výstavby.</w:t>
            </w:r>
          </w:p>
        </w:tc>
        <w:tc>
          <w:tcPr>
            <w:tcBorders>
              <w:top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33 dní</w:t>
            </w:r>
          </w:p>
        </w:tc>
        <w:tc>
          <w:tcPr>
            <w:tcBorders>
              <w:top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Objednatel:</w:t>
            </w:r>
          </w:p>
        </w:tc>
      </w:tr>
      <w:tr>
        <w:trPr>
          <w:trHeight w:val="394" w:hRule="exact"/>
        </w:trPr>
        <w:tc>
          <w:tcPr>
            <w:tcBorders>
              <w:left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Druh stavby:</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5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Stavební údržba</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Začátek výstavby:</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29.09.2020</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Projektant:</w:t>
            </w:r>
          </w:p>
        </w:tc>
      </w:tr>
      <w:tr>
        <w:trPr>
          <w:trHeight w:val="394" w:hRule="exact"/>
        </w:trPr>
        <w:tc>
          <w:tcPr>
            <w:tcBorders>
              <w:left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Lokalita.</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5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Železné Horky</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Konec výstavby:</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31.10.2020</w:t>
            </w:r>
          </w:p>
        </w:tc>
        <w:tc>
          <w:tcPr>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Zhotovitel:</w:t>
            </w:r>
          </w:p>
        </w:tc>
      </w:tr>
      <w:tr>
        <w:trPr>
          <w:trHeight w:val="360" w:hRule="exact"/>
        </w:trPr>
        <w:tc>
          <w:tcPr>
            <w:tcBorders>
              <w:left w:val="single" w:sz="4"/>
              <w:bottom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JKSO:</w:t>
            </w:r>
          </w:p>
        </w:tc>
        <w:tc>
          <w:tcPr>
            <w:tcBorders>
              <w:bottom w:val="single" w:sz="4"/>
            </w:tcBorders>
            <w:shd w:val="clear" w:color="auto" w:fill="FFFFFF"/>
            <w:vAlign w:val="top"/>
          </w:tcPr>
          <w:p>
            <w:pPr>
              <w:framePr w:w="10762" w:h="1522" w:wrap="none" w:hAnchor="page" w:x="570" w:y="347"/>
              <w:widowControl w:val="0"/>
              <w:rPr>
                <w:sz w:val="10"/>
                <w:szCs w:val="10"/>
              </w:rPr>
            </w:pPr>
          </w:p>
        </w:tc>
        <w:tc>
          <w:tcPr>
            <w:tcBorders>
              <w:bottom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Zpracováno dne:</w:t>
            </w:r>
          </w:p>
        </w:tc>
        <w:tc>
          <w:tcPr>
            <w:tcBorders>
              <w:bottom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14.09.2020</w:t>
            </w:r>
          </w:p>
        </w:tc>
        <w:tc>
          <w:tcPr>
            <w:tcBorders>
              <w:bottom w:val="single" w:sz="4"/>
            </w:tcBorders>
            <w:shd w:val="clear" w:color="auto" w:fill="FFFFFF"/>
            <w:vAlign w:val="center"/>
          </w:tcPr>
          <w:p>
            <w:pPr>
              <w:pStyle w:val="Style18"/>
              <w:keepNext w:val="0"/>
              <w:keepLines w:val="0"/>
              <w:framePr w:w="10762" w:h="1522" w:wrap="none" w:hAnchor="page" w:x="570" w:y="34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Zpracoval:</w:t>
            </w:r>
          </w:p>
        </w:tc>
      </w:tr>
    </w:tbl>
    <w:p>
      <w:pPr>
        <w:framePr w:w="10762" w:h="1522" w:wrap="none" w:hAnchor="page" w:x="570" w:y="347"/>
        <w:widowControl w:val="0"/>
        <w:spacing w:line="1" w:lineRule="exact"/>
      </w:pPr>
    </w:p>
    <w:p>
      <w:pPr>
        <w:pStyle w:val="Style9"/>
        <w:keepNext w:val="0"/>
        <w:keepLines w:val="0"/>
        <w:framePr w:w="3816" w:h="216" w:wrap="none" w:hAnchor="page" w:x="11788" w:y="3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KSŮS VYSOČINA, KOSOSVSKÁ 1122/16, JIHLAVA</w:t>
      </w:r>
    </w:p>
    <w:p>
      <w:pPr>
        <w:pStyle w:val="Style9"/>
        <w:keepNext w:val="0"/>
        <w:keepLines w:val="0"/>
        <w:framePr w:w="893" w:h="264" w:wrap="none" w:hAnchor="page" w:x="584" w:y="188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Č I Objekt</w:t>
      </w:r>
    </w:p>
    <w:tbl>
      <w:tblPr>
        <w:tblOverlap w:val="never"/>
        <w:jc w:val="left"/>
        <w:tblLayout w:type="fixed"/>
      </w:tblPr>
      <w:tblGrid>
        <w:gridCol w:w="1166"/>
        <w:gridCol w:w="3960"/>
        <w:gridCol w:w="374"/>
        <w:gridCol w:w="605"/>
        <w:gridCol w:w="533"/>
        <w:gridCol w:w="1056"/>
        <w:gridCol w:w="1325"/>
        <w:gridCol w:w="1358"/>
        <w:gridCol w:w="1090"/>
        <w:gridCol w:w="1546"/>
        <w:gridCol w:w="514"/>
        <w:gridCol w:w="1037"/>
      </w:tblGrid>
      <w:tr>
        <w:trPr>
          <w:trHeight w:val="211" w:hRule="exact"/>
        </w:trPr>
        <w:tc>
          <w:tcPr>
            <w:vMerge w:val="restart"/>
            <w:tcBorders>
              <w:top w:val="single" w:sz="4"/>
              <w:left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Kód</w:t>
            </w:r>
          </w:p>
        </w:tc>
        <w:tc>
          <w:tcPr>
            <w:vMerge w:val="restart"/>
            <w:tcBorders>
              <w:top w:val="single" w:sz="4"/>
              <w:left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83"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Zkrácený popis Rozměry</w:t>
            </w:r>
          </w:p>
        </w:tc>
        <w:tc>
          <w:tcPr>
            <w:vMerge w:val="restart"/>
            <w:tcBorders>
              <w:top w:val="single" w:sz="4"/>
              <w:left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M.j.</w:t>
            </w:r>
          </w:p>
        </w:tc>
        <w:tc>
          <w:tcPr>
            <w:gridSpan w:val="2"/>
            <w:vMerge w:val="restart"/>
            <w:tcBorders>
              <w:top w:val="single" w:sz="4"/>
              <w:left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Množství</w:t>
            </w:r>
          </w:p>
        </w:tc>
        <w:tc>
          <w:tcPr>
            <w:vMerge w:val="restart"/>
            <w:tcBorders>
              <w:top w:val="single" w:sz="4"/>
              <w:left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57"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Jednot, cena (Kč)</w:t>
            </w:r>
          </w:p>
        </w:tc>
        <w:tc>
          <w:tcPr>
            <w:gridSpan w:val="3"/>
            <w:tcBorders>
              <w:top w:val="single" w:sz="4"/>
              <w:left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Náklady (Kč)</w:t>
            </w:r>
          </w:p>
        </w:tc>
        <w:tc>
          <w:tcPr>
            <w:gridSpan w:val="2"/>
            <w:tcBorders>
              <w:top w:val="single" w:sz="4"/>
              <w:left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Hmotnost (t)</w:t>
            </w:r>
          </w:p>
        </w:tc>
        <w:tc>
          <w:tcPr>
            <w:vMerge w:val="restart"/>
            <w:tcBorders>
              <w:top w:val="single" w:sz="4"/>
              <w:left w:val="single" w:sz="4"/>
              <w:right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64"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Cenová soustava</w:t>
            </w:r>
          </w:p>
        </w:tc>
      </w:tr>
      <w:tr>
        <w:trPr>
          <w:trHeight w:val="211" w:hRule="exact"/>
        </w:trPr>
        <w:tc>
          <w:tcPr>
            <w:vMerge/>
            <w:tcBorders>
              <w:left w:val="single" w:sz="4"/>
            </w:tcBorders>
            <w:shd w:val="clear" w:color="auto" w:fill="FFFFFF"/>
            <w:vAlign w:val="top"/>
          </w:tcPr>
          <w:p>
            <w:pPr>
              <w:framePr w:w="14563" w:h="2218" w:vSpace="192" w:wrap="none" w:hAnchor="page" w:x="1525" w:y="1887"/>
            </w:pPr>
          </w:p>
        </w:tc>
        <w:tc>
          <w:tcPr>
            <w:vMerge/>
            <w:tcBorders>
              <w:left w:val="single" w:sz="4"/>
            </w:tcBorders>
            <w:shd w:val="clear" w:color="auto" w:fill="FFFFFF"/>
            <w:vAlign w:val="bottom"/>
          </w:tcPr>
          <w:p>
            <w:pPr>
              <w:framePr w:w="14563" w:h="2218" w:vSpace="192" w:wrap="none" w:hAnchor="page" w:x="1525" w:y="1887"/>
            </w:pPr>
          </w:p>
        </w:tc>
        <w:tc>
          <w:tcPr>
            <w:vMerge/>
            <w:tcBorders>
              <w:left w:val="single" w:sz="4"/>
            </w:tcBorders>
            <w:shd w:val="clear" w:color="auto" w:fill="FFFFFF"/>
            <w:vAlign w:val="top"/>
          </w:tcPr>
          <w:p>
            <w:pPr>
              <w:framePr w:w="14563" w:h="2218" w:vSpace="192" w:wrap="none" w:hAnchor="page" w:x="1525" w:y="1887"/>
            </w:pPr>
          </w:p>
        </w:tc>
        <w:tc>
          <w:tcPr>
            <w:gridSpan w:val="2"/>
            <w:vMerge/>
            <w:tcBorders>
              <w:left w:val="single" w:sz="4"/>
            </w:tcBorders>
            <w:shd w:val="clear" w:color="auto" w:fill="FFFFFF"/>
            <w:vAlign w:val="top"/>
          </w:tcPr>
          <w:p>
            <w:pPr>
              <w:framePr w:w="14563" w:h="2218" w:vSpace="192" w:wrap="none" w:hAnchor="page" w:x="1525" w:y="1887"/>
            </w:pPr>
          </w:p>
        </w:tc>
        <w:tc>
          <w:tcPr>
            <w:vMerge/>
            <w:tcBorders>
              <w:left w:val="single" w:sz="4"/>
            </w:tcBorders>
            <w:shd w:val="clear" w:color="auto" w:fill="FFFFFF"/>
            <w:vAlign w:val="bottom"/>
          </w:tcPr>
          <w:p>
            <w:pPr>
              <w:framePr w:w="14563" w:h="2218" w:vSpace="192" w:wrap="none" w:hAnchor="page" w:x="1525" w:y="1887"/>
            </w:pPr>
          </w:p>
        </w:tc>
        <w:tc>
          <w:tcPr>
            <w:tcBorders>
              <w:top w:val="single" w:sz="4"/>
              <w:left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Dodávka |</w:t>
            </w:r>
          </w:p>
        </w:tc>
        <w:tc>
          <w:tcPr>
            <w:tcBorders>
              <w:top w:val="single" w:sz="4"/>
            </w:tcBorders>
            <w:shd w:val="clear" w:color="auto" w:fill="FFFFFF"/>
            <w:vAlign w:val="top"/>
          </w:tcPr>
          <w:p>
            <w:pPr>
              <w:pStyle w:val="Style18"/>
              <w:keepNext w:val="0"/>
              <w:keepLines w:val="0"/>
              <w:framePr w:w="14563" w:h="2218" w:vSpace="192" w:wrap="none" w:hAnchor="page" w:x="1525" w:y="1887"/>
              <w:widowControl w:val="0"/>
              <w:shd w:val="clear" w:color="auto" w:fill="auto"/>
              <w:tabs>
                <w:tab w:pos="1154" w:val="left"/>
              </w:tabs>
              <w:bidi w:val="0"/>
              <w:spacing w:before="0" w:after="0" w:line="240" w:lineRule="auto"/>
              <w:ind w:left="0" w:right="0" w:firstLine="28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Montáž</w:t>
              <w:tab/>
              <w:t>|</w:t>
            </w:r>
          </w:p>
        </w:tc>
        <w:tc>
          <w:tcPr>
            <w:tcBorders>
              <w:top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18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Celkem</w:t>
            </w:r>
          </w:p>
        </w:tc>
        <w:tc>
          <w:tcPr>
            <w:gridSpan w:val="2"/>
            <w:tcBorders>
              <w:top w:val="single" w:sz="4"/>
              <w:left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Jednot. | Celkem</w:t>
            </w:r>
          </w:p>
        </w:tc>
        <w:tc>
          <w:tcPr>
            <w:vMerge/>
            <w:tcBorders>
              <w:left w:val="single" w:sz="4"/>
              <w:right w:val="single" w:sz="4"/>
            </w:tcBorders>
            <w:shd w:val="clear" w:color="auto" w:fill="FFFFFF"/>
            <w:vAlign w:val="bottom"/>
          </w:tcPr>
          <w:p>
            <w:pPr>
              <w:framePr w:w="14563" w:h="2218" w:vSpace="192" w:wrap="none" w:hAnchor="page" w:x="1525" w:y="1887"/>
            </w:pPr>
          </w:p>
        </w:tc>
      </w:tr>
      <w:tr>
        <w:trPr>
          <w:trHeight w:val="202" w:hRule="exact"/>
        </w:trPr>
        <w:tc>
          <w:tcPr>
            <w:tcBorders>
              <w:top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11</w:t>
            </w:r>
          </w:p>
        </w:tc>
        <w:tc>
          <w:tcPr>
            <w:tcBorders>
              <w:top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Přípravné a přidružené práce</w:t>
            </w:r>
          </w:p>
        </w:tc>
        <w:tc>
          <w:tcPr>
            <w:tcBorders>
              <w:top w:val="single" w:sz="4"/>
            </w:tcBorders>
            <w:shd w:val="clear" w:color="auto" w:fill="FFFFFF"/>
            <w:vAlign w:val="top"/>
          </w:tcPr>
          <w:p>
            <w:pPr>
              <w:framePr w:w="14563" w:h="2218" w:vSpace="192" w:wrap="none" w:hAnchor="page" w:x="1525" w:y="1887"/>
              <w:widowControl w:val="0"/>
              <w:rPr>
                <w:sz w:val="10"/>
                <w:szCs w:val="10"/>
              </w:rPr>
            </w:pPr>
          </w:p>
        </w:tc>
        <w:tc>
          <w:tcPr>
            <w:tcBorders>
              <w:top w:val="single" w:sz="4"/>
            </w:tcBorders>
            <w:shd w:val="clear" w:color="auto" w:fill="FFFFFF"/>
            <w:vAlign w:val="top"/>
          </w:tcPr>
          <w:p>
            <w:pPr>
              <w:framePr w:w="14563" w:h="2218" w:vSpace="192" w:wrap="none" w:hAnchor="page" w:x="1525" w:y="1887"/>
              <w:widowControl w:val="0"/>
              <w:rPr>
                <w:sz w:val="10"/>
                <w:szCs w:val="10"/>
              </w:rPr>
            </w:pPr>
          </w:p>
        </w:tc>
        <w:tc>
          <w:tcPr>
            <w:tcBorders>
              <w:top w:val="single" w:sz="4"/>
            </w:tcBorders>
            <w:shd w:val="clear" w:color="auto" w:fill="FFFFFF"/>
            <w:vAlign w:val="top"/>
          </w:tcPr>
          <w:p>
            <w:pPr>
              <w:framePr w:w="14563" w:h="2218" w:vSpace="192" w:wrap="none" w:hAnchor="page" w:x="1525" w:y="1887"/>
              <w:widowControl w:val="0"/>
              <w:rPr>
                <w:sz w:val="10"/>
                <w:szCs w:val="10"/>
              </w:rPr>
            </w:pPr>
          </w:p>
        </w:tc>
        <w:tc>
          <w:tcPr>
            <w:tcBorders>
              <w:top w:val="single" w:sz="4"/>
            </w:tcBorders>
            <w:shd w:val="clear" w:color="auto" w:fill="FFFFFF"/>
            <w:vAlign w:val="top"/>
          </w:tcPr>
          <w:p>
            <w:pPr>
              <w:framePr w:w="14563" w:h="2218" w:vSpace="192" w:wrap="none" w:hAnchor="page" w:x="1525" w:y="1887"/>
              <w:widowControl w:val="0"/>
              <w:rPr>
                <w:sz w:val="10"/>
                <w:szCs w:val="10"/>
              </w:rPr>
            </w:pPr>
          </w:p>
        </w:tc>
        <w:tc>
          <w:tcPr>
            <w:tcBorders>
              <w:top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8 378,50</w:t>
            </w:r>
          </w:p>
        </w:tc>
        <w:tc>
          <w:tcPr>
            <w:tcBorders>
              <w:top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42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28 096,50</w:t>
            </w:r>
          </w:p>
        </w:tc>
        <w:tc>
          <w:tcPr>
            <w:tcBorders>
              <w:top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36 475,00</w:t>
            </w:r>
          </w:p>
        </w:tc>
        <w:tc>
          <w:tcPr>
            <w:tcBorders>
              <w:top w:val="single" w:sz="4"/>
            </w:tcBorders>
            <w:shd w:val="clear" w:color="auto" w:fill="FFFFFF"/>
            <w:vAlign w:val="top"/>
          </w:tcPr>
          <w:p>
            <w:pPr>
              <w:framePr w:w="14563" w:h="2218" w:vSpace="192" w:wrap="none" w:hAnchor="page" w:x="1525" w:y="1887"/>
              <w:widowControl w:val="0"/>
              <w:rPr>
                <w:sz w:val="10"/>
                <w:szCs w:val="10"/>
              </w:rPr>
            </w:pPr>
          </w:p>
        </w:tc>
        <w:tc>
          <w:tcPr>
            <w:tcBorders>
              <w:top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38,88</w:t>
            </w:r>
          </w:p>
        </w:tc>
        <w:tc>
          <w:tcPr>
            <w:tcBorders>
              <w:top w:val="single" w:sz="4"/>
            </w:tcBorders>
            <w:shd w:val="clear" w:color="auto" w:fill="FFFFFF"/>
            <w:vAlign w:val="top"/>
          </w:tcPr>
          <w:p>
            <w:pPr>
              <w:framePr w:w="14563" w:h="2218" w:vSpace="192" w:wrap="none" w:hAnchor="page" w:x="1525" w:y="1887"/>
              <w:widowControl w:val="0"/>
              <w:rPr>
                <w:sz w:val="10"/>
                <w:szCs w:val="10"/>
              </w:rPr>
            </w:pPr>
          </w:p>
        </w:tc>
      </w:tr>
      <w:tr>
        <w:trPr>
          <w:trHeight w:val="197" w:hRule="exact"/>
        </w:trPr>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113105113R00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Rozebrání dlažeb z lom. kamene do MC, spáry s MC</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m2</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65.00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335,00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0,00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4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21 775,00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21 775,00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0.59</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38,09</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RTS 11/2016</w:t>
            </w:r>
          </w:p>
        </w:tc>
      </w:tr>
      <w:tr>
        <w:trPr>
          <w:trHeight w:val="197" w:hRule="exact"/>
        </w:trPr>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115001104ROO</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Převedení vody potrubím o průměru do DN 300 mm</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50.00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294,00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8 378,50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5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6 321,50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14 700,00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0,02</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0,79</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RTS II2016</w:t>
            </w:r>
          </w:p>
        </w:tc>
      </w:tr>
      <w:tr>
        <w:trPr>
          <w:trHeight w:val="202" w:hRule="exact"/>
        </w:trPr>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59</w:t>
            </w:r>
          </w:p>
        </w:tc>
        <w:tc>
          <w:tcPr>
            <w:gridSpan w:val="3"/>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Dlažby a předlažby pozemních komunikací a zpevněných ploch</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92 873,87</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42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14 375,82</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107 249,69</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cs-CZ" w:eastAsia="cs-CZ" w:bidi="cs-CZ"/>
              </w:rPr>
              <w:t>46,78</w:t>
            </w:r>
          </w:p>
        </w:tc>
        <w:tc>
          <w:tcPr>
            <w:tcBorders/>
            <w:shd w:val="clear" w:color="auto" w:fill="FFFFFF"/>
            <w:vAlign w:val="top"/>
          </w:tcPr>
          <w:p>
            <w:pPr>
              <w:framePr w:w="14563" w:h="2218" w:vSpace="192" w:wrap="none" w:hAnchor="page" w:x="1525" w:y="1887"/>
              <w:widowControl w:val="0"/>
              <w:rPr>
                <w:sz w:val="10"/>
                <w:szCs w:val="10"/>
              </w:rPr>
            </w:pPr>
          </w:p>
        </w:tc>
      </w:tr>
      <w:tr>
        <w:trPr>
          <w:trHeight w:val="197" w:hRule="exact"/>
        </w:trPr>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597661112R00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Rigol dlážděný do lože C-/7.5 tl.10cm kostky velké</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m2</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65.00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1 650.00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92 873,87</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4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14 375,82</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107 249,69</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0.72</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46.78</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RTS 11/2016</w:t>
            </w:r>
          </w:p>
        </w:tc>
      </w:tr>
      <w:tr>
        <w:trPr>
          <w:trHeight w:val="202" w:hRule="exact"/>
        </w:trPr>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62</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Úprava povrchů vnější</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2 512,00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52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9 963,00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12 475,00</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2,21</w:t>
            </w:r>
          </w:p>
        </w:tc>
        <w:tc>
          <w:tcPr>
            <w:tcBorders/>
            <w:shd w:val="clear" w:color="auto" w:fill="FFFFFF"/>
            <w:vAlign w:val="top"/>
          </w:tcPr>
          <w:p>
            <w:pPr>
              <w:framePr w:w="14563" w:h="2218" w:vSpace="192" w:wrap="none" w:hAnchor="page" w:x="1525" w:y="1887"/>
              <w:widowControl w:val="0"/>
              <w:rPr>
                <w:sz w:val="10"/>
                <w:szCs w:val="10"/>
              </w:rPr>
            </w:pPr>
          </w:p>
        </w:tc>
      </w:tr>
      <w:tr>
        <w:trPr>
          <w:trHeight w:val="192" w:hRule="exact"/>
        </w:trPr>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627453210RT1</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Oprava spárování dlažeb z kamene - dno potoka</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rn2</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50,00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249,50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2 512,00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5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9 963,00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12 475,00</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0,04</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2,21</w:t>
            </w:r>
          </w:p>
        </w:tc>
        <w:tc>
          <w:tcPr>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RTS 11/2016</w:t>
            </w:r>
          </w:p>
        </w:tc>
      </w:tr>
      <w:tr>
        <w:trPr>
          <w:trHeight w:val="197" w:hRule="exact"/>
        </w:trPr>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H22</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Komunikace pozemní a letiště</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0,00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42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15 036,00</w:t>
            </w: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15 036,00</w:t>
            </w:r>
          </w:p>
        </w:tc>
        <w:tc>
          <w:tcPr>
            <w:tcBorders/>
            <w:shd w:val="clear" w:color="auto" w:fill="FFFFFF"/>
            <w:vAlign w:val="top"/>
          </w:tcPr>
          <w:p>
            <w:pPr>
              <w:framePr w:w="14563" w:h="2218" w:vSpace="192" w:wrap="none" w:hAnchor="page" w:x="1525" w:y="1887"/>
              <w:widowControl w:val="0"/>
              <w:rPr>
                <w:sz w:val="10"/>
                <w:szCs w:val="10"/>
              </w:rPr>
            </w:pPr>
          </w:p>
        </w:tc>
        <w:tc>
          <w:tcPr>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0,00</w:t>
            </w:r>
          </w:p>
        </w:tc>
        <w:tc>
          <w:tcPr>
            <w:tcBorders/>
            <w:shd w:val="clear" w:color="auto" w:fill="FFFFFF"/>
            <w:vAlign w:val="top"/>
          </w:tcPr>
          <w:p>
            <w:pPr>
              <w:framePr w:w="14563" w:h="2218" w:vSpace="192" w:wrap="none" w:hAnchor="page" w:x="1525" w:y="1887"/>
              <w:widowControl w:val="0"/>
              <w:rPr>
                <w:sz w:val="10"/>
                <w:szCs w:val="10"/>
              </w:rPr>
            </w:pPr>
          </w:p>
        </w:tc>
      </w:tr>
      <w:tr>
        <w:trPr>
          <w:trHeight w:val="211" w:hRule="exact"/>
        </w:trPr>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998223011R00</w:t>
            </w: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Přesun hmot, pozemní komunikace, kryt dlážděný</w:t>
            </w: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t</w:t>
            </w:r>
          </w:p>
        </w:tc>
        <w:tc>
          <w:tcPr>
            <w:tcBorders>
              <w:bottom w:val="single" w:sz="4"/>
            </w:tcBorders>
            <w:shd w:val="clear" w:color="auto" w:fill="FFFFFF"/>
            <w:vAlign w:val="top"/>
          </w:tcPr>
          <w:p>
            <w:pPr>
              <w:framePr w:w="14563" w:h="2218" w:vSpace="192" w:wrap="none" w:hAnchor="page" w:x="1525" w:y="1887"/>
              <w:widowControl w:val="0"/>
              <w:rPr>
                <w:sz w:val="10"/>
                <w:szCs w:val="10"/>
              </w:rPr>
            </w:pP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84,00</w:t>
            </w: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179,00</w:t>
            </w:r>
          </w:p>
        </w:tc>
        <w:tc>
          <w:tcPr>
            <w:tcBorders>
              <w:bottom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0,00</w:t>
            </w: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4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15 036,00</w:t>
            </w: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15 036.00</w:t>
            </w:r>
          </w:p>
        </w:tc>
        <w:tc>
          <w:tcPr>
            <w:tcBorders>
              <w:bottom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0,00</w:t>
            </w:r>
          </w:p>
        </w:tc>
        <w:tc>
          <w:tcPr>
            <w:tcBorders>
              <w:bottom w:val="single" w:sz="4"/>
            </w:tcBorders>
            <w:shd w:val="clear" w:color="auto" w:fill="FFFFFF"/>
            <w:vAlign w:val="bottom"/>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0,00</w:t>
            </w:r>
          </w:p>
        </w:tc>
        <w:tc>
          <w:tcPr>
            <w:tcBorders>
              <w:bottom w:val="single" w:sz="4"/>
            </w:tcBorders>
            <w:shd w:val="clear" w:color="auto" w:fill="FFFFFF"/>
            <w:vAlign w:val="top"/>
          </w:tcPr>
          <w:p>
            <w:pPr>
              <w:pStyle w:val="Style18"/>
              <w:keepNext w:val="0"/>
              <w:keepLines w:val="0"/>
              <w:framePr w:w="14563" w:h="2218" w:vSpace="192" w:wrap="none" w:hAnchor="page" w:x="1525" w:y="18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RTS 11/2016</w:t>
            </w:r>
          </w:p>
        </w:tc>
      </w:tr>
    </w:tbl>
    <w:p>
      <w:pPr>
        <w:framePr w:w="14563" w:h="2218" w:vSpace="192" w:wrap="none" w:hAnchor="page" w:x="1525" w:y="1887"/>
        <w:widowControl w:val="0"/>
        <w:spacing w:line="1" w:lineRule="exact"/>
      </w:pPr>
    </w:p>
    <w:p>
      <w:pPr>
        <w:pStyle w:val="Style16"/>
        <w:keepNext w:val="0"/>
        <w:keepLines w:val="0"/>
        <w:framePr w:w="653" w:h="221" w:wrap="none" w:hAnchor="page" w:x="9234" w:y="4071"/>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Celkem:</w:t>
      </w:r>
    </w:p>
    <w:p>
      <w:pPr>
        <w:pStyle w:val="Style16"/>
        <w:keepNext w:val="0"/>
        <w:keepLines w:val="0"/>
        <w:framePr w:w="830" w:h="221" w:wrap="none" w:hAnchor="page" w:x="12152" w:y="4076"/>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171 235,69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5" w:line="1" w:lineRule="exact"/>
      </w:pPr>
    </w:p>
    <w:p>
      <w:pPr>
        <w:widowControl w:val="0"/>
        <w:spacing w:line="1" w:lineRule="exact"/>
        <w:sectPr>
          <w:headerReference w:type="default" r:id="rId9"/>
          <w:footerReference w:type="default" r:id="rId10"/>
          <w:footnotePr>
            <w:pos w:val="pageBottom"/>
            <w:numFmt w:val="decimal"/>
            <w:numRestart w:val="continuous"/>
          </w:footnotePr>
          <w:pgSz w:w="16840" w:h="11900" w:orient="landscape"/>
          <w:pgMar w:top="1670" w:left="569" w:right="753" w:bottom="5776" w:header="1242" w:footer="3" w:gutter="0"/>
          <w:cols w:space="720"/>
          <w:noEndnote/>
          <w:rtlGutter w:val="0"/>
          <w:docGrid w:linePitch="360"/>
        </w:sectPr>
      </w:pPr>
    </w:p>
    <w:p>
      <w:pPr>
        <w:pStyle w:val="Style13"/>
        <w:keepNext w:val="0"/>
        <w:keepLines w:val="0"/>
        <w:widowControl w:val="0"/>
        <w:shd w:val="clear" w:color="auto" w:fill="auto"/>
        <w:bidi w:val="0"/>
        <w:spacing w:before="520" w:after="360" w:line="228" w:lineRule="auto"/>
        <w:ind w:left="0" w:right="0" w:firstLine="0"/>
        <w:jc w:val="cente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u w:val="single"/>
          <w:shd w:val="clear" w:color="auto" w:fill="auto"/>
          <w:lang w:val="cs-CZ" w:eastAsia="cs-CZ" w:bidi="cs-CZ"/>
        </w:rPr>
        <w:t>vydané dle § 37 odst. 1 písm. c) zákona č. 134/2016 Sb., o zadávání veřejných zakázek (dále jen</w:t>
        <w:br/>
        <w:t>„ZZVZ") jako podmínky účasti v zadávacím řízení a dle § 1751 a násl. zákona č. 89/2012 Sb.,</w:t>
        <w:br/>
        <w:t>občanského zákoníku, ve znění pozdějších předpisů (dále jen „OZ")</w:t>
      </w:r>
    </w:p>
    <w:p>
      <w:pPr>
        <w:pStyle w:val="Style47"/>
        <w:keepNext w:val="0"/>
        <w:keepLines w:val="0"/>
        <w:widowControl w:val="0"/>
        <w:shd w:val="clear" w:color="auto" w:fill="auto"/>
        <w:tabs>
          <w:tab w:leader="dot" w:pos="9976" w:val="right"/>
        </w:tabs>
        <w:bidi w:val="0"/>
        <w:spacing w:before="0"/>
        <w:ind w:left="0" w:right="0"/>
        <w:jc w:val="both"/>
      </w:pPr>
      <w:r>
        <w:fldChar w:fldCharType="begin"/>
        <w:instrText xml:space="preserve"> TOC \o "1-5" \h \z </w:instrText>
        <w:fldChar w:fldCharType="separate"/>
      </w:r>
      <w:hyperlink w:anchor="bookmark6" w:tooltip="Current Document">
        <w:r>
          <w:rPr>
            <w:color w:val="000000"/>
            <w:spacing w:val="0"/>
            <w:w w:val="100"/>
            <w:position w:val="0"/>
            <w:shd w:val="clear" w:color="auto" w:fill="auto"/>
            <w:lang w:val="cs-CZ" w:eastAsia="cs-CZ" w:bidi="cs-CZ"/>
          </w:rPr>
          <w:t>Preambule</w:t>
          <w:tab/>
        </w:r>
        <w:r>
          <w:rPr>
            <w:color w:val="000000"/>
            <w:spacing w:val="0"/>
            <w:w w:val="100"/>
            <w:position w:val="0"/>
            <w:shd w:val="clear" w:color="auto" w:fill="auto"/>
            <w:vertAlign w:val="superscript"/>
            <w:lang w:val="cs-CZ" w:eastAsia="cs-CZ" w:bidi="cs-CZ"/>
          </w:rPr>
          <w:t>1</w:t>
        </w:r>
      </w:hyperlink>
    </w:p>
    <w:p>
      <w:pPr>
        <w:pStyle w:val="Style47"/>
        <w:keepNext w:val="0"/>
        <w:keepLines w:val="0"/>
        <w:widowControl w:val="0"/>
        <w:numPr>
          <w:ilvl w:val="0"/>
          <w:numId w:val="25"/>
        </w:numPr>
        <w:shd w:val="clear" w:color="auto" w:fill="auto"/>
        <w:tabs>
          <w:tab w:pos="487" w:val="left"/>
          <w:tab w:leader="dot" w:pos="9976" w:val="right"/>
        </w:tabs>
        <w:bidi w:val="0"/>
        <w:spacing w:before="0"/>
        <w:ind w:left="0" w:right="0"/>
        <w:jc w:val="both"/>
      </w:pPr>
      <w:hyperlink w:anchor="bookmark10" w:tooltip="Current Document">
        <w:r>
          <w:rPr>
            <w:color w:val="000000"/>
            <w:spacing w:val="0"/>
            <w:w w:val="100"/>
            <w:position w:val="0"/>
            <w:shd w:val="clear" w:color="auto" w:fill="auto"/>
            <w:lang w:val="cs-CZ" w:eastAsia="cs-CZ" w:bidi="cs-CZ"/>
          </w:rPr>
          <w:t>Předmět Smlouvy</w:t>
          <w:tab/>
          <w:t>3</w:t>
        </w:r>
      </w:hyperlink>
    </w:p>
    <w:p>
      <w:pPr>
        <w:pStyle w:val="Style47"/>
        <w:keepNext w:val="0"/>
        <w:keepLines w:val="0"/>
        <w:widowControl w:val="0"/>
        <w:numPr>
          <w:ilvl w:val="0"/>
          <w:numId w:val="25"/>
        </w:numPr>
        <w:shd w:val="clear" w:color="auto" w:fill="auto"/>
        <w:tabs>
          <w:tab w:pos="540" w:val="left"/>
          <w:tab w:leader="dot" w:pos="9976" w:val="right"/>
        </w:tabs>
        <w:bidi w:val="0"/>
        <w:spacing w:before="0"/>
        <w:ind w:left="0" w:right="0"/>
        <w:jc w:val="both"/>
      </w:pPr>
      <w:hyperlink w:anchor="bookmark12" w:tooltip="Current Document">
        <w:r>
          <w:rPr>
            <w:color w:val="000000"/>
            <w:spacing w:val="0"/>
            <w:w w:val="100"/>
            <w:position w:val="0"/>
            <w:shd w:val="clear" w:color="auto" w:fill="auto"/>
            <w:lang w:val="cs-CZ" w:eastAsia="cs-CZ" w:bidi="cs-CZ"/>
          </w:rPr>
          <w:t>Specifikace díla v zadávacích podmínkách</w:t>
          <w:tab/>
          <w:t>5</w:t>
        </w:r>
      </w:hyperlink>
    </w:p>
    <w:p>
      <w:pPr>
        <w:pStyle w:val="Style47"/>
        <w:keepNext w:val="0"/>
        <w:keepLines w:val="0"/>
        <w:widowControl w:val="0"/>
        <w:numPr>
          <w:ilvl w:val="0"/>
          <w:numId w:val="25"/>
        </w:numPr>
        <w:shd w:val="clear" w:color="auto" w:fill="auto"/>
        <w:tabs>
          <w:tab w:pos="588" w:val="left"/>
          <w:tab w:leader="dot" w:pos="9976" w:val="right"/>
        </w:tabs>
        <w:bidi w:val="0"/>
        <w:spacing w:before="0"/>
        <w:ind w:left="0" w:right="0"/>
        <w:jc w:val="both"/>
      </w:pPr>
      <w:hyperlink w:anchor="bookmark14" w:tooltip="Current Document">
        <w:r>
          <w:rPr>
            <w:color w:val="000000"/>
            <w:spacing w:val="0"/>
            <w:w w:val="100"/>
            <w:position w:val="0"/>
            <w:shd w:val="clear" w:color="auto" w:fill="auto"/>
            <w:lang w:val="cs-CZ" w:eastAsia="cs-CZ" w:bidi="cs-CZ"/>
          </w:rPr>
          <w:t>Doba plnění</w:t>
          <w:tab/>
          <w:t>5</w:t>
        </w:r>
      </w:hyperlink>
    </w:p>
    <w:p>
      <w:pPr>
        <w:pStyle w:val="Style47"/>
        <w:keepNext w:val="0"/>
        <w:keepLines w:val="0"/>
        <w:widowControl w:val="0"/>
        <w:numPr>
          <w:ilvl w:val="0"/>
          <w:numId w:val="25"/>
        </w:numPr>
        <w:shd w:val="clear" w:color="auto" w:fill="auto"/>
        <w:tabs>
          <w:tab w:pos="602" w:val="left"/>
          <w:tab w:leader="dot" w:pos="9976" w:val="right"/>
        </w:tabs>
        <w:bidi w:val="0"/>
        <w:spacing w:before="0"/>
        <w:ind w:left="0" w:right="0"/>
        <w:jc w:val="both"/>
      </w:pPr>
      <w:hyperlink w:anchor="bookmark16" w:tooltip="Current Document">
        <w:r>
          <w:rPr>
            <w:color w:val="000000"/>
            <w:spacing w:val="0"/>
            <w:w w:val="100"/>
            <w:position w:val="0"/>
            <w:shd w:val="clear" w:color="auto" w:fill="auto"/>
            <w:lang w:val="cs-CZ" w:eastAsia="cs-CZ" w:bidi="cs-CZ"/>
          </w:rPr>
          <w:t>Místo provádění díla</w:t>
          <w:tab/>
        </w:r>
        <w:r>
          <w:rPr>
            <w:color w:val="000000"/>
            <w:spacing w:val="0"/>
            <w:w w:val="100"/>
            <w:position w:val="0"/>
            <w:shd w:val="clear" w:color="auto" w:fill="auto"/>
            <w:vertAlign w:val="superscript"/>
            <w:lang w:val="cs-CZ" w:eastAsia="cs-CZ" w:bidi="cs-CZ"/>
          </w:rPr>
          <w:t>7</w:t>
        </w:r>
      </w:hyperlink>
    </w:p>
    <w:p>
      <w:pPr>
        <w:pStyle w:val="Style47"/>
        <w:keepNext w:val="0"/>
        <w:keepLines w:val="0"/>
        <w:widowControl w:val="0"/>
        <w:numPr>
          <w:ilvl w:val="0"/>
          <w:numId w:val="25"/>
        </w:numPr>
        <w:shd w:val="clear" w:color="auto" w:fill="auto"/>
        <w:tabs>
          <w:tab w:pos="602" w:val="left"/>
          <w:tab w:leader="dot" w:pos="9976" w:val="right"/>
        </w:tabs>
        <w:bidi w:val="0"/>
        <w:spacing w:before="0"/>
        <w:ind w:left="0" w:right="0"/>
        <w:jc w:val="both"/>
      </w:pPr>
      <w:hyperlink w:anchor="bookmark18" w:tooltip="Current Document">
        <w:r>
          <w:rPr>
            <w:color w:val="000000"/>
            <w:spacing w:val="0"/>
            <w:w w:val="100"/>
            <w:position w:val="0"/>
            <w:shd w:val="clear" w:color="auto" w:fill="auto"/>
            <w:lang w:val="cs-CZ" w:eastAsia="cs-CZ" w:bidi="cs-CZ"/>
          </w:rPr>
          <w:t>Cena díla, fakturační a platební podmínky</w:t>
          <w:tab/>
        </w:r>
        <w:r>
          <w:rPr>
            <w:color w:val="000000"/>
            <w:spacing w:val="0"/>
            <w:w w:val="100"/>
            <w:position w:val="0"/>
            <w:shd w:val="clear" w:color="auto" w:fill="auto"/>
            <w:vertAlign w:val="superscript"/>
            <w:lang w:val="cs-CZ" w:eastAsia="cs-CZ" w:bidi="cs-CZ"/>
          </w:rPr>
          <w:t>7</w:t>
        </w:r>
      </w:hyperlink>
    </w:p>
    <w:p>
      <w:pPr>
        <w:pStyle w:val="Style47"/>
        <w:keepNext w:val="0"/>
        <w:keepLines w:val="0"/>
        <w:widowControl w:val="0"/>
        <w:numPr>
          <w:ilvl w:val="0"/>
          <w:numId w:val="25"/>
        </w:numPr>
        <w:shd w:val="clear" w:color="auto" w:fill="auto"/>
        <w:tabs>
          <w:tab w:pos="617" w:val="left"/>
          <w:tab w:leader="dot" w:pos="9976" w:val="right"/>
        </w:tabs>
        <w:bidi w:val="0"/>
        <w:spacing w:before="0"/>
        <w:ind w:left="0" w:right="0"/>
        <w:jc w:val="both"/>
      </w:pPr>
      <w:hyperlink w:anchor="bookmark20" w:tooltip="Current Document">
        <w:r>
          <w:rPr>
            <w:color w:val="000000"/>
            <w:spacing w:val="0"/>
            <w:w w:val="100"/>
            <w:position w:val="0"/>
            <w:shd w:val="clear" w:color="auto" w:fill="auto"/>
            <w:lang w:val="cs-CZ" w:eastAsia="cs-CZ" w:bidi="cs-CZ"/>
          </w:rPr>
          <w:t>Podklady, pokyny a věci předané Objednatelem</w:t>
          <w:tab/>
          <w:t>10</w:t>
        </w:r>
      </w:hyperlink>
    </w:p>
    <w:p>
      <w:pPr>
        <w:pStyle w:val="Style47"/>
        <w:keepNext w:val="0"/>
        <w:keepLines w:val="0"/>
        <w:widowControl w:val="0"/>
        <w:numPr>
          <w:ilvl w:val="0"/>
          <w:numId w:val="25"/>
        </w:numPr>
        <w:shd w:val="clear" w:color="auto" w:fill="auto"/>
        <w:tabs>
          <w:tab w:pos="665" w:val="left"/>
          <w:tab w:leader="dot" w:pos="9976" w:val="right"/>
        </w:tabs>
        <w:bidi w:val="0"/>
        <w:spacing w:before="0"/>
        <w:ind w:left="0" w:right="0"/>
        <w:jc w:val="both"/>
      </w:pPr>
      <w:hyperlink w:anchor="bookmark24" w:tooltip="Current Document">
        <w:r>
          <w:rPr>
            <w:color w:val="000000"/>
            <w:spacing w:val="0"/>
            <w:w w:val="100"/>
            <w:position w:val="0"/>
            <w:shd w:val="clear" w:color="auto" w:fill="auto"/>
            <w:lang w:val="cs-CZ" w:eastAsia="cs-CZ" w:bidi="cs-CZ"/>
          </w:rPr>
          <w:t>Součinnost smluvních stran</w:t>
          <w:tab/>
          <w:t>12</w:t>
        </w:r>
      </w:hyperlink>
    </w:p>
    <w:p>
      <w:pPr>
        <w:pStyle w:val="Style47"/>
        <w:keepNext w:val="0"/>
        <w:keepLines w:val="0"/>
        <w:widowControl w:val="0"/>
        <w:shd w:val="clear" w:color="auto" w:fill="auto"/>
        <w:tabs>
          <w:tab w:pos="3705" w:val="center"/>
          <w:tab w:leader="dot" w:pos="9976" w:val="right"/>
        </w:tabs>
        <w:bidi w:val="0"/>
        <w:spacing w:before="0"/>
        <w:ind w:left="0" w:right="0"/>
        <w:jc w:val="both"/>
      </w:pPr>
      <w:hyperlink w:anchor="bookmark26" w:tooltip="Current Document">
        <w:r>
          <w:rPr>
            <w:color w:val="000000"/>
            <w:spacing w:val="0"/>
            <w:w w:val="100"/>
            <w:position w:val="0"/>
            <w:shd w:val="clear" w:color="auto" w:fill="auto"/>
            <w:lang w:val="cs-CZ" w:eastAsia="cs-CZ" w:bidi="cs-CZ"/>
          </w:rPr>
          <w:t>Vlil. Podmínky a způsob provádění díla</w:t>
          <w:tab/>
          <w:t>Zhotovitelem</w:t>
          <w:tab/>
          <w:t>13</w:t>
        </w:r>
      </w:hyperlink>
    </w:p>
    <w:p>
      <w:pPr>
        <w:pStyle w:val="Style47"/>
        <w:keepNext w:val="0"/>
        <w:keepLines w:val="0"/>
        <w:widowControl w:val="0"/>
        <w:numPr>
          <w:ilvl w:val="0"/>
          <w:numId w:val="27"/>
        </w:numPr>
        <w:shd w:val="clear" w:color="auto" w:fill="auto"/>
        <w:tabs>
          <w:tab w:pos="593" w:val="left"/>
          <w:tab w:leader="dot" w:pos="9976" w:val="right"/>
        </w:tabs>
        <w:bidi w:val="0"/>
        <w:spacing w:before="0"/>
        <w:ind w:left="0" w:right="0"/>
        <w:jc w:val="both"/>
      </w:pPr>
      <w:hyperlink w:anchor="bookmark40" w:tooltip="Current Document">
        <w:r>
          <w:rPr>
            <w:color w:val="000000"/>
            <w:spacing w:val="0"/>
            <w:w w:val="100"/>
            <w:position w:val="0"/>
            <w:shd w:val="clear" w:color="auto" w:fill="auto"/>
            <w:lang w:val="cs-CZ" w:eastAsia="cs-CZ" w:bidi="cs-CZ"/>
          </w:rPr>
          <w:t>Staveniště a jeho zařízení</w:t>
          <w:tab/>
          <w:t>20</w:t>
        </w:r>
      </w:hyperlink>
    </w:p>
    <w:p>
      <w:pPr>
        <w:pStyle w:val="Style47"/>
        <w:keepNext w:val="0"/>
        <w:keepLines w:val="0"/>
        <w:widowControl w:val="0"/>
        <w:numPr>
          <w:ilvl w:val="0"/>
          <w:numId w:val="27"/>
        </w:numPr>
        <w:shd w:val="clear" w:color="auto" w:fill="auto"/>
        <w:tabs>
          <w:tab w:pos="593" w:val="left"/>
          <w:tab w:leader="dot" w:pos="9976" w:val="right"/>
        </w:tabs>
        <w:bidi w:val="0"/>
        <w:spacing w:before="0"/>
        <w:ind w:left="0" w:right="0"/>
        <w:jc w:val="both"/>
      </w:pPr>
      <w:r>
        <w:rPr>
          <w:color w:val="000000"/>
          <w:spacing w:val="0"/>
          <w:w w:val="100"/>
          <w:position w:val="0"/>
          <w:shd w:val="clear" w:color="auto" w:fill="auto"/>
          <w:lang w:val="cs-CZ" w:eastAsia="cs-CZ" w:bidi="cs-CZ"/>
        </w:rPr>
        <w:t>Stavební deník, TDS a AD</w:t>
        <w:tab/>
        <w:t>21</w:t>
      </w:r>
    </w:p>
    <w:p>
      <w:pPr>
        <w:pStyle w:val="Style47"/>
        <w:keepNext w:val="0"/>
        <w:keepLines w:val="0"/>
        <w:widowControl w:val="0"/>
        <w:numPr>
          <w:ilvl w:val="0"/>
          <w:numId w:val="27"/>
        </w:numPr>
        <w:shd w:val="clear" w:color="auto" w:fill="auto"/>
        <w:tabs>
          <w:tab w:pos="602" w:val="left"/>
          <w:tab w:leader="dot" w:pos="9976" w:val="right"/>
        </w:tabs>
        <w:bidi w:val="0"/>
        <w:spacing w:before="0"/>
        <w:ind w:left="0" w:right="0"/>
        <w:jc w:val="both"/>
      </w:pPr>
      <w:hyperlink w:anchor="bookmark52" w:tooltip="Current Document">
        <w:r>
          <w:rPr>
            <w:color w:val="000000"/>
            <w:spacing w:val="0"/>
            <w:w w:val="100"/>
            <w:position w:val="0"/>
            <w:shd w:val="clear" w:color="auto" w:fill="auto"/>
            <w:lang w:val="cs-CZ" w:eastAsia="cs-CZ" w:bidi="cs-CZ"/>
          </w:rPr>
          <w:t>Zkoušky</w:t>
          <w:tab/>
          <w:t>23</w:t>
        </w:r>
      </w:hyperlink>
    </w:p>
    <w:p>
      <w:pPr>
        <w:pStyle w:val="Style47"/>
        <w:keepNext w:val="0"/>
        <w:keepLines w:val="0"/>
        <w:widowControl w:val="0"/>
        <w:numPr>
          <w:ilvl w:val="0"/>
          <w:numId w:val="27"/>
        </w:numPr>
        <w:shd w:val="clear" w:color="auto" w:fill="auto"/>
        <w:tabs>
          <w:tab w:pos="655" w:val="left"/>
          <w:tab w:leader="dot" w:pos="9976" w:val="right"/>
        </w:tabs>
        <w:bidi w:val="0"/>
        <w:spacing w:before="0"/>
        <w:ind w:left="0" w:right="0"/>
        <w:jc w:val="both"/>
      </w:pPr>
      <w:hyperlink w:anchor="bookmark54" w:tooltip="Current Document">
        <w:r>
          <w:rPr>
            <w:color w:val="000000"/>
            <w:spacing w:val="0"/>
            <w:w w:val="100"/>
            <w:position w:val="0"/>
            <w:shd w:val="clear" w:color="auto" w:fill="auto"/>
            <w:lang w:val="cs-CZ" w:eastAsia="cs-CZ" w:bidi="cs-CZ"/>
          </w:rPr>
          <w:t>Užívání díla před jeho předáním</w:t>
          <w:tab/>
          <w:t>24</w:t>
        </w:r>
      </w:hyperlink>
    </w:p>
    <w:p>
      <w:pPr>
        <w:pStyle w:val="Style47"/>
        <w:keepNext w:val="0"/>
        <w:keepLines w:val="0"/>
        <w:widowControl w:val="0"/>
        <w:numPr>
          <w:ilvl w:val="0"/>
          <w:numId w:val="27"/>
        </w:numPr>
        <w:shd w:val="clear" w:color="auto" w:fill="auto"/>
        <w:tabs>
          <w:tab w:pos="708" w:val="left"/>
          <w:tab w:leader="dot" w:pos="9976" w:val="right"/>
        </w:tabs>
        <w:bidi w:val="0"/>
        <w:spacing w:before="0"/>
        <w:ind w:left="0" w:right="0"/>
        <w:jc w:val="both"/>
      </w:pPr>
      <w:r>
        <w:rPr>
          <w:color w:val="000000"/>
          <w:spacing w:val="0"/>
          <w:w w:val="100"/>
          <w:position w:val="0"/>
          <w:shd w:val="clear" w:color="auto" w:fill="auto"/>
          <w:lang w:val="cs-CZ" w:eastAsia="cs-CZ" w:bidi="cs-CZ"/>
        </w:rPr>
        <w:t>Převzetí díla nebo jeho části</w:t>
        <w:tab/>
        <w:t>24</w:t>
      </w:r>
    </w:p>
    <w:p>
      <w:pPr>
        <w:pStyle w:val="Style47"/>
        <w:keepNext w:val="0"/>
        <w:keepLines w:val="0"/>
        <w:widowControl w:val="0"/>
        <w:numPr>
          <w:ilvl w:val="0"/>
          <w:numId w:val="29"/>
        </w:numPr>
        <w:shd w:val="clear" w:color="auto" w:fill="auto"/>
        <w:tabs>
          <w:tab w:pos="665" w:val="left"/>
          <w:tab w:leader="dot" w:pos="9976" w:val="right"/>
        </w:tabs>
        <w:bidi w:val="0"/>
        <w:spacing w:before="0"/>
        <w:ind w:left="0" w:right="0"/>
        <w:jc w:val="both"/>
      </w:pPr>
      <w:hyperlink w:anchor="bookmark70" w:tooltip="Current Document">
        <w:r>
          <w:rPr>
            <w:color w:val="000000"/>
            <w:spacing w:val="0"/>
            <w:w w:val="100"/>
            <w:position w:val="0"/>
            <w:shd w:val="clear" w:color="auto" w:fill="auto"/>
            <w:lang w:val="cs-CZ" w:eastAsia="cs-CZ" w:bidi="cs-CZ"/>
          </w:rPr>
          <w:t>Nebezpečí vzniku škody na věci, přechod vlastnického práva a odpovědnost za škodu</w:t>
          <w:tab/>
          <w:t>28</w:t>
        </w:r>
      </w:hyperlink>
    </w:p>
    <w:p>
      <w:pPr>
        <w:pStyle w:val="Style47"/>
        <w:keepNext w:val="0"/>
        <w:keepLines w:val="0"/>
        <w:widowControl w:val="0"/>
        <w:numPr>
          <w:ilvl w:val="0"/>
          <w:numId w:val="29"/>
        </w:numPr>
        <w:shd w:val="clear" w:color="auto" w:fill="auto"/>
        <w:tabs>
          <w:tab w:pos="718" w:val="left"/>
          <w:tab w:leader="dot" w:pos="9976" w:val="right"/>
        </w:tabs>
        <w:bidi w:val="0"/>
        <w:spacing w:before="0"/>
        <w:ind w:left="0" w:right="0"/>
        <w:jc w:val="both"/>
      </w:pPr>
      <w:hyperlink w:anchor="bookmark72" w:tooltip="Current Document">
        <w:r>
          <w:rPr>
            <w:color w:val="000000"/>
            <w:spacing w:val="0"/>
            <w:w w:val="100"/>
            <w:position w:val="0"/>
            <w:shd w:val="clear" w:color="auto" w:fill="auto"/>
            <w:lang w:val="cs-CZ" w:eastAsia="cs-CZ" w:bidi="cs-CZ"/>
          </w:rPr>
          <w:t>Odpovědnost za vady a záruka za jakost</w:t>
          <w:tab/>
          <w:t>30</w:t>
        </w:r>
      </w:hyperlink>
    </w:p>
    <w:p>
      <w:pPr>
        <w:pStyle w:val="Style47"/>
        <w:keepNext w:val="0"/>
        <w:keepLines w:val="0"/>
        <w:widowControl w:val="0"/>
        <w:numPr>
          <w:ilvl w:val="0"/>
          <w:numId w:val="29"/>
        </w:numPr>
        <w:shd w:val="clear" w:color="auto" w:fill="auto"/>
        <w:tabs>
          <w:tab w:pos="766" w:val="left"/>
          <w:tab w:leader="dot" w:pos="9976" w:val="right"/>
        </w:tabs>
        <w:bidi w:val="0"/>
        <w:spacing w:before="0"/>
        <w:ind w:left="0" w:right="0"/>
        <w:jc w:val="both"/>
      </w:pPr>
      <w:hyperlink w:anchor="bookmark76" w:tooltip="Current Document">
        <w:r>
          <w:rPr>
            <w:color w:val="000000"/>
            <w:spacing w:val="0"/>
            <w:w w:val="100"/>
            <w:position w:val="0"/>
            <w:shd w:val="clear" w:color="auto" w:fill="auto"/>
            <w:lang w:val="cs-CZ" w:eastAsia="cs-CZ" w:bidi="cs-CZ"/>
          </w:rPr>
          <w:t>Zánik závazků</w:t>
          <w:tab/>
          <w:t>32</w:t>
        </w:r>
      </w:hyperlink>
    </w:p>
    <w:p>
      <w:pPr>
        <w:pStyle w:val="Style47"/>
        <w:keepNext w:val="0"/>
        <w:keepLines w:val="0"/>
        <w:widowControl w:val="0"/>
        <w:shd w:val="clear" w:color="auto" w:fill="auto"/>
        <w:tabs>
          <w:tab w:leader="dot" w:pos="9976" w:val="right"/>
        </w:tabs>
        <w:bidi w:val="0"/>
        <w:spacing w:before="0"/>
        <w:ind w:left="0" w:right="0"/>
        <w:jc w:val="both"/>
      </w:pPr>
      <w:hyperlink w:anchor="bookmark90" w:tooltip="Current Document">
        <w:r>
          <w:rPr>
            <w:color w:val="000000"/>
            <w:spacing w:val="0"/>
            <w:w w:val="100"/>
            <w:position w:val="0"/>
            <w:shd w:val="clear" w:color="auto" w:fill="auto"/>
            <w:lang w:val="cs-CZ" w:eastAsia="cs-CZ" w:bidi="cs-CZ"/>
          </w:rPr>
          <w:t>XVIII. Vyšší moc</w:t>
          <w:tab/>
          <w:t>33</w:t>
        </w:r>
      </w:hyperlink>
    </w:p>
    <w:p>
      <w:pPr>
        <w:pStyle w:val="Style47"/>
        <w:keepNext w:val="0"/>
        <w:keepLines w:val="0"/>
        <w:widowControl w:val="0"/>
        <w:numPr>
          <w:ilvl w:val="0"/>
          <w:numId w:val="31"/>
        </w:numPr>
        <w:shd w:val="clear" w:color="auto" w:fill="auto"/>
        <w:tabs>
          <w:tab w:pos="703" w:val="left"/>
          <w:tab w:leader="dot" w:pos="9976" w:val="right"/>
        </w:tabs>
        <w:bidi w:val="0"/>
        <w:spacing w:before="0"/>
        <w:ind w:left="0" w:right="0"/>
        <w:jc w:val="both"/>
      </w:pPr>
      <w:r>
        <w:rPr>
          <w:color w:val="000000"/>
          <w:spacing w:val="0"/>
          <w:w w:val="100"/>
          <w:position w:val="0"/>
          <w:shd w:val="clear" w:color="auto" w:fill="auto"/>
          <w:lang w:val="cs-CZ" w:eastAsia="cs-CZ" w:bidi="cs-CZ"/>
        </w:rPr>
        <w:t>Zajištění závazků Zhotovitele</w:t>
        <w:tab/>
        <w:t>34</w:t>
      </w:r>
    </w:p>
    <w:p>
      <w:pPr>
        <w:pStyle w:val="Style47"/>
        <w:keepNext w:val="0"/>
        <w:keepLines w:val="0"/>
        <w:widowControl w:val="0"/>
        <w:numPr>
          <w:ilvl w:val="0"/>
          <w:numId w:val="31"/>
        </w:numPr>
        <w:shd w:val="clear" w:color="auto" w:fill="auto"/>
        <w:tabs>
          <w:tab w:pos="703" w:val="left"/>
          <w:tab w:leader="dot" w:pos="9976" w:val="right"/>
        </w:tabs>
        <w:bidi w:val="0"/>
        <w:spacing w:before="0"/>
        <w:ind w:left="0" w:right="0"/>
        <w:jc w:val="both"/>
      </w:pPr>
      <w:hyperlink w:anchor="bookmark102" w:tooltip="Current Document">
        <w:r>
          <w:rPr>
            <w:color w:val="000000"/>
            <w:spacing w:val="0"/>
            <w:w w:val="100"/>
            <w:position w:val="0"/>
            <w:shd w:val="clear" w:color="auto" w:fill="auto"/>
            <w:lang w:val="cs-CZ" w:eastAsia="cs-CZ" w:bidi="cs-CZ"/>
          </w:rPr>
          <w:t>Odkazy na obchodní firmy</w:t>
          <w:tab/>
          <w:t>36</w:t>
        </w:r>
      </w:hyperlink>
    </w:p>
    <w:p>
      <w:pPr>
        <w:pStyle w:val="Style47"/>
        <w:keepNext w:val="0"/>
        <w:keepLines w:val="0"/>
        <w:widowControl w:val="0"/>
        <w:numPr>
          <w:ilvl w:val="0"/>
          <w:numId w:val="31"/>
        </w:numPr>
        <w:shd w:val="clear" w:color="auto" w:fill="auto"/>
        <w:tabs>
          <w:tab w:pos="708" w:val="left"/>
          <w:tab w:leader="dot" w:pos="9976" w:val="right"/>
        </w:tabs>
        <w:bidi w:val="0"/>
        <w:spacing w:before="0" w:after="840"/>
        <w:ind w:left="0" w:right="0"/>
        <w:jc w:val="both"/>
      </w:pPr>
      <w:hyperlink w:anchor="bookmark104" w:tooltip="Current Document">
        <w:r>
          <w:rPr>
            <w:color w:val="000000"/>
            <w:spacing w:val="0"/>
            <w:w w:val="100"/>
            <w:position w:val="0"/>
            <w:shd w:val="clear" w:color="auto" w:fill="auto"/>
            <w:lang w:val="cs-CZ" w:eastAsia="cs-CZ" w:bidi="cs-CZ"/>
          </w:rPr>
          <w:t>Závěrečná ustanovení</w:t>
          <w:tab/>
          <w:t>36</w:t>
        </w:r>
      </w:hyperlink>
      <w:r>
        <w:fldChar w:fldCharType="end"/>
      </w:r>
    </w:p>
    <w:p>
      <w:pPr>
        <w:pStyle w:val="Style49"/>
        <w:keepNext/>
        <w:keepLines/>
        <w:widowControl w:val="0"/>
        <w:shd w:val="clear" w:color="auto" w:fill="auto"/>
        <w:bidi w:val="0"/>
        <w:spacing w:before="0" w:after="24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Preambule</w:t>
      </w:r>
      <w:bookmarkEnd w:id="6"/>
      <w:bookmarkEnd w:id="7"/>
    </w:p>
    <w:p>
      <w:pPr>
        <w:pStyle w:val="Style13"/>
        <w:keepNext w:val="0"/>
        <w:keepLines w:val="0"/>
        <w:widowControl w:val="0"/>
        <w:numPr>
          <w:ilvl w:val="0"/>
          <w:numId w:val="33"/>
        </w:numPr>
        <w:shd w:val="clear" w:color="auto" w:fill="auto"/>
        <w:tabs>
          <w:tab w:pos="476" w:val="left"/>
        </w:tabs>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Tyto obchodní podmínky (dále jen </w:t>
      </w:r>
      <w:r>
        <w:rPr>
          <w:b/>
          <w:bCs/>
          <w:color w:val="000000"/>
          <w:spacing w:val="0"/>
          <w:w w:val="100"/>
          <w:position w:val="0"/>
          <w:shd w:val="clear" w:color="auto" w:fill="auto"/>
          <w:lang w:val="cs-CZ" w:eastAsia="cs-CZ" w:bidi="cs-CZ"/>
        </w:rPr>
        <w:t xml:space="preserve">„OP") </w:t>
      </w:r>
      <w:r>
        <w:rPr>
          <w:color w:val="000000"/>
          <w:spacing w:val="0"/>
          <w:w w:val="100"/>
          <w:position w:val="0"/>
          <w:shd w:val="clear" w:color="auto" w:fill="auto"/>
          <w:lang w:val="cs-CZ" w:eastAsia="cs-CZ" w:bidi="cs-CZ"/>
        </w:rPr>
        <w:t xml:space="preserve">jsou zadavatelem vydávány v souladu s § </w:t>
      </w:r>
      <w:r>
        <w:rPr>
          <w:b/>
          <w:bCs/>
          <w:color w:val="000000"/>
          <w:spacing w:val="0"/>
          <w:w w:val="100"/>
          <w:position w:val="0"/>
          <w:shd w:val="clear" w:color="auto" w:fill="auto"/>
          <w:lang w:val="cs-CZ" w:eastAsia="cs-CZ" w:bidi="cs-CZ"/>
        </w:rPr>
        <w:t xml:space="preserve">1751 </w:t>
      </w:r>
      <w:r>
        <w:rPr>
          <w:color w:val="000000"/>
          <w:spacing w:val="0"/>
          <w:w w:val="100"/>
          <w:position w:val="0"/>
          <w:shd w:val="clear" w:color="auto" w:fill="auto"/>
          <w:lang w:val="cs-CZ" w:eastAsia="cs-CZ" w:bidi="cs-CZ"/>
        </w:rPr>
        <w:t>OZ.</w:t>
      </w:r>
    </w:p>
    <w:p>
      <w:pPr>
        <w:pStyle w:val="Style13"/>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13"/>
        <w:keepNext w:val="0"/>
        <w:keepLines w:val="0"/>
        <w:widowControl w:val="0"/>
        <w:numPr>
          <w:ilvl w:val="0"/>
          <w:numId w:val="33"/>
        </w:numPr>
        <w:shd w:val="clear" w:color="auto" w:fill="auto"/>
        <w:tabs>
          <w:tab w:pos="476" w:val="left"/>
        </w:tabs>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p>
    <w:p>
      <w:pPr>
        <w:pStyle w:val="Style13"/>
        <w:keepNext w:val="0"/>
        <w:keepLines w:val="0"/>
        <w:widowControl w:val="0"/>
        <w:numPr>
          <w:ilvl w:val="0"/>
          <w:numId w:val="33"/>
        </w:numPr>
        <w:shd w:val="clear" w:color="auto" w:fill="auto"/>
        <w:tabs>
          <w:tab w:pos="476" w:val="left"/>
        </w:tabs>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color w:val="000000"/>
          <w:spacing w:val="0"/>
          <w:w w:val="100"/>
          <w:position w:val="0"/>
          <w:shd w:val="clear" w:color="auto" w:fill="auto"/>
          <w:lang w:val="cs-CZ" w:eastAsia="cs-CZ" w:bidi="cs-CZ"/>
        </w:rPr>
        <w:t xml:space="preserve">společných dodavatelů </w:t>
      </w:r>
      <w:r>
        <w:rPr>
          <w:color w:val="000000"/>
          <w:spacing w:val="0"/>
          <w:w w:val="100"/>
          <w:position w:val="0"/>
          <w:shd w:val="clear" w:color="auto" w:fill="auto"/>
          <w:lang w:val="cs-CZ" w:eastAsia="cs-CZ" w:bidi="cs-CZ"/>
        </w:rPr>
        <w:t xml:space="preserve">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uzavřené dle § </w:t>
      </w:r>
      <w:r>
        <w:rPr>
          <w:b/>
          <w:bCs/>
          <w:color w:val="000000"/>
          <w:spacing w:val="0"/>
          <w:w w:val="100"/>
          <w:position w:val="0"/>
          <w:shd w:val="clear" w:color="auto" w:fill="auto"/>
          <w:lang w:val="cs-CZ" w:eastAsia="cs-CZ" w:bidi="cs-CZ"/>
        </w:rPr>
        <w:t xml:space="preserve">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13"/>
        <w:keepNext w:val="0"/>
        <w:keepLines w:val="0"/>
        <w:widowControl w:val="0"/>
        <w:numPr>
          <w:ilvl w:val="0"/>
          <w:numId w:val="33"/>
        </w:numPr>
        <w:shd w:val="clear" w:color="auto" w:fill="auto"/>
        <w:tabs>
          <w:tab w:pos="40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kterákoliv zvýše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13"/>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13"/>
        <w:keepNext w:val="0"/>
        <w:keepLines w:val="0"/>
        <w:widowControl w:val="0"/>
        <w:numPr>
          <w:ilvl w:val="0"/>
          <w:numId w:val="33"/>
        </w:numPr>
        <w:shd w:val="clear" w:color="auto" w:fill="auto"/>
        <w:tabs>
          <w:tab w:pos="399"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13"/>
        <w:keepNext w:val="0"/>
        <w:keepLines w:val="0"/>
        <w:widowControl w:val="0"/>
        <w:numPr>
          <w:ilvl w:val="0"/>
          <w:numId w:val="33"/>
        </w:numPr>
        <w:shd w:val="clear" w:color="auto" w:fill="auto"/>
        <w:tabs>
          <w:tab w:pos="39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 </w:t>
      </w:r>
      <w:r>
        <w:rPr>
          <w:b/>
          <w:bCs/>
          <w:color w:val="000000"/>
          <w:spacing w:val="0"/>
          <w:w w:val="100"/>
          <w:position w:val="0"/>
          <w:shd w:val="clear" w:color="auto" w:fill="auto"/>
          <w:lang w:val="cs-CZ" w:eastAsia="cs-CZ" w:bidi="cs-CZ"/>
        </w:rPr>
        <w:t xml:space="preserve">2586 a násl. </w:t>
      </w:r>
      <w:r>
        <w:rPr>
          <w:color w:val="000000"/>
          <w:spacing w:val="0"/>
          <w:w w:val="100"/>
          <w:position w:val="0"/>
          <w:shd w:val="clear" w:color="auto" w:fill="auto"/>
          <w:lang w:val="cs-CZ" w:eastAsia="cs-CZ" w:bidi="cs-CZ"/>
        </w:rPr>
        <w:t xml:space="preserve">OZ 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 </w:t>
      </w:r>
      <w:r>
        <w:rPr>
          <w:b/>
          <w:bCs/>
          <w:color w:val="000000"/>
          <w:spacing w:val="0"/>
          <w:w w:val="100"/>
          <w:position w:val="0"/>
          <w:shd w:val="clear" w:color="auto" w:fill="auto"/>
          <w:lang w:val="cs-CZ" w:eastAsia="cs-CZ" w:bidi="cs-CZ"/>
        </w:rPr>
        <w:t xml:space="preserve">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p>
    <w:p>
      <w:pPr>
        <w:pStyle w:val="Style13"/>
        <w:keepNext w:val="0"/>
        <w:keepLines w:val="0"/>
        <w:widowControl w:val="0"/>
        <w:numPr>
          <w:ilvl w:val="0"/>
          <w:numId w:val="35"/>
        </w:numPr>
        <w:shd w:val="clear" w:color="auto" w:fill="auto"/>
        <w:tabs>
          <w:tab w:pos="332"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13"/>
        <w:keepNext w:val="0"/>
        <w:keepLines w:val="0"/>
        <w:widowControl w:val="0"/>
        <w:numPr>
          <w:ilvl w:val="0"/>
          <w:numId w:val="37"/>
        </w:numPr>
        <w:shd w:val="clear" w:color="auto" w:fill="auto"/>
        <w:tabs>
          <w:tab w:pos="696" w:val="left"/>
        </w:tabs>
        <w:bidi w:val="0"/>
        <w:spacing w:before="0" w:after="0" w:line="240" w:lineRule="auto"/>
        <w:ind w:left="0" w:right="0" w:firstLine="0"/>
        <w:jc w:val="both"/>
      </w:pPr>
      <w:r>
        <w:rPr>
          <w:i/>
          <w:iCs/>
          <w:color w:val="000000"/>
          <w:spacing w:val="0"/>
          <w:w w:val="100"/>
          <w:position w:val="0"/>
          <w:sz w:val="22"/>
          <w:szCs w:val="22"/>
          <w:shd w:val="clear" w:color="auto" w:fill="auto"/>
          <w:lang w:val="cs-CZ" w:eastAsia="cs-CZ" w:bidi="cs-CZ"/>
        </w:rPr>
        <w:t>Souvislé opravy a rekonstrukce silnic a mostů,</w:t>
      </w:r>
    </w:p>
    <w:p>
      <w:pPr>
        <w:pStyle w:val="Style13"/>
        <w:keepNext w:val="0"/>
        <w:keepLines w:val="0"/>
        <w:widowControl w:val="0"/>
        <w:numPr>
          <w:ilvl w:val="0"/>
          <w:numId w:val="37"/>
        </w:numPr>
        <w:shd w:val="clear" w:color="auto" w:fill="auto"/>
        <w:tabs>
          <w:tab w:pos="696" w:val="left"/>
        </w:tabs>
        <w:bidi w:val="0"/>
        <w:spacing w:before="0" w:after="0" w:line="240" w:lineRule="auto"/>
        <w:ind w:left="0" w:right="0" w:firstLine="0"/>
        <w:jc w:val="both"/>
      </w:pPr>
      <w:r>
        <w:rPr>
          <w:i/>
          <w:iCs/>
          <w:color w:val="000000"/>
          <w:spacing w:val="0"/>
          <w:w w:val="100"/>
          <w:position w:val="0"/>
          <w:sz w:val="22"/>
          <w:szCs w:val="22"/>
          <w:shd w:val="clear" w:color="auto" w:fill="auto"/>
          <w:lang w:val="cs-CZ" w:eastAsia="cs-CZ" w:bidi="cs-CZ"/>
        </w:rPr>
        <w:t>Stavební úpravy a rekonstrukce staveb či objektů,</w:t>
      </w:r>
    </w:p>
    <w:p>
      <w:pPr>
        <w:pStyle w:val="Style13"/>
        <w:keepNext w:val="0"/>
        <w:keepLines w:val="0"/>
        <w:widowControl w:val="0"/>
        <w:numPr>
          <w:ilvl w:val="0"/>
          <w:numId w:val="37"/>
        </w:numPr>
        <w:shd w:val="clear" w:color="auto" w:fill="auto"/>
        <w:tabs>
          <w:tab w:pos="696" w:val="left"/>
        </w:tabs>
        <w:bidi w:val="0"/>
        <w:spacing w:before="0" w:line="240" w:lineRule="auto"/>
        <w:ind w:left="0" w:right="0" w:firstLine="0"/>
        <w:jc w:val="both"/>
      </w:pPr>
      <w:r>
        <w:rPr>
          <w:i/>
          <w:iCs/>
          <w:color w:val="000000"/>
          <w:spacing w:val="0"/>
          <w:w w:val="100"/>
          <w:position w:val="0"/>
          <w:sz w:val="22"/>
          <w:szCs w:val="22"/>
          <w:shd w:val="clear" w:color="auto" w:fill="auto"/>
          <w:lang w:val="cs-CZ" w:eastAsia="cs-CZ" w:bidi="cs-CZ"/>
        </w:rPr>
        <w:t>Stavební a revitalizační úpravy okolo silnic a alejí.</w:t>
      </w:r>
    </w:p>
    <w:p>
      <w:pPr>
        <w:pStyle w:val="Style13"/>
        <w:keepNext w:val="0"/>
        <w:keepLines w:val="0"/>
        <w:widowControl w:val="0"/>
        <w:numPr>
          <w:ilvl w:val="0"/>
          <w:numId w:val="35"/>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13"/>
        <w:keepNext w:val="0"/>
        <w:keepLines w:val="0"/>
        <w:widowControl w:val="0"/>
        <w:numPr>
          <w:ilvl w:val="0"/>
          <w:numId w:val="35"/>
        </w:numPr>
        <w:shd w:val="clear" w:color="auto" w:fill="auto"/>
        <w:tabs>
          <w:tab w:pos="34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 </w:t>
      </w:r>
      <w:r>
        <w:rPr>
          <w:b/>
          <w:bCs/>
          <w:color w:val="000000"/>
          <w:spacing w:val="0"/>
          <w:w w:val="100"/>
          <w:position w:val="0"/>
          <w:shd w:val="clear" w:color="auto" w:fill="auto"/>
          <w:lang w:val="cs-CZ" w:eastAsia="cs-CZ" w:bidi="cs-CZ"/>
        </w:rPr>
        <w:t xml:space="preserve">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 </w:t>
      </w:r>
      <w:r>
        <w:rPr>
          <w:b/>
          <w:bCs/>
          <w:color w:val="000000"/>
          <w:spacing w:val="0"/>
          <w:w w:val="100"/>
          <w:position w:val="0"/>
          <w:shd w:val="clear" w:color="auto" w:fill="auto"/>
          <w:lang w:val="cs-CZ" w:eastAsia="cs-CZ" w:bidi="cs-CZ"/>
        </w:rPr>
        <w:t>122 ZZVZ.</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13"/>
        <w:keepNext w:val="0"/>
        <w:keepLines w:val="0"/>
        <w:widowControl w:val="0"/>
        <w:numPr>
          <w:ilvl w:val="0"/>
          <w:numId w:val="35"/>
        </w:numPr>
        <w:shd w:val="clear" w:color="auto" w:fill="auto"/>
        <w:tabs>
          <w:tab w:pos="27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 xml:space="preserve">Smlouvy mají přednost před těmito OP, </w:t>
      </w:r>
      <w:r>
        <w:rPr>
          <w:b/>
          <w:bCs/>
          <w:color w:val="000000"/>
          <w:spacing w:val="0"/>
          <w:w w:val="100"/>
          <w:position w:val="0"/>
          <w:shd w:val="clear" w:color="auto" w:fill="auto"/>
          <w:lang w:val="cs-CZ" w:eastAsia="cs-CZ" w:bidi="cs-CZ"/>
        </w:rPr>
        <w:t>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49"/>
        <w:keepNext/>
        <w:keepLines/>
        <w:widowControl w:val="0"/>
        <w:numPr>
          <w:ilvl w:val="0"/>
          <w:numId w:val="35"/>
        </w:numPr>
        <w:shd w:val="clear" w:color="auto" w:fill="auto"/>
        <w:tabs>
          <w:tab w:pos="308" w:val="left"/>
        </w:tabs>
        <w:bidi w:val="0"/>
        <w:spacing w:before="0" w:after="0" w:line="240" w:lineRule="auto"/>
        <w:ind w:left="0" w:right="0" w:firstLine="0"/>
        <w:jc w:val="both"/>
      </w:pPr>
      <w:bookmarkStart w:id="8" w:name="bookmark8"/>
      <w:bookmarkStart w:id="9" w:name="bookmark9"/>
      <w:r>
        <w:rPr>
          <w:color w:val="000000"/>
          <w:spacing w:val="0"/>
          <w:w w:val="100"/>
          <w:position w:val="0"/>
          <w:u w:val="none"/>
          <w:shd w:val="clear" w:color="auto" w:fill="auto"/>
          <w:lang w:val="cs-CZ" w:eastAsia="cs-CZ" w:bidi="cs-CZ"/>
        </w:rPr>
        <w:t>Vymezení pojmů:</w:t>
      </w:r>
      <w:bookmarkEnd w:id="8"/>
      <w:bookmarkEnd w:id="9"/>
    </w:p>
    <w:p>
      <w:pPr>
        <w:pStyle w:val="Style13"/>
        <w:keepNext w:val="0"/>
        <w:keepLines w:val="0"/>
        <w:widowControl w:val="0"/>
        <w:numPr>
          <w:ilvl w:val="0"/>
          <w:numId w:val="39"/>
        </w:numPr>
        <w:shd w:val="clear" w:color="auto" w:fill="auto"/>
        <w:tabs>
          <w:tab w:pos="289"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13"/>
        <w:keepNext w:val="0"/>
        <w:keepLines w:val="0"/>
        <w:widowControl w:val="0"/>
        <w:numPr>
          <w:ilvl w:val="0"/>
          <w:numId w:val="39"/>
        </w:numPr>
        <w:shd w:val="clear" w:color="auto" w:fill="auto"/>
        <w:tabs>
          <w:tab w:pos="294" w:val="left"/>
        </w:tabs>
        <w:bidi w:val="0"/>
        <w:spacing w:before="0" w:after="0" w:line="240" w:lineRule="auto"/>
        <w:ind w:left="320" w:right="0" w:hanging="32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13"/>
        <w:keepNext w:val="0"/>
        <w:keepLines w:val="0"/>
        <w:widowControl w:val="0"/>
        <w:numPr>
          <w:ilvl w:val="0"/>
          <w:numId w:val="39"/>
        </w:numPr>
        <w:shd w:val="clear" w:color="auto" w:fill="auto"/>
        <w:tabs>
          <w:tab w:pos="294" w:val="left"/>
        </w:tabs>
        <w:bidi w:val="0"/>
        <w:spacing w:before="0" w:after="0" w:line="240" w:lineRule="auto"/>
        <w:ind w:left="320" w:right="0" w:hanging="32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13"/>
        <w:keepNext w:val="0"/>
        <w:keepLines w:val="0"/>
        <w:widowControl w:val="0"/>
        <w:numPr>
          <w:ilvl w:val="0"/>
          <w:numId w:val="39"/>
        </w:numPr>
        <w:shd w:val="clear" w:color="auto" w:fill="auto"/>
        <w:tabs>
          <w:tab w:pos="298" w:val="left"/>
        </w:tabs>
        <w:bidi w:val="0"/>
        <w:spacing w:before="0" w:after="0" w:line="240" w:lineRule="auto"/>
        <w:ind w:left="320" w:right="0" w:hanging="32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13"/>
        <w:keepNext w:val="0"/>
        <w:keepLines w:val="0"/>
        <w:widowControl w:val="0"/>
        <w:numPr>
          <w:ilvl w:val="0"/>
          <w:numId w:val="39"/>
        </w:numPr>
        <w:shd w:val="clear" w:color="auto" w:fill="auto"/>
        <w:tabs>
          <w:tab w:pos="298" w:val="left"/>
        </w:tabs>
        <w:bidi w:val="0"/>
        <w:spacing w:before="0" w:after="0" w:line="240" w:lineRule="auto"/>
        <w:ind w:left="320" w:right="0" w:hanging="320"/>
        <w:jc w:val="both"/>
      </w:pPr>
      <w:r>
        <w:rPr>
          <w:color w:val="000000"/>
          <w:spacing w:val="0"/>
          <w:w w:val="100"/>
          <w:position w:val="0"/>
          <w:shd w:val="clear" w:color="auto" w:fill="auto"/>
          <w:lang w:val="cs-CZ" w:eastAsia="cs-CZ" w:bidi="cs-CZ"/>
        </w:rPr>
        <w:t xml:space="preserve">Položkovým rozpočtem je Zhotovitelem oceněný soupis stavebních prací dodávek a služeb, v němž jsou Zhotovitelem uvedeny jednotkové ceny u všech položek stavebních prací dodávek a služeb a jejich celkové ceny </w:t>
      </w:r>
      <w:r>
        <w:rPr>
          <w:i/>
          <w:iCs/>
          <w:color w:val="000000"/>
          <w:spacing w:val="0"/>
          <w:w w:val="100"/>
          <w:position w:val="0"/>
          <w:sz w:val="22"/>
          <w:szCs w:val="22"/>
          <w:shd w:val="clear" w:color="auto" w:fill="auto"/>
          <w:lang w:val="cs-CZ" w:eastAsia="cs-CZ" w:bidi="cs-CZ"/>
        </w:rPr>
        <w:t>pro</w:t>
      </w:r>
      <w:r>
        <w:rPr>
          <w:color w:val="000000"/>
          <w:spacing w:val="0"/>
          <w:w w:val="100"/>
          <w:position w:val="0"/>
          <w:shd w:val="clear" w:color="auto" w:fill="auto"/>
          <w:lang w:val="cs-CZ" w:eastAsia="cs-CZ" w:bidi="cs-CZ"/>
        </w:rPr>
        <w:t xml:space="preserve"> zadavatelem vymezené množství.</w:t>
      </w:r>
    </w:p>
    <w:p>
      <w:pPr>
        <w:pStyle w:val="Style13"/>
        <w:keepNext w:val="0"/>
        <w:keepLines w:val="0"/>
        <w:widowControl w:val="0"/>
        <w:numPr>
          <w:ilvl w:val="0"/>
          <w:numId w:val="39"/>
        </w:numPr>
        <w:shd w:val="clear" w:color="auto" w:fill="auto"/>
        <w:tabs>
          <w:tab w:pos="298" w:val="left"/>
        </w:tabs>
        <w:bidi w:val="0"/>
        <w:spacing w:before="0" w:after="500" w:line="240" w:lineRule="auto"/>
        <w:ind w:left="320" w:right="0" w:hanging="320"/>
        <w:jc w:val="both"/>
      </w:pPr>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p>
    <w:p>
      <w:pPr>
        <w:pStyle w:val="Style49"/>
        <w:keepNext/>
        <w:keepLines/>
        <w:widowControl w:val="0"/>
        <w:numPr>
          <w:ilvl w:val="0"/>
          <w:numId w:val="41"/>
        </w:numPr>
        <w:shd w:val="clear" w:color="auto" w:fill="auto"/>
        <w:tabs>
          <w:tab w:pos="260" w:val="left"/>
        </w:tabs>
        <w:bidi w:val="0"/>
        <w:spacing w:before="0" w:after="26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Předmět Smlouvy</w:t>
      </w:r>
      <w:bookmarkEnd w:id="10"/>
      <w:bookmarkEnd w:id="11"/>
    </w:p>
    <w:p>
      <w:pPr>
        <w:pStyle w:val="Style13"/>
        <w:keepNext w:val="0"/>
        <w:keepLines w:val="0"/>
        <w:widowControl w:val="0"/>
        <w:numPr>
          <w:ilvl w:val="0"/>
          <w:numId w:val="43"/>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13"/>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W a v nabídce Zhotovitele, které tvoří nedílnou součást Smlouvy a to bez ohledu na to, v kterém z těchto výchozích dokumentů jsou uvedeny, či z nich jinak vyplývají.</w:t>
      </w:r>
    </w:p>
    <w:p>
      <w:pPr>
        <w:pStyle w:val="Style13"/>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13"/>
        <w:keepNext w:val="0"/>
        <w:keepLines w:val="0"/>
        <w:widowControl w:val="0"/>
        <w:numPr>
          <w:ilvl w:val="0"/>
          <w:numId w:val="43"/>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 </w:t>
      </w:r>
      <w:r>
        <w:rPr>
          <w:b/>
          <w:bCs/>
          <w:color w:val="000000"/>
          <w:spacing w:val="0"/>
          <w:w w:val="100"/>
          <w:position w:val="0"/>
          <w:shd w:val="clear" w:color="auto" w:fill="auto"/>
          <w:lang w:val="cs-CZ" w:eastAsia="cs-CZ" w:bidi="cs-CZ"/>
        </w:rPr>
        <w:t xml:space="preserve">9 a § 10 vyhl. č. 169/2016 Sb., </w:t>
      </w:r>
      <w:r>
        <w:rPr>
          <w:color w:val="000000"/>
          <w:spacing w:val="0"/>
          <w:w w:val="100"/>
          <w:position w:val="0"/>
          <w:shd w:val="clear" w:color="auto" w:fill="auto"/>
          <w:lang w:val="cs-CZ" w:eastAsia="cs-CZ" w:bidi="cs-CZ"/>
        </w:rPr>
        <w:t>které tvoří nedílnou součást realizace díla.</w:t>
      </w:r>
    </w:p>
    <w:p>
      <w:pPr>
        <w:pStyle w:val="Style13"/>
        <w:keepNext w:val="0"/>
        <w:keepLines w:val="0"/>
        <w:widowControl w:val="0"/>
        <w:shd w:val="clear" w:color="auto" w:fill="auto"/>
        <w:bidi w:val="0"/>
        <w:spacing w:before="0" w:line="240" w:lineRule="auto"/>
        <w:ind w:left="0" w:right="0" w:firstLine="740"/>
        <w:jc w:val="left"/>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13"/>
        <w:keepNext w:val="0"/>
        <w:keepLines w:val="0"/>
        <w:widowControl w:val="0"/>
        <w:numPr>
          <w:ilvl w:val="0"/>
          <w:numId w:val="45"/>
        </w:numPr>
        <w:shd w:val="clear" w:color="auto" w:fill="auto"/>
        <w:tabs>
          <w:tab w:pos="625"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13"/>
        <w:keepNext w:val="0"/>
        <w:keepLines w:val="0"/>
        <w:widowControl w:val="0"/>
        <w:numPr>
          <w:ilvl w:val="0"/>
          <w:numId w:val="45"/>
        </w:numPr>
        <w:shd w:val="clear" w:color="auto" w:fill="auto"/>
        <w:tabs>
          <w:tab w:pos="634" w:val="left"/>
        </w:tabs>
        <w:bidi w:val="0"/>
        <w:spacing w:before="0" w:line="233"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13"/>
        <w:keepNext w:val="0"/>
        <w:keepLines w:val="0"/>
        <w:widowControl w:val="0"/>
        <w:numPr>
          <w:ilvl w:val="0"/>
          <w:numId w:val="45"/>
        </w:numPr>
        <w:shd w:val="clear" w:color="auto" w:fill="auto"/>
        <w:tabs>
          <w:tab w:pos="630" w:val="left"/>
        </w:tabs>
        <w:bidi w:val="0"/>
        <w:spacing w:before="0" w:line="230" w:lineRule="auto"/>
        <w:ind w:left="0" w:right="0" w:firstLine="0"/>
        <w:jc w:val="both"/>
      </w:pPr>
      <w:r>
        <w:rPr>
          <w:color w:val="000000"/>
          <w:spacing w:val="0"/>
          <w:w w:val="100"/>
          <w:position w:val="0"/>
          <w:shd w:val="clear" w:color="auto" w:fill="auto"/>
          <w:lang w:val="cs-CZ" w:eastAsia="cs-CZ" w:bidi="cs-CZ"/>
        </w:rPr>
        <w:t>Oznámení v souladu splatnými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13"/>
        <w:keepNext w:val="0"/>
        <w:keepLines w:val="0"/>
        <w:widowControl w:val="0"/>
        <w:numPr>
          <w:ilvl w:val="0"/>
          <w:numId w:val="45"/>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13"/>
        <w:keepNext w:val="0"/>
        <w:keepLines w:val="0"/>
        <w:widowControl w:val="0"/>
        <w:numPr>
          <w:ilvl w:val="0"/>
          <w:numId w:val="45"/>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13"/>
        <w:keepNext w:val="0"/>
        <w:keepLines w:val="0"/>
        <w:widowControl w:val="0"/>
        <w:numPr>
          <w:ilvl w:val="0"/>
          <w:numId w:val="45"/>
        </w:numPr>
        <w:shd w:val="clear" w:color="auto" w:fill="auto"/>
        <w:tabs>
          <w:tab w:pos="64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13"/>
        <w:keepNext w:val="0"/>
        <w:keepLines w:val="0"/>
        <w:widowControl w:val="0"/>
        <w:shd w:val="clear" w:color="auto" w:fill="auto"/>
        <w:bidi w:val="0"/>
        <w:spacing w:before="0" w:line="240" w:lineRule="auto"/>
        <w:ind w:left="0" w:right="0" w:firstLine="740"/>
        <w:jc w:val="left"/>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 XI těchto OP.</w:t>
      </w:r>
    </w:p>
    <w:p>
      <w:pPr>
        <w:pStyle w:val="Style13"/>
        <w:keepNext w:val="0"/>
        <w:keepLines w:val="0"/>
        <w:widowControl w:val="0"/>
        <w:numPr>
          <w:ilvl w:val="0"/>
          <w:numId w:val="45"/>
        </w:numPr>
        <w:shd w:val="clear" w:color="auto" w:fill="auto"/>
        <w:tabs>
          <w:tab w:pos="625"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kjednotlivým úsekům stavby za účelem provádění díla, dodržování bezpečnostních předpisů, zajištění bezpečnostních a provozních hygienických požadavků.</w:t>
      </w:r>
    </w:p>
    <w:p>
      <w:pPr>
        <w:pStyle w:val="Style13"/>
        <w:keepNext w:val="0"/>
        <w:keepLines w:val="0"/>
        <w:widowControl w:val="0"/>
        <w:numPr>
          <w:ilvl w:val="0"/>
          <w:numId w:val="45"/>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13"/>
        <w:keepNext w:val="0"/>
        <w:keepLines w:val="0"/>
        <w:widowControl w:val="0"/>
        <w:numPr>
          <w:ilvl w:val="0"/>
          <w:numId w:val="45"/>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13"/>
        <w:keepNext w:val="0"/>
        <w:keepLines w:val="0"/>
        <w:widowControl w:val="0"/>
        <w:numPr>
          <w:ilvl w:val="0"/>
          <w:numId w:val="4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13"/>
        <w:keepNext w:val="0"/>
        <w:keepLines w:val="0"/>
        <w:widowControl w:val="0"/>
        <w:numPr>
          <w:ilvl w:val="0"/>
          <w:numId w:val="4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13"/>
        <w:keepNext w:val="0"/>
        <w:keepLines w:val="0"/>
        <w:widowControl w:val="0"/>
        <w:numPr>
          <w:ilvl w:val="0"/>
          <w:numId w:val="4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13"/>
        <w:keepNext w:val="0"/>
        <w:keepLines w:val="0"/>
        <w:widowControl w:val="0"/>
        <w:numPr>
          <w:ilvl w:val="0"/>
          <w:numId w:val="4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13"/>
        <w:keepNext w:val="0"/>
        <w:keepLines w:val="0"/>
        <w:widowControl w:val="0"/>
        <w:numPr>
          <w:ilvl w:val="0"/>
          <w:numId w:val="4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13"/>
        <w:keepNext w:val="0"/>
        <w:keepLines w:val="0"/>
        <w:widowControl w:val="0"/>
        <w:numPr>
          <w:ilvl w:val="0"/>
          <w:numId w:val="45"/>
        </w:numPr>
        <w:shd w:val="clear" w:color="auto" w:fill="auto"/>
        <w:tabs>
          <w:tab w:pos="75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 </w:t>
      </w:r>
      <w:r>
        <w:rPr>
          <w:b/>
          <w:bCs/>
          <w:color w:val="000000"/>
          <w:spacing w:val="0"/>
          <w:w w:val="100"/>
          <w:position w:val="0"/>
          <w:shd w:val="clear" w:color="auto" w:fill="auto"/>
          <w:lang w:val="cs-CZ" w:eastAsia="cs-CZ" w:bidi="cs-CZ"/>
        </w:rPr>
        <w:t xml:space="preserve">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13"/>
        <w:keepNext w:val="0"/>
        <w:keepLines w:val="0"/>
        <w:widowControl w:val="0"/>
        <w:numPr>
          <w:ilvl w:val="0"/>
          <w:numId w:val="43"/>
        </w:numPr>
        <w:shd w:val="clear" w:color="auto" w:fill="auto"/>
        <w:tabs>
          <w:tab w:pos="462" w:val="left"/>
        </w:tabs>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Vlil těchto OP.</w:t>
      </w:r>
    </w:p>
    <w:p>
      <w:pPr>
        <w:pStyle w:val="Style49"/>
        <w:keepNext/>
        <w:keepLines/>
        <w:widowControl w:val="0"/>
        <w:numPr>
          <w:ilvl w:val="0"/>
          <w:numId w:val="41"/>
        </w:numPr>
        <w:shd w:val="clear" w:color="auto" w:fill="auto"/>
        <w:tabs>
          <w:tab w:pos="303" w:val="left"/>
        </w:tabs>
        <w:bidi w:val="0"/>
        <w:spacing w:before="0" w:after="26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Specifikace díla v zadávacích podmínkách</w:t>
      </w:r>
      <w:bookmarkEnd w:id="12"/>
      <w:bookmarkEnd w:id="13"/>
    </w:p>
    <w:p>
      <w:pPr>
        <w:pStyle w:val="Style13"/>
        <w:keepNext w:val="0"/>
        <w:keepLines w:val="0"/>
        <w:widowControl w:val="0"/>
        <w:numPr>
          <w:ilvl w:val="0"/>
          <w:numId w:val="4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13"/>
        <w:keepNext w:val="0"/>
        <w:keepLines w:val="0"/>
        <w:widowControl w:val="0"/>
        <w:numPr>
          <w:ilvl w:val="0"/>
          <w:numId w:val="4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13"/>
        <w:keepNext w:val="0"/>
        <w:keepLines w:val="0"/>
        <w:widowControl w:val="0"/>
        <w:numPr>
          <w:ilvl w:val="0"/>
          <w:numId w:val="47"/>
        </w:numPr>
        <w:shd w:val="clear" w:color="auto" w:fill="auto"/>
        <w:tabs>
          <w:tab w:pos="462" w:val="left"/>
        </w:tabs>
        <w:bidi w:val="0"/>
        <w:spacing w:before="0" w:after="500" w:line="228" w:lineRule="auto"/>
        <w:ind w:left="0" w:right="0" w:firstLine="0"/>
        <w:jc w:val="both"/>
      </w:pPr>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p>
    <w:p>
      <w:pPr>
        <w:pStyle w:val="Style49"/>
        <w:keepNext/>
        <w:keepLines/>
        <w:widowControl w:val="0"/>
        <w:numPr>
          <w:ilvl w:val="0"/>
          <w:numId w:val="41"/>
        </w:numPr>
        <w:shd w:val="clear" w:color="auto" w:fill="auto"/>
        <w:tabs>
          <w:tab w:pos="375" w:val="left"/>
        </w:tabs>
        <w:bidi w:val="0"/>
        <w:spacing w:before="0" w:after="26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Doba plnění</w:t>
      </w:r>
      <w:bookmarkEnd w:id="14"/>
      <w:bookmarkEnd w:id="15"/>
    </w:p>
    <w:p>
      <w:pPr>
        <w:pStyle w:val="Style13"/>
        <w:keepNext w:val="0"/>
        <w:keepLines w:val="0"/>
        <w:widowControl w:val="0"/>
        <w:numPr>
          <w:ilvl w:val="0"/>
          <w:numId w:val="49"/>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13"/>
        <w:keepNext w:val="0"/>
        <w:keepLines w:val="0"/>
        <w:widowControl w:val="0"/>
        <w:numPr>
          <w:ilvl w:val="0"/>
          <w:numId w:val="49"/>
        </w:numPr>
        <w:shd w:val="clear" w:color="auto" w:fill="auto"/>
        <w:tabs>
          <w:tab w:pos="462" w:val="left"/>
        </w:tabs>
        <w:bidi w:val="0"/>
        <w:spacing w:before="0" w:line="233" w:lineRule="auto"/>
        <w:ind w:left="0" w:right="0" w:firstLine="0"/>
        <w:jc w:val="both"/>
      </w:pPr>
      <w:r>
        <w:rPr>
          <w:color w:val="000000"/>
          <w:spacing w:val="0"/>
          <w:w w:val="100"/>
          <w:position w:val="0"/>
          <w:shd w:val="clear" w:color="auto" w:fill="auto"/>
          <w:lang w:val="cs-CZ" w:eastAsia="cs-CZ" w:bidi="cs-CZ"/>
        </w:rPr>
        <w:t xml:space="preserve">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w:t>
      </w:r>
      <w:r>
        <w:rPr>
          <w:color w:val="000000"/>
          <w:spacing w:val="0"/>
          <w:w w:val="100"/>
          <w:position w:val="0"/>
          <w:shd w:val="clear" w:color="auto" w:fill="auto"/>
          <w:lang w:val="cs-CZ" w:eastAsia="cs-CZ" w:bidi="cs-CZ"/>
        </w:rPr>
        <w:t>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3"/>
        <w:keepNext w:val="0"/>
        <w:keepLines w:val="0"/>
        <w:widowControl w:val="0"/>
        <w:shd w:val="clear" w:color="auto" w:fill="auto"/>
        <w:bidi w:val="0"/>
        <w:spacing w:before="0" w:line="233" w:lineRule="auto"/>
        <w:ind w:left="0" w:right="0" w:firstLine="74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13"/>
        <w:keepNext w:val="0"/>
        <w:keepLines w:val="0"/>
        <w:widowControl w:val="0"/>
        <w:numPr>
          <w:ilvl w:val="0"/>
          <w:numId w:val="49"/>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13"/>
        <w:keepNext w:val="0"/>
        <w:keepLines w:val="0"/>
        <w:widowControl w:val="0"/>
        <w:numPr>
          <w:ilvl w:val="0"/>
          <w:numId w:val="49"/>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13"/>
        <w:keepNext w:val="0"/>
        <w:keepLines w:val="0"/>
        <w:widowControl w:val="0"/>
        <w:numPr>
          <w:ilvl w:val="0"/>
          <w:numId w:val="49"/>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 xml:space="preserve">nepřipouští překročení doby plnění potřebné pro realizaci díla, vyjma níže uvedených případů. </w:t>
      </w:r>
      <w:r>
        <w:rPr>
          <w:color w:val="000000"/>
          <w:spacing w:val="0"/>
          <w:w w:val="100"/>
          <w:position w:val="0"/>
          <w:shd w:val="clear" w:color="auto" w:fill="auto"/>
          <w:lang w:val="cs-CZ" w:eastAsia="cs-CZ" w:bidi="cs-CZ"/>
        </w:rPr>
        <w:t xml:space="preserve">Zhotovitel je však povinen při realizaci díla a vynaložení odborné péče dle § </w:t>
      </w:r>
      <w:r>
        <w:rPr>
          <w:b/>
          <w:bCs/>
          <w:color w:val="000000"/>
          <w:spacing w:val="0"/>
          <w:w w:val="100"/>
          <w:position w:val="0"/>
          <w:shd w:val="clear" w:color="auto" w:fill="auto"/>
          <w:lang w:val="cs-CZ" w:eastAsia="cs-CZ" w:bidi="cs-CZ"/>
        </w:rPr>
        <w:t xml:space="preserve">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13"/>
        <w:keepNext w:val="0"/>
        <w:keepLines w:val="0"/>
        <w:widowControl w:val="0"/>
        <w:numPr>
          <w:ilvl w:val="0"/>
          <w:numId w:val="4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 </w:t>
      </w:r>
      <w:r>
        <w:rPr>
          <w:b/>
          <w:bCs/>
          <w:color w:val="000000"/>
          <w:spacing w:val="0"/>
          <w:w w:val="100"/>
          <w:position w:val="0"/>
          <w:shd w:val="clear" w:color="auto" w:fill="auto"/>
          <w:lang w:val="cs-CZ" w:eastAsia="cs-CZ" w:bidi="cs-CZ"/>
        </w:rPr>
        <w:t xml:space="preserve">2594 nebo § 2627 OZ, </w:t>
      </w:r>
      <w:r>
        <w:rPr>
          <w:color w:val="000000"/>
          <w:spacing w:val="0"/>
          <w:w w:val="100"/>
          <w:position w:val="0"/>
          <w:shd w:val="clear" w:color="auto" w:fill="auto"/>
          <w:lang w:val="cs-CZ" w:eastAsia="cs-CZ" w:bidi="cs-CZ"/>
        </w:rPr>
        <w:t>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13"/>
        <w:keepNext w:val="0"/>
        <w:keepLines w:val="0"/>
        <w:widowControl w:val="0"/>
        <w:numPr>
          <w:ilvl w:val="0"/>
          <w:numId w:val="4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 </w:t>
      </w:r>
      <w:r>
        <w:rPr>
          <w:b/>
          <w:bCs/>
          <w:color w:val="000000"/>
          <w:spacing w:val="0"/>
          <w:w w:val="100"/>
          <w:position w:val="0"/>
          <w:shd w:val="clear" w:color="auto" w:fill="auto"/>
          <w:lang w:val="cs-CZ" w:eastAsia="cs-CZ" w:bidi="cs-CZ"/>
        </w:rPr>
        <w:t xml:space="preserve">2594 nebo § 2627 OZ, </w:t>
      </w:r>
      <w:r>
        <w:rPr>
          <w:color w:val="000000"/>
          <w:spacing w:val="0"/>
          <w:w w:val="100"/>
          <w:position w:val="0"/>
          <w:shd w:val="clear" w:color="auto" w:fill="auto"/>
          <w:lang w:val="cs-CZ" w:eastAsia="cs-CZ" w:bidi="cs-CZ"/>
        </w:rPr>
        <w:t xml:space="preserve">tedy při realizaci díla bez zbytečného odkladu upozorní Objednatele na nevhodnou povahu příkazu (pokynů), anebo na skryté překážky, pak je Objednatel na základě těchto upozornění Zhotovitelem povinen bez zbytečného odkladu reagovat postupem dle § </w:t>
      </w:r>
      <w:r>
        <w:rPr>
          <w:b/>
          <w:bCs/>
          <w:color w:val="000000"/>
          <w:spacing w:val="0"/>
          <w:w w:val="100"/>
          <w:position w:val="0"/>
          <w:shd w:val="clear" w:color="auto" w:fill="auto"/>
          <w:lang w:val="cs-CZ" w:eastAsia="cs-CZ" w:bidi="cs-CZ"/>
        </w:rPr>
        <w:t xml:space="preserve">2594 odst. 2 OZ, </w:t>
      </w:r>
      <w:r>
        <w:rPr>
          <w:color w:val="000000"/>
          <w:spacing w:val="0"/>
          <w:w w:val="100"/>
          <w:position w:val="0"/>
          <w:shd w:val="clear" w:color="auto" w:fill="auto"/>
          <w:lang w:val="cs-CZ" w:eastAsia="cs-CZ" w:bidi="cs-CZ"/>
        </w:rPr>
        <w:t>tj. písemně Zhotoviteli uvede, že buď dále trvá na realizaci díla v původním zadání, nebo svůj původní nevhodný příkaz (pokyn) změní, aby Zhotovitel mohl dále realizovat dílo dle nových pokynů Objednatele.</w:t>
      </w:r>
    </w:p>
    <w:p>
      <w:pPr>
        <w:pStyle w:val="Style13"/>
        <w:keepNext w:val="0"/>
        <w:keepLines w:val="0"/>
        <w:widowControl w:val="0"/>
        <w:numPr>
          <w:ilvl w:val="0"/>
          <w:numId w:val="4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 </w:t>
      </w:r>
      <w:r>
        <w:rPr>
          <w:b/>
          <w:bCs/>
          <w:color w:val="000000"/>
          <w:spacing w:val="0"/>
          <w:w w:val="100"/>
          <w:position w:val="0"/>
          <w:shd w:val="clear" w:color="auto" w:fill="auto"/>
          <w:lang w:val="cs-CZ" w:eastAsia="cs-CZ" w:bidi="cs-CZ"/>
        </w:rPr>
        <w:t xml:space="preserve">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13"/>
        <w:keepNext w:val="0"/>
        <w:keepLines w:val="0"/>
        <w:widowControl w:val="0"/>
        <w:numPr>
          <w:ilvl w:val="0"/>
          <w:numId w:val="4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p>
    <w:p>
      <w:pPr>
        <w:pStyle w:val="Style49"/>
        <w:keepNext/>
        <w:keepLines/>
        <w:widowControl w:val="0"/>
        <w:numPr>
          <w:ilvl w:val="0"/>
          <w:numId w:val="41"/>
        </w:numPr>
        <w:shd w:val="clear" w:color="auto" w:fill="auto"/>
        <w:tabs>
          <w:tab w:pos="385" w:val="left"/>
        </w:tabs>
        <w:bidi w:val="0"/>
        <w:spacing w:before="0" w:after="26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Místo provádění díla</w:t>
      </w:r>
      <w:bookmarkEnd w:id="16"/>
      <w:bookmarkEnd w:id="17"/>
    </w:p>
    <w:p>
      <w:pPr>
        <w:pStyle w:val="Style13"/>
        <w:keepNext w:val="0"/>
        <w:keepLines w:val="0"/>
        <w:widowControl w:val="0"/>
        <w:numPr>
          <w:ilvl w:val="0"/>
          <w:numId w:val="51"/>
        </w:numPr>
        <w:shd w:val="clear" w:color="auto" w:fill="auto"/>
        <w:tabs>
          <w:tab w:pos="46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Místem provádění díla je místo blíže uvedené ve Smlouvě.</w:t>
      </w:r>
    </w:p>
    <w:p>
      <w:pPr>
        <w:pStyle w:val="Style49"/>
        <w:keepNext/>
        <w:keepLines/>
        <w:widowControl w:val="0"/>
        <w:numPr>
          <w:ilvl w:val="0"/>
          <w:numId w:val="41"/>
        </w:numPr>
        <w:shd w:val="clear" w:color="auto" w:fill="auto"/>
        <w:tabs>
          <w:tab w:pos="378" w:val="left"/>
        </w:tabs>
        <w:bidi w:val="0"/>
        <w:spacing w:before="0" w:after="26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Cena díla, fakturační a platební podmínky</w:t>
      </w:r>
      <w:bookmarkEnd w:id="18"/>
      <w:bookmarkEnd w:id="19"/>
    </w:p>
    <w:p>
      <w:pPr>
        <w:pStyle w:val="Style13"/>
        <w:keepNext w:val="0"/>
        <w:keepLines w:val="0"/>
        <w:widowControl w:val="0"/>
        <w:numPr>
          <w:ilvl w:val="0"/>
          <w:numId w:val="53"/>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13"/>
        <w:keepNext w:val="0"/>
        <w:keepLines w:val="0"/>
        <w:widowControl w:val="0"/>
        <w:shd w:val="clear" w:color="auto" w:fill="auto"/>
        <w:tabs>
          <w:tab w:leader="dot" w:pos="165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ab/>
        <w:t>Kč bez DPH</w:t>
      </w:r>
    </w:p>
    <w:p>
      <w:pPr>
        <w:pStyle w:val="Style13"/>
        <w:keepNext w:val="0"/>
        <w:keepLines w:val="0"/>
        <w:widowControl w:val="0"/>
        <w:shd w:val="clear" w:color="auto" w:fill="auto"/>
        <w:tabs>
          <w:tab w:leader="dot" w:pos="2765" w:val="right"/>
          <w:tab w:pos="2910" w:val="left"/>
          <w:tab w:leader="dot" w:pos="2910" w:val="left"/>
        </w:tabs>
        <w:bidi w:val="0"/>
        <w:spacing w:before="0" w:line="240" w:lineRule="auto"/>
        <w:ind w:left="0" w:right="0" w:firstLine="0"/>
        <w:jc w:val="center"/>
      </w:pPr>
      <w:r>
        <w:rPr>
          <w:color w:val="000000"/>
          <w:spacing w:val="0"/>
          <w:w w:val="100"/>
          <w:position w:val="0"/>
          <w:shd w:val="clear" w:color="auto" w:fill="auto"/>
          <w:lang w:val="cs-CZ" w:eastAsia="cs-CZ" w:bidi="cs-CZ"/>
        </w:rPr>
        <w:tab/>
        <w:t xml:space="preserve"> DPH</w:t>
        <w:tab/>
        <w:t>... %</w:t>
        <w:br/>
        <w:tab/>
        <w:t>Kč včetně DPH</w:t>
      </w:r>
    </w:p>
    <w:p>
      <w:pPr>
        <w:pStyle w:val="Style13"/>
        <w:keepNext w:val="0"/>
        <w:keepLines w:val="0"/>
        <w:widowControl w:val="0"/>
        <w:numPr>
          <w:ilvl w:val="0"/>
          <w:numId w:val="53"/>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 </w:t>
      </w:r>
      <w:r>
        <w:rPr>
          <w:b/>
          <w:bCs/>
          <w:color w:val="000000"/>
          <w:spacing w:val="0"/>
          <w:w w:val="100"/>
          <w:position w:val="0"/>
          <w:shd w:val="clear" w:color="auto" w:fill="auto"/>
          <w:lang w:val="cs-CZ" w:eastAsia="cs-CZ" w:bidi="cs-CZ"/>
        </w:rPr>
        <w:t xml:space="preserve">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včl. </w:t>
      </w:r>
      <w:r>
        <w:rPr>
          <w:b/>
          <w:bCs/>
          <w:color w:val="000000"/>
          <w:spacing w:val="0"/>
          <w:w w:val="100"/>
          <w:position w:val="0"/>
          <w:shd w:val="clear" w:color="auto" w:fill="auto"/>
          <w:lang w:val="cs-CZ" w:eastAsia="cs-CZ" w:bidi="cs-CZ"/>
        </w:rPr>
        <w:t xml:space="preserve">VI OP </w:t>
      </w:r>
      <w:r>
        <w:rPr>
          <w:color w:val="000000"/>
          <w:spacing w:val="0"/>
          <w:w w:val="100"/>
          <w:position w:val="0"/>
          <w:shd w:val="clear" w:color="auto" w:fill="auto"/>
          <w:lang w:val="cs-CZ" w:eastAsia="cs-CZ" w:bidi="cs-CZ"/>
        </w:rPr>
        <w:t xml:space="preserve">stanoveno jinak, postupovat způsobem uvedeným v § </w:t>
      </w:r>
      <w:r>
        <w:rPr>
          <w:b/>
          <w:bCs/>
          <w:color w:val="000000"/>
          <w:spacing w:val="0"/>
          <w:w w:val="100"/>
          <w:position w:val="0"/>
          <w:shd w:val="clear" w:color="auto" w:fill="auto"/>
          <w:lang w:val="cs-CZ" w:eastAsia="cs-CZ" w:bidi="cs-CZ"/>
        </w:rPr>
        <w:t xml:space="preserve">2594 a § 2627 OZ, </w:t>
      </w:r>
      <w:r>
        <w:rPr>
          <w:color w:val="000000"/>
          <w:spacing w:val="0"/>
          <w:w w:val="100"/>
          <w:position w:val="0"/>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13"/>
        <w:keepNext w:val="0"/>
        <w:keepLines w:val="0"/>
        <w:widowControl w:val="0"/>
        <w:numPr>
          <w:ilvl w:val="0"/>
          <w:numId w:val="53"/>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r>
        <w:rPr>
          <w:color w:val="000000"/>
          <w:spacing w:val="0"/>
          <w:w w:val="100"/>
          <w:position w:val="0"/>
          <w:shd w:val="clear" w:color="auto" w:fill="auto"/>
          <w:lang w:val="cs-CZ" w:eastAsia="cs-CZ" w:bidi="cs-CZ"/>
        </w:rPr>
        <w:t xml:space="preserve">realizovaných postupem dle § </w:t>
      </w:r>
      <w:r>
        <w:rPr>
          <w:b/>
          <w:bCs/>
          <w:color w:val="000000"/>
          <w:spacing w:val="0"/>
          <w:w w:val="100"/>
          <w:position w:val="0"/>
          <w:shd w:val="clear" w:color="auto" w:fill="auto"/>
          <w:lang w:val="cs-CZ" w:eastAsia="cs-CZ" w:bidi="cs-CZ"/>
        </w:rPr>
        <w:t>222 odst. 3 a 7 ZZVZ (záměna položek a stavebních prací - viz čl. Vlil bod 8.18. odst. 8.18.1. písm. c) těchto OP).</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PD 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13"/>
        <w:keepNext w:val="0"/>
        <w:keepLines w:val="0"/>
        <w:widowControl w:val="0"/>
        <w:shd w:val="clear" w:color="auto" w:fill="auto"/>
        <w:bidi w:val="0"/>
        <w:spacing w:before="0" w:after="0" w:line="226" w:lineRule="auto"/>
        <w:ind w:left="0" w:right="0" w:firstLine="74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13"/>
        <w:keepNext w:val="0"/>
        <w:keepLines w:val="0"/>
        <w:widowControl w:val="0"/>
        <w:numPr>
          <w:ilvl w:val="0"/>
          <w:numId w:val="55"/>
        </w:numPr>
        <w:shd w:val="clear" w:color="auto" w:fill="auto"/>
        <w:tabs>
          <w:tab w:pos="428" w:val="left"/>
        </w:tabs>
        <w:bidi w:val="0"/>
        <w:spacing w:before="0" w:after="0" w:line="226"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13"/>
        <w:keepNext w:val="0"/>
        <w:keepLines w:val="0"/>
        <w:widowControl w:val="0"/>
        <w:numPr>
          <w:ilvl w:val="0"/>
          <w:numId w:val="55"/>
        </w:numPr>
        <w:shd w:val="clear" w:color="auto" w:fill="auto"/>
        <w:tabs>
          <w:tab w:pos="428" w:val="left"/>
        </w:tabs>
        <w:bidi w:val="0"/>
        <w:spacing w:before="0" w:after="0" w:line="226" w:lineRule="auto"/>
        <w:ind w:left="0" w:right="0" w:firstLine="0"/>
        <w:jc w:val="both"/>
      </w:pPr>
      <w:r>
        <w:rPr>
          <w:color w:val="000000"/>
          <w:spacing w:val="0"/>
          <w:w w:val="100"/>
          <w:position w:val="0"/>
          <w:shd w:val="clear" w:color="auto" w:fill="auto"/>
          <w:lang w:val="cs-CZ" w:eastAsia="cs-CZ" w:bidi="cs-CZ"/>
        </w:rPr>
        <w:t>Technický popis předmětu změny,</w:t>
      </w:r>
    </w:p>
    <w:p>
      <w:pPr>
        <w:pStyle w:val="Style13"/>
        <w:keepNext w:val="0"/>
        <w:keepLines w:val="0"/>
        <w:widowControl w:val="0"/>
        <w:numPr>
          <w:ilvl w:val="0"/>
          <w:numId w:val="55"/>
        </w:numPr>
        <w:shd w:val="clear" w:color="auto" w:fill="auto"/>
        <w:tabs>
          <w:tab w:pos="428" w:val="left"/>
        </w:tabs>
        <w:bidi w:val="0"/>
        <w:spacing w:before="0" w:after="0" w:line="226"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13"/>
        <w:keepNext w:val="0"/>
        <w:keepLines w:val="0"/>
        <w:widowControl w:val="0"/>
        <w:numPr>
          <w:ilvl w:val="0"/>
          <w:numId w:val="55"/>
        </w:numPr>
        <w:shd w:val="clear" w:color="auto" w:fill="auto"/>
        <w:tabs>
          <w:tab w:pos="428" w:val="left"/>
        </w:tabs>
        <w:bidi w:val="0"/>
        <w:spacing w:before="0" w:after="0" w:line="226"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13"/>
        <w:keepNext w:val="0"/>
        <w:keepLines w:val="0"/>
        <w:widowControl w:val="0"/>
        <w:numPr>
          <w:ilvl w:val="0"/>
          <w:numId w:val="55"/>
        </w:numPr>
        <w:shd w:val="clear" w:color="auto" w:fill="auto"/>
        <w:tabs>
          <w:tab w:pos="428" w:val="left"/>
        </w:tabs>
        <w:bidi w:val="0"/>
        <w:spacing w:before="0" w:after="0" w:line="226" w:lineRule="auto"/>
        <w:ind w:left="0" w:right="0" w:firstLine="0"/>
        <w:jc w:val="left"/>
      </w:pPr>
      <w:r>
        <w:rPr>
          <w:color w:val="000000"/>
          <w:spacing w:val="0"/>
          <w:w w:val="100"/>
          <w:position w:val="0"/>
          <w:shd w:val="clear" w:color="auto" w:fill="auto"/>
          <w:lang w:val="cs-CZ" w:eastAsia="cs-CZ" w:bidi="cs-CZ"/>
        </w:rPr>
        <w:t>Prohlášení Zhotovitele díla, že technická změna nemění cenu za dílo,</w:t>
      </w:r>
    </w:p>
    <w:p>
      <w:pPr>
        <w:pStyle w:val="Style13"/>
        <w:keepNext w:val="0"/>
        <w:keepLines w:val="0"/>
        <w:widowControl w:val="0"/>
        <w:numPr>
          <w:ilvl w:val="0"/>
          <w:numId w:val="55"/>
        </w:numPr>
        <w:shd w:val="clear" w:color="auto" w:fill="auto"/>
        <w:tabs>
          <w:tab w:pos="428" w:val="left"/>
        </w:tabs>
        <w:bidi w:val="0"/>
        <w:spacing w:before="0" w:after="0" w:line="226" w:lineRule="auto"/>
        <w:ind w:left="460" w:right="0" w:hanging="46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13"/>
        <w:keepNext w:val="0"/>
        <w:keepLines w:val="0"/>
        <w:widowControl w:val="0"/>
        <w:numPr>
          <w:ilvl w:val="0"/>
          <w:numId w:val="55"/>
        </w:numPr>
        <w:shd w:val="clear" w:color="auto" w:fill="auto"/>
        <w:tabs>
          <w:tab w:pos="428" w:val="left"/>
        </w:tabs>
        <w:bidi w:val="0"/>
        <w:spacing w:before="0" w:after="0" w:line="226" w:lineRule="auto"/>
        <w:ind w:left="0" w:right="0" w:firstLine="0"/>
        <w:jc w:val="left"/>
      </w:pPr>
      <w:r>
        <w:rPr>
          <w:color w:val="000000"/>
          <w:spacing w:val="0"/>
          <w:w w:val="100"/>
          <w:position w:val="0"/>
          <w:shd w:val="clear" w:color="auto" w:fill="auto"/>
          <w:lang w:val="cs-CZ" w:eastAsia="cs-CZ" w:bidi="cs-CZ"/>
        </w:rPr>
        <w:t>Schválení změny autorským dozorem (dále jen „AD"),</w:t>
      </w:r>
    </w:p>
    <w:p>
      <w:pPr>
        <w:pStyle w:val="Style13"/>
        <w:keepNext w:val="0"/>
        <w:keepLines w:val="0"/>
        <w:widowControl w:val="0"/>
        <w:numPr>
          <w:ilvl w:val="0"/>
          <w:numId w:val="55"/>
        </w:numPr>
        <w:shd w:val="clear" w:color="auto" w:fill="auto"/>
        <w:tabs>
          <w:tab w:pos="428" w:val="left"/>
        </w:tabs>
        <w:bidi w:val="0"/>
        <w:spacing w:before="0" w:line="226" w:lineRule="auto"/>
        <w:ind w:left="0" w:right="0" w:firstLine="0"/>
        <w:jc w:val="left"/>
      </w:pPr>
      <w:r>
        <w:rPr>
          <w:color w:val="000000"/>
          <w:spacing w:val="0"/>
          <w:w w:val="100"/>
          <w:position w:val="0"/>
          <w:shd w:val="clear" w:color="auto" w:fill="auto"/>
          <w:lang w:val="cs-CZ" w:eastAsia="cs-CZ" w:bidi="cs-CZ"/>
        </w:rPr>
        <w:t>Stanovisko technického dozoru stavebníka (dále jen „TDS").</w:t>
      </w:r>
    </w:p>
    <w:p>
      <w:pPr>
        <w:pStyle w:val="Style13"/>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w:t>
      </w:r>
    </w:p>
    <w:p>
      <w:pPr>
        <w:pStyle w:val="Style13"/>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13"/>
        <w:keepNext w:val="0"/>
        <w:keepLines w:val="0"/>
        <w:widowControl w:val="0"/>
        <w:numPr>
          <w:ilvl w:val="0"/>
          <w:numId w:val="53"/>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13"/>
        <w:keepNext w:val="0"/>
        <w:keepLines w:val="0"/>
        <w:widowControl w:val="0"/>
        <w:numPr>
          <w:ilvl w:val="0"/>
          <w:numId w:val="53"/>
        </w:numPr>
        <w:shd w:val="clear" w:color="auto" w:fill="auto"/>
        <w:tabs>
          <w:tab w:pos="4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13"/>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13"/>
        <w:keepNext w:val="0"/>
        <w:keepLines w:val="0"/>
        <w:widowControl w:val="0"/>
        <w:numPr>
          <w:ilvl w:val="0"/>
          <w:numId w:val="53"/>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stím, že tato pozastavená částka bude Objednatelem uhrazena po odstranění zjištěných vad. V konečné faktuře budou zúčtovány veškeré event. slevy poskytnuté Zhotovitelem.</w:t>
      </w:r>
    </w:p>
    <w:p>
      <w:pPr>
        <w:pStyle w:val="Style13"/>
        <w:keepNext w:val="0"/>
        <w:keepLines w:val="0"/>
        <w:widowControl w:val="0"/>
        <w:numPr>
          <w:ilvl w:val="0"/>
          <w:numId w:val="53"/>
        </w:numPr>
        <w:shd w:val="clear" w:color="auto" w:fill="auto"/>
        <w:tabs>
          <w:tab w:pos="466" w:val="left"/>
        </w:tabs>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13"/>
        <w:keepNext w:val="0"/>
        <w:keepLines w:val="0"/>
        <w:widowControl w:val="0"/>
        <w:numPr>
          <w:ilvl w:val="0"/>
          <w:numId w:val="53"/>
        </w:numPr>
        <w:shd w:val="clear" w:color="auto" w:fill="auto"/>
        <w:tabs>
          <w:tab w:pos="53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pPr>
        <w:pStyle w:val="Style13"/>
        <w:keepNext w:val="0"/>
        <w:keepLines w:val="0"/>
        <w:widowControl w:val="0"/>
        <w:numPr>
          <w:ilvl w:val="0"/>
          <w:numId w:val="53"/>
        </w:numPr>
        <w:shd w:val="clear" w:color="auto" w:fill="auto"/>
        <w:tabs>
          <w:tab w:pos="468"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both"/>
      </w:pPr>
      <w:r>
        <w:rPr>
          <w:color w:val="000000"/>
          <w:spacing w:val="0"/>
          <w:w w:val="100"/>
          <w:position w:val="0"/>
          <w:shd w:val="clear" w:color="auto" w:fill="auto"/>
          <w:lang w:val="cs-CZ" w:eastAsia="cs-CZ" w:bidi="cs-CZ"/>
        </w:rPr>
        <w:t>označení faktury</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13"/>
        <w:keepNext w:val="0"/>
        <w:keepLines w:val="0"/>
        <w:widowControl w:val="0"/>
        <w:numPr>
          <w:ilvl w:val="0"/>
          <w:numId w:val="57"/>
        </w:numPr>
        <w:shd w:val="clear" w:color="auto" w:fill="auto"/>
        <w:tabs>
          <w:tab w:pos="312" w:val="left"/>
        </w:tabs>
        <w:bidi w:val="0"/>
        <w:spacing w:before="0" w:after="40" w:line="240" w:lineRule="auto"/>
        <w:ind w:left="0" w:right="0" w:firstLine="0"/>
        <w:jc w:val="left"/>
      </w:pPr>
      <w:r>
        <w:rPr>
          <w:color w:val="000000"/>
          <w:spacing w:val="0"/>
          <w:w w:val="100"/>
          <w:position w:val="0"/>
          <w:shd w:val="clear" w:color="auto" w:fill="auto"/>
          <w:lang w:val="cs-CZ" w:eastAsia="cs-CZ" w:bidi="cs-CZ"/>
        </w:rPr>
        <w:t>náležitosti dle zákona č. 235/2004 Sb., o dani z přidané hodnoty, v platném znění</w:t>
      </w:r>
    </w:p>
    <w:p>
      <w:pPr>
        <w:pStyle w:val="Style13"/>
        <w:keepNext w:val="0"/>
        <w:keepLines w:val="0"/>
        <w:widowControl w:val="0"/>
        <w:numPr>
          <w:ilvl w:val="0"/>
          <w:numId w:val="57"/>
        </w:numPr>
        <w:shd w:val="clear" w:color="auto" w:fill="auto"/>
        <w:tabs>
          <w:tab w:pos="312" w:val="left"/>
        </w:tabs>
        <w:bidi w:val="0"/>
        <w:spacing w:before="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13"/>
        <w:keepNext w:val="0"/>
        <w:keepLines w:val="0"/>
        <w:widowControl w:val="0"/>
        <w:numPr>
          <w:ilvl w:val="0"/>
          <w:numId w:val="53"/>
        </w:numPr>
        <w:shd w:val="clear" w:color="auto" w:fill="auto"/>
        <w:tabs>
          <w:tab w:pos="58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13"/>
        <w:keepNext w:val="0"/>
        <w:keepLines w:val="0"/>
        <w:widowControl w:val="0"/>
        <w:numPr>
          <w:ilvl w:val="0"/>
          <w:numId w:val="53"/>
        </w:numPr>
        <w:shd w:val="clear" w:color="auto" w:fill="auto"/>
        <w:tabs>
          <w:tab w:pos="584" w:val="left"/>
        </w:tabs>
        <w:bidi w:val="0"/>
        <w:spacing w:before="0" w:line="228"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13"/>
        <w:keepNext w:val="0"/>
        <w:keepLines w:val="0"/>
        <w:widowControl w:val="0"/>
        <w:numPr>
          <w:ilvl w:val="0"/>
          <w:numId w:val="59"/>
        </w:numPr>
        <w:shd w:val="clear" w:color="auto" w:fill="auto"/>
        <w:tabs>
          <w:tab w:pos="752" w:val="left"/>
        </w:tabs>
        <w:bidi w:val="0"/>
        <w:spacing w:before="0" w:line="223" w:lineRule="auto"/>
        <w:ind w:left="0" w:right="0" w:firstLine="0"/>
        <w:jc w:val="both"/>
      </w:pPr>
      <w:r>
        <w:rPr>
          <w:color w:val="000000"/>
          <w:spacing w:val="0"/>
          <w:w w:val="100"/>
          <w:position w:val="0"/>
          <w:shd w:val="clear" w:color="auto" w:fill="auto"/>
          <w:lang w:val="cs-CZ" w:eastAsia="cs-CZ" w:bidi="cs-CZ"/>
        </w:rPr>
        <w:t>Při změně sazby DPH o příslušnou změnu výše sazby DPH. O této skutečnosti není nutné uzavírat dodatek k této Smlouvě.</w:t>
      </w:r>
    </w:p>
    <w:p>
      <w:pPr>
        <w:pStyle w:val="Style13"/>
        <w:keepNext w:val="0"/>
        <w:keepLines w:val="0"/>
        <w:widowControl w:val="0"/>
        <w:numPr>
          <w:ilvl w:val="0"/>
          <w:numId w:val="59"/>
        </w:numPr>
        <w:shd w:val="clear" w:color="auto" w:fill="auto"/>
        <w:tabs>
          <w:tab w:pos="756" w:val="left"/>
        </w:tabs>
        <w:bidi w:val="0"/>
        <w:spacing w:before="0" w:line="223" w:lineRule="auto"/>
        <w:ind w:left="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13"/>
        <w:keepNext w:val="0"/>
        <w:keepLines w:val="0"/>
        <w:widowControl w:val="0"/>
        <w:numPr>
          <w:ilvl w:val="0"/>
          <w:numId w:val="59"/>
        </w:numPr>
        <w:shd w:val="clear" w:color="auto" w:fill="auto"/>
        <w:tabs>
          <w:tab w:pos="752"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13"/>
        <w:keepNext w:val="0"/>
        <w:keepLines w:val="0"/>
        <w:widowControl w:val="0"/>
        <w:numPr>
          <w:ilvl w:val="0"/>
          <w:numId w:val="59"/>
        </w:numPr>
        <w:shd w:val="clear" w:color="auto" w:fill="auto"/>
        <w:tabs>
          <w:tab w:pos="752"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13"/>
        <w:keepNext w:val="0"/>
        <w:keepLines w:val="0"/>
        <w:widowControl w:val="0"/>
        <w:numPr>
          <w:ilvl w:val="0"/>
          <w:numId w:val="59"/>
        </w:numPr>
        <w:shd w:val="clear" w:color="auto" w:fill="auto"/>
        <w:tabs>
          <w:tab w:pos="752" w:val="left"/>
        </w:tabs>
        <w:bidi w:val="0"/>
        <w:spacing w:before="0" w:line="228" w:lineRule="auto"/>
        <w:ind w:left="0" w:right="0" w:firstLine="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 106a zákona o DPH, smluvní strany se dohodly, že Objednatel uhradí DPH za zdanitelné plnění přímo příslušnému </w:t>
      </w:r>
      <w:r>
        <w:rPr>
          <w:color w:val="000000"/>
          <w:spacing w:val="0"/>
          <w:w w:val="100"/>
          <w:position w:val="0"/>
          <w:shd w:val="clear" w:color="auto" w:fill="auto"/>
          <w:lang w:val="cs-CZ" w:eastAsia="cs-CZ" w:bidi="cs-CZ"/>
        </w:rPr>
        <w:t>správci daně. Objednatelem takto provedená úhrada je považována za uhrazení příslušné části smluvní ceny rovnající se výši DPH fakturované Zhotovitelem.</w:t>
      </w:r>
    </w:p>
    <w:p>
      <w:pPr>
        <w:pStyle w:val="Style13"/>
        <w:keepNext w:val="0"/>
        <w:keepLines w:val="0"/>
        <w:widowControl w:val="0"/>
        <w:numPr>
          <w:ilvl w:val="0"/>
          <w:numId w:val="59"/>
        </w:numPr>
        <w:shd w:val="clear" w:color="auto" w:fill="auto"/>
        <w:tabs>
          <w:tab w:pos="740" w:val="left"/>
        </w:tabs>
        <w:bidi w:val="0"/>
        <w:spacing w:before="0" w:line="228" w:lineRule="auto"/>
        <w:ind w:left="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13"/>
        <w:keepNext w:val="0"/>
        <w:keepLines w:val="0"/>
        <w:widowControl w:val="0"/>
        <w:numPr>
          <w:ilvl w:val="0"/>
          <w:numId w:val="5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13"/>
        <w:keepNext w:val="0"/>
        <w:keepLines w:val="0"/>
        <w:widowControl w:val="0"/>
        <w:numPr>
          <w:ilvl w:val="0"/>
          <w:numId w:val="53"/>
        </w:numPr>
        <w:shd w:val="clear" w:color="auto" w:fill="auto"/>
        <w:tabs>
          <w:tab w:pos="577" w:val="left"/>
        </w:tabs>
        <w:bidi w:val="0"/>
        <w:spacing w:before="0" w:line="233"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13"/>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13"/>
        <w:keepNext w:val="0"/>
        <w:keepLines w:val="0"/>
        <w:widowControl w:val="0"/>
        <w:numPr>
          <w:ilvl w:val="0"/>
          <w:numId w:val="53"/>
        </w:numPr>
        <w:shd w:val="clear" w:color="auto" w:fill="auto"/>
        <w:tabs>
          <w:tab w:pos="577" w:val="left"/>
        </w:tabs>
        <w:bidi w:val="0"/>
        <w:spacing w:before="0" w:after="48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p>
    <w:p>
      <w:pPr>
        <w:pStyle w:val="Style49"/>
        <w:keepNext/>
        <w:keepLines/>
        <w:widowControl w:val="0"/>
        <w:numPr>
          <w:ilvl w:val="0"/>
          <w:numId w:val="41"/>
        </w:numPr>
        <w:shd w:val="clear" w:color="auto" w:fill="auto"/>
        <w:tabs>
          <w:tab w:pos="400" w:val="left"/>
        </w:tabs>
        <w:bidi w:val="0"/>
        <w:spacing w:before="0" w:after="26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Podklady, pokyny a věci předané Objednatelem</w:t>
      </w:r>
      <w:bookmarkEnd w:id="20"/>
      <w:bookmarkEnd w:id="21"/>
    </w:p>
    <w:p>
      <w:pPr>
        <w:pStyle w:val="Style13"/>
        <w:keepNext w:val="0"/>
        <w:keepLines w:val="0"/>
        <w:widowControl w:val="0"/>
        <w:numPr>
          <w:ilvl w:val="0"/>
          <w:numId w:val="61"/>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sVVa řádně si prověřit místní podmínky na stavbě či staveništi stím,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13"/>
        <w:keepNext w:val="0"/>
        <w:keepLines w:val="0"/>
        <w:widowControl w:val="0"/>
        <w:shd w:val="clear" w:color="auto" w:fill="auto"/>
        <w:bidi w:val="0"/>
        <w:spacing w:before="0" w:line="240" w:lineRule="auto"/>
        <w:ind w:left="0" w:right="0" w:firstLine="76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13"/>
        <w:keepNext w:val="0"/>
        <w:keepLines w:val="0"/>
        <w:widowControl w:val="0"/>
        <w:numPr>
          <w:ilvl w:val="0"/>
          <w:numId w:val="61"/>
        </w:numPr>
        <w:shd w:val="clear" w:color="auto" w:fill="auto"/>
        <w:tabs>
          <w:tab w:pos="462"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13"/>
        <w:keepNext w:val="0"/>
        <w:keepLines w:val="0"/>
        <w:widowControl w:val="0"/>
        <w:shd w:val="clear" w:color="auto" w:fill="auto"/>
        <w:bidi w:val="0"/>
        <w:spacing w:before="0" w:line="240" w:lineRule="auto"/>
        <w:ind w:left="0" w:right="0" w:firstLine="76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w:t>
      </w:r>
      <w:bookmarkStart w:id="22" w:name="bookmark22"/>
      <w:bookmarkStart w:id="23" w:name="bookmark23"/>
      <w:r>
        <w:rPr>
          <w:rStyle w:val="CharStyle50"/>
          <w:b w:val="0"/>
          <w:bCs w:val="0"/>
          <w:u w:val="none"/>
        </w:rPr>
        <w:t xml:space="preserve">za to, že je Zhotovitel </w:t>
      </w:r>
      <w:r>
        <w:rPr>
          <w:rStyle w:val="CharStyle50"/>
          <w:u w:val="none"/>
        </w:rPr>
        <w:t xml:space="preserve">povinen Objednateli prokázat, </w:t>
      </w:r>
      <w:r>
        <w:rPr>
          <w:rStyle w:val="CharStyle50"/>
          <w:b w:val="0"/>
          <w:bCs w:val="0"/>
          <w:u w:val="none"/>
        </w:rPr>
        <w:t xml:space="preserve">že tuto nevhodnost </w:t>
      </w:r>
      <w:r>
        <w:rPr>
          <w:rStyle w:val="CharStyle50"/>
          <w:u w:val="none"/>
        </w:rPr>
        <w:t xml:space="preserve">příkazů a povahu věcí, popř. skrytých překážek, </w:t>
      </w:r>
      <w:r>
        <w:rPr>
          <w:rStyle w:val="CharStyle50"/>
          <w:b w:val="0"/>
          <w:bCs w:val="0"/>
          <w:u w:val="none"/>
        </w:rPr>
        <w:t xml:space="preserve">nemohl zjistit ani při </w:t>
      </w:r>
      <w:r>
        <w:rPr>
          <w:rStyle w:val="CharStyle50"/>
        </w:rPr>
        <w:t>vynaložení odborné péče v době před uzavřením Smlouvy.</w:t>
      </w:r>
      <w:bookmarkEnd w:id="22"/>
      <w:bookmarkEnd w:id="23"/>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13"/>
        <w:keepNext w:val="0"/>
        <w:keepLines w:val="0"/>
        <w:widowControl w:val="0"/>
        <w:numPr>
          <w:ilvl w:val="0"/>
          <w:numId w:val="61"/>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13"/>
        <w:keepNext w:val="0"/>
        <w:keepLines w:val="0"/>
        <w:widowControl w:val="0"/>
        <w:numPr>
          <w:ilvl w:val="0"/>
          <w:numId w:val="61"/>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 </w:t>
      </w:r>
      <w:r>
        <w:rPr>
          <w:b/>
          <w:bCs/>
          <w:color w:val="000000"/>
          <w:spacing w:val="0"/>
          <w:w w:val="100"/>
          <w:position w:val="0"/>
          <w:shd w:val="clear" w:color="auto" w:fill="auto"/>
          <w:lang w:val="cs-CZ" w:eastAsia="cs-CZ" w:bidi="cs-CZ"/>
        </w:rPr>
        <w:t>2627 OZ.</w:t>
      </w:r>
    </w:p>
    <w:p>
      <w:pPr>
        <w:pStyle w:val="Style13"/>
        <w:keepNext w:val="0"/>
        <w:keepLines w:val="0"/>
        <w:widowControl w:val="0"/>
        <w:numPr>
          <w:ilvl w:val="0"/>
          <w:numId w:val="61"/>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13"/>
        <w:keepNext w:val="0"/>
        <w:keepLines w:val="0"/>
        <w:widowControl w:val="0"/>
        <w:numPr>
          <w:ilvl w:val="0"/>
          <w:numId w:val="6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13"/>
        <w:keepNext w:val="0"/>
        <w:keepLines w:val="0"/>
        <w:widowControl w:val="0"/>
        <w:numPr>
          <w:ilvl w:val="0"/>
          <w:numId w:val="61"/>
        </w:numPr>
        <w:shd w:val="clear" w:color="auto" w:fill="auto"/>
        <w:tabs>
          <w:tab w:pos="466"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W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13"/>
        <w:keepNext w:val="0"/>
        <w:keepLines w:val="0"/>
        <w:widowControl w:val="0"/>
        <w:numPr>
          <w:ilvl w:val="0"/>
          <w:numId w:val="61"/>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 </w:t>
      </w:r>
      <w:r>
        <w:rPr>
          <w:b/>
          <w:bCs/>
          <w:color w:val="000000"/>
          <w:spacing w:val="0"/>
          <w:w w:val="100"/>
          <w:position w:val="0"/>
          <w:shd w:val="clear" w:color="auto" w:fill="auto"/>
          <w:lang w:val="cs-CZ" w:eastAsia="cs-CZ" w:bidi="cs-CZ"/>
        </w:rPr>
        <w:t xml:space="preserve">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Vlil body 8.18.1., 8.18.2. a 8.18.3. </w:t>
      </w:r>
      <w:r>
        <w:rPr>
          <w:color w:val="000000"/>
          <w:spacing w:val="0"/>
          <w:w w:val="100"/>
          <w:position w:val="0"/>
          <w:shd w:val="clear" w:color="auto" w:fill="auto"/>
          <w:lang w:val="cs-CZ" w:eastAsia="cs-CZ" w:bidi="cs-CZ"/>
        </w:rPr>
        <w:t>těchto OP.</w:t>
      </w:r>
    </w:p>
    <w:p>
      <w:pPr>
        <w:pStyle w:val="Style49"/>
        <w:keepNext/>
        <w:keepLines/>
        <w:widowControl w:val="0"/>
        <w:numPr>
          <w:ilvl w:val="0"/>
          <w:numId w:val="41"/>
        </w:numPr>
        <w:shd w:val="clear" w:color="auto" w:fill="auto"/>
        <w:tabs>
          <w:tab w:pos="457" w:val="left"/>
        </w:tabs>
        <w:bidi w:val="0"/>
        <w:spacing w:before="0" w:after="26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Součinnost smluvních stran</w:t>
      </w:r>
      <w:bookmarkEnd w:id="24"/>
      <w:bookmarkEnd w:id="25"/>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ktomu, aby pro činnost obou smluvních stran byly k dispozici včasné, úplné a pravdivé informace.</w:t>
      </w:r>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 </w:t>
      </w:r>
      <w:r>
        <w:rPr>
          <w:b/>
          <w:bCs/>
          <w:color w:val="000000"/>
          <w:spacing w:val="0"/>
          <w:w w:val="100"/>
          <w:position w:val="0"/>
          <w:shd w:val="clear" w:color="auto" w:fill="auto"/>
          <w:lang w:val="cs-CZ" w:eastAsia="cs-CZ" w:bidi="cs-CZ"/>
        </w:rPr>
        <w:t>2594 a § 2627 OZ.</w:t>
      </w:r>
    </w:p>
    <w:p>
      <w:pPr>
        <w:pStyle w:val="Style13"/>
        <w:keepNext w:val="0"/>
        <w:keepLines w:val="0"/>
        <w:widowControl w:val="0"/>
        <w:numPr>
          <w:ilvl w:val="0"/>
          <w:numId w:val="6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13"/>
        <w:keepNext w:val="0"/>
        <w:keepLines w:val="0"/>
        <w:widowControl w:val="0"/>
        <w:numPr>
          <w:ilvl w:val="0"/>
          <w:numId w:val="65"/>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13"/>
        <w:keepNext w:val="0"/>
        <w:keepLines w:val="0"/>
        <w:widowControl w:val="0"/>
        <w:numPr>
          <w:ilvl w:val="0"/>
          <w:numId w:val="65"/>
        </w:numPr>
        <w:shd w:val="clear" w:color="auto" w:fill="auto"/>
        <w:tabs>
          <w:tab w:pos="625"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13"/>
        <w:keepNext w:val="0"/>
        <w:keepLines w:val="0"/>
        <w:widowControl w:val="0"/>
        <w:numPr>
          <w:ilvl w:val="0"/>
          <w:numId w:val="65"/>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13"/>
        <w:keepNext w:val="0"/>
        <w:keepLines w:val="0"/>
        <w:widowControl w:val="0"/>
        <w:numPr>
          <w:ilvl w:val="0"/>
          <w:numId w:val="65"/>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w:t>
      </w:r>
      <w:r>
        <w:rPr>
          <w:color w:val="000000"/>
          <w:spacing w:val="0"/>
          <w:w w:val="100"/>
          <w:position w:val="0"/>
          <w:shd w:val="clear" w:color="auto" w:fill="auto"/>
          <w:lang w:val="cs-CZ" w:eastAsia="cs-CZ" w:bidi="cs-CZ"/>
        </w:rPr>
        <w:t xml:space="preserve">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13"/>
        <w:keepNext w:val="0"/>
        <w:keepLines w:val="0"/>
        <w:widowControl w:val="0"/>
        <w:numPr>
          <w:ilvl w:val="0"/>
          <w:numId w:val="65"/>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13"/>
        <w:keepNext w:val="0"/>
        <w:keepLines w:val="0"/>
        <w:widowControl w:val="0"/>
        <w:numPr>
          <w:ilvl w:val="0"/>
          <w:numId w:val="6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13"/>
        <w:keepNext w:val="0"/>
        <w:keepLines w:val="0"/>
        <w:widowControl w:val="0"/>
        <w:numPr>
          <w:ilvl w:val="0"/>
          <w:numId w:val="67"/>
        </w:numPr>
        <w:shd w:val="clear" w:color="auto" w:fill="auto"/>
        <w:tabs>
          <w:tab w:pos="634" w:val="left"/>
        </w:tabs>
        <w:bidi w:val="0"/>
        <w:spacing w:before="0" w:line="228"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13"/>
        <w:keepNext w:val="0"/>
        <w:keepLines w:val="0"/>
        <w:widowControl w:val="0"/>
        <w:numPr>
          <w:ilvl w:val="0"/>
          <w:numId w:val="67"/>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13"/>
        <w:keepNext w:val="0"/>
        <w:keepLines w:val="0"/>
        <w:widowControl w:val="0"/>
        <w:numPr>
          <w:ilvl w:val="0"/>
          <w:numId w:val="63"/>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13"/>
        <w:keepNext w:val="0"/>
        <w:keepLines w:val="0"/>
        <w:widowControl w:val="0"/>
        <w:numPr>
          <w:ilvl w:val="0"/>
          <w:numId w:val="63"/>
        </w:numPr>
        <w:shd w:val="clear" w:color="auto" w:fill="auto"/>
        <w:tabs>
          <w:tab w:pos="471" w:val="left"/>
        </w:tabs>
        <w:bidi w:val="0"/>
        <w:spacing w:before="0" w:after="500" w:line="228" w:lineRule="auto"/>
        <w:ind w:left="0" w:right="0" w:firstLine="0"/>
        <w:jc w:val="both"/>
      </w:pPr>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p>
    <w:p>
      <w:pPr>
        <w:pStyle w:val="Style49"/>
        <w:keepNext/>
        <w:keepLines/>
        <w:widowControl w:val="0"/>
        <w:shd w:val="clear" w:color="auto" w:fill="auto"/>
        <w:bidi w:val="0"/>
        <w:spacing w:before="0" w:after="26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Vlil. Podmínky a způsob provádění díla Zhotovitelem</w:t>
      </w:r>
      <w:bookmarkEnd w:id="26"/>
      <w:bookmarkEnd w:id="27"/>
    </w:p>
    <w:p>
      <w:pPr>
        <w:pStyle w:val="Style13"/>
        <w:keepNext w:val="0"/>
        <w:keepLines w:val="0"/>
        <w:widowControl w:val="0"/>
        <w:numPr>
          <w:ilvl w:val="0"/>
          <w:numId w:val="69"/>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13"/>
        <w:keepNext w:val="0"/>
        <w:keepLines w:val="0"/>
        <w:widowControl w:val="0"/>
        <w:shd w:val="clear" w:color="auto" w:fill="auto"/>
        <w:bidi w:val="0"/>
        <w:spacing w:before="0" w:line="228" w:lineRule="auto"/>
        <w:ind w:left="0" w:right="0" w:firstLine="740"/>
        <w:jc w:val="both"/>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w:t>
      </w:r>
      <w:r>
        <w:rPr>
          <w:color w:val="000000"/>
          <w:spacing w:val="0"/>
          <w:w w:val="100"/>
          <w:position w:val="0"/>
          <w:shd w:val="clear" w:color="auto" w:fill="auto"/>
          <w:lang w:val="cs-CZ" w:eastAsia="cs-CZ" w:bidi="cs-CZ"/>
        </w:rPr>
        <w:t xml:space="preserve">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ktomu příslušnému orgánu, předloženo Zhotovitelem </w:t>
      </w:r>
      <w:r>
        <w:rPr>
          <w:b/>
          <w:bCs/>
          <w:color w:val="000000"/>
          <w:spacing w:val="0"/>
          <w:w w:val="100"/>
          <w:position w:val="0"/>
          <w:shd w:val="clear" w:color="auto" w:fill="auto"/>
          <w:lang w:val="cs-CZ" w:eastAsia="cs-CZ" w:bidi="cs-CZ"/>
        </w:rPr>
        <w:t>prohlášení o shodě.</w:t>
      </w:r>
    </w:p>
    <w:p>
      <w:pPr>
        <w:pStyle w:val="Style13"/>
        <w:keepNext w:val="0"/>
        <w:keepLines w:val="0"/>
        <w:widowControl w:val="0"/>
        <w:shd w:val="clear" w:color="auto" w:fill="auto"/>
        <w:bidi w:val="0"/>
        <w:spacing w:before="0" w:line="230" w:lineRule="auto"/>
        <w:ind w:left="0" w:right="0" w:firstLine="76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13"/>
        <w:keepNext w:val="0"/>
        <w:keepLines w:val="0"/>
        <w:widowControl w:val="0"/>
        <w:numPr>
          <w:ilvl w:val="0"/>
          <w:numId w:val="69"/>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ktomu oprávněny, mají průkaz zvláštní způsobilosti, popř. jsou k těmto činnostem autorizovány dle zvláštního předpisu, anebo tyto autorizované osoby vykonávají dohled nad jinými osobami, které tyto činnosti vykonávají.</w:t>
      </w:r>
    </w:p>
    <w:p>
      <w:pPr>
        <w:pStyle w:val="Style13"/>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3"/>
        <w:keepNext w:val="0"/>
        <w:keepLines w:val="0"/>
        <w:widowControl w:val="0"/>
        <w:numPr>
          <w:ilvl w:val="0"/>
          <w:numId w:val="6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13"/>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13"/>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13"/>
        <w:keepNext w:val="0"/>
        <w:keepLines w:val="0"/>
        <w:widowControl w:val="0"/>
        <w:numPr>
          <w:ilvl w:val="0"/>
          <w:numId w:val="6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13"/>
        <w:keepNext w:val="0"/>
        <w:keepLines w:val="0"/>
        <w:widowControl w:val="0"/>
        <w:numPr>
          <w:ilvl w:val="0"/>
          <w:numId w:val="6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13"/>
        <w:keepNext w:val="0"/>
        <w:keepLines w:val="0"/>
        <w:widowControl w:val="0"/>
        <w:numPr>
          <w:ilvl w:val="0"/>
          <w:numId w:val="6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w:t>
      </w:r>
      <w:r>
        <w:rPr>
          <w:color w:val="000000"/>
          <w:spacing w:val="0"/>
          <w:w w:val="100"/>
          <w:position w:val="0"/>
          <w:shd w:val="clear" w:color="auto" w:fill="auto"/>
          <w:lang w:val="cs-CZ" w:eastAsia="cs-CZ" w:bidi="cs-CZ"/>
        </w:rPr>
        <w:t>vlivů na okolí výstavby a aby bylo zabezpečeno pro činnost každé profese odborným dozorem Zhotovitele, který bude garantovat dodržování technologických postupů.</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 </w:t>
      </w:r>
      <w:r>
        <w:rPr>
          <w:b/>
          <w:bCs/>
          <w:color w:val="000000"/>
          <w:spacing w:val="0"/>
          <w:w w:val="100"/>
          <w:position w:val="0"/>
          <w:shd w:val="clear" w:color="auto" w:fill="auto"/>
          <w:lang w:val="cs-CZ" w:eastAsia="cs-CZ" w:bidi="cs-CZ"/>
        </w:rPr>
        <w:t xml:space="preserve">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13"/>
        <w:keepNext w:val="0"/>
        <w:keepLines w:val="0"/>
        <w:widowControl w:val="0"/>
        <w:numPr>
          <w:ilvl w:val="0"/>
          <w:numId w:val="6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13"/>
        <w:keepNext w:val="0"/>
        <w:keepLines w:val="0"/>
        <w:widowControl w:val="0"/>
        <w:numPr>
          <w:ilvl w:val="0"/>
          <w:numId w:val="6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13"/>
        <w:keepNext w:val="0"/>
        <w:keepLines w:val="0"/>
        <w:widowControl w:val="0"/>
        <w:numPr>
          <w:ilvl w:val="0"/>
          <w:numId w:val="69"/>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3"/>
        <w:keepNext w:val="0"/>
        <w:keepLines w:val="0"/>
        <w:widowControl w:val="0"/>
        <w:numPr>
          <w:ilvl w:val="0"/>
          <w:numId w:val="6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 </w:t>
      </w:r>
      <w:r>
        <w:rPr>
          <w:b/>
          <w:bCs/>
          <w:color w:val="000000"/>
          <w:spacing w:val="0"/>
          <w:w w:val="100"/>
          <w:position w:val="0"/>
          <w:shd w:val="clear" w:color="auto" w:fill="auto"/>
          <w:lang w:val="cs-CZ" w:eastAsia="cs-CZ" w:bidi="cs-CZ"/>
        </w:rPr>
        <w:t xml:space="preserve">2716 OZ, </w:t>
      </w:r>
      <w:r>
        <w:rPr>
          <w:color w:val="000000"/>
          <w:spacing w:val="0"/>
          <w:w w:val="100"/>
          <w:position w:val="0"/>
          <w:shd w:val="clear" w:color="auto" w:fill="auto"/>
          <w:lang w:val="cs-CZ" w:eastAsia="cs-CZ" w:bidi="cs-CZ"/>
        </w:rPr>
        <w:t>pokud to vyplývá z ujednání mezi těmito osobami a nese za tyto osoby záruku v plném rozsahu dle těchto OP, a to včetně záruky za náhradu škody způsobené těmito osobami a poddodavatelem třetí osobě.</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šije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13"/>
        <w:keepNext w:val="0"/>
        <w:keepLines w:val="0"/>
        <w:widowControl w:val="0"/>
        <w:numPr>
          <w:ilvl w:val="0"/>
          <w:numId w:val="6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13"/>
        <w:keepNext w:val="0"/>
        <w:keepLines w:val="0"/>
        <w:widowControl w:val="0"/>
        <w:numPr>
          <w:ilvl w:val="0"/>
          <w:numId w:val="6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13"/>
        <w:keepNext w:val="0"/>
        <w:keepLines w:val="0"/>
        <w:widowControl w:val="0"/>
        <w:shd w:val="clear" w:color="auto" w:fill="auto"/>
        <w:bidi w:val="0"/>
        <w:spacing w:before="0" w:line="233" w:lineRule="auto"/>
        <w:ind w:left="0" w:right="0" w:firstLine="74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13"/>
        <w:keepNext w:val="0"/>
        <w:keepLines w:val="0"/>
        <w:widowControl w:val="0"/>
        <w:shd w:val="clear" w:color="auto" w:fill="auto"/>
        <w:bidi w:val="0"/>
        <w:spacing w:before="0" w:line="233" w:lineRule="auto"/>
        <w:ind w:left="0" w:right="0" w:firstLine="74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13"/>
        <w:keepNext w:val="0"/>
        <w:keepLines w:val="0"/>
        <w:widowControl w:val="0"/>
        <w:numPr>
          <w:ilvl w:val="0"/>
          <w:numId w:val="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13"/>
        <w:keepNext w:val="0"/>
        <w:keepLines w:val="0"/>
        <w:widowControl w:val="0"/>
        <w:numPr>
          <w:ilvl w:val="0"/>
          <w:numId w:val="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13"/>
        <w:keepNext w:val="0"/>
        <w:keepLines w:val="0"/>
        <w:widowControl w:val="0"/>
        <w:numPr>
          <w:ilvl w:val="0"/>
          <w:numId w:val="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49"/>
        <w:keepNext/>
        <w:keepLines/>
        <w:widowControl w:val="0"/>
        <w:numPr>
          <w:ilvl w:val="0"/>
          <w:numId w:val="69"/>
        </w:numPr>
        <w:shd w:val="clear" w:color="auto" w:fill="auto"/>
        <w:tabs>
          <w:tab w:pos="572" w:val="left"/>
        </w:tabs>
        <w:bidi w:val="0"/>
        <w:spacing w:before="0" w:after="0" w:line="240" w:lineRule="auto"/>
        <w:ind w:left="0" w:right="0" w:firstLine="0"/>
        <w:jc w:val="both"/>
      </w:pPr>
      <w:bookmarkStart w:id="28" w:name="bookmark28"/>
      <w:bookmarkStart w:id="29" w:name="bookmark29"/>
      <w:r>
        <w:rPr>
          <w:color w:val="000000"/>
          <w:spacing w:val="0"/>
          <w:w w:val="100"/>
          <w:position w:val="0"/>
          <w:shd w:val="clear" w:color="auto" w:fill="auto"/>
          <w:lang w:val="cs-CZ" w:eastAsia="cs-CZ" w:bidi="cs-CZ"/>
        </w:rPr>
        <w:t>Přerušení prací</w:t>
      </w:r>
      <w:bookmarkEnd w:id="28"/>
      <w:bookmarkEnd w:id="29"/>
    </w:p>
    <w:p>
      <w:pPr>
        <w:pStyle w:val="Style13"/>
        <w:keepNext w:val="0"/>
        <w:keepLines w:val="0"/>
        <w:widowControl w:val="0"/>
        <w:numPr>
          <w:ilvl w:val="0"/>
          <w:numId w:val="71"/>
        </w:numPr>
        <w:shd w:val="clear" w:color="auto" w:fill="auto"/>
        <w:tabs>
          <w:tab w:pos="735"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13"/>
        <w:keepNext w:val="0"/>
        <w:keepLines w:val="0"/>
        <w:widowControl w:val="0"/>
        <w:numPr>
          <w:ilvl w:val="0"/>
          <w:numId w:val="71"/>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w:t>
      </w:r>
      <w:r>
        <w:rPr>
          <w:color w:val="000000"/>
          <w:spacing w:val="0"/>
          <w:w w:val="100"/>
          <w:position w:val="0"/>
          <w:shd w:val="clear" w:color="auto" w:fill="auto"/>
          <w:lang w:val="cs-CZ" w:eastAsia="cs-CZ" w:bidi="cs-CZ"/>
        </w:rPr>
        <w:t xml:space="preserve">není oprávněn zasahovat do hospodářské činnosti Zhotovitele. Tímto ujednáním však nejsou dotčeny povinnosti Zhotovitele díla vyplývající z dikce § </w:t>
      </w:r>
      <w:r>
        <w:rPr>
          <w:b/>
          <w:bCs/>
          <w:color w:val="000000"/>
          <w:spacing w:val="0"/>
          <w:w w:val="100"/>
          <w:position w:val="0"/>
          <w:shd w:val="clear" w:color="auto" w:fill="auto"/>
          <w:lang w:val="cs-CZ" w:eastAsia="cs-CZ" w:bidi="cs-CZ"/>
        </w:rPr>
        <w:t>2594 a § 2627 OZ.</w:t>
      </w:r>
    </w:p>
    <w:p>
      <w:pPr>
        <w:pStyle w:val="Style49"/>
        <w:keepNext/>
        <w:keepLines/>
        <w:widowControl w:val="0"/>
        <w:numPr>
          <w:ilvl w:val="0"/>
          <w:numId w:val="69"/>
        </w:numPr>
        <w:shd w:val="clear" w:color="auto" w:fill="auto"/>
        <w:tabs>
          <w:tab w:pos="572" w:val="left"/>
        </w:tabs>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Kontroly a kontrolní dny</w:t>
      </w:r>
      <w:bookmarkEnd w:id="30"/>
      <w:bookmarkEnd w:id="31"/>
    </w:p>
    <w:p>
      <w:pPr>
        <w:pStyle w:val="Style13"/>
        <w:keepNext w:val="0"/>
        <w:keepLines w:val="0"/>
        <w:widowControl w:val="0"/>
        <w:numPr>
          <w:ilvl w:val="0"/>
          <w:numId w:val="7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nebojím pověřená třetí osoba.</w:t>
      </w:r>
    </w:p>
    <w:p>
      <w:pPr>
        <w:pStyle w:val="Style13"/>
        <w:keepNext w:val="0"/>
        <w:keepLines w:val="0"/>
        <w:widowControl w:val="0"/>
        <w:numPr>
          <w:ilvl w:val="0"/>
          <w:numId w:val="73"/>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13"/>
        <w:keepNext w:val="0"/>
        <w:keepLines w:val="0"/>
        <w:widowControl w:val="0"/>
        <w:numPr>
          <w:ilvl w:val="0"/>
          <w:numId w:val="73"/>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13"/>
        <w:keepNext w:val="0"/>
        <w:keepLines w:val="0"/>
        <w:widowControl w:val="0"/>
        <w:numPr>
          <w:ilvl w:val="0"/>
          <w:numId w:val="73"/>
        </w:numPr>
        <w:shd w:val="clear" w:color="auto" w:fill="auto"/>
        <w:tabs>
          <w:tab w:pos="759"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49"/>
        <w:keepNext/>
        <w:keepLines/>
        <w:widowControl w:val="0"/>
        <w:numPr>
          <w:ilvl w:val="0"/>
          <w:numId w:val="73"/>
        </w:numPr>
        <w:shd w:val="clear" w:color="auto" w:fill="auto"/>
        <w:tabs>
          <w:tab w:pos="745" w:val="left"/>
        </w:tabs>
        <w:bidi w:val="0"/>
        <w:spacing w:before="0" w:after="0" w:line="240" w:lineRule="auto"/>
        <w:ind w:left="0" w:right="0" w:firstLine="0"/>
        <w:jc w:val="left"/>
      </w:pPr>
      <w:bookmarkStart w:id="32" w:name="bookmark32"/>
      <w:bookmarkStart w:id="33" w:name="bookmark33"/>
      <w:r>
        <w:rPr>
          <w:color w:val="000000"/>
          <w:spacing w:val="0"/>
          <w:w w:val="100"/>
          <w:position w:val="0"/>
          <w:u w:val="none"/>
          <w:shd w:val="clear" w:color="auto" w:fill="auto"/>
          <w:lang w:val="cs-CZ" w:eastAsia="cs-CZ" w:bidi="cs-CZ"/>
        </w:rPr>
        <w:t>Objednatel je oprávněn:</w:t>
      </w:r>
      <w:bookmarkEnd w:id="32"/>
      <w:bookmarkEnd w:id="33"/>
    </w:p>
    <w:p>
      <w:pPr>
        <w:pStyle w:val="Style13"/>
        <w:keepNext w:val="0"/>
        <w:keepLines w:val="0"/>
        <w:widowControl w:val="0"/>
        <w:numPr>
          <w:ilvl w:val="0"/>
          <w:numId w:val="75"/>
        </w:numPr>
        <w:shd w:val="clear" w:color="auto" w:fill="auto"/>
        <w:tabs>
          <w:tab w:pos="437" w:val="left"/>
        </w:tabs>
        <w:bidi w:val="0"/>
        <w:spacing w:before="0" w:after="0" w:line="240" w:lineRule="auto"/>
        <w:ind w:left="420" w:right="0" w:hanging="42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13"/>
        <w:keepNext w:val="0"/>
        <w:keepLines w:val="0"/>
        <w:widowControl w:val="0"/>
        <w:numPr>
          <w:ilvl w:val="0"/>
          <w:numId w:val="75"/>
        </w:numPr>
        <w:shd w:val="clear" w:color="auto" w:fill="auto"/>
        <w:tabs>
          <w:tab w:pos="437" w:val="left"/>
        </w:tabs>
        <w:bidi w:val="0"/>
        <w:spacing w:before="0" w:after="0" w:line="240" w:lineRule="auto"/>
        <w:ind w:left="420" w:right="0" w:hanging="42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13"/>
        <w:keepNext w:val="0"/>
        <w:keepLines w:val="0"/>
        <w:widowControl w:val="0"/>
        <w:numPr>
          <w:ilvl w:val="0"/>
          <w:numId w:val="75"/>
        </w:numPr>
        <w:shd w:val="clear" w:color="auto" w:fill="auto"/>
        <w:tabs>
          <w:tab w:pos="437" w:val="left"/>
        </w:tabs>
        <w:bidi w:val="0"/>
        <w:spacing w:before="0" w:after="0" w:line="240" w:lineRule="auto"/>
        <w:ind w:left="420" w:right="0" w:hanging="42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13"/>
        <w:keepNext w:val="0"/>
        <w:keepLines w:val="0"/>
        <w:widowControl w:val="0"/>
        <w:numPr>
          <w:ilvl w:val="0"/>
          <w:numId w:val="75"/>
        </w:numPr>
        <w:shd w:val="clear" w:color="auto" w:fill="auto"/>
        <w:tabs>
          <w:tab w:pos="437"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13"/>
        <w:keepNext w:val="0"/>
        <w:keepLines w:val="0"/>
        <w:widowControl w:val="0"/>
        <w:numPr>
          <w:ilvl w:val="0"/>
          <w:numId w:val="75"/>
        </w:numPr>
        <w:shd w:val="clear" w:color="auto" w:fill="auto"/>
        <w:tabs>
          <w:tab w:pos="437" w:val="left"/>
        </w:tabs>
        <w:bidi w:val="0"/>
        <w:spacing w:before="0" w:line="240" w:lineRule="auto"/>
        <w:ind w:left="420" w:right="0" w:hanging="420"/>
        <w:jc w:val="both"/>
      </w:pPr>
      <w:r>
        <w:rPr>
          <w:color w:val="000000"/>
          <w:spacing w:val="0"/>
          <w:w w:val="100"/>
          <w:position w:val="0"/>
          <w:shd w:val="clear" w:color="auto" w:fill="auto"/>
          <w:lang w:val="cs-CZ" w:eastAsia="cs-CZ" w:bidi="cs-CZ"/>
        </w:rPr>
        <w:t xml:space="preserve">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w:t>
      </w:r>
      <w:r>
        <w:rPr>
          <w:i/>
          <w:iCs/>
          <w:color w:val="000000"/>
          <w:spacing w:val="0"/>
          <w:w w:val="100"/>
          <w:position w:val="0"/>
          <w:sz w:val="22"/>
          <w:szCs w:val="22"/>
          <w:shd w:val="clear" w:color="auto" w:fill="auto"/>
          <w:lang w:val="cs-CZ" w:eastAsia="cs-CZ" w:bidi="cs-CZ"/>
        </w:rPr>
        <w:t>jej ve zřejmě v</w:t>
      </w:r>
      <w:r>
        <w:rPr>
          <w:color w:val="000000"/>
          <w:spacing w:val="0"/>
          <w:w w:val="100"/>
          <w:position w:val="0"/>
          <w:shd w:val="clear" w:color="auto" w:fill="auto"/>
          <w:lang w:val="cs-CZ" w:eastAsia="cs-CZ" w:bidi="cs-CZ"/>
        </w:rPr>
        <w:t xml:space="preserve"> nevhodné době, umožní Objednateli dodatečnou kontrolu a hradí náklady s tím spojené.</w:t>
      </w:r>
    </w:p>
    <w:p>
      <w:pPr>
        <w:pStyle w:val="Style13"/>
        <w:keepNext w:val="0"/>
        <w:keepLines w:val="0"/>
        <w:widowControl w:val="0"/>
        <w:numPr>
          <w:ilvl w:val="0"/>
          <w:numId w:val="73"/>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13"/>
        <w:keepNext w:val="0"/>
        <w:keepLines w:val="0"/>
        <w:widowControl w:val="0"/>
        <w:numPr>
          <w:ilvl w:val="0"/>
          <w:numId w:val="73"/>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13"/>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13"/>
        <w:keepNext w:val="0"/>
        <w:keepLines w:val="0"/>
        <w:widowControl w:val="0"/>
        <w:numPr>
          <w:ilvl w:val="0"/>
          <w:numId w:val="77"/>
        </w:numPr>
        <w:shd w:val="clear" w:color="auto" w:fill="auto"/>
        <w:tabs>
          <w:tab w:pos="437"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13"/>
        <w:keepNext w:val="0"/>
        <w:keepLines w:val="0"/>
        <w:widowControl w:val="0"/>
        <w:numPr>
          <w:ilvl w:val="0"/>
          <w:numId w:val="77"/>
        </w:numPr>
        <w:shd w:val="clear" w:color="auto" w:fill="auto"/>
        <w:tabs>
          <w:tab w:pos="43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13"/>
        <w:keepNext w:val="0"/>
        <w:keepLines w:val="0"/>
        <w:widowControl w:val="0"/>
        <w:numPr>
          <w:ilvl w:val="0"/>
          <w:numId w:val="77"/>
        </w:numPr>
        <w:shd w:val="clear" w:color="auto" w:fill="auto"/>
        <w:tabs>
          <w:tab w:pos="437" w:val="left"/>
        </w:tabs>
        <w:bidi w:val="0"/>
        <w:spacing w:before="0" w:line="240" w:lineRule="auto"/>
        <w:ind w:left="0" w:right="0" w:firstLine="0"/>
        <w:jc w:val="both"/>
      </w:pPr>
      <w:r>
        <w:rPr>
          <w:color w:val="000000"/>
          <w:spacing w:val="0"/>
          <w:w w:val="100"/>
          <w:position w:val="0"/>
          <w:shd w:val="clear" w:color="auto" w:fill="auto"/>
          <w:lang w:val="cs-CZ" w:eastAsia="cs-CZ" w:bidi="cs-CZ"/>
        </w:rPr>
        <w:t>doklady a rozhodnutí stavebních orgánů ke stavbě,</w:t>
      </w:r>
    </w:p>
    <w:p>
      <w:pPr>
        <w:pStyle w:val="Style13"/>
        <w:keepNext w:val="0"/>
        <w:keepLines w:val="0"/>
        <w:widowControl w:val="0"/>
        <w:numPr>
          <w:ilvl w:val="0"/>
          <w:numId w:val="77"/>
        </w:numPr>
        <w:shd w:val="clear" w:color="auto" w:fill="auto"/>
        <w:tabs>
          <w:tab w:pos="461" w:val="left"/>
        </w:tabs>
        <w:bidi w:val="0"/>
        <w:spacing w:before="0" w:line="240" w:lineRule="auto"/>
        <w:ind w:left="0" w:right="0" w:firstLine="0"/>
        <w:jc w:val="left"/>
      </w:pPr>
      <w:r>
        <w:rPr>
          <w:color w:val="000000"/>
          <w:spacing w:val="0"/>
          <w:w w:val="100"/>
          <w:position w:val="0"/>
          <w:shd w:val="clear" w:color="auto" w:fill="auto"/>
          <w:lang w:val="cs-CZ" w:eastAsia="cs-CZ" w:bidi="cs-CZ"/>
        </w:rPr>
        <w:t>ověřená dokumentace stavby, změny, doplňky.</w:t>
      </w:r>
    </w:p>
    <w:p>
      <w:pPr>
        <w:pStyle w:val="Style49"/>
        <w:keepNext/>
        <w:keepLines/>
        <w:widowControl w:val="0"/>
        <w:numPr>
          <w:ilvl w:val="0"/>
          <w:numId w:val="69"/>
        </w:numPr>
        <w:shd w:val="clear" w:color="auto" w:fill="auto"/>
        <w:tabs>
          <w:tab w:pos="567" w:val="left"/>
        </w:tabs>
        <w:bidi w:val="0"/>
        <w:spacing w:before="0" w:after="0" w:line="228"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Změny díla</w:t>
      </w:r>
      <w:bookmarkEnd w:id="34"/>
      <w:bookmarkEnd w:id="35"/>
    </w:p>
    <w:p>
      <w:pPr>
        <w:pStyle w:val="Style13"/>
        <w:keepNext w:val="0"/>
        <w:keepLines w:val="0"/>
        <w:widowControl w:val="0"/>
        <w:numPr>
          <w:ilvl w:val="0"/>
          <w:numId w:val="79"/>
        </w:numPr>
        <w:shd w:val="clear" w:color="auto" w:fill="auto"/>
        <w:tabs>
          <w:tab w:pos="740" w:val="left"/>
        </w:tabs>
        <w:bidi w:val="0"/>
        <w:spacing w:before="0" w:line="228"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13"/>
        <w:keepNext w:val="0"/>
        <w:keepLines w:val="0"/>
        <w:widowControl w:val="0"/>
        <w:shd w:val="clear" w:color="auto" w:fill="auto"/>
        <w:bidi w:val="0"/>
        <w:spacing w:before="0" w:line="221"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13"/>
        <w:keepNext w:val="0"/>
        <w:keepLines w:val="0"/>
        <w:widowControl w:val="0"/>
        <w:numPr>
          <w:ilvl w:val="0"/>
          <w:numId w:val="81"/>
        </w:numPr>
        <w:shd w:val="clear" w:color="auto" w:fill="auto"/>
        <w:tabs>
          <w:tab w:pos="728" w:val="left"/>
        </w:tabs>
        <w:bidi w:val="0"/>
        <w:spacing w:before="0" w:after="120" w:line="228" w:lineRule="auto"/>
        <w:ind w:left="740" w:right="0" w:hanging="34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13"/>
        <w:keepNext w:val="0"/>
        <w:keepLines w:val="0"/>
        <w:widowControl w:val="0"/>
        <w:numPr>
          <w:ilvl w:val="0"/>
          <w:numId w:val="81"/>
        </w:numPr>
        <w:shd w:val="clear" w:color="auto" w:fill="auto"/>
        <w:tabs>
          <w:tab w:pos="728" w:val="left"/>
        </w:tabs>
        <w:bidi w:val="0"/>
        <w:spacing w:before="0" w:after="120" w:line="233" w:lineRule="auto"/>
        <w:ind w:left="740" w:right="0" w:hanging="34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13"/>
        <w:keepNext w:val="0"/>
        <w:keepLines w:val="0"/>
        <w:widowControl w:val="0"/>
        <w:numPr>
          <w:ilvl w:val="0"/>
          <w:numId w:val="81"/>
        </w:numPr>
        <w:shd w:val="clear" w:color="auto" w:fill="auto"/>
        <w:tabs>
          <w:tab w:pos="728" w:val="left"/>
        </w:tabs>
        <w:bidi w:val="0"/>
        <w:spacing w:before="0" w:after="380" w:line="240" w:lineRule="auto"/>
        <w:ind w:left="740" w:right="0" w:hanging="34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13"/>
        <w:keepNext w:val="0"/>
        <w:keepLines w:val="0"/>
        <w:widowControl w:val="0"/>
        <w:numPr>
          <w:ilvl w:val="0"/>
          <w:numId w:val="7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písemného dodatku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13"/>
        <w:keepNext w:val="0"/>
        <w:keepLines w:val="0"/>
        <w:widowControl w:val="0"/>
        <w:numPr>
          <w:ilvl w:val="0"/>
          <w:numId w:val="7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méněprácí,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vícepráce</w:t>
      </w:r>
      <w:r>
        <w:rPr>
          <w:b/>
          <w:bCs/>
          <w:color w:val="000000"/>
          <w:spacing w:val="0"/>
          <w:w w:val="100"/>
          <w:position w:val="0"/>
          <w:shd w:val="clear" w:color="auto" w:fill="auto"/>
          <w:vertAlign w:val="subscript"/>
          <w:lang w:val="cs-CZ" w:eastAsia="cs-CZ" w:bidi="cs-CZ"/>
        </w:rPr>
        <w:t>y</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oceněny individuální kalkulací dle ceny v místě a čase obvyklých.</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13"/>
        <w:keepNext w:val="0"/>
        <w:keepLines w:val="0"/>
        <w:widowControl w:val="0"/>
        <w:numPr>
          <w:ilvl w:val="0"/>
          <w:numId w:val="7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13"/>
        <w:keepNext w:val="0"/>
        <w:keepLines w:val="0"/>
        <w:widowControl w:val="0"/>
        <w:numPr>
          <w:ilvl w:val="0"/>
          <w:numId w:val="7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49"/>
        <w:keepNext/>
        <w:keepLines/>
        <w:widowControl w:val="0"/>
        <w:numPr>
          <w:ilvl w:val="0"/>
          <w:numId w:val="79"/>
        </w:numPr>
        <w:shd w:val="clear" w:color="auto" w:fill="auto"/>
        <w:tabs>
          <w:tab w:pos="740" w:val="left"/>
        </w:tabs>
        <w:bidi w:val="0"/>
        <w:spacing w:before="0" w:after="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Dodržování bezpečnosti a hygieny práce</w:t>
      </w:r>
      <w:bookmarkEnd w:id="36"/>
      <w:bookmarkEnd w:id="37"/>
    </w:p>
    <w:p>
      <w:pPr>
        <w:pStyle w:val="Style13"/>
        <w:keepNext w:val="0"/>
        <w:keepLines w:val="0"/>
        <w:widowControl w:val="0"/>
        <w:numPr>
          <w:ilvl w:val="0"/>
          <w:numId w:val="83"/>
        </w:numPr>
        <w:shd w:val="clear" w:color="auto" w:fill="auto"/>
        <w:tabs>
          <w:tab w:pos="45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13"/>
        <w:keepNext w:val="0"/>
        <w:keepLines w:val="0"/>
        <w:widowControl w:val="0"/>
        <w:numPr>
          <w:ilvl w:val="0"/>
          <w:numId w:val="83"/>
        </w:numPr>
        <w:shd w:val="clear" w:color="auto" w:fill="auto"/>
        <w:tabs>
          <w:tab w:pos="45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13"/>
        <w:keepNext w:val="0"/>
        <w:keepLines w:val="0"/>
        <w:widowControl w:val="0"/>
        <w:numPr>
          <w:ilvl w:val="0"/>
          <w:numId w:val="83"/>
        </w:numPr>
        <w:shd w:val="clear" w:color="auto" w:fill="auto"/>
        <w:tabs>
          <w:tab w:pos="45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13"/>
        <w:keepNext w:val="0"/>
        <w:keepLines w:val="0"/>
        <w:widowControl w:val="0"/>
        <w:numPr>
          <w:ilvl w:val="0"/>
          <w:numId w:val="83"/>
        </w:numPr>
        <w:shd w:val="clear" w:color="auto" w:fill="auto"/>
        <w:tabs>
          <w:tab w:pos="45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13"/>
        <w:keepNext w:val="0"/>
        <w:keepLines w:val="0"/>
        <w:widowControl w:val="0"/>
        <w:numPr>
          <w:ilvl w:val="0"/>
          <w:numId w:val="83"/>
        </w:numPr>
        <w:shd w:val="clear" w:color="auto" w:fill="auto"/>
        <w:tabs>
          <w:tab w:pos="45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13"/>
        <w:keepNext w:val="0"/>
        <w:keepLines w:val="0"/>
        <w:widowControl w:val="0"/>
        <w:numPr>
          <w:ilvl w:val="0"/>
          <w:numId w:val="83"/>
        </w:numPr>
        <w:shd w:val="clear" w:color="auto" w:fill="auto"/>
        <w:tabs>
          <w:tab w:pos="453" w:val="left"/>
        </w:tabs>
        <w:bidi w:val="0"/>
        <w:spacing w:before="0" w:line="240" w:lineRule="auto"/>
        <w:ind w:left="460" w:right="0" w:hanging="46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49"/>
        <w:keepNext/>
        <w:keepLines/>
        <w:widowControl w:val="0"/>
        <w:numPr>
          <w:ilvl w:val="0"/>
          <w:numId w:val="79"/>
        </w:numPr>
        <w:shd w:val="clear" w:color="auto" w:fill="auto"/>
        <w:tabs>
          <w:tab w:pos="740" w:val="left"/>
        </w:tabs>
        <w:bidi w:val="0"/>
        <w:spacing w:before="0" w:after="0" w:line="240" w:lineRule="auto"/>
        <w:ind w:left="0" w:right="0" w:firstLine="0"/>
        <w:jc w:val="both"/>
      </w:pPr>
      <w:bookmarkStart w:id="38" w:name="bookmark38"/>
      <w:bookmarkStart w:id="39" w:name="bookmark39"/>
      <w:r>
        <w:rPr>
          <w:color w:val="000000"/>
          <w:spacing w:val="0"/>
          <w:w w:val="100"/>
          <w:position w:val="0"/>
          <w:shd w:val="clear" w:color="auto" w:fill="auto"/>
          <w:lang w:val="cs-CZ" w:eastAsia="cs-CZ" w:bidi="cs-CZ"/>
        </w:rPr>
        <w:t>Dodržování podmínek rozhodnutí dotčených orgánů a organizací</w:t>
      </w:r>
      <w:bookmarkEnd w:id="38"/>
      <w:bookmarkEnd w:id="39"/>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13"/>
        <w:keepNext w:val="0"/>
        <w:keepLines w:val="0"/>
        <w:widowControl w:val="0"/>
        <w:numPr>
          <w:ilvl w:val="0"/>
          <w:numId w:val="6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cs-CZ" w:eastAsia="cs-CZ" w:bidi="cs-CZ"/>
        </w:rPr>
        <w:t xml:space="preserve">Zádržné dle těchto OP je ve výši, není-li dále v těchto OP uvedeno jinak </w:t>
      </w:r>
      <w:r>
        <w:rPr>
          <w:b/>
          <w:bCs/>
          <w:color w:val="000000"/>
          <w:spacing w:val="0"/>
          <w:w w:val="100"/>
          <w:position w:val="0"/>
          <w:shd w:val="clear" w:color="auto" w:fill="auto"/>
          <w:lang w:val="cs-CZ" w:eastAsia="cs-CZ" w:bidi="cs-CZ"/>
        </w:rPr>
        <w:t xml:space="preserve">20 % z každé Zhotovitelem fakturované částky, </w:t>
      </w:r>
      <w:r>
        <w:rPr>
          <w:color w:val="000000"/>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13"/>
        <w:keepNext w:val="0"/>
        <w:keepLines w:val="0"/>
        <w:widowControl w:val="0"/>
        <w:shd w:val="clear" w:color="auto" w:fill="auto"/>
        <w:bidi w:val="0"/>
        <w:spacing w:before="0" w:line="240" w:lineRule="auto"/>
        <w:ind w:left="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p>
    <w:p>
      <w:pPr>
        <w:pStyle w:val="Style13"/>
        <w:keepNext w:val="0"/>
        <w:keepLines w:val="0"/>
        <w:widowControl w:val="0"/>
        <w:numPr>
          <w:ilvl w:val="0"/>
          <w:numId w:val="69"/>
        </w:numPr>
        <w:shd w:val="clear" w:color="auto" w:fill="auto"/>
        <w:tabs>
          <w:tab w:pos="572" w:val="left"/>
        </w:tabs>
        <w:bidi w:val="0"/>
        <w:spacing w:before="0" w:after="500" w:line="233" w:lineRule="auto"/>
        <w:ind w:left="0" w:right="0" w:firstLine="0"/>
        <w:jc w:val="both"/>
      </w:pPr>
      <w:r>
        <w:rPr>
          <w:color w:val="000000"/>
          <w:spacing w:val="0"/>
          <w:w w:val="100"/>
          <w:position w:val="0"/>
          <w:shd w:val="clear" w:color="auto" w:fill="auto"/>
          <w:lang w:val="cs-CZ" w:eastAsia="cs-CZ" w:bidi="cs-CZ"/>
        </w:rPr>
        <w:t xml:space="preserve">Objednatel je oprávněn uspokojit své pohledávky vůči Zhotoviteli ze Zádržného, až do plné výše zadržené částky, a to z titulu nedodržení ujednání vyplývajících ze Smlouvy ve vztahu k provedení díla řádně a včas, </w:t>
      </w:r>
      <w:r>
        <w:rPr>
          <w:color w:val="000000"/>
          <w:spacing w:val="0"/>
          <w:w w:val="100"/>
          <w:position w:val="0"/>
          <w:shd w:val="clear" w:color="auto" w:fill="auto"/>
          <w:lang w:val="cs-CZ" w:eastAsia="cs-CZ" w:bidi="cs-CZ"/>
        </w:rPr>
        <w:t>zejména při neplnění jednotlivých termínů časového harmonogramu prací a při prodlení zhotovení díla ve sjednané lhůtě dle uzavřené Smlouvy.</w:t>
      </w:r>
    </w:p>
    <w:p>
      <w:pPr>
        <w:pStyle w:val="Style49"/>
        <w:keepNext/>
        <w:keepLines/>
        <w:widowControl w:val="0"/>
        <w:numPr>
          <w:ilvl w:val="0"/>
          <w:numId w:val="85"/>
        </w:numPr>
        <w:shd w:val="clear" w:color="auto" w:fill="auto"/>
        <w:tabs>
          <w:tab w:pos="424" w:val="left"/>
        </w:tabs>
        <w:bidi w:val="0"/>
        <w:spacing w:before="0" w:after="26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Staveniště a jeho zařízení</w:t>
      </w:r>
      <w:bookmarkEnd w:id="40"/>
      <w:bookmarkEnd w:id="41"/>
    </w:p>
    <w:p>
      <w:pPr>
        <w:pStyle w:val="Style13"/>
        <w:keepNext w:val="0"/>
        <w:keepLines w:val="0"/>
        <w:widowControl w:val="0"/>
        <w:numPr>
          <w:ilvl w:val="0"/>
          <w:numId w:val="87"/>
        </w:numPr>
        <w:shd w:val="clear" w:color="auto" w:fill="auto"/>
        <w:tabs>
          <w:tab w:pos="466" w:val="left"/>
        </w:tabs>
        <w:bidi w:val="0"/>
        <w:spacing w:before="0" w:after="0" w:line="233"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13"/>
        <w:keepNext w:val="0"/>
        <w:keepLines w:val="0"/>
        <w:widowControl w:val="0"/>
        <w:numPr>
          <w:ilvl w:val="0"/>
          <w:numId w:val="89"/>
        </w:numPr>
        <w:shd w:val="clear" w:color="auto" w:fill="auto"/>
        <w:tabs>
          <w:tab w:pos="424" w:val="left"/>
        </w:tabs>
        <w:bidi w:val="0"/>
        <w:spacing w:before="0" w:after="0" w:line="233"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13"/>
        <w:keepNext w:val="0"/>
        <w:keepLines w:val="0"/>
        <w:widowControl w:val="0"/>
        <w:numPr>
          <w:ilvl w:val="0"/>
          <w:numId w:val="89"/>
        </w:numPr>
        <w:shd w:val="clear" w:color="auto" w:fill="auto"/>
        <w:tabs>
          <w:tab w:pos="424" w:val="left"/>
        </w:tabs>
        <w:bidi w:val="0"/>
        <w:spacing w:before="0" w:after="0" w:line="233" w:lineRule="auto"/>
        <w:ind w:left="460" w:right="0" w:hanging="46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13"/>
        <w:keepNext w:val="0"/>
        <w:keepLines w:val="0"/>
        <w:widowControl w:val="0"/>
        <w:numPr>
          <w:ilvl w:val="0"/>
          <w:numId w:val="89"/>
        </w:numPr>
        <w:shd w:val="clear" w:color="auto" w:fill="auto"/>
        <w:tabs>
          <w:tab w:pos="424" w:val="left"/>
        </w:tabs>
        <w:bidi w:val="0"/>
        <w:spacing w:before="0" w:line="233" w:lineRule="auto"/>
        <w:ind w:left="0" w:right="0" w:firstLine="0"/>
        <w:jc w:val="both"/>
      </w:pPr>
      <w:r>
        <w:rPr>
          <w:color w:val="000000"/>
          <w:spacing w:val="0"/>
          <w:w w:val="100"/>
          <w:position w:val="0"/>
          <w:shd w:val="clear" w:color="auto" w:fill="auto"/>
          <w:lang w:val="cs-CZ" w:eastAsia="cs-CZ" w:bidi="cs-CZ"/>
        </w:rPr>
        <w:t>přehled smluvních vztahů.</w:t>
      </w:r>
    </w:p>
    <w:p>
      <w:pPr>
        <w:pStyle w:val="Style13"/>
        <w:keepNext w:val="0"/>
        <w:keepLines w:val="0"/>
        <w:widowControl w:val="0"/>
        <w:numPr>
          <w:ilvl w:val="0"/>
          <w:numId w:val="8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1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13"/>
        <w:keepNext w:val="0"/>
        <w:keepLines w:val="0"/>
        <w:widowControl w:val="0"/>
        <w:numPr>
          <w:ilvl w:val="0"/>
          <w:numId w:val="8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pPr>
        <w:pStyle w:val="Style13"/>
        <w:keepNext w:val="0"/>
        <w:keepLines w:val="0"/>
        <w:widowControl w:val="0"/>
        <w:numPr>
          <w:ilvl w:val="0"/>
          <w:numId w:val="8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13"/>
        <w:keepNext w:val="0"/>
        <w:keepLines w:val="0"/>
        <w:widowControl w:val="0"/>
        <w:numPr>
          <w:ilvl w:val="0"/>
          <w:numId w:val="87"/>
        </w:numPr>
        <w:shd w:val="clear" w:color="auto" w:fill="auto"/>
        <w:tabs>
          <w:tab w:pos="466" w:val="left"/>
        </w:tabs>
        <w:bidi w:val="0"/>
        <w:spacing w:before="0" w:after="0" w:line="254"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13"/>
        <w:keepNext w:val="0"/>
        <w:keepLines w:val="0"/>
        <w:widowControl w:val="0"/>
        <w:numPr>
          <w:ilvl w:val="0"/>
          <w:numId w:val="91"/>
        </w:numPr>
        <w:shd w:val="clear" w:color="auto" w:fill="auto"/>
        <w:tabs>
          <w:tab w:pos="42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13"/>
        <w:keepNext w:val="0"/>
        <w:keepLines w:val="0"/>
        <w:widowControl w:val="0"/>
        <w:numPr>
          <w:ilvl w:val="0"/>
          <w:numId w:val="91"/>
        </w:numPr>
        <w:shd w:val="clear" w:color="auto" w:fill="auto"/>
        <w:tabs>
          <w:tab w:pos="42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13"/>
        <w:keepNext w:val="0"/>
        <w:keepLines w:val="0"/>
        <w:widowControl w:val="0"/>
        <w:numPr>
          <w:ilvl w:val="0"/>
          <w:numId w:val="91"/>
        </w:numPr>
        <w:shd w:val="clear" w:color="auto" w:fill="auto"/>
        <w:tabs>
          <w:tab w:pos="424" w:val="left"/>
        </w:tabs>
        <w:bidi w:val="0"/>
        <w:spacing w:before="0" w:line="240" w:lineRule="auto"/>
        <w:ind w:left="460" w:right="0" w:hanging="46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13"/>
        <w:keepNext w:val="0"/>
        <w:keepLines w:val="0"/>
        <w:widowControl w:val="0"/>
        <w:numPr>
          <w:ilvl w:val="0"/>
          <w:numId w:val="91"/>
        </w:numPr>
        <w:shd w:val="clear" w:color="auto" w:fill="auto"/>
        <w:tabs>
          <w:tab w:pos="395"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13"/>
        <w:keepNext w:val="0"/>
        <w:keepLines w:val="0"/>
        <w:widowControl w:val="0"/>
        <w:numPr>
          <w:ilvl w:val="0"/>
          <w:numId w:val="91"/>
        </w:numPr>
        <w:shd w:val="clear" w:color="auto" w:fill="auto"/>
        <w:tabs>
          <w:tab w:pos="395" w:val="left"/>
        </w:tabs>
        <w:bidi w:val="0"/>
        <w:spacing w:before="0" w:line="240" w:lineRule="auto"/>
        <w:ind w:left="460" w:right="0" w:hanging="46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3"/>
        <w:keepNext w:val="0"/>
        <w:keepLines w:val="0"/>
        <w:widowControl w:val="0"/>
        <w:numPr>
          <w:ilvl w:val="0"/>
          <w:numId w:val="8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13"/>
        <w:keepNext w:val="0"/>
        <w:keepLines w:val="0"/>
        <w:widowControl w:val="0"/>
        <w:numPr>
          <w:ilvl w:val="0"/>
          <w:numId w:val="8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aby Objednatel mohl včas připravit a u příslušného stavebního úřadu podat návrh na uvedení stavby do provozu dle příslušného zákona.</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13"/>
        <w:keepNext w:val="0"/>
        <w:keepLines w:val="0"/>
        <w:widowControl w:val="0"/>
        <w:shd w:val="clear" w:color="auto" w:fill="auto"/>
        <w:bidi w:val="0"/>
        <w:spacing w:before="0" w:line="233" w:lineRule="auto"/>
        <w:ind w:left="0" w:right="0" w:firstLine="74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13"/>
        <w:keepNext w:val="0"/>
        <w:keepLines w:val="0"/>
        <w:widowControl w:val="0"/>
        <w:numPr>
          <w:ilvl w:val="0"/>
          <w:numId w:val="87"/>
        </w:numPr>
        <w:shd w:val="clear" w:color="auto" w:fill="auto"/>
        <w:tabs>
          <w:tab w:pos="466" w:val="left"/>
        </w:tabs>
        <w:bidi w:val="0"/>
        <w:spacing w:before="0" w:after="500" w:line="233" w:lineRule="auto"/>
        <w:ind w:left="0" w:right="0" w:firstLine="0"/>
        <w:jc w:val="both"/>
      </w:pPr>
      <w:r>
        <w:rPr>
          <w:color w:val="000000"/>
          <w:spacing w:val="0"/>
          <w:w w:val="100"/>
          <w:position w:val="0"/>
          <w:shd w:val="clear" w:color="auto" w:fill="auto"/>
          <w:lang w:val="cs-CZ" w:eastAsia="cs-CZ" w:bidi="cs-CZ"/>
        </w:rPr>
        <w:t xml:space="preserve">Zhotovitel je povinen před zahájením technologické přestávky </w:t>
      </w:r>
      <w:r>
        <w:rPr>
          <w:i/>
          <w:iCs/>
          <w:color w:val="000000"/>
          <w:spacing w:val="0"/>
          <w:w w:val="100"/>
          <w:position w:val="0"/>
          <w:sz w:val="22"/>
          <w:szCs w:val="22"/>
          <w:shd w:val="clear" w:color="auto" w:fill="auto"/>
          <w:lang w:val="cs-CZ" w:eastAsia="cs-CZ" w:bidi="cs-CZ"/>
        </w:rPr>
        <w:t>na</w:t>
      </w:r>
      <w:r>
        <w:rPr>
          <w:color w:val="000000"/>
          <w:spacing w:val="0"/>
          <w:w w:val="100"/>
          <w:position w:val="0"/>
          <w:shd w:val="clear" w:color="auto" w:fill="auto"/>
          <w:lang w:val="cs-CZ" w:eastAsia="cs-CZ" w:bidi="cs-CZ"/>
        </w:rPr>
        <w:t xml:space="preserve"> stavbě umístit informační tabuli o této skutečnosti s uvedením údajů o počátku a konci této přestávky.</w:t>
      </w:r>
    </w:p>
    <w:p>
      <w:pPr>
        <w:pStyle w:val="Style13"/>
        <w:keepNext w:val="0"/>
        <w:keepLines w:val="0"/>
        <w:widowControl w:val="0"/>
        <w:numPr>
          <w:ilvl w:val="0"/>
          <w:numId w:val="85"/>
        </w:numPr>
        <w:shd w:val="clear" w:color="auto" w:fill="auto"/>
        <w:tabs>
          <w:tab w:pos="318"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Stavební deník, TDS a AD</w:t>
      </w:r>
    </w:p>
    <w:p>
      <w:pPr>
        <w:pStyle w:val="Style49"/>
        <w:keepNext/>
        <w:keepLines/>
        <w:widowControl w:val="0"/>
        <w:numPr>
          <w:ilvl w:val="0"/>
          <w:numId w:val="93"/>
        </w:numPr>
        <w:shd w:val="clear" w:color="auto" w:fill="auto"/>
        <w:tabs>
          <w:tab w:pos="691" w:val="left"/>
        </w:tabs>
        <w:bidi w:val="0"/>
        <w:spacing w:before="0" w:after="0" w:line="240" w:lineRule="auto"/>
        <w:ind w:left="0" w:right="0" w:firstLine="0"/>
        <w:jc w:val="both"/>
      </w:pPr>
      <w:bookmarkStart w:id="42" w:name="bookmark42"/>
      <w:bookmarkStart w:id="43" w:name="bookmark43"/>
      <w:r>
        <w:rPr>
          <w:color w:val="000000"/>
          <w:spacing w:val="0"/>
          <w:w w:val="100"/>
          <w:position w:val="0"/>
          <w:shd w:val="clear" w:color="auto" w:fill="auto"/>
          <w:lang w:val="cs-CZ" w:eastAsia="cs-CZ" w:bidi="cs-CZ"/>
        </w:rPr>
        <w:t>Stavební deník</w:t>
      </w:r>
      <w:bookmarkEnd w:id="42"/>
      <w:bookmarkEnd w:id="43"/>
    </w:p>
    <w:p>
      <w:pPr>
        <w:pStyle w:val="Style13"/>
        <w:keepNext w:val="0"/>
        <w:keepLines w:val="0"/>
        <w:widowControl w:val="0"/>
        <w:numPr>
          <w:ilvl w:val="0"/>
          <w:numId w:val="9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13"/>
        <w:keepNext w:val="0"/>
        <w:keepLines w:val="0"/>
        <w:widowControl w:val="0"/>
        <w:shd w:val="clear" w:color="auto" w:fill="auto"/>
        <w:bidi w:val="0"/>
        <w:spacing w:before="0" w:line="233" w:lineRule="auto"/>
        <w:ind w:left="0" w:right="0" w:firstLine="74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13"/>
        <w:keepNext w:val="0"/>
        <w:keepLines w:val="0"/>
        <w:widowControl w:val="0"/>
        <w:numPr>
          <w:ilvl w:val="0"/>
          <w:numId w:val="95"/>
        </w:numPr>
        <w:shd w:val="clear" w:color="auto" w:fill="auto"/>
        <w:tabs>
          <w:tab w:pos="750" w:val="left"/>
        </w:tabs>
        <w:bidi w:val="0"/>
        <w:spacing w:before="0" w:line="233" w:lineRule="auto"/>
        <w:ind w:left="0" w:right="0" w:firstLine="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13"/>
        <w:keepNext w:val="0"/>
        <w:keepLines w:val="0"/>
        <w:widowControl w:val="0"/>
        <w:numPr>
          <w:ilvl w:val="0"/>
          <w:numId w:val="9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13"/>
        <w:keepNext w:val="0"/>
        <w:keepLines w:val="0"/>
        <w:widowControl w:val="0"/>
        <w:numPr>
          <w:ilvl w:val="0"/>
          <w:numId w:val="9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13"/>
        <w:keepNext w:val="0"/>
        <w:keepLines w:val="0"/>
        <w:widowControl w:val="0"/>
        <w:numPr>
          <w:ilvl w:val="0"/>
          <w:numId w:val="9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49"/>
        <w:keepNext/>
        <w:keepLines/>
        <w:widowControl w:val="0"/>
        <w:numPr>
          <w:ilvl w:val="0"/>
          <w:numId w:val="95"/>
        </w:numPr>
        <w:shd w:val="clear" w:color="auto" w:fill="auto"/>
        <w:tabs>
          <w:tab w:pos="735" w:val="left"/>
        </w:tabs>
        <w:bidi w:val="0"/>
        <w:spacing w:before="0" w:after="0" w:line="240" w:lineRule="auto"/>
        <w:ind w:left="0" w:right="0" w:firstLine="0"/>
        <w:jc w:val="both"/>
      </w:pPr>
      <w:bookmarkStart w:id="44" w:name="bookmark44"/>
      <w:bookmarkStart w:id="45" w:name="bookmark45"/>
      <w:r>
        <w:rPr>
          <w:color w:val="000000"/>
          <w:spacing w:val="0"/>
          <w:w w:val="100"/>
          <w:position w:val="0"/>
          <w:shd w:val="clear" w:color="auto" w:fill="auto"/>
          <w:lang w:val="cs-CZ" w:eastAsia="cs-CZ" w:bidi="cs-CZ"/>
        </w:rPr>
        <w:t>Obsah a forma zápisu do stavebního deníku</w:t>
      </w:r>
      <w:bookmarkEnd w:id="44"/>
      <w:bookmarkEnd w:id="45"/>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13"/>
        <w:keepNext w:val="0"/>
        <w:keepLines w:val="0"/>
        <w:widowControl w:val="0"/>
        <w:numPr>
          <w:ilvl w:val="0"/>
          <w:numId w:val="97"/>
        </w:numPr>
        <w:shd w:val="clear" w:color="auto" w:fill="auto"/>
        <w:tabs>
          <w:tab w:pos="298"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13"/>
        <w:keepNext w:val="0"/>
        <w:keepLines w:val="0"/>
        <w:widowControl w:val="0"/>
        <w:numPr>
          <w:ilvl w:val="0"/>
          <w:numId w:val="97"/>
        </w:numPr>
        <w:shd w:val="clear" w:color="auto" w:fill="auto"/>
        <w:tabs>
          <w:tab w:pos="303"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13"/>
        <w:keepNext w:val="0"/>
        <w:keepLines w:val="0"/>
        <w:widowControl w:val="0"/>
        <w:numPr>
          <w:ilvl w:val="0"/>
          <w:numId w:val="97"/>
        </w:numPr>
        <w:shd w:val="clear" w:color="auto" w:fill="auto"/>
        <w:tabs>
          <w:tab w:pos="303"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13"/>
        <w:keepNext w:val="0"/>
        <w:keepLines w:val="0"/>
        <w:widowControl w:val="0"/>
        <w:numPr>
          <w:ilvl w:val="0"/>
          <w:numId w:val="97"/>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13"/>
        <w:keepNext w:val="0"/>
        <w:keepLines w:val="0"/>
        <w:widowControl w:val="0"/>
        <w:numPr>
          <w:ilvl w:val="0"/>
          <w:numId w:val="97"/>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13"/>
        <w:keepNext w:val="0"/>
        <w:keepLines w:val="0"/>
        <w:widowControl w:val="0"/>
        <w:numPr>
          <w:ilvl w:val="0"/>
          <w:numId w:val="97"/>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49"/>
        <w:keepNext/>
        <w:keepLines/>
        <w:widowControl w:val="0"/>
        <w:numPr>
          <w:ilvl w:val="0"/>
          <w:numId w:val="95"/>
        </w:numPr>
        <w:shd w:val="clear" w:color="auto" w:fill="auto"/>
        <w:tabs>
          <w:tab w:pos="735" w:val="left"/>
        </w:tabs>
        <w:bidi w:val="0"/>
        <w:spacing w:before="0" w:after="0" w:line="240" w:lineRule="auto"/>
        <w:ind w:left="0" w:right="0" w:firstLine="0"/>
        <w:jc w:val="both"/>
      </w:pPr>
      <w:bookmarkStart w:id="46" w:name="bookmark46"/>
      <w:bookmarkStart w:id="47" w:name="bookmark47"/>
      <w:r>
        <w:rPr>
          <w:color w:val="000000"/>
          <w:spacing w:val="0"/>
          <w:w w:val="100"/>
          <w:position w:val="0"/>
          <w:shd w:val="clear" w:color="auto" w:fill="auto"/>
          <w:lang w:val="cs-CZ" w:eastAsia="cs-CZ" w:bidi="cs-CZ"/>
        </w:rPr>
        <w:t>Osoby oprávněné k zápisům ve stavebním deníku</w:t>
      </w:r>
      <w:bookmarkEnd w:id="46"/>
      <w:bookmarkEnd w:id="47"/>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13"/>
        <w:keepNext w:val="0"/>
        <w:keepLines w:val="0"/>
        <w:widowControl w:val="0"/>
        <w:numPr>
          <w:ilvl w:val="0"/>
          <w:numId w:val="99"/>
        </w:numPr>
        <w:shd w:val="clear" w:color="auto" w:fill="auto"/>
        <w:tabs>
          <w:tab w:pos="298"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13"/>
        <w:keepNext w:val="0"/>
        <w:keepLines w:val="0"/>
        <w:widowControl w:val="0"/>
        <w:numPr>
          <w:ilvl w:val="0"/>
          <w:numId w:val="99"/>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49"/>
        <w:keepNext/>
        <w:keepLines/>
        <w:widowControl w:val="0"/>
        <w:numPr>
          <w:ilvl w:val="0"/>
          <w:numId w:val="95"/>
        </w:numPr>
        <w:shd w:val="clear" w:color="auto" w:fill="auto"/>
        <w:tabs>
          <w:tab w:pos="740" w:val="left"/>
        </w:tabs>
        <w:bidi w:val="0"/>
        <w:spacing w:before="0" w:after="0" w:line="240" w:lineRule="auto"/>
        <w:ind w:left="0" w:right="0" w:firstLine="0"/>
        <w:jc w:val="both"/>
      </w:pPr>
      <w:bookmarkStart w:id="48" w:name="bookmark48"/>
      <w:bookmarkStart w:id="49" w:name="bookmark49"/>
      <w:r>
        <w:rPr>
          <w:color w:val="000000"/>
          <w:spacing w:val="0"/>
          <w:w w:val="100"/>
          <w:position w:val="0"/>
          <w:shd w:val="clear" w:color="auto" w:fill="auto"/>
          <w:lang w:val="cs-CZ" w:eastAsia="cs-CZ" w:bidi="cs-CZ"/>
        </w:rPr>
        <w:t>Způsob vedení a zápisu do Stavebního deníku</w:t>
      </w:r>
      <w:bookmarkEnd w:id="48"/>
      <w:bookmarkEnd w:id="49"/>
    </w:p>
    <w:p>
      <w:pPr>
        <w:pStyle w:val="Style13"/>
        <w:keepNext w:val="0"/>
        <w:keepLines w:val="0"/>
        <w:widowControl w:val="0"/>
        <w:numPr>
          <w:ilvl w:val="0"/>
          <w:numId w:val="101"/>
        </w:numPr>
        <w:shd w:val="clear" w:color="auto" w:fill="auto"/>
        <w:tabs>
          <w:tab w:pos="303"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13"/>
        <w:keepNext w:val="0"/>
        <w:keepLines w:val="0"/>
        <w:widowControl w:val="0"/>
        <w:numPr>
          <w:ilvl w:val="0"/>
          <w:numId w:val="101"/>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13"/>
        <w:keepNext w:val="0"/>
        <w:keepLines w:val="0"/>
        <w:widowControl w:val="0"/>
        <w:numPr>
          <w:ilvl w:val="0"/>
          <w:numId w:val="101"/>
        </w:numPr>
        <w:shd w:val="clear" w:color="auto" w:fill="auto"/>
        <w:tabs>
          <w:tab w:pos="303"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49"/>
        <w:keepNext/>
        <w:keepLines/>
        <w:widowControl w:val="0"/>
        <w:numPr>
          <w:ilvl w:val="0"/>
          <w:numId w:val="93"/>
        </w:numPr>
        <w:shd w:val="clear" w:color="auto" w:fill="auto"/>
        <w:tabs>
          <w:tab w:pos="567" w:val="left"/>
        </w:tabs>
        <w:bidi w:val="0"/>
        <w:spacing w:before="0" w:after="0" w:line="233" w:lineRule="auto"/>
        <w:ind w:left="0" w:right="0" w:firstLine="0"/>
        <w:jc w:val="both"/>
      </w:pPr>
      <w:bookmarkStart w:id="50" w:name="bookmark50"/>
      <w:bookmarkStart w:id="51" w:name="bookmark51"/>
      <w:r>
        <w:rPr>
          <w:color w:val="000000"/>
          <w:spacing w:val="0"/>
          <w:w w:val="100"/>
          <w:position w:val="0"/>
          <w:shd w:val="clear" w:color="auto" w:fill="auto"/>
          <w:lang w:val="cs-CZ" w:eastAsia="cs-CZ" w:bidi="cs-CZ"/>
        </w:rPr>
        <w:t>Technicky dozor stavebníka (TDS) a autorsky dozor (AD)</w:t>
      </w:r>
      <w:bookmarkEnd w:id="50"/>
      <w:bookmarkEnd w:id="51"/>
    </w:p>
    <w:p>
      <w:pPr>
        <w:pStyle w:val="Style13"/>
        <w:keepNext w:val="0"/>
        <w:keepLines w:val="0"/>
        <w:widowControl w:val="0"/>
        <w:numPr>
          <w:ilvl w:val="0"/>
          <w:numId w:val="103"/>
        </w:numPr>
        <w:shd w:val="clear" w:color="auto" w:fill="auto"/>
        <w:tabs>
          <w:tab w:pos="735" w:val="left"/>
        </w:tabs>
        <w:bidi w:val="0"/>
        <w:spacing w:before="0" w:line="233"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13"/>
        <w:keepNext w:val="0"/>
        <w:keepLines w:val="0"/>
        <w:widowControl w:val="0"/>
        <w:numPr>
          <w:ilvl w:val="0"/>
          <w:numId w:val="103"/>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13"/>
        <w:keepNext w:val="0"/>
        <w:keepLines w:val="0"/>
        <w:widowControl w:val="0"/>
        <w:numPr>
          <w:ilvl w:val="0"/>
          <w:numId w:val="103"/>
        </w:numPr>
        <w:shd w:val="clear" w:color="auto" w:fill="auto"/>
        <w:tabs>
          <w:tab w:pos="745" w:val="left"/>
        </w:tabs>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w:t>
      </w:r>
      <w:r>
        <w:rPr>
          <w:b/>
          <w:bCs/>
          <w:color w:val="000000"/>
          <w:spacing w:val="0"/>
          <w:w w:val="100"/>
          <w:position w:val="0"/>
          <w:shd w:val="clear" w:color="auto" w:fill="auto"/>
          <w:lang w:val="cs-CZ" w:eastAsia="cs-CZ" w:bidi="cs-CZ"/>
        </w:rPr>
        <w:t>48 odst. 5 písm. d) a f) ZZVZ.</w:t>
      </w:r>
    </w:p>
    <w:p>
      <w:pPr>
        <w:pStyle w:val="Style49"/>
        <w:keepNext/>
        <w:keepLines/>
        <w:widowControl w:val="0"/>
        <w:numPr>
          <w:ilvl w:val="0"/>
          <w:numId w:val="85"/>
        </w:numPr>
        <w:shd w:val="clear" w:color="auto" w:fill="auto"/>
        <w:tabs>
          <w:tab w:pos="380" w:val="left"/>
        </w:tabs>
        <w:bidi w:val="0"/>
        <w:spacing w:before="0" w:after="260" w:line="240" w:lineRule="auto"/>
        <w:ind w:left="0" w:right="0" w:firstLine="0"/>
        <w:jc w:val="center"/>
      </w:pPr>
      <w:bookmarkStart w:id="52" w:name="bookmark52"/>
      <w:bookmarkStart w:id="53" w:name="bookmark53"/>
      <w:r>
        <w:rPr>
          <w:color w:val="000000"/>
          <w:spacing w:val="0"/>
          <w:w w:val="100"/>
          <w:position w:val="0"/>
          <w:shd w:val="clear" w:color="auto" w:fill="auto"/>
          <w:lang w:val="cs-CZ" w:eastAsia="cs-CZ" w:bidi="cs-CZ"/>
        </w:rPr>
        <w:t>Zkoušky</w:t>
      </w:r>
      <w:bookmarkEnd w:id="52"/>
      <w:bookmarkEnd w:id="53"/>
    </w:p>
    <w:p>
      <w:pPr>
        <w:pStyle w:val="Style13"/>
        <w:keepNext w:val="0"/>
        <w:keepLines w:val="0"/>
        <w:widowControl w:val="0"/>
        <w:numPr>
          <w:ilvl w:val="0"/>
          <w:numId w:val="105"/>
        </w:numPr>
        <w:shd w:val="clear" w:color="auto" w:fill="auto"/>
        <w:tabs>
          <w:tab w:pos="648"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13"/>
        <w:keepNext w:val="0"/>
        <w:keepLines w:val="0"/>
        <w:widowControl w:val="0"/>
        <w:numPr>
          <w:ilvl w:val="0"/>
          <w:numId w:val="105"/>
        </w:numPr>
        <w:shd w:val="clear" w:color="auto" w:fill="auto"/>
        <w:tabs>
          <w:tab w:pos="648"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13"/>
        <w:keepNext w:val="0"/>
        <w:keepLines w:val="0"/>
        <w:widowControl w:val="0"/>
        <w:numPr>
          <w:ilvl w:val="0"/>
          <w:numId w:val="10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13"/>
        <w:keepNext w:val="0"/>
        <w:keepLines w:val="0"/>
        <w:widowControl w:val="0"/>
        <w:numPr>
          <w:ilvl w:val="0"/>
          <w:numId w:val="105"/>
        </w:numPr>
        <w:shd w:val="clear" w:color="auto" w:fill="auto"/>
        <w:tabs>
          <w:tab w:pos="572" w:val="left"/>
        </w:tabs>
        <w:bidi w:val="0"/>
        <w:spacing w:before="0" w:after="500" w:line="240" w:lineRule="auto"/>
        <w:ind w:left="0" w:right="0" w:firstLine="0"/>
        <w:jc w:val="both"/>
      </w:pPr>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49"/>
        <w:keepNext/>
        <w:keepLines/>
        <w:widowControl w:val="0"/>
        <w:numPr>
          <w:ilvl w:val="0"/>
          <w:numId w:val="85"/>
        </w:numPr>
        <w:shd w:val="clear" w:color="auto" w:fill="auto"/>
        <w:tabs>
          <w:tab w:pos="474" w:val="left"/>
        </w:tabs>
        <w:bidi w:val="0"/>
        <w:spacing w:before="0" w:after="260" w:line="240" w:lineRule="auto"/>
        <w:ind w:left="0" w:right="0" w:firstLine="0"/>
        <w:jc w:val="center"/>
      </w:pPr>
      <w:bookmarkStart w:id="54" w:name="bookmark54"/>
      <w:bookmarkStart w:id="55" w:name="bookmark55"/>
      <w:r>
        <w:rPr>
          <w:color w:val="000000"/>
          <w:spacing w:val="0"/>
          <w:w w:val="100"/>
          <w:position w:val="0"/>
          <w:shd w:val="clear" w:color="auto" w:fill="auto"/>
          <w:lang w:val="cs-CZ" w:eastAsia="cs-CZ" w:bidi="cs-CZ"/>
        </w:rPr>
        <w:t>Užívání díla před jeho předáním</w:t>
      </w:r>
      <w:bookmarkEnd w:id="54"/>
      <w:bookmarkEnd w:id="55"/>
    </w:p>
    <w:p>
      <w:pPr>
        <w:pStyle w:val="Style13"/>
        <w:keepNext w:val="0"/>
        <w:keepLines w:val="0"/>
        <w:widowControl w:val="0"/>
        <w:numPr>
          <w:ilvl w:val="0"/>
          <w:numId w:val="107"/>
        </w:numPr>
        <w:shd w:val="clear" w:color="auto" w:fill="auto"/>
        <w:tabs>
          <w:tab w:pos="572" w:val="left"/>
        </w:tabs>
        <w:bidi w:val="0"/>
        <w:spacing w:before="0" w:after="500" w:line="228" w:lineRule="auto"/>
        <w:ind w:left="0" w:right="0" w:firstLine="0"/>
        <w:jc w:val="both"/>
      </w:pPr>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p>
    <w:p>
      <w:pPr>
        <w:pStyle w:val="Style13"/>
        <w:keepNext w:val="0"/>
        <w:keepLines w:val="0"/>
        <w:widowControl w:val="0"/>
        <w:numPr>
          <w:ilvl w:val="0"/>
          <w:numId w:val="85"/>
        </w:numPr>
        <w:shd w:val="clear" w:color="auto" w:fill="auto"/>
        <w:tabs>
          <w:tab w:pos="514"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Převzetí díla nebo jeho části</w:t>
      </w:r>
    </w:p>
    <w:p>
      <w:pPr>
        <w:pStyle w:val="Style49"/>
        <w:keepNext/>
        <w:keepLines/>
        <w:widowControl w:val="0"/>
        <w:numPr>
          <w:ilvl w:val="0"/>
          <w:numId w:val="109"/>
        </w:numPr>
        <w:shd w:val="clear" w:color="auto" w:fill="auto"/>
        <w:tabs>
          <w:tab w:pos="690" w:val="left"/>
        </w:tabs>
        <w:bidi w:val="0"/>
        <w:spacing w:before="0" w:after="0" w:line="240" w:lineRule="auto"/>
        <w:ind w:left="0" w:right="0" w:firstLine="0"/>
        <w:jc w:val="both"/>
      </w:pPr>
      <w:bookmarkStart w:id="56" w:name="bookmark56"/>
      <w:bookmarkStart w:id="57" w:name="bookmark57"/>
      <w:r>
        <w:rPr>
          <w:color w:val="000000"/>
          <w:spacing w:val="0"/>
          <w:w w:val="100"/>
          <w:position w:val="0"/>
          <w:shd w:val="clear" w:color="auto" w:fill="auto"/>
          <w:lang w:val="cs-CZ" w:eastAsia="cs-CZ" w:bidi="cs-CZ"/>
        </w:rPr>
        <w:t>Provedení díla</w:t>
      </w:r>
      <w:bookmarkEnd w:id="56"/>
      <w:bookmarkEnd w:id="57"/>
    </w:p>
    <w:p>
      <w:pPr>
        <w:pStyle w:val="Style13"/>
        <w:keepNext w:val="0"/>
        <w:keepLines w:val="0"/>
        <w:widowControl w:val="0"/>
        <w:numPr>
          <w:ilvl w:val="0"/>
          <w:numId w:val="11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13"/>
        <w:keepNext w:val="0"/>
        <w:keepLines w:val="0"/>
        <w:widowControl w:val="0"/>
        <w:numPr>
          <w:ilvl w:val="0"/>
          <w:numId w:val="111"/>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13"/>
        <w:keepNext w:val="0"/>
        <w:keepLines w:val="0"/>
        <w:widowControl w:val="0"/>
        <w:numPr>
          <w:ilvl w:val="0"/>
          <w:numId w:val="111"/>
        </w:numPr>
        <w:shd w:val="clear" w:color="auto" w:fill="auto"/>
        <w:tabs>
          <w:tab w:pos="75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13"/>
        <w:keepNext w:val="0"/>
        <w:keepLines w:val="0"/>
        <w:widowControl w:val="0"/>
        <w:numPr>
          <w:ilvl w:val="0"/>
          <w:numId w:val="111"/>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13"/>
        <w:keepNext w:val="0"/>
        <w:keepLines w:val="0"/>
        <w:widowControl w:val="0"/>
        <w:numPr>
          <w:ilvl w:val="0"/>
          <w:numId w:val="111"/>
        </w:numPr>
        <w:shd w:val="clear" w:color="auto" w:fill="auto"/>
        <w:tabs>
          <w:tab w:pos="740" w:val="left"/>
        </w:tabs>
        <w:bidi w:val="0"/>
        <w:spacing w:before="0" w:line="233"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13"/>
        <w:keepNext w:val="0"/>
        <w:keepLines w:val="0"/>
        <w:widowControl w:val="0"/>
        <w:numPr>
          <w:ilvl w:val="0"/>
          <w:numId w:val="109"/>
        </w:numPr>
        <w:shd w:val="clear" w:color="auto" w:fill="auto"/>
        <w:tabs>
          <w:tab w:pos="690" w:val="left"/>
        </w:tabs>
        <w:bidi w:val="0"/>
        <w:spacing w:before="0" w:line="240" w:lineRule="auto"/>
        <w:ind w:left="0" w:right="0" w:firstLine="0"/>
        <w:jc w:val="both"/>
      </w:pPr>
      <w:r>
        <w:rPr>
          <w:b/>
          <w:bCs/>
          <w:color w:val="000000"/>
          <w:spacing w:val="0"/>
          <w:w w:val="100"/>
          <w:position w:val="0"/>
          <w:u w:val="single"/>
          <w:shd w:val="clear" w:color="auto" w:fill="auto"/>
          <w:lang w:val="cs-CZ" w:eastAsia="cs-CZ" w:bidi="cs-CZ"/>
        </w:rPr>
        <w:t>Předání a převzetí díla nebo jeho části a Příprava k předání díla nebo jeho části</w:t>
      </w:r>
    </w:p>
    <w:p>
      <w:pPr>
        <w:pStyle w:val="Style13"/>
        <w:keepNext w:val="0"/>
        <w:keepLines w:val="0"/>
        <w:widowControl w:val="0"/>
        <w:numPr>
          <w:ilvl w:val="0"/>
          <w:numId w:val="113"/>
        </w:numPr>
        <w:shd w:val="clear" w:color="auto" w:fill="auto"/>
        <w:tabs>
          <w:tab w:pos="77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w:t>
      </w:r>
      <w:r>
        <w:rPr>
          <w:i/>
          <w:iCs/>
          <w:color w:val="000000"/>
          <w:spacing w:val="0"/>
          <w:w w:val="100"/>
          <w:position w:val="0"/>
          <w:sz w:val="22"/>
          <w:szCs w:val="22"/>
          <w:shd w:val="clear" w:color="auto" w:fill="auto"/>
          <w:lang w:val="cs-CZ" w:eastAsia="cs-CZ" w:bidi="cs-CZ"/>
        </w:rPr>
        <w:t>její</w:t>
      </w:r>
      <w:r>
        <w:rPr>
          <w:color w:val="000000"/>
          <w:spacing w:val="0"/>
          <w:w w:val="100"/>
          <w:position w:val="0"/>
          <w:shd w:val="clear" w:color="auto" w:fill="auto"/>
          <w:lang w:val="cs-CZ" w:eastAsia="cs-CZ" w:bidi="cs-CZ"/>
        </w:rPr>
        <w:t xml:space="preserve"> užívání podstatným způsobem neomezují. V tom případě však nebezpečí škody na díle nese Zhotovitel až do doby řádného provedení díla.</w:t>
      </w:r>
    </w:p>
    <w:p>
      <w:pPr>
        <w:pStyle w:val="Style13"/>
        <w:keepNext w:val="0"/>
        <w:keepLines w:val="0"/>
        <w:widowControl w:val="0"/>
        <w:numPr>
          <w:ilvl w:val="0"/>
          <w:numId w:val="115"/>
        </w:numPr>
        <w:shd w:val="clear" w:color="auto" w:fill="auto"/>
        <w:tabs>
          <w:tab w:pos="772" w:val="left"/>
        </w:tabs>
        <w:bidi w:val="0"/>
        <w:spacing w:before="0" w:after="0" w:line="240" w:lineRule="auto"/>
        <w:ind w:left="820" w:right="0" w:hanging="360"/>
        <w:jc w:val="left"/>
      </w:pPr>
      <w:r>
        <w:rPr>
          <w:color w:val="000000"/>
          <w:spacing w:val="0"/>
          <w:w w:val="100"/>
          <w:position w:val="0"/>
          <w:shd w:val="clear" w:color="auto" w:fill="auto"/>
          <w:lang w:val="cs-CZ" w:eastAsia="cs-CZ" w:bidi="cs-CZ"/>
        </w:rPr>
        <w:t>Umožňuje-li to povaha díla, lze dílo předávat i po částech, které samy o sobě jsou schopné užívání a jejich užívání nebrání dokončení zbývajících částí díla.</w:t>
      </w:r>
    </w:p>
    <w:p>
      <w:pPr>
        <w:pStyle w:val="Style13"/>
        <w:keepNext w:val="0"/>
        <w:keepLines w:val="0"/>
        <w:widowControl w:val="0"/>
        <w:numPr>
          <w:ilvl w:val="0"/>
          <w:numId w:val="115"/>
        </w:numPr>
        <w:shd w:val="clear" w:color="auto" w:fill="auto"/>
        <w:tabs>
          <w:tab w:pos="777" w:val="left"/>
        </w:tabs>
        <w:bidi w:val="0"/>
        <w:spacing w:before="0" w:after="0" w:line="240" w:lineRule="auto"/>
        <w:ind w:left="0" w:right="0" w:firstLine="46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w:t>
      </w:r>
    </w:p>
    <w:p>
      <w:pPr>
        <w:pStyle w:val="Style13"/>
        <w:keepNext w:val="0"/>
        <w:keepLines w:val="0"/>
        <w:widowControl w:val="0"/>
        <w:shd w:val="clear" w:color="auto" w:fill="auto"/>
        <w:bidi w:val="0"/>
        <w:spacing w:before="0" w:line="240" w:lineRule="auto"/>
        <w:ind w:left="0" w:right="0" w:firstLine="820"/>
        <w:jc w:val="left"/>
      </w:pPr>
      <w:r>
        <w:rPr>
          <w:color w:val="000000"/>
          <w:spacing w:val="0"/>
          <w:w w:val="100"/>
          <w:position w:val="0"/>
          <w:shd w:val="clear" w:color="auto" w:fill="auto"/>
          <w:lang w:val="cs-CZ" w:eastAsia="cs-CZ" w:bidi="cs-CZ"/>
        </w:rPr>
        <w:t>ustanovení těchto OP obdobně.</w:t>
      </w:r>
    </w:p>
    <w:p>
      <w:pPr>
        <w:pStyle w:val="Style49"/>
        <w:keepNext/>
        <w:keepLines/>
        <w:widowControl w:val="0"/>
        <w:numPr>
          <w:ilvl w:val="0"/>
          <w:numId w:val="113"/>
        </w:numPr>
        <w:shd w:val="clear" w:color="auto" w:fill="auto"/>
        <w:tabs>
          <w:tab w:pos="764" w:val="left"/>
        </w:tabs>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Organizace a doklady nezbytné k předání a převzetí díla</w:t>
      </w:r>
      <w:bookmarkEnd w:id="58"/>
      <w:bookmarkEnd w:id="59"/>
    </w:p>
    <w:p>
      <w:pPr>
        <w:pStyle w:val="Style13"/>
        <w:keepNext w:val="0"/>
        <w:keepLines w:val="0"/>
        <w:widowControl w:val="0"/>
        <w:numPr>
          <w:ilvl w:val="0"/>
          <w:numId w:val="117"/>
        </w:numPr>
        <w:shd w:val="clear" w:color="auto" w:fill="auto"/>
        <w:tabs>
          <w:tab w:pos="372"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13"/>
        <w:keepNext w:val="0"/>
        <w:keepLines w:val="0"/>
        <w:widowControl w:val="0"/>
        <w:numPr>
          <w:ilvl w:val="0"/>
          <w:numId w:val="117"/>
        </w:numPr>
        <w:shd w:val="clear" w:color="auto" w:fill="auto"/>
        <w:tabs>
          <w:tab w:pos="372" w:val="left"/>
        </w:tabs>
        <w:bidi w:val="0"/>
        <w:spacing w:before="0" w:after="0" w:line="240" w:lineRule="auto"/>
        <w:ind w:left="0" w:right="0" w:firstLine="0"/>
        <w:jc w:val="left"/>
      </w:pPr>
      <w:r>
        <w:rPr>
          <w:color w:val="000000"/>
          <w:spacing w:val="0"/>
          <w:w w:val="100"/>
          <w:position w:val="0"/>
          <w:shd w:val="clear" w:color="auto" w:fill="auto"/>
          <w:lang w:val="cs-CZ" w:eastAsia="cs-CZ" w:bidi="cs-CZ"/>
        </w:rPr>
        <w:t>Místem předání a převzetí díla je místo, kde se dílo provádělo.</w:t>
      </w:r>
    </w:p>
    <w:p>
      <w:pPr>
        <w:pStyle w:val="Style13"/>
        <w:keepNext w:val="0"/>
        <w:keepLines w:val="0"/>
        <w:widowControl w:val="0"/>
        <w:numPr>
          <w:ilvl w:val="0"/>
          <w:numId w:val="117"/>
        </w:numPr>
        <w:shd w:val="clear" w:color="auto" w:fill="auto"/>
        <w:tabs>
          <w:tab w:pos="372" w:val="left"/>
        </w:tabs>
        <w:bidi w:val="0"/>
        <w:spacing w:before="0" w:after="0" w:line="240" w:lineRule="auto"/>
        <w:ind w:left="460" w:right="0" w:hanging="46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13"/>
        <w:keepNext w:val="0"/>
        <w:keepLines w:val="0"/>
        <w:widowControl w:val="0"/>
        <w:numPr>
          <w:ilvl w:val="0"/>
          <w:numId w:val="117"/>
        </w:numPr>
        <w:shd w:val="clear" w:color="auto" w:fill="auto"/>
        <w:tabs>
          <w:tab w:pos="372" w:val="left"/>
        </w:tabs>
        <w:bidi w:val="0"/>
        <w:spacing w:before="0" w:line="240" w:lineRule="auto"/>
        <w:ind w:left="460" w:right="0" w:hanging="46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13"/>
        <w:keepNext w:val="0"/>
        <w:keepLines w:val="0"/>
        <w:widowControl w:val="0"/>
        <w:numPr>
          <w:ilvl w:val="0"/>
          <w:numId w:val="117"/>
        </w:numPr>
        <w:shd w:val="clear" w:color="auto" w:fill="auto"/>
        <w:tabs>
          <w:tab w:pos="372" w:val="left"/>
        </w:tabs>
        <w:bidi w:val="0"/>
        <w:spacing w:before="0" w:after="0" w:line="233" w:lineRule="auto"/>
        <w:ind w:left="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13"/>
        <w:keepNext w:val="0"/>
        <w:keepLines w:val="0"/>
        <w:widowControl w:val="0"/>
        <w:shd w:val="clear" w:color="auto" w:fill="auto"/>
        <w:tabs>
          <w:tab w:pos="43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13"/>
        <w:keepNext w:val="0"/>
        <w:keepLines w:val="0"/>
        <w:widowControl w:val="0"/>
        <w:shd w:val="clear" w:color="auto" w:fill="auto"/>
        <w:tabs>
          <w:tab w:pos="44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13"/>
        <w:keepNext w:val="0"/>
        <w:keepLines w:val="0"/>
        <w:widowControl w:val="0"/>
        <w:shd w:val="clear" w:color="auto" w:fill="auto"/>
        <w:tabs>
          <w:tab w:pos="44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13"/>
        <w:keepNext w:val="0"/>
        <w:keepLines w:val="0"/>
        <w:widowControl w:val="0"/>
        <w:shd w:val="clear" w:color="auto" w:fill="auto"/>
        <w:tabs>
          <w:tab w:pos="44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13"/>
        <w:keepNext w:val="0"/>
        <w:keepLines w:val="0"/>
        <w:widowControl w:val="0"/>
        <w:shd w:val="clear" w:color="auto" w:fill="auto"/>
        <w:tabs>
          <w:tab w:pos="44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13"/>
        <w:keepNext w:val="0"/>
        <w:keepLines w:val="0"/>
        <w:widowControl w:val="0"/>
        <w:shd w:val="clear" w:color="auto" w:fill="auto"/>
        <w:tabs>
          <w:tab w:pos="44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zvi. předpisy,</w:t>
      </w:r>
    </w:p>
    <w:p>
      <w:pPr>
        <w:pStyle w:val="Style13"/>
        <w:keepNext w:val="0"/>
        <w:keepLines w:val="0"/>
        <w:widowControl w:val="0"/>
        <w:shd w:val="clear" w:color="auto" w:fill="auto"/>
        <w:tabs>
          <w:tab w:pos="447"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13"/>
        <w:keepNext w:val="0"/>
        <w:keepLines w:val="0"/>
        <w:widowControl w:val="0"/>
        <w:shd w:val="clear" w:color="auto" w:fill="auto"/>
        <w:tabs>
          <w:tab w:pos="442" w:val="left"/>
        </w:tabs>
        <w:bidi w:val="0"/>
        <w:spacing w:before="0" w:after="0" w:line="233"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13"/>
        <w:keepNext w:val="0"/>
        <w:keepLines w:val="0"/>
        <w:widowControl w:val="0"/>
        <w:shd w:val="clear" w:color="auto" w:fill="auto"/>
        <w:bidi w:val="0"/>
        <w:spacing w:before="0" w:after="0" w:line="233" w:lineRule="auto"/>
        <w:ind w:left="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13"/>
        <w:keepNext w:val="0"/>
        <w:keepLines w:val="0"/>
        <w:widowControl w:val="0"/>
        <w:shd w:val="clear" w:color="auto" w:fill="auto"/>
        <w:tabs>
          <w:tab w:pos="442" w:val="left"/>
        </w:tabs>
        <w:bidi w:val="0"/>
        <w:spacing w:before="0" w:line="233"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49"/>
        <w:keepNext/>
        <w:keepLines/>
        <w:widowControl w:val="0"/>
        <w:numPr>
          <w:ilvl w:val="0"/>
          <w:numId w:val="119"/>
        </w:numPr>
        <w:shd w:val="clear" w:color="auto" w:fill="auto"/>
        <w:tabs>
          <w:tab w:pos="702" w:val="left"/>
        </w:tabs>
        <w:bidi w:val="0"/>
        <w:spacing w:before="0" w:after="0" w:line="240" w:lineRule="auto"/>
        <w:ind w:left="0" w:right="0" w:firstLine="0"/>
        <w:jc w:val="both"/>
      </w:pPr>
      <w:bookmarkStart w:id="60" w:name="bookmark60"/>
      <w:bookmarkStart w:id="61" w:name="bookmark61"/>
      <w:r>
        <w:rPr>
          <w:color w:val="000000"/>
          <w:spacing w:val="0"/>
          <w:w w:val="100"/>
          <w:position w:val="0"/>
          <w:shd w:val="clear" w:color="auto" w:fill="auto"/>
          <w:lang w:val="cs-CZ" w:eastAsia="cs-CZ" w:bidi="cs-CZ"/>
        </w:rPr>
        <w:t>Zápis o předání a převzetí díla</w:t>
      </w:r>
      <w:bookmarkEnd w:id="60"/>
      <w:bookmarkEnd w:id="61"/>
    </w:p>
    <w:p>
      <w:pPr>
        <w:pStyle w:val="Style13"/>
        <w:keepNext w:val="0"/>
        <w:keepLines w:val="0"/>
        <w:widowControl w:val="0"/>
        <w:numPr>
          <w:ilvl w:val="0"/>
          <w:numId w:val="121"/>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13"/>
        <w:keepNext w:val="0"/>
        <w:keepLines w:val="0"/>
        <w:widowControl w:val="0"/>
        <w:numPr>
          <w:ilvl w:val="0"/>
          <w:numId w:val="121"/>
        </w:numPr>
        <w:shd w:val="clear" w:color="auto" w:fill="auto"/>
        <w:tabs>
          <w:tab w:pos="76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13"/>
        <w:keepNext w:val="0"/>
        <w:keepLines w:val="0"/>
        <w:widowControl w:val="0"/>
        <w:numPr>
          <w:ilvl w:val="0"/>
          <w:numId w:val="121"/>
        </w:numPr>
        <w:shd w:val="clear" w:color="auto" w:fill="auto"/>
        <w:tabs>
          <w:tab w:pos="764" w:val="left"/>
        </w:tabs>
        <w:bidi w:val="0"/>
        <w:spacing w:before="0" w:line="233" w:lineRule="auto"/>
        <w:ind w:left="0" w:right="0" w:firstLine="0"/>
        <w:jc w:val="both"/>
      </w:pPr>
      <w:r>
        <w:rPr>
          <w:color w:val="000000"/>
          <w:spacing w:val="0"/>
          <w:w w:val="100"/>
          <w:position w:val="0"/>
          <w:shd w:val="clear" w:color="auto" w:fill="auto"/>
          <w:lang w:val="cs-CZ" w:eastAsia="cs-CZ" w:bidi="cs-CZ"/>
        </w:rPr>
        <w:t xml:space="preserve">O průběhu předávacího a přejímacího řízení pořídí TDS zápis. Zápis o předání a převzetí díla bude obsahovat zejména zhodnocení jakosti díla, soupis zjištěných vad, dohodu o opatřeních a lhůtách pro jejich </w:t>
      </w:r>
      <w:r>
        <w:rPr>
          <w:color w:val="000000"/>
          <w:spacing w:val="0"/>
          <w:w w:val="100"/>
          <w:position w:val="0"/>
          <w:shd w:val="clear" w:color="auto" w:fill="auto"/>
          <w:lang w:val="cs-CZ" w:eastAsia="cs-CZ" w:bidi="cs-CZ"/>
        </w:rPr>
        <w:t>odstranění, případnou dohodu o slevě z ceny nebo jiných právech zodpovědnosti za vady. Objednatel je oprávněn odmítnout převzetí díla pro vady. V případě, že Objednatel odmítá dílo převzít, uvede v zápisu o předání a převzetí díla i důvody tohoto odmítnutí.</w:t>
      </w:r>
    </w:p>
    <w:p>
      <w:pPr>
        <w:pStyle w:val="Style13"/>
        <w:keepNext w:val="0"/>
        <w:keepLines w:val="0"/>
        <w:widowControl w:val="0"/>
        <w:numPr>
          <w:ilvl w:val="0"/>
          <w:numId w:val="121"/>
        </w:numPr>
        <w:shd w:val="clear" w:color="auto" w:fill="auto"/>
        <w:tabs>
          <w:tab w:pos="740" w:val="left"/>
        </w:tabs>
        <w:bidi w:val="0"/>
        <w:spacing w:before="0" w:line="23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13"/>
        <w:keepNext w:val="0"/>
        <w:keepLines w:val="0"/>
        <w:widowControl w:val="0"/>
        <w:numPr>
          <w:ilvl w:val="0"/>
          <w:numId w:val="12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49"/>
        <w:keepNext/>
        <w:keepLines/>
        <w:widowControl w:val="0"/>
        <w:numPr>
          <w:ilvl w:val="0"/>
          <w:numId w:val="121"/>
        </w:numPr>
        <w:shd w:val="clear" w:color="auto" w:fill="auto"/>
        <w:tabs>
          <w:tab w:pos="740" w:val="left"/>
        </w:tabs>
        <w:bidi w:val="0"/>
        <w:spacing w:before="0" w:after="0" w:line="233" w:lineRule="auto"/>
        <w:ind w:left="0" w:right="0" w:firstLine="0"/>
        <w:jc w:val="left"/>
      </w:pPr>
      <w:bookmarkStart w:id="62" w:name="bookmark62"/>
      <w:bookmarkStart w:id="63" w:name="bookmark63"/>
      <w:r>
        <w:rPr>
          <w:color w:val="000000"/>
          <w:spacing w:val="0"/>
          <w:w w:val="100"/>
          <w:position w:val="0"/>
          <w:u w:val="none"/>
          <w:shd w:val="clear" w:color="auto" w:fill="auto"/>
          <w:lang w:val="cs-CZ" w:eastAsia="cs-CZ" w:bidi="cs-CZ"/>
        </w:rPr>
        <w:t>Neúspěšné předání a převzetí díla</w:t>
      </w:r>
      <w:bookmarkEnd w:id="62"/>
      <w:bookmarkEnd w:id="63"/>
    </w:p>
    <w:p>
      <w:pPr>
        <w:pStyle w:val="Style13"/>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49"/>
        <w:keepNext/>
        <w:keepLines/>
        <w:widowControl w:val="0"/>
        <w:shd w:val="clear" w:color="auto" w:fill="auto"/>
        <w:bidi w:val="0"/>
        <w:spacing w:before="0" w:after="0" w:line="240" w:lineRule="auto"/>
        <w:ind w:left="0" w:right="0" w:firstLine="0"/>
        <w:jc w:val="both"/>
      </w:pPr>
      <w:bookmarkStart w:id="64" w:name="bookmark64"/>
      <w:bookmarkStart w:id="65" w:name="bookmark65"/>
      <w:r>
        <w:rPr>
          <w:color w:val="000000"/>
          <w:spacing w:val="0"/>
          <w:w w:val="100"/>
          <w:position w:val="0"/>
          <w:shd w:val="clear" w:color="auto" w:fill="auto"/>
          <w:lang w:val="cs-CZ" w:eastAsia="cs-CZ" w:bidi="cs-CZ"/>
        </w:rPr>
        <w:t>13. 4. Prohlídka díla</w:t>
      </w:r>
      <w:bookmarkEnd w:id="64"/>
      <w:bookmarkEnd w:id="65"/>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13"/>
        <w:keepNext w:val="0"/>
        <w:keepLines w:val="0"/>
        <w:widowControl w:val="0"/>
        <w:numPr>
          <w:ilvl w:val="0"/>
          <w:numId w:val="123"/>
        </w:numPr>
        <w:shd w:val="clear" w:color="auto" w:fill="auto"/>
        <w:tabs>
          <w:tab w:pos="29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13"/>
        <w:keepNext w:val="0"/>
        <w:keepLines w:val="0"/>
        <w:widowControl w:val="0"/>
        <w:numPr>
          <w:ilvl w:val="0"/>
          <w:numId w:val="123"/>
        </w:numPr>
        <w:shd w:val="clear" w:color="auto" w:fill="auto"/>
        <w:tabs>
          <w:tab w:pos="298"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13"/>
        <w:keepNext w:val="0"/>
        <w:keepLines w:val="0"/>
        <w:widowControl w:val="0"/>
        <w:numPr>
          <w:ilvl w:val="0"/>
          <w:numId w:val="123"/>
        </w:numPr>
        <w:shd w:val="clear" w:color="auto" w:fill="auto"/>
        <w:tabs>
          <w:tab w:pos="29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13"/>
        <w:keepNext w:val="0"/>
        <w:keepLines w:val="0"/>
        <w:widowControl w:val="0"/>
        <w:numPr>
          <w:ilvl w:val="0"/>
          <w:numId w:val="123"/>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49"/>
        <w:keepNext/>
        <w:keepLines/>
        <w:widowControl w:val="0"/>
        <w:numPr>
          <w:ilvl w:val="0"/>
          <w:numId w:val="125"/>
        </w:numPr>
        <w:shd w:val="clear" w:color="auto" w:fill="auto"/>
        <w:tabs>
          <w:tab w:pos="676" w:val="left"/>
        </w:tabs>
        <w:bidi w:val="0"/>
        <w:spacing w:before="0" w:after="0" w:line="240" w:lineRule="auto"/>
        <w:ind w:left="0" w:right="0" w:firstLine="0"/>
        <w:jc w:val="both"/>
      </w:pPr>
      <w:bookmarkStart w:id="66" w:name="bookmark66"/>
      <w:bookmarkStart w:id="67" w:name="bookmark67"/>
      <w:r>
        <w:rPr>
          <w:color w:val="000000"/>
          <w:spacing w:val="0"/>
          <w:w w:val="100"/>
          <w:position w:val="0"/>
          <w:shd w:val="clear" w:color="auto" w:fill="auto"/>
          <w:lang w:val="cs-CZ" w:eastAsia="cs-CZ" w:bidi="cs-CZ"/>
        </w:rPr>
        <w:t>Kolaudace</w:t>
      </w:r>
      <w:bookmarkEnd w:id="66"/>
      <w:bookmarkEnd w:id="67"/>
    </w:p>
    <w:p>
      <w:pPr>
        <w:pStyle w:val="Style13"/>
        <w:keepNext w:val="0"/>
        <w:keepLines w:val="0"/>
        <w:widowControl w:val="0"/>
        <w:numPr>
          <w:ilvl w:val="0"/>
          <w:numId w:val="127"/>
        </w:numPr>
        <w:shd w:val="clear" w:color="auto" w:fill="auto"/>
        <w:tabs>
          <w:tab w:pos="28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13"/>
        <w:keepNext w:val="0"/>
        <w:keepLines w:val="0"/>
        <w:widowControl w:val="0"/>
        <w:numPr>
          <w:ilvl w:val="0"/>
          <w:numId w:val="127"/>
        </w:numPr>
        <w:shd w:val="clear" w:color="auto" w:fill="auto"/>
        <w:tabs>
          <w:tab w:pos="289" w:val="left"/>
        </w:tabs>
        <w:bidi w:val="0"/>
        <w:spacing w:before="0" w:line="240" w:lineRule="auto"/>
        <w:ind w:left="440" w:right="0" w:hanging="44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13"/>
        <w:keepNext w:val="0"/>
        <w:keepLines w:val="0"/>
        <w:widowControl w:val="0"/>
        <w:numPr>
          <w:ilvl w:val="0"/>
          <w:numId w:val="125"/>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13"/>
        <w:keepNext w:val="0"/>
        <w:keepLines w:val="0"/>
        <w:widowControl w:val="0"/>
        <w:numPr>
          <w:ilvl w:val="0"/>
          <w:numId w:val="125"/>
        </w:numPr>
        <w:shd w:val="clear" w:color="auto" w:fill="auto"/>
        <w:tabs>
          <w:tab w:pos="676" w:val="left"/>
        </w:tabs>
        <w:bidi w:val="0"/>
        <w:spacing w:before="0" w:after="480" w:line="240" w:lineRule="auto"/>
        <w:ind w:left="0" w:right="0" w:firstLine="0"/>
        <w:jc w:val="both"/>
      </w:pP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p>
    <w:p>
      <w:pPr>
        <w:pStyle w:val="Style49"/>
        <w:keepNext/>
        <w:keepLines/>
        <w:widowControl w:val="0"/>
        <w:numPr>
          <w:ilvl w:val="0"/>
          <w:numId w:val="129"/>
        </w:numPr>
        <w:shd w:val="clear" w:color="auto" w:fill="auto"/>
        <w:tabs>
          <w:tab w:pos="524" w:val="left"/>
        </w:tabs>
        <w:bidi w:val="0"/>
        <w:spacing w:before="0" w:after="260" w:line="240" w:lineRule="auto"/>
        <w:ind w:left="0" w:right="0" w:firstLine="0"/>
        <w:jc w:val="center"/>
      </w:pPr>
      <w:bookmarkStart w:id="68" w:name="bookmark68"/>
      <w:bookmarkStart w:id="69" w:name="bookmark69"/>
      <w:r>
        <w:rPr>
          <w:color w:val="000000"/>
          <w:spacing w:val="0"/>
          <w:w w:val="100"/>
          <w:position w:val="0"/>
          <w:shd w:val="clear" w:color="auto" w:fill="auto"/>
          <w:lang w:val="cs-CZ" w:eastAsia="cs-CZ" w:bidi="cs-CZ"/>
        </w:rPr>
        <w:t>Smluvní pokuty</w:t>
      </w:r>
      <w:bookmarkEnd w:id="68"/>
      <w:bookmarkEnd w:id="69"/>
    </w:p>
    <w:p>
      <w:pPr>
        <w:pStyle w:val="Style13"/>
        <w:keepNext w:val="0"/>
        <w:keepLines w:val="0"/>
        <w:widowControl w:val="0"/>
        <w:numPr>
          <w:ilvl w:val="0"/>
          <w:numId w:val="131"/>
        </w:numPr>
        <w:shd w:val="clear" w:color="auto" w:fill="auto"/>
        <w:tabs>
          <w:tab w:pos="6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w:t>
      </w:r>
      <w:r>
        <w:rPr>
          <w:color w:val="000000"/>
          <w:spacing w:val="0"/>
          <w:w w:val="100"/>
          <w:position w:val="0"/>
          <w:shd w:val="clear" w:color="auto" w:fill="auto"/>
          <w:lang w:val="cs-CZ" w:eastAsia="cs-CZ" w:bidi="cs-CZ"/>
        </w:rPr>
        <w:t xml:space="preserve">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13"/>
        <w:keepNext w:val="0"/>
        <w:keepLines w:val="0"/>
        <w:widowControl w:val="0"/>
        <w:numPr>
          <w:ilvl w:val="0"/>
          <w:numId w:val="131"/>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hd w:val="clear" w:color="auto" w:fill="auto"/>
          <w:lang w:val="cs-CZ" w:eastAsia="cs-CZ" w:bidi="cs-CZ"/>
        </w:rPr>
        <w:t xml:space="preserve">0,1 % z celkové ceny díla dle Smlouvy </w:t>
      </w:r>
      <w:r>
        <w:rPr>
          <w:color w:val="000000"/>
          <w:spacing w:val="0"/>
          <w:w w:val="100"/>
          <w:position w:val="0"/>
          <w:shd w:val="clear" w:color="auto" w:fill="auto"/>
          <w:lang w:val="cs-CZ" w:eastAsia="cs-CZ" w:bidi="cs-CZ"/>
        </w:rPr>
        <w:t>a to za každý další započatý den prodlení.</w:t>
      </w:r>
    </w:p>
    <w:p>
      <w:pPr>
        <w:pStyle w:val="Style13"/>
        <w:keepNext w:val="0"/>
        <w:keepLines w:val="0"/>
        <w:widowControl w:val="0"/>
        <w:numPr>
          <w:ilvl w:val="0"/>
          <w:numId w:val="13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13"/>
        <w:keepNext w:val="0"/>
        <w:keepLines w:val="0"/>
        <w:widowControl w:val="0"/>
        <w:numPr>
          <w:ilvl w:val="0"/>
          <w:numId w:val="13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13"/>
        <w:keepNext w:val="0"/>
        <w:keepLines w:val="0"/>
        <w:widowControl w:val="0"/>
        <w:numPr>
          <w:ilvl w:val="0"/>
          <w:numId w:val="131"/>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13"/>
        <w:keepNext w:val="0"/>
        <w:keepLines w:val="0"/>
        <w:widowControl w:val="0"/>
        <w:numPr>
          <w:ilvl w:val="0"/>
          <w:numId w:val="131"/>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čl. Vlil., bod 8.3 a čl. XIX., bod 19.1.,</w:t>
      </w:r>
    </w:p>
    <w:p>
      <w:pPr>
        <w:pStyle w:val="Style13"/>
        <w:keepNext w:val="0"/>
        <w:keepLines w:val="0"/>
        <w:widowControl w:val="0"/>
        <w:numPr>
          <w:ilvl w:val="0"/>
          <w:numId w:val="133"/>
        </w:numPr>
        <w:shd w:val="clear" w:color="auto" w:fill="auto"/>
        <w:tabs>
          <w:tab w:pos="590" w:val="left"/>
          <w:tab w:pos="630"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13"/>
        <w:keepNext w:val="0"/>
        <w:keepLines w:val="0"/>
        <w:widowControl w:val="0"/>
        <w:numPr>
          <w:ilvl w:val="0"/>
          <w:numId w:val="131"/>
        </w:numPr>
        <w:shd w:val="clear" w:color="auto" w:fill="auto"/>
        <w:tabs>
          <w:tab w:pos="58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13"/>
        <w:keepNext w:val="0"/>
        <w:keepLines w:val="0"/>
        <w:widowControl w:val="0"/>
        <w:numPr>
          <w:ilvl w:val="0"/>
          <w:numId w:val="13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nezajistí přítomnost svého zástupce na jednání v rámci kontrolního dne k realizaci stavby, pak je povinen Zhotovitel uhradit Objednateli smluvní pokutu ve výši 5.000,- Kč za každý kontrolní den, kde nebyl zástupce zhotovitele účasten </w:t>
      </w:r>
      <w:r>
        <w:rPr>
          <w:i/>
          <w:iCs/>
          <w:color w:val="000000"/>
          <w:spacing w:val="0"/>
          <w:w w:val="100"/>
          <w:position w:val="0"/>
          <w:sz w:val="22"/>
          <w:szCs w:val="22"/>
          <w:shd w:val="clear" w:color="auto" w:fill="auto"/>
          <w:lang w:val="cs-CZ" w:eastAsia="cs-CZ" w:bidi="cs-CZ"/>
        </w:rPr>
        <w:t>a</w:t>
      </w:r>
      <w:r>
        <w:rPr>
          <w:color w:val="000000"/>
          <w:spacing w:val="0"/>
          <w:w w:val="100"/>
          <w:position w:val="0"/>
          <w:shd w:val="clear" w:color="auto" w:fill="auto"/>
          <w:lang w:val="cs-CZ" w:eastAsia="cs-CZ" w:bidi="cs-CZ"/>
        </w:rPr>
        <w:t xml:space="preserve"> nebo nedelegoval na toto jednání jiného odpovědného zástupce.</w:t>
      </w:r>
    </w:p>
    <w:p>
      <w:pPr>
        <w:pStyle w:val="Style13"/>
        <w:keepNext w:val="0"/>
        <w:keepLines w:val="0"/>
        <w:widowControl w:val="0"/>
        <w:numPr>
          <w:ilvl w:val="0"/>
          <w:numId w:val="131"/>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3"/>
        <w:keepNext w:val="0"/>
        <w:keepLines w:val="0"/>
        <w:widowControl w:val="0"/>
        <w:numPr>
          <w:ilvl w:val="0"/>
          <w:numId w:val="131"/>
        </w:numPr>
        <w:shd w:val="clear" w:color="auto" w:fill="auto"/>
        <w:tabs>
          <w:tab w:pos="678" w:val="left"/>
        </w:tabs>
        <w:bidi w:val="0"/>
        <w:spacing w:before="0" w:line="233" w:lineRule="auto"/>
        <w:ind w:left="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13"/>
        <w:keepNext w:val="0"/>
        <w:keepLines w:val="0"/>
        <w:widowControl w:val="0"/>
        <w:numPr>
          <w:ilvl w:val="0"/>
          <w:numId w:val="131"/>
        </w:numPr>
        <w:shd w:val="clear" w:color="auto" w:fill="auto"/>
        <w:tabs>
          <w:tab w:pos="697" w:val="left"/>
        </w:tabs>
        <w:bidi w:val="0"/>
        <w:spacing w:before="0" w:line="233" w:lineRule="auto"/>
        <w:ind w:left="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ČI.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13"/>
        <w:keepNext w:val="0"/>
        <w:keepLines w:val="0"/>
        <w:widowControl w:val="0"/>
        <w:numPr>
          <w:ilvl w:val="0"/>
          <w:numId w:val="1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za každý zjištěný případ. Podkladem k uplatnění smluvní pokuty je zápis TDS ve stavebním deníku.</w:t>
      </w:r>
    </w:p>
    <w:p>
      <w:pPr>
        <w:pStyle w:val="Style13"/>
        <w:keepNext w:val="0"/>
        <w:keepLines w:val="0"/>
        <w:widowControl w:val="0"/>
        <w:numPr>
          <w:ilvl w:val="0"/>
          <w:numId w:val="131"/>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13"/>
        <w:keepNext w:val="0"/>
        <w:keepLines w:val="0"/>
        <w:widowControl w:val="0"/>
        <w:numPr>
          <w:ilvl w:val="0"/>
          <w:numId w:val="131"/>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13"/>
        <w:keepNext w:val="0"/>
        <w:keepLines w:val="0"/>
        <w:widowControl w:val="0"/>
        <w:numPr>
          <w:ilvl w:val="0"/>
          <w:numId w:val="1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13"/>
        <w:keepNext w:val="0"/>
        <w:keepLines w:val="0"/>
        <w:widowControl w:val="0"/>
        <w:numPr>
          <w:ilvl w:val="0"/>
          <w:numId w:val="1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 </w:t>
      </w:r>
      <w:r>
        <w:rPr>
          <w:b/>
          <w:bCs/>
          <w:color w:val="000000"/>
          <w:spacing w:val="0"/>
          <w:w w:val="100"/>
          <w:position w:val="0"/>
          <w:shd w:val="clear" w:color="auto" w:fill="auto"/>
          <w:lang w:val="cs-CZ" w:eastAsia="cs-CZ" w:bidi="cs-CZ"/>
        </w:rPr>
        <w:t>48 odst. 5 písm. d) a f) ZZVZ.</w:t>
      </w:r>
    </w:p>
    <w:p>
      <w:pPr>
        <w:pStyle w:val="Style13"/>
        <w:keepNext w:val="0"/>
        <w:keepLines w:val="0"/>
        <w:widowControl w:val="0"/>
        <w:numPr>
          <w:ilvl w:val="0"/>
          <w:numId w:val="131"/>
        </w:numPr>
        <w:shd w:val="clear" w:color="auto" w:fill="auto"/>
        <w:tabs>
          <w:tab w:pos="68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pPr>
        <w:pStyle w:val="Style49"/>
        <w:keepNext/>
        <w:keepLines/>
        <w:widowControl w:val="0"/>
        <w:numPr>
          <w:ilvl w:val="0"/>
          <w:numId w:val="129"/>
        </w:numPr>
        <w:shd w:val="clear" w:color="auto" w:fill="auto"/>
        <w:tabs>
          <w:tab w:pos="1037" w:val="left"/>
        </w:tabs>
        <w:bidi w:val="0"/>
        <w:spacing w:before="0" w:after="260" w:line="240" w:lineRule="auto"/>
        <w:ind w:left="0" w:right="0" w:firstLine="580"/>
        <w:jc w:val="left"/>
      </w:pPr>
      <w:bookmarkStart w:id="70" w:name="bookmark70"/>
      <w:bookmarkStart w:id="71" w:name="bookmark71"/>
      <w:r>
        <w:rPr>
          <w:color w:val="000000"/>
          <w:spacing w:val="0"/>
          <w:w w:val="100"/>
          <w:position w:val="0"/>
          <w:shd w:val="clear" w:color="auto" w:fill="auto"/>
          <w:lang w:val="cs-CZ" w:eastAsia="cs-CZ" w:bidi="cs-CZ"/>
        </w:rPr>
        <w:t>Nebezpečí vzniku škody na věci, přechod vlastnického práva a odpovědnost za škodu</w:t>
      </w:r>
      <w:bookmarkEnd w:id="70"/>
      <w:bookmarkEnd w:id="71"/>
    </w:p>
    <w:p>
      <w:pPr>
        <w:pStyle w:val="Style13"/>
        <w:keepNext w:val="0"/>
        <w:keepLines w:val="0"/>
        <w:widowControl w:val="0"/>
        <w:numPr>
          <w:ilvl w:val="0"/>
          <w:numId w:val="135"/>
        </w:numPr>
        <w:shd w:val="clear" w:color="auto" w:fill="auto"/>
        <w:tabs>
          <w:tab w:pos="56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13"/>
        <w:keepNext w:val="0"/>
        <w:keepLines w:val="0"/>
        <w:widowControl w:val="0"/>
        <w:numPr>
          <w:ilvl w:val="0"/>
          <w:numId w:val="137"/>
        </w:numPr>
        <w:shd w:val="clear" w:color="auto" w:fill="auto"/>
        <w:tabs>
          <w:tab w:pos="433"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13"/>
        <w:keepNext w:val="0"/>
        <w:keepLines w:val="0"/>
        <w:widowControl w:val="0"/>
        <w:numPr>
          <w:ilvl w:val="0"/>
          <w:numId w:val="137"/>
        </w:numPr>
        <w:shd w:val="clear" w:color="auto" w:fill="auto"/>
        <w:tabs>
          <w:tab w:pos="433"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13"/>
        <w:keepNext w:val="0"/>
        <w:keepLines w:val="0"/>
        <w:widowControl w:val="0"/>
        <w:numPr>
          <w:ilvl w:val="0"/>
          <w:numId w:val="137"/>
        </w:numPr>
        <w:shd w:val="clear" w:color="auto" w:fill="auto"/>
        <w:tabs>
          <w:tab w:pos="433" w:val="left"/>
        </w:tabs>
        <w:bidi w:val="0"/>
        <w:spacing w:before="0" w:after="0" w:line="240" w:lineRule="auto"/>
        <w:ind w:left="480" w:right="0" w:hanging="48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13"/>
        <w:keepNext w:val="0"/>
        <w:keepLines w:val="0"/>
        <w:widowControl w:val="0"/>
        <w:numPr>
          <w:ilvl w:val="0"/>
          <w:numId w:val="137"/>
        </w:numPr>
        <w:shd w:val="clear" w:color="auto" w:fill="auto"/>
        <w:tabs>
          <w:tab w:pos="433" w:val="left"/>
        </w:tabs>
        <w:bidi w:val="0"/>
        <w:spacing w:before="0" w:line="240" w:lineRule="auto"/>
        <w:ind w:left="0" w:right="0" w:firstLine="0"/>
        <w:jc w:val="left"/>
      </w:pPr>
      <w:r>
        <w:rPr>
          <w:color w:val="000000"/>
          <w:spacing w:val="0"/>
          <w:w w:val="100"/>
          <w:position w:val="0"/>
          <w:shd w:val="clear" w:color="auto" w:fill="auto"/>
          <w:lang w:val="cs-CZ" w:eastAsia="cs-CZ" w:bidi="cs-CZ"/>
        </w:rPr>
        <w:t>na majetku, zdraví a právech třetích osob v souvislosti s prováděním díla.</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Odpovědnost na těchto věcech je objektivní.</w:t>
      </w:r>
    </w:p>
    <w:p>
      <w:pPr>
        <w:pStyle w:val="Style13"/>
        <w:keepNext w:val="0"/>
        <w:keepLines w:val="0"/>
        <w:widowControl w:val="0"/>
        <w:numPr>
          <w:ilvl w:val="0"/>
          <w:numId w:val="135"/>
        </w:numPr>
        <w:shd w:val="clear" w:color="auto" w:fill="auto"/>
        <w:tabs>
          <w:tab w:pos="624" w:val="left"/>
        </w:tabs>
        <w:bidi w:val="0"/>
        <w:spacing w:before="0" w:after="0" w:line="233"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13"/>
        <w:keepNext w:val="0"/>
        <w:keepLines w:val="0"/>
        <w:widowControl w:val="0"/>
        <w:numPr>
          <w:ilvl w:val="0"/>
          <w:numId w:val="139"/>
        </w:numPr>
        <w:shd w:val="clear" w:color="auto" w:fill="auto"/>
        <w:tabs>
          <w:tab w:pos="433" w:val="left"/>
        </w:tabs>
        <w:bidi w:val="0"/>
        <w:spacing w:before="0" w:line="233" w:lineRule="auto"/>
        <w:ind w:left="0" w:right="0" w:firstLine="0"/>
        <w:jc w:val="left"/>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13"/>
        <w:keepNext w:val="0"/>
        <w:keepLines w:val="0"/>
        <w:widowControl w:val="0"/>
        <w:numPr>
          <w:ilvl w:val="0"/>
          <w:numId w:val="139"/>
        </w:numPr>
        <w:shd w:val="clear" w:color="auto" w:fill="auto"/>
        <w:tabs>
          <w:tab w:pos="534"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13"/>
        <w:keepNext w:val="0"/>
        <w:keepLines w:val="0"/>
        <w:widowControl w:val="0"/>
        <w:numPr>
          <w:ilvl w:val="0"/>
          <w:numId w:val="139"/>
        </w:numPr>
        <w:shd w:val="clear" w:color="auto" w:fill="auto"/>
        <w:tabs>
          <w:tab w:pos="534" w:val="left"/>
        </w:tabs>
        <w:bidi w:val="0"/>
        <w:spacing w:before="0" w:line="240" w:lineRule="auto"/>
        <w:ind w:left="440" w:right="0" w:hanging="44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13"/>
        <w:keepNext w:val="0"/>
        <w:keepLines w:val="0"/>
        <w:widowControl w:val="0"/>
        <w:numPr>
          <w:ilvl w:val="0"/>
          <w:numId w:val="13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13"/>
        <w:keepNext w:val="0"/>
        <w:keepLines w:val="0"/>
        <w:widowControl w:val="0"/>
        <w:numPr>
          <w:ilvl w:val="0"/>
          <w:numId w:val="13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13"/>
        <w:keepNext w:val="0"/>
        <w:keepLines w:val="0"/>
        <w:widowControl w:val="0"/>
        <w:numPr>
          <w:ilvl w:val="0"/>
          <w:numId w:val="13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13"/>
        <w:keepNext w:val="0"/>
        <w:keepLines w:val="0"/>
        <w:widowControl w:val="0"/>
        <w:numPr>
          <w:ilvl w:val="0"/>
          <w:numId w:val="13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13"/>
        <w:keepNext w:val="0"/>
        <w:keepLines w:val="0"/>
        <w:widowControl w:val="0"/>
        <w:numPr>
          <w:ilvl w:val="0"/>
          <w:numId w:val="13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13"/>
        <w:keepNext w:val="0"/>
        <w:keepLines w:val="0"/>
        <w:widowControl w:val="0"/>
        <w:numPr>
          <w:ilvl w:val="0"/>
          <w:numId w:val="13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13"/>
        <w:keepNext w:val="0"/>
        <w:keepLines w:val="0"/>
        <w:widowControl w:val="0"/>
        <w:numPr>
          <w:ilvl w:val="0"/>
          <w:numId w:val="13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13"/>
        <w:keepNext w:val="0"/>
        <w:keepLines w:val="0"/>
        <w:widowControl w:val="0"/>
        <w:numPr>
          <w:ilvl w:val="0"/>
          <w:numId w:val="135"/>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13"/>
        <w:keepNext w:val="0"/>
        <w:keepLines w:val="0"/>
        <w:widowControl w:val="0"/>
        <w:numPr>
          <w:ilvl w:val="0"/>
          <w:numId w:val="135"/>
        </w:numPr>
        <w:shd w:val="clear" w:color="auto" w:fill="auto"/>
        <w:tabs>
          <w:tab w:pos="68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13"/>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13"/>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49"/>
        <w:keepNext/>
        <w:keepLines/>
        <w:widowControl w:val="0"/>
        <w:numPr>
          <w:ilvl w:val="0"/>
          <w:numId w:val="129"/>
        </w:numPr>
        <w:shd w:val="clear" w:color="auto" w:fill="auto"/>
        <w:tabs>
          <w:tab w:pos="524" w:val="left"/>
        </w:tabs>
        <w:bidi w:val="0"/>
        <w:spacing w:before="0" w:after="260" w:line="240" w:lineRule="auto"/>
        <w:ind w:left="0" w:right="0" w:firstLine="0"/>
        <w:jc w:val="center"/>
      </w:pPr>
      <w:bookmarkStart w:id="72" w:name="bookmark72"/>
      <w:bookmarkStart w:id="73" w:name="bookmark73"/>
      <w:r>
        <w:rPr>
          <w:color w:val="000000"/>
          <w:spacing w:val="0"/>
          <w:w w:val="100"/>
          <w:position w:val="0"/>
          <w:shd w:val="clear" w:color="auto" w:fill="auto"/>
          <w:lang w:val="cs-CZ" w:eastAsia="cs-CZ" w:bidi="cs-CZ"/>
        </w:rPr>
        <w:t>Odpovědnost za vady a záruka za jakost</w:t>
      </w:r>
      <w:bookmarkEnd w:id="72"/>
      <w:bookmarkEnd w:id="73"/>
    </w:p>
    <w:p>
      <w:pPr>
        <w:pStyle w:val="Style13"/>
        <w:keepNext w:val="0"/>
        <w:keepLines w:val="0"/>
        <w:widowControl w:val="0"/>
        <w:numPr>
          <w:ilvl w:val="0"/>
          <w:numId w:val="141"/>
        </w:numPr>
        <w:shd w:val="clear" w:color="auto" w:fill="auto"/>
        <w:tabs>
          <w:tab w:pos="567" w:val="left"/>
        </w:tabs>
        <w:bidi w:val="0"/>
        <w:spacing w:before="0" w:line="230" w:lineRule="auto"/>
        <w:ind w:left="0" w:right="0" w:firstLine="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13"/>
        <w:keepNext w:val="0"/>
        <w:keepLines w:val="0"/>
        <w:widowControl w:val="0"/>
        <w:numPr>
          <w:ilvl w:val="0"/>
          <w:numId w:val="14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13"/>
        <w:keepNext w:val="0"/>
        <w:keepLines w:val="0"/>
        <w:widowControl w:val="0"/>
        <w:numPr>
          <w:ilvl w:val="0"/>
          <w:numId w:val="14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13"/>
        <w:keepNext w:val="0"/>
        <w:keepLines w:val="0"/>
        <w:widowControl w:val="0"/>
        <w:numPr>
          <w:ilvl w:val="0"/>
          <w:numId w:val="141"/>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13"/>
        <w:keepNext w:val="0"/>
        <w:keepLines w:val="0"/>
        <w:widowControl w:val="0"/>
        <w:numPr>
          <w:ilvl w:val="0"/>
          <w:numId w:val="14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13"/>
        <w:keepNext w:val="0"/>
        <w:keepLines w:val="0"/>
        <w:widowControl w:val="0"/>
        <w:numPr>
          <w:ilvl w:val="0"/>
          <w:numId w:val="14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w:t>
      </w:r>
      <w:r>
        <w:rPr>
          <w:b/>
          <w:bCs/>
          <w:color w:val="000000"/>
          <w:spacing w:val="0"/>
          <w:w w:val="100"/>
          <w:position w:val="0"/>
          <w:shd w:val="clear" w:color="auto" w:fill="auto"/>
          <w:lang w:val="cs-CZ" w:eastAsia="cs-CZ" w:bidi="cs-CZ"/>
        </w:rPr>
        <w:t>2615 - 2619 OZ a §§ 2629 - 2630 OZ.</w:t>
      </w:r>
    </w:p>
    <w:p>
      <w:pPr>
        <w:pStyle w:val="Style13"/>
        <w:keepNext w:val="0"/>
        <w:keepLines w:val="0"/>
        <w:widowControl w:val="0"/>
        <w:numPr>
          <w:ilvl w:val="0"/>
          <w:numId w:val="141"/>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13"/>
        <w:keepNext w:val="0"/>
        <w:keepLines w:val="0"/>
        <w:widowControl w:val="0"/>
        <w:numPr>
          <w:ilvl w:val="0"/>
          <w:numId w:val="14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13"/>
        <w:keepNext w:val="0"/>
        <w:keepLines w:val="0"/>
        <w:widowControl w:val="0"/>
        <w:numPr>
          <w:ilvl w:val="0"/>
          <w:numId w:val="143"/>
        </w:numPr>
        <w:shd w:val="clear" w:color="auto" w:fill="auto"/>
        <w:tabs>
          <w:tab w:pos="730"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Je-li vadné plnění podstatným porušením Smlouvy (§ </w:t>
      </w:r>
      <w:r>
        <w:rPr>
          <w:b/>
          <w:bCs/>
          <w:color w:val="000000"/>
          <w:spacing w:val="0"/>
          <w:w w:val="100"/>
          <w:position w:val="0"/>
          <w:shd w:val="clear" w:color="auto" w:fill="auto"/>
          <w:lang w:val="cs-CZ" w:eastAsia="cs-CZ" w:bidi="cs-CZ"/>
        </w:rPr>
        <w:t xml:space="preserve">2106 OZ), </w:t>
      </w:r>
      <w:r>
        <w:rPr>
          <w:color w:val="000000"/>
          <w:spacing w:val="0"/>
          <w:w w:val="100"/>
          <w:position w:val="0"/>
          <w:shd w:val="clear" w:color="auto" w:fill="auto"/>
          <w:lang w:val="cs-CZ" w:eastAsia="cs-CZ" w:bidi="cs-CZ"/>
        </w:rPr>
        <w:t>vzniká Objednateli právo na:</w:t>
      </w:r>
    </w:p>
    <w:p>
      <w:pPr>
        <w:pStyle w:val="Style13"/>
        <w:keepNext w:val="0"/>
        <w:keepLines w:val="0"/>
        <w:widowControl w:val="0"/>
        <w:numPr>
          <w:ilvl w:val="0"/>
          <w:numId w:val="145"/>
        </w:numPr>
        <w:shd w:val="clear" w:color="auto" w:fill="auto"/>
        <w:tabs>
          <w:tab w:pos="484"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13"/>
        <w:keepNext w:val="0"/>
        <w:keepLines w:val="0"/>
        <w:widowControl w:val="0"/>
        <w:numPr>
          <w:ilvl w:val="0"/>
          <w:numId w:val="145"/>
        </w:numPr>
        <w:shd w:val="clear" w:color="auto" w:fill="auto"/>
        <w:tabs>
          <w:tab w:pos="484"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13"/>
        <w:keepNext w:val="0"/>
        <w:keepLines w:val="0"/>
        <w:widowControl w:val="0"/>
        <w:numPr>
          <w:ilvl w:val="0"/>
          <w:numId w:val="145"/>
        </w:numPr>
        <w:shd w:val="clear" w:color="auto" w:fill="auto"/>
        <w:tabs>
          <w:tab w:pos="484"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13"/>
        <w:keepNext w:val="0"/>
        <w:keepLines w:val="0"/>
        <w:widowControl w:val="0"/>
        <w:numPr>
          <w:ilvl w:val="0"/>
          <w:numId w:val="145"/>
        </w:numPr>
        <w:shd w:val="clear" w:color="auto" w:fill="auto"/>
        <w:tabs>
          <w:tab w:pos="484" w:val="left"/>
        </w:tabs>
        <w:bidi w:val="0"/>
        <w:spacing w:before="0" w:line="240" w:lineRule="auto"/>
        <w:ind w:left="0" w:right="0" w:firstLine="0"/>
        <w:jc w:val="both"/>
      </w:pPr>
      <w:r>
        <w:rPr>
          <w:color w:val="000000"/>
          <w:spacing w:val="0"/>
          <w:w w:val="100"/>
          <w:position w:val="0"/>
          <w:shd w:val="clear" w:color="auto" w:fill="auto"/>
          <w:lang w:val="cs-CZ" w:eastAsia="cs-CZ" w:bidi="cs-CZ"/>
        </w:rPr>
        <w:t>odstoupit od Smlouvy.</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13"/>
        <w:keepNext w:val="0"/>
        <w:keepLines w:val="0"/>
        <w:widowControl w:val="0"/>
        <w:numPr>
          <w:ilvl w:val="0"/>
          <w:numId w:val="143"/>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Je-li vadné plnění nepodstatným porušením Smlouvy (§ </w:t>
      </w:r>
      <w:r>
        <w:rPr>
          <w:b/>
          <w:bCs/>
          <w:color w:val="000000"/>
          <w:spacing w:val="0"/>
          <w:w w:val="100"/>
          <w:position w:val="0"/>
          <w:shd w:val="clear" w:color="auto" w:fill="auto"/>
          <w:lang w:val="cs-CZ" w:eastAsia="cs-CZ" w:bidi="cs-CZ"/>
        </w:rPr>
        <w:t xml:space="preserve">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13"/>
        <w:keepNext w:val="0"/>
        <w:keepLines w:val="0"/>
        <w:widowControl w:val="0"/>
        <w:numPr>
          <w:ilvl w:val="0"/>
          <w:numId w:val="143"/>
        </w:numPr>
        <w:shd w:val="clear" w:color="auto" w:fill="auto"/>
        <w:tabs>
          <w:tab w:pos="735" w:val="left"/>
        </w:tabs>
        <w:bidi w:val="0"/>
        <w:spacing w:before="0" w:line="233" w:lineRule="auto"/>
        <w:ind w:left="0" w:right="0" w:firstLine="0"/>
        <w:jc w:val="both"/>
      </w:pPr>
      <w:r>
        <w:rPr>
          <w:color w:val="000000"/>
          <w:spacing w:val="0"/>
          <w:w w:val="100"/>
          <w:position w:val="0"/>
          <w:shd w:val="clear" w:color="auto" w:fill="auto"/>
          <w:lang w:val="cs-CZ" w:eastAsia="cs-CZ" w:bidi="cs-CZ"/>
        </w:rPr>
        <w:t xml:space="preserve">Výše uvedenými ujednáními včl. </w:t>
      </w:r>
      <w:r>
        <w:rPr>
          <w:b/>
          <w:bCs/>
          <w:color w:val="000000"/>
          <w:spacing w:val="0"/>
          <w:w w:val="100"/>
          <w:position w:val="0"/>
          <w:shd w:val="clear" w:color="auto" w:fill="auto"/>
          <w:lang w:val="cs-CZ" w:eastAsia="cs-CZ" w:bidi="cs-CZ"/>
        </w:rPr>
        <w:t xml:space="preserve">XVI. body 16.8.1 a 16.8.2 </w:t>
      </w:r>
      <w:r>
        <w:rPr>
          <w:color w:val="000000"/>
          <w:spacing w:val="0"/>
          <w:w w:val="100"/>
          <w:position w:val="0"/>
          <w:shd w:val="clear" w:color="auto" w:fill="auto"/>
          <w:lang w:val="cs-CZ" w:eastAsia="cs-CZ" w:bidi="cs-CZ"/>
        </w:rPr>
        <w:t xml:space="preserve">těchto OP není dotčeno ust. § </w:t>
      </w:r>
      <w:r>
        <w:rPr>
          <w:b/>
          <w:bCs/>
          <w:color w:val="000000"/>
          <w:spacing w:val="0"/>
          <w:w w:val="100"/>
          <w:position w:val="0"/>
          <w:shd w:val="clear" w:color="auto" w:fill="auto"/>
          <w:lang w:val="cs-CZ" w:eastAsia="cs-CZ" w:bidi="cs-CZ"/>
        </w:rPr>
        <w:t>2629 a § 2630 OZ o vadách stavby.</w:t>
      </w:r>
    </w:p>
    <w:p>
      <w:pPr>
        <w:pStyle w:val="Style13"/>
        <w:keepNext w:val="0"/>
        <w:keepLines w:val="0"/>
        <w:widowControl w:val="0"/>
        <w:numPr>
          <w:ilvl w:val="0"/>
          <w:numId w:val="141"/>
        </w:numPr>
        <w:shd w:val="clear" w:color="auto" w:fill="auto"/>
        <w:tabs>
          <w:tab w:pos="62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13"/>
        <w:keepNext w:val="0"/>
        <w:keepLines w:val="0"/>
        <w:widowControl w:val="0"/>
        <w:numPr>
          <w:ilvl w:val="0"/>
          <w:numId w:val="14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čí technologie.</w:t>
      </w:r>
    </w:p>
    <w:p>
      <w:pPr>
        <w:pStyle w:val="Style13"/>
        <w:keepNext w:val="0"/>
        <w:keepLines w:val="0"/>
        <w:widowControl w:val="0"/>
        <w:numPr>
          <w:ilvl w:val="0"/>
          <w:numId w:val="141"/>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13"/>
        <w:keepNext w:val="0"/>
        <w:keepLines w:val="0"/>
        <w:widowControl w:val="0"/>
        <w:numPr>
          <w:ilvl w:val="0"/>
          <w:numId w:val="14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zodpovědnosti za vady se nedotýkají nároků na náhradu škody nebo na smluvní pokuty dle těchto OP.</w:t>
      </w:r>
    </w:p>
    <w:p>
      <w:pPr>
        <w:pStyle w:val="Style13"/>
        <w:keepNext w:val="0"/>
        <w:keepLines w:val="0"/>
        <w:widowControl w:val="0"/>
        <w:numPr>
          <w:ilvl w:val="0"/>
          <w:numId w:val="14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13"/>
        <w:keepNext w:val="0"/>
        <w:keepLines w:val="0"/>
        <w:widowControl w:val="0"/>
        <w:numPr>
          <w:ilvl w:val="0"/>
          <w:numId w:val="141"/>
        </w:numPr>
        <w:shd w:val="clear" w:color="auto" w:fill="auto"/>
        <w:tabs>
          <w:tab w:pos="68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13"/>
        <w:keepNext w:val="0"/>
        <w:keepLines w:val="0"/>
        <w:widowControl w:val="0"/>
        <w:numPr>
          <w:ilvl w:val="0"/>
          <w:numId w:val="14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49"/>
        <w:keepNext/>
        <w:keepLines/>
        <w:widowControl w:val="0"/>
        <w:numPr>
          <w:ilvl w:val="0"/>
          <w:numId w:val="141"/>
        </w:numPr>
        <w:shd w:val="clear" w:color="auto" w:fill="auto"/>
        <w:tabs>
          <w:tab w:pos="682" w:val="left"/>
        </w:tabs>
        <w:bidi w:val="0"/>
        <w:spacing w:before="0" w:after="0" w:line="240" w:lineRule="auto"/>
        <w:ind w:left="0" w:right="0" w:firstLine="0"/>
        <w:jc w:val="both"/>
      </w:pPr>
      <w:bookmarkStart w:id="74" w:name="bookmark74"/>
      <w:bookmarkStart w:id="75" w:name="bookmark75"/>
      <w:r>
        <w:rPr>
          <w:color w:val="000000"/>
          <w:spacing w:val="0"/>
          <w:w w:val="100"/>
          <w:position w:val="0"/>
          <w:u w:val="none"/>
          <w:shd w:val="clear" w:color="auto" w:fill="auto"/>
          <w:lang w:val="cs-CZ" w:eastAsia="cs-CZ" w:bidi="cs-CZ"/>
        </w:rPr>
        <w:t>Podmínky pro odstranění reklamovaných vad díla</w:t>
      </w:r>
      <w:bookmarkEnd w:id="74"/>
      <w:bookmarkEnd w:id="75"/>
    </w:p>
    <w:p>
      <w:pPr>
        <w:pStyle w:val="Style13"/>
        <w:keepNext w:val="0"/>
        <w:keepLines w:val="0"/>
        <w:widowControl w:val="0"/>
        <w:numPr>
          <w:ilvl w:val="0"/>
          <w:numId w:val="147"/>
        </w:numPr>
        <w:shd w:val="clear" w:color="auto" w:fill="auto"/>
        <w:tabs>
          <w:tab w:pos="303"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13"/>
        <w:keepNext w:val="0"/>
        <w:keepLines w:val="0"/>
        <w:widowControl w:val="0"/>
        <w:numPr>
          <w:ilvl w:val="0"/>
          <w:numId w:val="147"/>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w:t>
      </w:r>
      <w:r>
        <w:rPr>
          <w:color w:val="000000"/>
          <w:spacing w:val="0"/>
          <w:w w:val="100"/>
          <w:position w:val="0"/>
          <w:shd w:val="clear" w:color="auto" w:fill="auto"/>
          <w:lang w:val="cs-CZ" w:eastAsia="cs-CZ" w:bidi="cs-CZ"/>
        </w:rPr>
        <w:t>reklamace Objednatelem.</w:t>
      </w:r>
    </w:p>
    <w:p>
      <w:pPr>
        <w:pStyle w:val="Style13"/>
        <w:keepNext w:val="0"/>
        <w:keepLines w:val="0"/>
        <w:widowControl w:val="0"/>
        <w:numPr>
          <w:ilvl w:val="0"/>
          <w:numId w:val="147"/>
        </w:numPr>
        <w:shd w:val="clear" w:color="auto" w:fill="auto"/>
        <w:tabs>
          <w:tab w:pos="301" w:val="left"/>
        </w:tabs>
        <w:bidi w:val="0"/>
        <w:spacing w:before="0" w:line="228"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13"/>
        <w:keepNext w:val="0"/>
        <w:keepLines w:val="0"/>
        <w:widowControl w:val="0"/>
        <w:numPr>
          <w:ilvl w:val="0"/>
          <w:numId w:val="141"/>
        </w:numPr>
        <w:shd w:val="clear" w:color="auto" w:fill="auto"/>
        <w:tabs>
          <w:tab w:pos="727" w:val="left"/>
        </w:tabs>
        <w:bidi w:val="0"/>
        <w:spacing w:before="0" w:after="500" w:line="223" w:lineRule="auto"/>
        <w:ind w:left="0" w:right="0" w:firstLine="0"/>
        <w:jc w:val="both"/>
      </w:pPr>
      <w:r>
        <w:rPr>
          <w:color w:val="000000"/>
          <w:spacing w:val="0"/>
          <w:w w:val="100"/>
          <w:position w:val="0"/>
          <w:shd w:val="clear" w:color="auto" w:fill="auto"/>
          <w:lang w:val="cs-CZ" w:eastAsia="cs-CZ" w:bidi="cs-CZ"/>
        </w:rPr>
        <w:t>O odstranění reklamované vady sepíší Objednatel se Zhotovitelem protokol, ve kterém potvrdí odstranění vady.</w:t>
      </w:r>
    </w:p>
    <w:p>
      <w:pPr>
        <w:pStyle w:val="Style49"/>
        <w:keepNext/>
        <w:keepLines/>
        <w:widowControl w:val="0"/>
        <w:numPr>
          <w:ilvl w:val="0"/>
          <w:numId w:val="129"/>
        </w:numPr>
        <w:shd w:val="clear" w:color="auto" w:fill="auto"/>
        <w:tabs>
          <w:tab w:pos="599" w:val="left"/>
        </w:tabs>
        <w:bidi w:val="0"/>
        <w:spacing w:before="0" w:after="260" w:line="240" w:lineRule="auto"/>
        <w:ind w:left="0" w:right="0" w:firstLine="0"/>
        <w:jc w:val="center"/>
      </w:pPr>
      <w:bookmarkStart w:id="76" w:name="bookmark76"/>
      <w:bookmarkStart w:id="77" w:name="bookmark77"/>
      <w:r>
        <w:rPr>
          <w:color w:val="000000"/>
          <w:spacing w:val="0"/>
          <w:w w:val="100"/>
          <w:position w:val="0"/>
          <w:shd w:val="clear" w:color="auto" w:fill="auto"/>
          <w:lang w:val="cs-CZ" w:eastAsia="cs-CZ" w:bidi="cs-CZ"/>
        </w:rPr>
        <w:t>Zánik závazků</w:t>
      </w:r>
      <w:bookmarkEnd w:id="76"/>
      <w:bookmarkEnd w:id="77"/>
    </w:p>
    <w:p>
      <w:pPr>
        <w:pStyle w:val="Style13"/>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49"/>
        <w:keepNext/>
        <w:keepLines/>
        <w:widowControl w:val="0"/>
        <w:numPr>
          <w:ilvl w:val="0"/>
          <w:numId w:val="149"/>
        </w:numPr>
        <w:shd w:val="clear" w:color="auto" w:fill="auto"/>
        <w:tabs>
          <w:tab w:pos="580" w:val="left"/>
        </w:tabs>
        <w:bidi w:val="0"/>
        <w:spacing w:before="0" w:after="0" w:line="228" w:lineRule="auto"/>
        <w:ind w:left="0" w:right="0" w:firstLine="0"/>
        <w:jc w:val="both"/>
      </w:pPr>
      <w:bookmarkStart w:id="78" w:name="bookmark78"/>
      <w:bookmarkStart w:id="79" w:name="bookmark79"/>
      <w:r>
        <w:rPr>
          <w:color w:val="000000"/>
          <w:spacing w:val="0"/>
          <w:w w:val="100"/>
          <w:position w:val="0"/>
          <w:shd w:val="clear" w:color="auto" w:fill="auto"/>
          <w:lang w:val="cs-CZ" w:eastAsia="cs-CZ" w:bidi="cs-CZ"/>
        </w:rPr>
        <w:t>Splněním</w:t>
      </w:r>
      <w:bookmarkEnd w:id="78"/>
      <w:bookmarkEnd w:id="79"/>
    </w:p>
    <w:p>
      <w:pPr>
        <w:pStyle w:val="Style13"/>
        <w:keepNext w:val="0"/>
        <w:keepLines w:val="0"/>
        <w:widowControl w:val="0"/>
        <w:shd w:val="clear" w:color="auto" w:fill="auto"/>
        <w:bidi w:val="0"/>
        <w:spacing w:before="0" w:line="228"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 </w:t>
      </w:r>
      <w:r>
        <w:rPr>
          <w:b/>
          <w:bCs/>
          <w:color w:val="000000"/>
          <w:spacing w:val="0"/>
          <w:w w:val="100"/>
          <w:position w:val="0"/>
          <w:shd w:val="clear" w:color="auto" w:fill="auto"/>
          <w:lang w:val="cs-CZ" w:eastAsia="cs-CZ" w:bidi="cs-CZ"/>
        </w:rPr>
        <w:t xml:space="preserve">1908 a násl. OZ </w:t>
      </w:r>
      <w:r>
        <w:rPr>
          <w:color w:val="000000"/>
          <w:spacing w:val="0"/>
          <w:w w:val="100"/>
          <w:position w:val="0"/>
          <w:shd w:val="clear" w:color="auto" w:fill="auto"/>
          <w:lang w:val="cs-CZ" w:eastAsia="cs-CZ" w:bidi="cs-CZ"/>
        </w:rPr>
        <w:t xml:space="preserve">stím, že tímto ujednání není dotčeno ust. § </w:t>
      </w:r>
      <w:r>
        <w:rPr>
          <w:b/>
          <w:bCs/>
          <w:color w:val="000000"/>
          <w:spacing w:val="0"/>
          <w:w w:val="100"/>
          <w:position w:val="0"/>
          <w:shd w:val="clear" w:color="auto" w:fill="auto"/>
          <w:lang w:val="cs-CZ" w:eastAsia="cs-CZ" w:bidi="cs-CZ"/>
        </w:rPr>
        <w:t>2628 OZ.</w:t>
      </w:r>
    </w:p>
    <w:p>
      <w:pPr>
        <w:pStyle w:val="Style49"/>
        <w:keepNext/>
        <w:keepLines/>
        <w:widowControl w:val="0"/>
        <w:numPr>
          <w:ilvl w:val="0"/>
          <w:numId w:val="149"/>
        </w:numPr>
        <w:shd w:val="clear" w:color="auto" w:fill="auto"/>
        <w:tabs>
          <w:tab w:pos="580" w:val="left"/>
        </w:tabs>
        <w:bidi w:val="0"/>
        <w:spacing w:before="0" w:after="0" w:line="240" w:lineRule="auto"/>
        <w:ind w:left="0" w:right="0" w:firstLine="0"/>
        <w:jc w:val="both"/>
      </w:pPr>
      <w:bookmarkStart w:id="80" w:name="bookmark80"/>
      <w:bookmarkStart w:id="81" w:name="bookmark81"/>
      <w:r>
        <w:rPr>
          <w:color w:val="000000"/>
          <w:spacing w:val="0"/>
          <w:w w:val="100"/>
          <w:position w:val="0"/>
          <w:shd w:val="clear" w:color="auto" w:fill="auto"/>
          <w:lang w:val="cs-CZ" w:eastAsia="cs-CZ" w:bidi="cs-CZ"/>
        </w:rPr>
        <w:t>Dohodou smluvních stran</w:t>
      </w:r>
      <w:bookmarkEnd w:id="80"/>
      <w:bookmarkEnd w:id="81"/>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49"/>
        <w:keepNext/>
        <w:keepLines/>
        <w:widowControl w:val="0"/>
        <w:numPr>
          <w:ilvl w:val="0"/>
          <w:numId w:val="149"/>
        </w:numPr>
        <w:shd w:val="clear" w:color="auto" w:fill="auto"/>
        <w:tabs>
          <w:tab w:pos="580" w:val="left"/>
        </w:tabs>
        <w:bidi w:val="0"/>
        <w:spacing w:before="0" w:after="0" w:line="240" w:lineRule="auto"/>
        <w:ind w:left="0" w:right="0" w:firstLine="0"/>
        <w:jc w:val="both"/>
      </w:pPr>
      <w:bookmarkStart w:id="82" w:name="bookmark82"/>
      <w:bookmarkStart w:id="83" w:name="bookmark83"/>
      <w:r>
        <w:rPr>
          <w:color w:val="000000"/>
          <w:spacing w:val="0"/>
          <w:w w:val="100"/>
          <w:position w:val="0"/>
          <w:shd w:val="clear" w:color="auto" w:fill="auto"/>
          <w:lang w:val="cs-CZ" w:eastAsia="cs-CZ" w:bidi="cs-CZ"/>
        </w:rPr>
        <w:t>Odstoupením od Smlouvy</w:t>
      </w:r>
      <w:bookmarkEnd w:id="82"/>
      <w:bookmarkEnd w:id="83"/>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 </w:t>
      </w:r>
      <w:r>
        <w:rPr>
          <w:b/>
          <w:bCs/>
          <w:color w:val="000000"/>
          <w:spacing w:val="0"/>
          <w:w w:val="100"/>
          <w:position w:val="0"/>
          <w:shd w:val="clear" w:color="auto" w:fill="auto"/>
          <w:lang w:val="cs-CZ" w:eastAsia="cs-CZ" w:bidi="cs-CZ"/>
        </w:rPr>
        <w:t>2001 a násl. OZ).</w:t>
      </w:r>
    </w:p>
    <w:p>
      <w:pPr>
        <w:pStyle w:val="Style13"/>
        <w:keepNext w:val="0"/>
        <w:keepLines w:val="0"/>
        <w:widowControl w:val="0"/>
        <w:numPr>
          <w:ilvl w:val="0"/>
          <w:numId w:val="151"/>
        </w:numPr>
        <w:shd w:val="clear" w:color="auto" w:fill="auto"/>
        <w:tabs>
          <w:tab w:pos="75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49"/>
        <w:keepNext/>
        <w:keepLines/>
        <w:widowControl w:val="0"/>
        <w:shd w:val="clear" w:color="auto" w:fill="auto"/>
        <w:bidi w:val="0"/>
        <w:spacing w:before="0" w:after="0" w:line="240" w:lineRule="auto"/>
        <w:ind w:left="0" w:right="0" w:firstLine="0"/>
        <w:jc w:val="both"/>
      </w:pPr>
      <w:bookmarkStart w:id="84" w:name="bookmark84"/>
      <w:bookmarkStart w:id="85" w:name="bookmark85"/>
      <w:r>
        <w:rPr>
          <w:color w:val="000000"/>
          <w:spacing w:val="0"/>
          <w:w w:val="100"/>
          <w:position w:val="0"/>
          <w:u w:val="none"/>
          <w:shd w:val="clear" w:color="auto" w:fill="auto"/>
          <w:lang w:val="cs-CZ" w:eastAsia="cs-CZ" w:bidi="cs-CZ"/>
        </w:rPr>
        <w:t>Za podstatné porušení Smlouvy se považuje zejména:</w:t>
      </w:r>
      <w:bookmarkEnd w:id="84"/>
      <w:bookmarkEnd w:id="85"/>
    </w:p>
    <w:p>
      <w:pPr>
        <w:pStyle w:val="Style13"/>
        <w:keepNext w:val="0"/>
        <w:keepLines w:val="0"/>
        <w:widowControl w:val="0"/>
        <w:numPr>
          <w:ilvl w:val="0"/>
          <w:numId w:val="153"/>
        </w:numPr>
        <w:shd w:val="clear" w:color="auto" w:fill="auto"/>
        <w:tabs>
          <w:tab w:pos="311"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13"/>
        <w:keepNext w:val="0"/>
        <w:keepLines w:val="0"/>
        <w:widowControl w:val="0"/>
        <w:numPr>
          <w:ilvl w:val="0"/>
          <w:numId w:val="153"/>
        </w:numPr>
        <w:shd w:val="clear" w:color="auto" w:fill="auto"/>
        <w:tabs>
          <w:tab w:pos="316"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13"/>
        <w:keepNext w:val="0"/>
        <w:keepLines w:val="0"/>
        <w:widowControl w:val="0"/>
        <w:numPr>
          <w:ilvl w:val="0"/>
          <w:numId w:val="153"/>
        </w:numPr>
        <w:shd w:val="clear" w:color="auto" w:fill="auto"/>
        <w:tabs>
          <w:tab w:pos="31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 xml:space="preserve">čl. V bod 5.11. těchto OP; </w:t>
      </w:r>
      <w:r>
        <w:rPr>
          <w:color w:val="000000"/>
          <w:spacing w:val="0"/>
          <w:w w:val="100"/>
          <w:position w:val="0"/>
          <w:shd w:val="clear" w:color="auto" w:fill="auto"/>
          <w:lang w:val="cs-CZ" w:eastAsia="cs-CZ" w:bidi="cs-CZ"/>
        </w:rPr>
        <w:t>a/nebo</w:t>
      </w:r>
    </w:p>
    <w:p>
      <w:pPr>
        <w:pStyle w:val="Style13"/>
        <w:keepNext w:val="0"/>
        <w:keepLines w:val="0"/>
        <w:widowControl w:val="0"/>
        <w:numPr>
          <w:ilvl w:val="0"/>
          <w:numId w:val="153"/>
        </w:numPr>
        <w:shd w:val="clear" w:color="auto" w:fill="auto"/>
        <w:tabs>
          <w:tab w:pos="325"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13"/>
        <w:keepNext w:val="0"/>
        <w:keepLines w:val="0"/>
        <w:widowControl w:val="0"/>
        <w:numPr>
          <w:ilvl w:val="0"/>
          <w:numId w:val="153"/>
        </w:numPr>
        <w:shd w:val="clear" w:color="auto" w:fill="auto"/>
        <w:tabs>
          <w:tab w:pos="325"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13"/>
        <w:keepNext w:val="0"/>
        <w:keepLines w:val="0"/>
        <w:widowControl w:val="0"/>
        <w:numPr>
          <w:ilvl w:val="0"/>
          <w:numId w:val="153"/>
        </w:numPr>
        <w:shd w:val="clear" w:color="auto" w:fill="auto"/>
        <w:tabs>
          <w:tab w:pos="325"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 xml:space="preserve">článku XIX., bodu 19.1. nebo 19.2. těchto OP; </w:t>
      </w:r>
      <w:r>
        <w:rPr>
          <w:color w:val="000000"/>
          <w:spacing w:val="0"/>
          <w:w w:val="100"/>
          <w:position w:val="0"/>
          <w:shd w:val="clear" w:color="auto" w:fill="auto"/>
          <w:lang w:val="cs-CZ" w:eastAsia="cs-CZ" w:bidi="cs-CZ"/>
        </w:rPr>
        <w:t>a/nebo</w:t>
      </w:r>
    </w:p>
    <w:p>
      <w:pPr>
        <w:pStyle w:val="Style13"/>
        <w:keepNext w:val="0"/>
        <w:keepLines w:val="0"/>
        <w:widowControl w:val="0"/>
        <w:numPr>
          <w:ilvl w:val="0"/>
          <w:numId w:val="153"/>
        </w:numPr>
        <w:shd w:val="clear" w:color="auto" w:fill="auto"/>
        <w:tabs>
          <w:tab w:pos="325"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uzavřel smlouvu o koupi závodu dle § </w:t>
      </w:r>
      <w:r>
        <w:rPr>
          <w:b/>
          <w:bCs/>
          <w:color w:val="000000"/>
          <w:spacing w:val="0"/>
          <w:w w:val="100"/>
          <w:position w:val="0"/>
          <w:shd w:val="clear" w:color="auto" w:fill="auto"/>
          <w:lang w:val="cs-CZ" w:eastAsia="cs-CZ" w:bidi="cs-CZ"/>
        </w:rPr>
        <w:t xml:space="preserve">2175 OZ </w:t>
      </w:r>
      <w:r>
        <w:rPr>
          <w:color w:val="000000"/>
          <w:spacing w:val="0"/>
          <w:w w:val="100"/>
          <w:position w:val="0"/>
          <w:shd w:val="clear" w:color="auto" w:fill="auto"/>
          <w:lang w:val="cs-CZ" w:eastAsia="cs-CZ" w:bidi="cs-CZ"/>
        </w:rPr>
        <w:t xml:space="preserve">či pacht závodu dle § </w:t>
      </w:r>
      <w:r>
        <w:rPr>
          <w:b/>
          <w:bCs/>
          <w:color w:val="000000"/>
          <w:spacing w:val="0"/>
          <w:w w:val="100"/>
          <w:position w:val="0"/>
          <w:shd w:val="clear" w:color="auto" w:fill="auto"/>
          <w:lang w:val="cs-CZ" w:eastAsia="cs-CZ" w:bidi="cs-CZ"/>
        </w:rPr>
        <w:t xml:space="preserve">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13"/>
        <w:keepNext w:val="0"/>
        <w:keepLines w:val="0"/>
        <w:widowControl w:val="0"/>
        <w:numPr>
          <w:ilvl w:val="0"/>
          <w:numId w:val="153"/>
        </w:numPr>
        <w:shd w:val="clear" w:color="auto" w:fill="auto"/>
        <w:tabs>
          <w:tab w:pos="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včl. </w:t>
      </w:r>
      <w:r>
        <w:rPr>
          <w:b/>
          <w:bCs/>
          <w:color w:val="000000"/>
          <w:spacing w:val="0"/>
          <w:w w:val="100"/>
          <w:position w:val="0"/>
          <w:shd w:val="clear" w:color="auto" w:fill="auto"/>
          <w:lang w:val="cs-CZ" w:eastAsia="cs-CZ" w:bidi="cs-CZ"/>
        </w:rPr>
        <w:t xml:space="preserve">XIX, bodu 19.3., 19.5. a 19.6. těchto OP </w:t>
      </w:r>
      <w:r>
        <w:rPr>
          <w:color w:val="000000"/>
          <w:spacing w:val="0"/>
          <w:w w:val="100"/>
          <w:position w:val="0"/>
          <w:shd w:val="clear" w:color="auto" w:fill="auto"/>
          <w:lang w:val="cs-CZ" w:eastAsia="cs-CZ" w:bidi="cs-CZ"/>
        </w:rPr>
        <w:t>po dobu delší než 30 kalendářních dnů.</w:t>
      </w:r>
    </w:p>
    <w:p>
      <w:pPr>
        <w:pStyle w:val="Style13"/>
        <w:keepNext w:val="0"/>
        <w:keepLines w:val="0"/>
        <w:widowControl w:val="0"/>
        <w:numPr>
          <w:ilvl w:val="0"/>
          <w:numId w:val="153"/>
        </w:numPr>
        <w:shd w:val="clear" w:color="auto" w:fill="auto"/>
        <w:tabs>
          <w:tab w:pos="3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13"/>
        <w:keepNext w:val="0"/>
        <w:keepLines w:val="0"/>
        <w:widowControl w:val="0"/>
        <w:numPr>
          <w:ilvl w:val="0"/>
          <w:numId w:val="15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13"/>
        <w:keepNext w:val="0"/>
        <w:keepLines w:val="0"/>
        <w:widowControl w:val="0"/>
        <w:numPr>
          <w:ilvl w:val="0"/>
          <w:numId w:val="15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13"/>
        <w:keepNext w:val="0"/>
        <w:keepLines w:val="0"/>
        <w:widowControl w:val="0"/>
        <w:numPr>
          <w:ilvl w:val="0"/>
          <w:numId w:val="151"/>
        </w:numPr>
        <w:shd w:val="clear" w:color="auto" w:fill="auto"/>
        <w:tabs>
          <w:tab w:pos="745" w:val="left"/>
        </w:tabs>
        <w:bidi w:val="0"/>
        <w:spacing w:before="0" w:after="380" w:line="240" w:lineRule="auto"/>
        <w:ind w:left="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stanovených v § </w:t>
      </w:r>
      <w:r>
        <w:rPr>
          <w:b/>
          <w:bCs/>
          <w:color w:val="000000"/>
          <w:spacing w:val="0"/>
          <w:w w:val="100"/>
          <w:position w:val="0"/>
          <w:shd w:val="clear" w:color="auto" w:fill="auto"/>
          <w:lang w:val="cs-CZ" w:eastAsia="cs-CZ" w:bidi="cs-CZ"/>
        </w:rPr>
        <w:t>223 ZZVZ</w:t>
      </w:r>
    </w:p>
    <w:p>
      <w:pPr>
        <w:pStyle w:val="Style49"/>
        <w:keepNext/>
        <w:keepLines/>
        <w:widowControl w:val="0"/>
        <w:numPr>
          <w:ilvl w:val="0"/>
          <w:numId w:val="149"/>
        </w:numPr>
        <w:shd w:val="clear" w:color="auto" w:fill="auto"/>
        <w:tabs>
          <w:tab w:pos="740" w:val="left"/>
        </w:tabs>
        <w:bidi w:val="0"/>
        <w:spacing w:before="0" w:after="0" w:line="240" w:lineRule="auto"/>
        <w:ind w:left="0" w:right="0" w:firstLine="0"/>
        <w:jc w:val="both"/>
      </w:pPr>
      <w:bookmarkStart w:id="86" w:name="bookmark86"/>
      <w:bookmarkStart w:id="87" w:name="bookmark87"/>
      <w:r>
        <w:rPr>
          <w:color w:val="000000"/>
          <w:spacing w:val="0"/>
          <w:w w:val="100"/>
          <w:position w:val="0"/>
          <w:u w:val="none"/>
          <w:shd w:val="clear" w:color="auto" w:fill="auto"/>
          <w:lang w:val="cs-CZ" w:eastAsia="cs-CZ" w:bidi="cs-CZ"/>
        </w:rPr>
        <w:t>Následná nemožnost plnění</w:t>
      </w:r>
      <w:bookmarkEnd w:id="86"/>
      <w:bookmarkEnd w:id="87"/>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 </w:t>
      </w:r>
      <w:r>
        <w:rPr>
          <w:b/>
          <w:bCs/>
          <w:color w:val="000000"/>
          <w:spacing w:val="0"/>
          <w:w w:val="100"/>
          <w:position w:val="0"/>
          <w:shd w:val="clear" w:color="auto" w:fill="auto"/>
          <w:lang w:val="cs-CZ" w:eastAsia="cs-CZ" w:bidi="cs-CZ"/>
        </w:rPr>
        <w:t xml:space="preserve">2006 OZ </w:t>
      </w:r>
      <w:r>
        <w:rPr>
          <w:color w:val="000000"/>
          <w:spacing w:val="0"/>
          <w:w w:val="100"/>
          <w:position w:val="0"/>
          <w:shd w:val="clear" w:color="auto" w:fill="auto"/>
          <w:lang w:val="cs-CZ" w:eastAsia="cs-CZ" w:bidi="cs-CZ"/>
        </w:rPr>
        <w:t>např. v důsledku vyšší moci.</w:t>
      </w:r>
    </w:p>
    <w:p>
      <w:pPr>
        <w:pStyle w:val="Style49"/>
        <w:keepNext/>
        <w:keepLines/>
        <w:widowControl w:val="0"/>
        <w:numPr>
          <w:ilvl w:val="0"/>
          <w:numId w:val="149"/>
        </w:numPr>
        <w:shd w:val="clear" w:color="auto" w:fill="auto"/>
        <w:tabs>
          <w:tab w:pos="562" w:val="left"/>
        </w:tabs>
        <w:bidi w:val="0"/>
        <w:spacing w:before="0" w:after="0" w:line="240" w:lineRule="auto"/>
        <w:ind w:left="0" w:right="0" w:firstLine="0"/>
        <w:jc w:val="both"/>
      </w:pPr>
      <w:bookmarkStart w:id="88" w:name="bookmark88"/>
      <w:bookmarkStart w:id="89" w:name="bookmark89"/>
      <w:r>
        <w:rPr>
          <w:color w:val="000000"/>
          <w:spacing w:val="0"/>
          <w:w w:val="100"/>
          <w:position w:val="0"/>
          <w:u w:val="none"/>
          <w:shd w:val="clear" w:color="auto" w:fill="auto"/>
          <w:lang w:val="cs-CZ" w:eastAsia="cs-CZ" w:bidi="cs-CZ"/>
        </w:rPr>
        <w:t>Skončením účinnosti Smlouvy nebo jejím zánikem</w:t>
      </w:r>
      <w:bookmarkEnd w:id="88"/>
      <w:bookmarkEnd w:id="89"/>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13"/>
        <w:keepNext w:val="0"/>
        <w:keepLines w:val="0"/>
        <w:widowControl w:val="0"/>
        <w:numPr>
          <w:ilvl w:val="0"/>
          <w:numId w:val="149"/>
        </w:numPr>
        <w:shd w:val="clear" w:color="auto" w:fill="auto"/>
        <w:tabs>
          <w:tab w:pos="562" w:val="left"/>
        </w:tabs>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p>
    <w:p>
      <w:pPr>
        <w:pStyle w:val="Style49"/>
        <w:keepNext/>
        <w:keepLines/>
        <w:widowControl w:val="0"/>
        <w:shd w:val="clear" w:color="auto" w:fill="auto"/>
        <w:bidi w:val="0"/>
        <w:spacing w:before="0" w:after="260" w:line="240" w:lineRule="auto"/>
        <w:ind w:left="0" w:right="0" w:firstLine="0"/>
        <w:jc w:val="center"/>
      </w:pPr>
      <w:bookmarkStart w:id="90" w:name="bookmark90"/>
      <w:bookmarkStart w:id="91" w:name="bookmark91"/>
      <w:r>
        <w:rPr>
          <w:color w:val="000000"/>
          <w:spacing w:val="0"/>
          <w:w w:val="100"/>
          <w:position w:val="0"/>
          <w:shd w:val="clear" w:color="auto" w:fill="auto"/>
          <w:lang w:val="cs-CZ" w:eastAsia="cs-CZ" w:bidi="cs-CZ"/>
        </w:rPr>
        <w:t>XVIII. Vyšší moc</w:t>
      </w:r>
      <w:bookmarkEnd w:id="90"/>
      <w:bookmarkEnd w:id="91"/>
    </w:p>
    <w:p>
      <w:pPr>
        <w:pStyle w:val="Style13"/>
        <w:keepNext w:val="0"/>
        <w:keepLines w:val="0"/>
        <w:widowControl w:val="0"/>
        <w:numPr>
          <w:ilvl w:val="0"/>
          <w:numId w:val="15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13"/>
        <w:keepNext w:val="0"/>
        <w:keepLines w:val="0"/>
        <w:widowControl w:val="0"/>
        <w:numPr>
          <w:ilvl w:val="0"/>
          <w:numId w:val="15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13"/>
        <w:keepNext w:val="0"/>
        <w:keepLines w:val="0"/>
        <w:widowControl w:val="0"/>
        <w:numPr>
          <w:ilvl w:val="0"/>
          <w:numId w:val="15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13"/>
        <w:keepNext w:val="0"/>
        <w:keepLines w:val="0"/>
        <w:widowControl w:val="0"/>
        <w:numPr>
          <w:ilvl w:val="0"/>
          <w:numId w:val="15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Ihůta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13"/>
        <w:keepNext w:val="0"/>
        <w:keepLines w:val="0"/>
        <w:widowControl w:val="0"/>
        <w:numPr>
          <w:ilvl w:val="0"/>
          <w:numId w:val="155"/>
        </w:numPr>
        <w:shd w:val="clear" w:color="auto" w:fill="auto"/>
        <w:tabs>
          <w:tab w:pos="577" w:val="left"/>
        </w:tabs>
        <w:bidi w:val="0"/>
        <w:spacing w:before="0" w:after="500" w:line="230" w:lineRule="auto"/>
        <w:ind w:left="0" w:right="0" w:firstLine="0"/>
        <w:jc w:val="both"/>
      </w:pPr>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13"/>
        <w:keepNext w:val="0"/>
        <w:keepLines w:val="0"/>
        <w:widowControl w:val="0"/>
        <w:numPr>
          <w:ilvl w:val="0"/>
          <w:numId w:val="157"/>
        </w:numPr>
        <w:shd w:val="clear" w:color="auto" w:fill="auto"/>
        <w:tabs>
          <w:tab w:pos="510"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Zajištění závazků Zhotovitele</w:t>
      </w:r>
    </w:p>
    <w:p>
      <w:pPr>
        <w:pStyle w:val="Style49"/>
        <w:keepNext/>
        <w:keepLines/>
        <w:widowControl w:val="0"/>
        <w:numPr>
          <w:ilvl w:val="0"/>
          <w:numId w:val="159"/>
        </w:numPr>
        <w:shd w:val="clear" w:color="auto" w:fill="auto"/>
        <w:tabs>
          <w:tab w:pos="562" w:val="left"/>
        </w:tabs>
        <w:bidi w:val="0"/>
        <w:spacing w:before="0" w:after="0" w:line="228" w:lineRule="auto"/>
        <w:ind w:left="0" w:right="0" w:firstLine="0"/>
        <w:jc w:val="both"/>
      </w:pPr>
      <w:bookmarkStart w:id="92" w:name="bookmark92"/>
      <w:bookmarkStart w:id="93" w:name="bookmark93"/>
      <w:r>
        <w:rPr>
          <w:color w:val="000000"/>
          <w:spacing w:val="0"/>
          <w:w w:val="100"/>
          <w:position w:val="0"/>
          <w:shd w:val="clear" w:color="auto" w:fill="auto"/>
          <w:lang w:val="cs-CZ" w:eastAsia="cs-CZ" w:bidi="cs-CZ"/>
        </w:rPr>
        <w:t>Pojištění odpovědnosti za škodu způsobenou Zhotovitelem třetí osobě</w:t>
      </w:r>
      <w:bookmarkEnd w:id="92"/>
      <w:bookmarkEnd w:id="93"/>
    </w:p>
    <w:p>
      <w:pPr>
        <w:pStyle w:val="Style13"/>
        <w:keepNext w:val="0"/>
        <w:keepLines w:val="0"/>
        <w:widowControl w:val="0"/>
        <w:numPr>
          <w:ilvl w:val="0"/>
          <w:numId w:val="161"/>
        </w:numPr>
        <w:shd w:val="clear" w:color="auto" w:fill="auto"/>
        <w:tabs>
          <w:tab w:pos="735" w:val="left"/>
        </w:tabs>
        <w:bidi w:val="0"/>
        <w:spacing w:before="0" w:line="228"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13"/>
        <w:keepNext w:val="0"/>
        <w:keepLines w:val="0"/>
        <w:widowControl w:val="0"/>
        <w:numPr>
          <w:ilvl w:val="0"/>
          <w:numId w:val="163"/>
        </w:numPr>
        <w:shd w:val="clear" w:color="auto" w:fill="auto"/>
        <w:tabs>
          <w:tab w:pos="970"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13"/>
        <w:keepNext w:val="0"/>
        <w:keepLines w:val="0"/>
        <w:widowControl w:val="0"/>
        <w:numPr>
          <w:ilvl w:val="0"/>
          <w:numId w:val="163"/>
        </w:numPr>
        <w:shd w:val="clear" w:color="auto" w:fill="auto"/>
        <w:tabs>
          <w:tab w:pos="961"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13"/>
        <w:keepNext w:val="0"/>
        <w:keepLines w:val="0"/>
        <w:widowControl w:val="0"/>
        <w:numPr>
          <w:ilvl w:val="0"/>
          <w:numId w:val="16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49"/>
        <w:keepNext/>
        <w:keepLines/>
        <w:widowControl w:val="0"/>
        <w:numPr>
          <w:ilvl w:val="0"/>
          <w:numId w:val="159"/>
        </w:numPr>
        <w:shd w:val="clear" w:color="auto" w:fill="auto"/>
        <w:tabs>
          <w:tab w:pos="735" w:val="left"/>
        </w:tabs>
        <w:bidi w:val="0"/>
        <w:spacing w:before="0" w:after="0" w:line="240" w:lineRule="auto"/>
        <w:ind w:left="0" w:right="0" w:firstLine="0"/>
        <w:jc w:val="both"/>
      </w:pPr>
      <w:bookmarkStart w:id="94" w:name="bookmark94"/>
      <w:bookmarkStart w:id="95" w:name="bookmark95"/>
      <w:r>
        <w:rPr>
          <w:color w:val="000000"/>
          <w:spacing w:val="0"/>
          <w:w w:val="100"/>
          <w:position w:val="0"/>
          <w:shd w:val="clear" w:color="auto" w:fill="auto"/>
          <w:lang w:val="cs-CZ" w:eastAsia="cs-CZ" w:bidi="cs-CZ"/>
        </w:rPr>
        <w:t>Stavebně montážní pojištění</w:t>
      </w:r>
      <w:bookmarkEnd w:id="94"/>
      <w:bookmarkEnd w:id="95"/>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 xml:space="preserve">celkové ceny za provedení díla s DPH. </w:t>
      </w:r>
      <w:r>
        <w:rPr>
          <w:color w:val="000000"/>
          <w:spacing w:val="0"/>
          <w:w w:val="100"/>
          <w:position w:val="0"/>
          <w:shd w:val="clear" w:color="auto" w:fill="auto"/>
          <w:lang w:val="cs-CZ" w:eastAsia="cs-CZ" w:bidi="cs-CZ"/>
        </w:rPr>
        <w:t xml:space="preserve">Zhotovitel je povinen pojistit stavebně montážní rizika prováděného díla, jako jsou zejména </w:t>
      </w:r>
      <w:r>
        <w:rPr>
          <w:b/>
          <w:bCs/>
          <w:color w:val="000000"/>
          <w:spacing w:val="0"/>
          <w:w w:val="100"/>
          <w:position w:val="0"/>
          <w:shd w:val="clear" w:color="auto" w:fill="auto"/>
          <w:lang w:val="cs-CZ" w:eastAsia="cs-CZ" w:bidi="cs-CZ"/>
        </w:rPr>
        <w:t xml:space="preserve">krádež, živelná pohroma, poškození nebo zničení, </w:t>
      </w:r>
      <w:r>
        <w:rPr>
          <w:color w:val="000000"/>
          <w:spacing w:val="0"/>
          <w:w w:val="100"/>
          <w:position w:val="0"/>
          <w:shd w:val="clear" w:color="auto" w:fill="auto"/>
          <w:lang w:val="cs-CZ" w:eastAsia="cs-CZ" w:bidi="cs-CZ"/>
        </w:rPr>
        <w:t>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49"/>
        <w:keepNext/>
        <w:keepLines/>
        <w:widowControl w:val="0"/>
        <w:numPr>
          <w:ilvl w:val="0"/>
          <w:numId w:val="159"/>
        </w:numPr>
        <w:shd w:val="clear" w:color="auto" w:fill="auto"/>
        <w:tabs>
          <w:tab w:pos="562" w:val="left"/>
        </w:tabs>
        <w:bidi w:val="0"/>
        <w:spacing w:before="0" w:after="0" w:line="240" w:lineRule="auto"/>
        <w:ind w:left="0" w:right="0" w:firstLine="0"/>
        <w:jc w:val="both"/>
      </w:pPr>
      <w:bookmarkStart w:id="96" w:name="bookmark96"/>
      <w:bookmarkStart w:id="97" w:name="bookmark97"/>
      <w:r>
        <w:rPr>
          <w:color w:val="000000"/>
          <w:spacing w:val="0"/>
          <w:w w:val="100"/>
          <w:position w:val="0"/>
          <w:shd w:val="clear" w:color="auto" w:fill="auto"/>
          <w:lang w:val="cs-CZ" w:eastAsia="cs-CZ" w:bidi="cs-CZ"/>
        </w:rPr>
        <w:t>Zajištění kvalifikace po dobu realizace díla</w:t>
      </w:r>
      <w:bookmarkEnd w:id="96"/>
      <w:bookmarkEnd w:id="97"/>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w:t>
      </w:r>
      <w:r>
        <w:rPr>
          <w:color w:val="000000"/>
          <w:spacing w:val="0"/>
          <w:w w:val="100"/>
          <w:position w:val="0"/>
          <w:shd w:val="clear" w:color="auto" w:fill="auto"/>
          <w:lang w:val="cs-CZ" w:eastAsia="cs-CZ" w:bidi="cs-CZ"/>
        </w:rPr>
        <w:t>povinni předložit doklady prokazující splnění výše uvedené kvalifikace do 15 kalendářních dnů ode dne doručení písemné výzvy ze strany Objednatele.</w:t>
      </w:r>
    </w:p>
    <w:p>
      <w:pPr>
        <w:pStyle w:val="Style13"/>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13"/>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49"/>
        <w:keepNext/>
        <w:keepLines/>
        <w:widowControl w:val="0"/>
        <w:numPr>
          <w:ilvl w:val="0"/>
          <w:numId w:val="159"/>
        </w:numPr>
        <w:shd w:val="clear" w:color="auto" w:fill="auto"/>
        <w:tabs>
          <w:tab w:pos="562" w:val="left"/>
        </w:tabs>
        <w:bidi w:val="0"/>
        <w:spacing w:before="0" w:after="0" w:line="240" w:lineRule="auto"/>
        <w:ind w:left="0" w:right="0" w:firstLine="0"/>
        <w:jc w:val="both"/>
      </w:pPr>
      <w:bookmarkStart w:id="98" w:name="bookmark98"/>
      <w:bookmarkStart w:id="99" w:name="bookmark99"/>
      <w:r>
        <w:rPr>
          <w:color w:val="000000"/>
          <w:spacing w:val="0"/>
          <w:w w:val="100"/>
          <w:position w:val="0"/>
          <w:shd w:val="clear" w:color="auto" w:fill="auto"/>
          <w:lang w:val="cs-CZ" w:eastAsia="cs-CZ" w:bidi="cs-CZ"/>
        </w:rPr>
        <w:t>Zajištění závazku za řádné splnění díla</w:t>
      </w:r>
      <w:bookmarkEnd w:id="98"/>
      <w:bookmarkEnd w:id="99"/>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hd w:val="clear" w:color="auto" w:fill="auto"/>
          <w:lang w:val="cs-CZ" w:eastAsia="cs-CZ" w:bidi="cs-CZ"/>
        </w:rPr>
        <w:t>čl. Vlil bod 8.19. těchto OP.</w:t>
      </w:r>
    </w:p>
    <w:p>
      <w:pPr>
        <w:pStyle w:val="Style13"/>
        <w:keepNext w:val="0"/>
        <w:keepLines w:val="0"/>
        <w:widowControl w:val="0"/>
        <w:numPr>
          <w:ilvl w:val="0"/>
          <w:numId w:val="15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49"/>
        <w:keepNext/>
        <w:keepLines/>
        <w:widowControl w:val="0"/>
        <w:numPr>
          <w:ilvl w:val="0"/>
          <w:numId w:val="159"/>
        </w:numPr>
        <w:shd w:val="clear" w:color="auto" w:fill="auto"/>
        <w:tabs>
          <w:tab w:pos="567" w:val="left"/>
        </w:tabs>
        <w:bidi w:val="0"/>
        <w:spacing w:before="0" w:after="0" w:line="240" w:lineRule="auto"/>
        <w:ind w:left="0" w:right="0" w:firstLine="0"/>
        <w:jc w:val="both"/>
      </w:pPr>
      <w:bookmarkStart w:id="100" w:name="bookmark100"/>
      <w:bookmarkStart w:id="101" w:name="bookmark101"/>
      <w:r>
        <w:rPr>
          <w:color w:val="000000"/>
          <w:spacing w:val="0"/>
          <w:w w:val="100"/>
          <w:position w:val="0"/>
          <w:shd w:val="clear" w:color="auto" w:fill="auto"/>
          <w:lang w:val="cs-CZ" w:eastAsia="cs-CZ" w:bidi="cs-CZ"/>
        </w:rPr>
        <w:t>Zajištění závazku za řádně splnění díla - Bankovní záruka za řádně plnění díla</w:t>
      </w:r>
      <w:bookmarkEnd w:id="100"/>
      <w:bookmarkEnd w:id="101"/>
    </w:p>
    <w:p>
      <w:pPr>
        <w:pStyle w:val="Style13"/>
        <w:keepNext w:val="0"/>
        <w:keepLines w:val="0"/>
        <w:widowControl w:val="0"/>
        <w:numPr>
          <w:ilvl w:val="0"/>
          <w:numId w:val="16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13"/>
        <w:keepNext w:val="0"/>
        <w:keepLines w:val="0"/>
        <w:widowControl w:val="0"/>
        <w:numPr>
          <w:ilvl w:val="0"/>
          <w:numId w:val="165"/>
        </w:numPr>
        <w:shd w:val="clear" w:color="auto" w:fill="auto"/>
        <w:tabs>
          <w:tab w:pos="746" w:val="left"/>
        </w:tabs>
        <w:bidi w:val="0"/>
        <w:spacing w:before="0" w:line="233" w:lineRule="auto"/>
        <w:ind w:left="0" w:right="0" w:firstLine="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13"/>
        <w:keepNext w:val="0"/>
        <w:keepLines w:val="0"/>
        <w:widowControl w:val="0"/>
        <w:numPr>
          <w:ilvl w:val="0"/>
          <w:numId w:val="165"/>
        </w:numPr>
        <w:shd w:val="clear" w:color="auto" w:fill="auto"/>
        <w:tabs>
          <w:tab w:pos="746" w:val="left"/>
        </w:tabs>
        <w:bidi w:val="0"/>
        <w:spacing w:before="0" w:line="233"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13"/>
        <w:keepNext w:val="0"/>
        <w:keepLines w:val="0"/>
        <w:widowControl w:val="0"/>
        <w:numPr>
          <w:ilvl w:val="0"/>
          <w:numId w:val="165"/>
        </w:numPr>
        <w:shd w:val="clear" w:color="auto" w:fill="auto"/>
        <w:tabs>
          <w:tab w:pos="746" w:val="left"/>
        </w:tabs>
        <w:bidi w:val="0"/>
        <w:spacing w:before="0" w:line="223"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13"/>
        <w:keepNext w:val="0"/>
        <w:keepLines w:val="0"/>
        <w:widowControl w:val="0"/>
        <w:numPr>
          <w:ilvl w:val="0"/>
          <w:numId w:val="16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13"/>
        <w:keepNext w:val="0"/>
        <w:keepLines w:val="0"/>
        <w:widowControl w:val="0"/>
        <w:numPr>
          <w:ilvl w:val="0"/>
          <w:numId w:val="165"/>
        </w:numPr>
        <w:shd w:val="clear" w:color="auto" w:fill="auto"/>
        <w:tabs>
          <w:tab w:pos="740" w:val="left"/>
        </w:tabs>
        <w:bidi w:val="0"/>
        <w:spacing w:before="0" w:line="233"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13"/>
        <w:keepNext w:val="0"/>
        <w:keepLines w:val="0"/>
        <w:widowControl w:val="0"/>
        <w:numPr>
          <w:ilvl w:val="0"/>
          <w:numId w:val="16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13"/>
        <w:keepNext w:val="0"/>
        <w:keepLines w:val="0"/>
        <w:widowControl w:val="0"/>
        <w:numPr>
          <w:ilvl w:val="0"/>
          <w:numId w:val="165"/>
        </w:numPr>
        <w:shd w:val="clear" w:color="auto" w:fill="auto"/>
        <w:tabs>
          <w:tab w:pos="735"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13"/>
        <w:keepNext w:val="0"/>
        <w:keepLines w:val="0"/>
        <w:widowControl w:val="0"/>
        <w:numPr>
          <w:ilvl w:val="0"/>
          <w:numId w:val="165"/>
        </w:numPr>
        <w:shd w:val="clear" w:color="auto" w:fill="auto"/>
        <w:tabs>
          <w:tab w:pos="754" w:val="left"/>
        </w:tabs>
        <w:bidi w:val="0"/>
        <w:spacing w:before="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13"/>
        <w:keepNext w:val="0"/>
        <w:keepLines w:val="0"/>
        <w:widowControl w:val="0"/>
        <w:numPr>
          <w:ilvl w:val="0"/>
          <w:numId w:val="165"/>
        </w:numPr>
        <w:shd w:val="clear" w:color="auto" w:fill="auto"/>
        <w:tabs>
          <w:tab w:pos="864"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p>
    <w:p>
      <w:pPr>
        <w:pStyle w:val="Style49"/>
        <w:keepNext/>
        <w:keepLines/>
        <w:widowControl w:val="0"/>
        <w:numPr>
          <w:ilvl w:val="0"/>
          <w:numId w:val="157"/>
        </w:numPr>
        <w:shd w:val="clear" w:color="auto" w:fill="auto"/>
        <w:tabs>
          <w:tab w:pos="479" w:val="left"/>
        </w:tabs>
        <w:bidi w:val="0"/>
        <w:spacing w:before="0" w:after="260" w:line="240" w:lineRule="auto"/>
        <w:ind w:left="0" w:right="0" w:firstLine="0"/>
        <w:jc w:val="center"/>
      </w:pPr>
      <w:bookmarkStart w:id="102" w:name="bookmark102"/>
      <w:bookmarkStart w:id="103" w:name="bookmark103"/>
      <w:r>
        <w:rPr>
          <w:color w:val="000000"/>
          <w:spacing w:val="0"/>
          <w:w w:val="100"/>
          <w:position w:val="0"/>
          <w:shd w:val="clear" w:color="auto" w:fill="auto"/>
          <w:lang w:val="cs-CZ" w:eastAsia="cs-CZ" w:bidi="cs-CZ"/>
        </w:rPr>
        <w:t>Odkazy na obchodní firmy</w:t>
      </w:r>
      <w:bookmarkEnd w:id="102"/>
      <w:bookmarkEnd w:id="103"/>
    </w:p>
    <w:p>
      <w:pPr>
        <w:pStyle w:val="Style13"/>
        <w:keepNext w:val="0"/>
        <w:keepLines w:val="0"/>
        <w:widowControl w:val="0"/>
        <w:numPr>
          <w:ilvl w:val="0"/>
          <w:numId w:val="16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13"/>
        <w:keepNext w:val="0"/>
        <w:keepLines w:val="0"/>
        <w:widowControl w:val="0"/>
        <w:numPr>
          <w:ilvl w:val="0"/>
          <w:numId w:val="167"/>
        </w:numPr>
        <w:shd w:val="clear" w:color="auto" w:fill="auto"/>
        <w:tabs>
          <w:tab w:pos="567" w:val="left"/>
        </w:tabs>
        <w:bidi w:val="0"/>
        <w:spacing w:before="0" w:after="480" w:line="240" w:lineRule="auto"/>
        <w:ind w:left="0" w:right="0" w:firstLine="0"/>
        <w:jc w:val="both"/>
      </w:pPr>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pPr>
        <w:pStyle w:val="Style49"/>
        <w:keepNext/>
        <w:keepLines/>
        <w:widowControl w:val="0"/>
        <w:numPr>
          <w:ilvl w:val="0"/>
          <w:numId w:val="157"/>
        </w:numPr>
        <w:shd w:val="clear" w:color="auto" w:fill="auto"/>
        <w:tabs>
          <w:tab w:pos="514" w:val="left"/>
        </w:tabs>
        <w:bidi w:val="0"/>
        <w:spacing w:before="0" w:after="260" w:line="240" w:lineRule="auto"/>
        <w:ind w:left="0" w:right="0" w:firstLine="0"/>
        <w:jc w:val="center"/>
      </w:pPr>
      <w:bookmarkStart w:id="104" w:name="bookmark104"/>
      <w:bookmarkStart w:id="105" w:name="bookmark105"/>
      <w:r>
        <w:rPr>
          <w:color w:val="000000"/>
          <w:spacing w:val="0"/>
          <w:w w:val="100"/>
          <w:position w:val="0"/>
          <w:shd w:val="clear" w:color="auto" w:fill="auto"/>
          <w:lang w:val="cs-CZ" w:eastAsia="cs-CZ" w:bidi="cs-CZ"/>
        </w:rPr>
        <w:t>Závěrečná ustanovení</w:t>
      </w:r>
      <w:bookmarkEnd w:id="104"/>
      <w:bookmarkEnd w:id="105"/>
    </w:p>
    <w:p>
      <w:pPr>
        <w:pStyle w:val="Style13"/>
        <w:keepNext w:val="0"/>
        <w:keepLines w:val="0"/>
        <w:widowControl w:val="0"/>
        <w:numPr>
          <w:ilvl w:val="0"/>
          <w:numId w:val="16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13"/>
        <w:keepNext w:val="0"/>
        <w:keepLines w:val="0"/>
        <w:widowControl w:val="0"/>
        <w:numPr>
          <w:ilvl w:val="0"/>
          <w:numId w:val="1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13"/>
        <w:keepNext w:val="0"/>
        <w:keepLines w:val="0"/>
        <w:widowControl w:val="0"/>
        <w:numPr>
          <w:ilvl w:val="0"/>
          <w:numId w:val="1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13"/>
        <w:keepNext w:val="0"/>
        <w:keepLines w:val="0"/>
        <w:widowControl w:val="0"/>
        <w:numPr>
          <w:ilvl w:val="0"/>
          <w:numId w:val="1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13"/>
        <w:keepNext w:val="0"/>
        <w:keepLines w:val="0"/>
        <w:widowControl w:val="0"/>
        <w:numPr>
          <w:ilvl w:val="0"/>
          <w:numId w:val="16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13"/>
        <w:keepNext w:val="0"/>
        <w:keepLines w:val="0"/>
        <w:widowControl w:val="0"/>
        <w:numPr>
          <w:ilvl w:val="0"/>
          <w:numId w:val="16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13"/>
        <w:keepNext w:val="0"/>
        <w:keepLines w:val="0"/>
        <w:widowControl w:val="0"/>
        <w:numPr>
          <w:ilvl w:val="0"/>
          <w:numId w:val="169"/>
        </w:numPr>
        <w:shd w:val="clear" w:color="auto" w:fill="auto"/>
        <w:tabs>
          <w:tab w:pos="572"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sectPr>
      <w:headerReference w:type="default" r:id="rId11"/>
      <w:footerReference w:type="default" r:id="rId12"/>
      <w:footnotePr>
        <w:pos w:val="pageBottom"/>
        <w:numFmt w:val="decimal"/>
        <w:numRestart w:val="continuous"/>
      </w:footnotePr>
      <w:pgSz w:w="11900" w:h="16840"/>
      <w:pgMar w:top="1079" w:left="910" w:right="901" w:bottom="100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3473450</wp:posOffset>
              </wp:positionH>
              <wp:positionV relativeFrom="page">
                <wp:posOffset>10074910</wp:posOffset>
              </wp:positionV>
              <wp:extent cx="648970" cy="91440"/>
              <wp:wrapNone/>
              <wp:docPr id="6" name="Shape 6"/>
              <a:graphic xmlns:a="http://schemas.openxmlformats.org/drawingml/2006/main">
                <a:graphicData uri="http://schemas.microsoft.com/office/word/2010/wordprocessingShape">
                  <wps:wsp>
                    <wps:cNvSpPr txBox="1"/>
                    <wps:spPr>
                      <a:xfrm>
                        <a:ext cx="64897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32" type="#_x0000_t202" style="position:absolute;margin-left:273.5pt;margin-top:793.29999999999995pt;width:51.10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772795</wp:posOffset>
              </wp:positionH>
              <wp:positionV relativeFrom="page">
                <wp:posOffset>10011410</wp:posOffset>
              </wp:positionV>
              <wp:extent cx="6038215" cy="0"/>
              <wp:wrapNone/>
              <wp:docPr id="8" name="Shape 8"/>
              <a:graphic xmlns:a="http://schemas.openxmlformats.org/drawingml/2006/main">
                <a:graphicData uri="http://schemas.microsoft.com/office/word/2010/wordprocessingShape">
                  <wps:wsp>
                    <wps:cNvCnPr/>
                    <wps:spPr>
                      <a:xfrm>
                        <a:ext cx="6038215" cy="0"/>
                      </a:xfrm>
                      <a:prstGeom prst="straightConnector1"/>
                      <a:ln w="12700">
                        <a:solidFill/>
                      </a:ln>
                    </wps:spPr>
                    <wps:bodyPr/>
                  </wps:wsp>
                </a:graphicData>
              </a:graphic>
            </wp:anchor>
          </w:drawing>
        </mc:Choice>
        <mc:Fallback>
          <w:pict>
            <v:shape o:spt="32" o:oned="true" path="m,l21600,21600e" style="position:absolute;margin-left:60.850000000000001pt;margin-top:788.29999999999995pt;width:475.44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463550</wp:posOffset>
              </wp:positionH>
              <wp:positionV relativeFrom="page">
                <wp:posOffset>6939915</wp:posOffset>
              </wp:positionV>
              <wp:extent cx="423545" cy="67310"/>
              <wp:wrapNone/>
              <wp:docPr id="13" name="Shape 13"/>
              <a:graphic xmlns:a="http://schemas.openxmlformats.org/drawingml/2006/main">
                <a:graphicData uri="http://schemas.microsoft.com/office/word/2010/wordprocessingShape">
                  <wps:wsp>
                    <wps:cNvSpPr txBox="1"/>
                    <wps:spPr>
                      <a:xfrm>
                        <a:ext cx="423545" cy="673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cs-CZ" w:eastAsia="cs-CZ" w:bidi="cs-CZ"/>
                            </w:rPr>
                            <w:t>Poznámka:</w:t>
                          </w:r>
                        </w:p>
                      </w:txbxContent>
                    </wps:txbx>
                    <wps:bodyPr wrap="none" lIns="0" tIns="0" rIns="0" bIns="0">
                      <a:spAutoFit/>
                    </wps:bodyPr>
                  </wps:wsp>
                </a:graphicData>
              </a:graphic>
            </wp:anchor>
          </w:drawing>
        </mc:Choice>
        <mc:Fallback>
          <w:pict>
            <v:shape id="_x0000_s1039" type="#_x0000_t202" style="position:absolute;margin-left:36.5pt;margin-top:546.45000000000005pt;width:33.350000000000001pt;height:5.2999999999999998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cs-CZ" w:eastAsia="cs-CZ" w:bidi="cs-CZ"/>
                      </w:rPr>
                      <w:t>Poznámka:</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398145</wp:posOffset>
              </wp:positionH>
              <wp:positionV relativeFrom="page">
                <wp:posOffset>3825240</wp:posOffset>
              </wp:positionV>
              <wp:extent cx="387350" cy="60960"/>
              <wp:wrapNone/>
              <wp:docPr id="15" name="Shape 15"/>
              <a:graphic xmlns:a="http://schemas.openxmlformats.org/drawingml/2006/main">
                <a:graphicData uri="http://schemas.microsoft.com/office/word/2010/wordprocessingShape">
                  <wps:wsp>
                    <wps:cNvSpPr txBox="1"/>
                    <wps:spPr>
                      <a:xfrm>
                        <a:ext cx="387350" cy="609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cs-CZ" w:eastAsia="cs-CZ" w:bidi="cs-CZ"/>
                            </w:rPr>
                            <w:t>Poznámka:</w:t>
                          </w:r>
                        </w:p>
                      </w:txbxContent>
                    </wps:txbx>
                    <wps:bodyPr wrap="none" lIns="0" tIns="0" rIns="0" bIns="0">
                      <a:spAutoFit/>
                    </wps:bodyPr>
                  </wps:wsp>
                </a:graphicData>
              </a:graphic>
            </wp:anchor>
          </w:drawing>
        </mc:Choice>
        <mc:Fallback>
          <w:pict>
            <v:shape id="_x0000_s1041" type="#_x0000_t202" style="position:absolute;margin-left:31.350000000000001pt;margin-top:301.19999999999999pt;width:30.5pt;height:4.7999999999999998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cs-CZ" w:eastAsia="cs-CZ" w:bidi="cs-CZ"/>
                      </w:rPr>
                      <w:t>Poznámka:</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3384550</wp:posOffset>
              </wp:positionH>
              <wp:positionV relativeFrom="page">
                <wp:posOffset>10133965</wp:posOffset>
              </wp:positionV>
              <wp:extent cx="777240" cy="88265"/>
              <wp:wrapNone/>
              <wp:docPr id="20" name="Shape 20"/>
              <a:graphic xmlns:a="http://schemas.openxmlformats.org/drawingml/2006/main">
                <a:graphicData uri="http://schemas.microsoft.com/office/word/2010/wordprocessingShape">
                  <wps:wsp>
                    <wps:cNvSpPr txBox="1"/>
                    <wps:spPr>
                      <a:xfrm>
                        <a:ext cx="77724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37</w:t>
                          </w:r>
                        </w:p>
                      </w:txbxContent>
                    </wps:txbx>
                    <wps:bodyPr wrap="none" lIns="0" tIns="0" rIns="0" bIns="0">
                      <a:spAutoFit/>
                    </wps:bodyPr>
                  </wps:wsp>
                </a:graphicData>
              </a:graphic>
            </wp:anchor>
          </w:drawing>
        </mc:Choice>
        <mc:Fallback>
          <w:pict>
            <v:shape id="_x0000_s1046" type="#_x0000_t202" style="position:absolute;margin-left:266.5pt;margin-top:797.95000000000005pt;width:61.200000000000003pt;height:6.9500000000000002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601980</wp:posOffset>
              </wp:positionH>
              <wp:positionV relativeFrom="page">
                <wp:posOffset>10074910</wp:posOffset>
              </wp:positionV>
              <wp:extent cx="6346190" cy="0"/>
              <wp:wrapNone/>
              <wp:docPr id="22" name="Shape 22"/>
              <a:graphic xmlns:a="http://schemas.openxmlformats.org/drawingml/2006/main">
                <a:graphicData uri="http://schemas.microsoft.com/office/word/2010/wordprocessingShape">
                  <wps:wsp>
                    <wps:cNvCnPr/>
                    <wps:spPr>
                      <a:xfrm>
                        <a:ext cx="6346190" cy="0"/>
                      </a:xfrm>
                      <a:prstGeom prst="straightConnector1"/>
                      <a:ln w="12700">
                        <a:solidFill/>
                      </a:ln>
                    </wps:spPr>
                    <wps:bodyPr/>
                  </wps:wsp>
                </a:graphicData>
              </a:graphic>
            </wp:anchor>
          </w:drawing>
        </mc:Choice>
        <mc:Fallback>
          <w:pict>
            <v:shape o:spt="32" o:oned="true" path="m,l21600,21600e" style="position:absolute;margin-left:47.399999999999999pt;margin-top:793.29999999999995pt;width:499.6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3854450</wp:posOffset>
              </wp:positionH>
              <wp:positionV relativeFrom="page">
                <wp:posOffset>577850</wp:posOffset>
              </wp:positionV>
              <wp:extent cx="1371600" cy="280670"/>
              <wp:wrapNone/>
              <wp:docPr id="1" name="Shape 1"/>
              <a:graphic xmlns:a="http://schemas.openxmlformats.org/drawingml/2006/main">
                <a:graphicData uri="http://schemas.microsoft.com/office/word/2010/wordprocessingShape">
                  <wps:wsp>
                    <wps:cNvSpPr txBox="1"/>
                    <wps:spPr>
                      <a:xfrm>
                        <a:ext cx="1371600" cy="2806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3.5pt;margin-top:45.5pt;width:108.pt;height:22.1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848995</wp:posOffset>
              </wp:positionH>
              <wp:positionV relativeFrom="page">
                <wp:posOffset>584200</wp:posOffset>
              </wp:positionV>
              <wp:extent cx="2609215" cy="137160"/>
              <wp:wrapNone/>
              <wp:docPr id="3" name="Shape 3"/>
              <a:graphic xmlns:a="http://schemas.openxmlformats.org/drawingml/2006/main">
                <a:graphicData uri="http://schemas.microsoft.com/office/word/2010/wordprocessingShape">
                  <wps:wsp>
                    <wps:cNvSpPr txBox="1"/>
                    <wps:spPr>
                      <a:xfrm>
                        <a:ext cx="2609215"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Oprava mostu - most ev. č. 3511-1 Železné Horky</w:t>
                          </w:r>
                        </w:p>
                      </w:txbxContent>
                    </wps:txbx>
                    <wps:bodyPr wrap="none" lIns="0" tIns="0" rIns="0" bIns="0">
                      <a:spAutoFit/>
                    </wps:bodyPr>
                  </wps:wsp>
                </a:graphicData>
              </a:graphic>
            </wp:anchor>
          </w:drawing>
        </mc:Choice>
        <mc:Fallback>
          <w:pict>
            <v:shape id="_x0000_s1029" type="#_x0000_t202" style="position:absolute;margin-left:66.849999999999994pt;margin-top:46.pt;width:205.44999999999999pt;height:10.80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Oprava mostu - most ev. č. 3511-1 Železné Horky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775970</wp:posOffset>
              </wp:positionH>
              <wp:positionV relativeFrom="page">
                <wp:posOffset>875030</wp:posOffset>
              </wp:positionV>
              <wp:extent cx="5498465" cy="0"/>
              <wp:wrapNone/>
              <wp:docPr id="5" name="Shape 5"/>
              <a:graphic xmlns:a="http://schemas.openxmlformats.org/drawingml/2006/main">
                <a:graphicData uri="http://schemas.microsoft.com/office/word/2010/wordprocessingShape">
                  <wps:wsp>
                    <wps:cNvCnPr/>
                    <wps:spPr>
                      <a:xfrm>
                        <a:ext cx="5498465" cy="0"/>
                      </a:xfrm>
                      <a:prstGeom prst="straightConnector1"/>
                      <a:ln w="12700">
                        <a:solidFill/>
                      </a:ln>
                    </wps:spPr>
                    <wps:bodyPr/>
                  </wps:wsp>
                </a:graphicData>
              </a:graphic>
            </wp:anchor>
          </w:drawing>
        </mc:Choice>
        <mc:Fallback>
          <w:pict>
            <v:shape o:spt="32" o:oned="true" path="m,l21600,21600e" style="position:absolute;margin-left:61.100000000000001pt;margin-top:68.900000000000006pt;width:432.9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620395</wp:posOffset>
              </wp:positionH>
              <wp:positionV relativeFrom="page">
                <wp:posOffset>477520</wp:posOffset>
              </wp:positionV>
              <wp:extent cx="4270375" cy="133985"/>
              <wp:wrapNone/>
              <wp:docPr id="17" name="Shape 17"/>
              <a:graphic xmlns:a="http://schemas.openxmlformats.org/drawingml/2006/main">
                <a:graphicData uri="http://schemas.microsoft.com/office/word/2010/wordprocessingShape">
                  <wps:wsp>
                    <wps:cNvSpPr txBox="1"/>
                    <wps:spPr>
                      <a:xfrm>
                        <a:ext cx="4270375" cy="1339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043" type="#_x0000_t202" style="position:absolute;margin-left:48.850000000000001pt;margin-top:37.600000000000001pt;width:336.25pt;height:10.55000000000000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593090</wp:posOffset>
              </wp:positionH>
              <wp:positionV relativeFrom="page">
                <wp:posOffset>620395</wp:posOffset>
              </wp:positionV>
              <wp:extent cx="6382385" cy="0"/>
              <wp:wrapNone/>
              <wp:docPr id="19" name="Shape 19"/>
              <a:graphic xmlns:a="http://schemas.openxmlformats.org/drawingml/2006/main">
                <a:graphicData uri="http://schemas.microsoft.com/office/word/2010/wordprocessingShape">
                  <wps:wsp>
                    <wps:cNvCnPr/>
                    <wps:spPr>
                      <a:xfrm>
                        <a:ext cx="6382385" cy="0"/>
                      </a:xfrm>
                      <a:prstGeom prst="straightConnector1"/>
                      <a:ln w="12700">
                        <a:solidFill/>
                      </a:ln>
                    </wps:spPr>
                    <wps:bodyPr/>
                  </wps:wsp>
                </a:graphicData>
              </a:graphic>
            </wp:anchor>
          </w:drawing>
        </mc:Choice>
        <mc:Fallback>
          <w:pict>
            <v:shape o:spt="32" o:oned="true" path="m,l21600,21600e" style="position:absolute;margin-left:46.700000000000003pt;margin-top:48.850000000000001pt;width:502.5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9"/>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5"/>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9"/>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upp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7"/>
      <w:numFmt w:val="upp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42">
    <w:multiLevelType w:val="multilevel"/>
    <w:lvl w:ilvl="0">
      <w:start w:val="1"/>
      <w:numFmt w:val="decimal"/>
      <w:lvlText w:val="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8">
    <w:multiLevelType w:val="multilevel"/>
    <w:lvl w:ilvl="0">
      <w:start w:val="1"/>
      <w:numFmt w:val="decimal"/>
      <w:lvlText w:val="5.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0">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2">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4">
    <w:multiLevelType w:val="multilevel"/>
    <w:lvl w:ilvl="0">
      <w:start w:val="1"/>
      <w:numFmt w:val="decimal"/>
      <w:lvlText w:val="7.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6">
    <w:multiLevelType w:val="multilevel"/>
    <w:lvl w:ilvl="0">
      <w:start w:val="1"/>
      <w:numFmt w:val="decimal"/>
      <w:lvlText w:val="7.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0">
    <w:multiLevelType w:val="multilevel"/>
    <w:lvl w:ilvl="0">
      <w:start w:val="1"/>
      <w:numFmt w:val="decimal"/>
      <w:lvlText w:val="8.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2">
    <w:multiLevelType w:val="multilevel"/>
    <w:lvl w:ilvl="0">
      <w:start w:val="1"/>
      <w:numFmt w:val="decimal"/>
      <w:lvlText w:val="8.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8">
    <w:multiLevelType w:val="multilevel"/>
    <w:lvl w:ilvl="0">
      <w:start w:val="1"/>
      <w:numFmt w:val="decimal"/>
      <w:lvlText w:val="8.18.%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8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4">
    <w:multiLevelType w:val="multilevel"/>
    <w:lvl w:ilvl="0">
      <w:start w:val="9"/>
      <w:numFmt w:val="upperRoman"/>
      <w:lvlText w:val="%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8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2">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94">
    <w:multiLevelType w:val="multilevel"/>
    <w:lvl w:ilvl="0">
      <w:start w:val="1"/>
      <w:numFmt w:val="decimal"/>
      <w:lvlText w:val="10.1.%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9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2">
    <w:multiLevelType w:val="multilevel"/>
    <w:lvl w:ilvl="0">
      <w:start w:val="1"/>
      <w:numFmt w:val="decimal"/>
      <w:lvlText w:val="10.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4">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6">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8">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10">
    <w:multiLevelType w:val="multilevel"/>
    <w:lvl w:ilvl="0">
      <w:start w:val="1"/>
      <w:numFmt w:val="decimal"/>
      <w:lvlText w:val="13.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2">
    <w:multiLevelType w:val="multilevel"/>
    <w:lvl w:ilvl="0">
      <w:start w:val="1"/>
      <w:numFmt w:val="decimal"/>
      <w:lvlText w:val="13.2.%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1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8">
    <w:multiLevelType w:val="multilevel"/>
    <w:lvl w:ilvl="0">
      <w:start w:val="3"/>
      <w:numFmt w:val="decimal"/>
      <w:lvlText w:val="13.%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20">
    <w:multiLevelType w:val="multilevel"/>
    <w:lvl w:ilvl="0">
      <w:start w:val="1"/>
      <w:numFmt w:val="decimal"/>
      <w:lvlText w:val="13.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4">
    <w:multiLevelType w:val="multilevel"/>
    <w:lvl w:ilvl="0">
      <w:start w:val="5"/>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8">
    <w:multiLevelType w:val="multilevel"/>
    <w:lvl w:ilvl="0">
      <w:start w:val="14"/>
      <w:numFmt w:val="upperRoman"/>
      <w:lvlText w:val="%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30">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2">
    <w:multiLevelType w:val="multilevel"/>
    <w:lvl w:ilvl="0">
      <w:start w:val="2"/>
      <w:numFmt w:val="decimal"/>
      <w:lvlText w:val="1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4">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0">
    <w:multiLevelType w:val="multilevel"/>
    <w:lvl w:ilvl="0">
      <w:start w:val="1"/>
      <w:numFmt w:val="decimal"/>
      <w:lvlText w:val="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2">
    <w:multiLevelType w:val="multilevel"/>
    <w:lvl w:ilvl="0">
      <w:start w:val="1"/>
      <w:numFmt w:val="decimal"/>
      <w:lvlText w:val="16.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8">
    <w:multiLevelType w:val="multilevel"/>
    <w:lvl w:ilvl="0">
      <w:start w:val="1"/>
      <w:numFmt w:val="decimal"/>
      <w:lvlText w:val="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0">
    <w:multiLevelType w:val="multilevel"/>
    <w:lvl w:ilvl="0">
      <w:start w:val="1"/>
      <w:numFmt w:val="decimal"/>
      <w:lvlText w:val="17.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4">
    <w:multiLevelType w:val="multilevel"/>
    <w:lvl w:ilvl="0">
      <w:start w:val="1"/>
      <w:numFmt w:val="decimal"/>
      <w:lvlText w:val="1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6">
    <w:multiLevelType w:val="multilevel"/>
    <w:lvl w:ilvl="0">
      <w:start w:val="19"/>
      <w:numFmt w:val="upperRoman"/>
      <w:lvlText w:val="%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58">
    <w:multiLevelType w:val="multilevel"/>
    <w:lvl w:ilvl="0">
      <w:start w:val="1"/>
      <w:numFmt w:val="decimal"/>
      <w:lvlText w:val="19.%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60">
    <w:multiLevelType w:val="multilevel"/>
    <w:lvl w:ilvl="0">
      <w:start w:val="1"/>
      <w:numFmt w:val="decimal"/>
      <w:lvlText w:val="19.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2">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4">
    <w:multiLevelType w:val="multilevel"/>
    <w:lvl w:ilvl="0">
      <w:start w:val="1"/>
      <w:numFmt w:val="decimal"/>
      <w:lvlText w:val="19.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6">
    <w:multiLevelType w:val="multilevel"/>
    <w:lvl w:ilvl="0">
      <w:start w:val="1"/>
      <w:numFmt w:val="decimal"/>
      <w:lvlText w:val="2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8">
    <w:multiLevelType w:val="multilevel"/>
    <w:lvl w:ilvl="0">
      <w:start w:val="1"/>
      <w:numFmt w:val="decimal"/>
      <w:lvlText w:val="2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Segoe UI" w:eastAsia="Segoe UI" w:hAnsi="Segoe UI" w:cs="Segoe UI"/>
      <w:b w:val="0"/>
      <w:bCs w:val="0"/>
      <w:i w:val="0"/>
      <w:iCs w:val="0"/>
      <w:smallCaps w:val="0"/>
      <w:strike w:val="0"/>
      <w:sz w:val="15"/>
      <w:szCs w:val="15"/>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5"/>
      <w:szCs w:val="15"/>
      <w:u w:val="none"/>
    </w:rPr>
  </w:style>
  <w:style w:type="character" w:customStyle="1" w:styleId="CharStyle12">
    <w:name w:val="Nadpis #1_"/>
    <w:basedOn w:val="DefaultParagraphFont"/>
    <w:link w:val="Style11"/>
    <w:rPr>
      <w:rFonts w:ascii="Calibri" w:eastAsia="Calibri" w:hAnsi="Calibri" w:cs="Calibri"/>
      <w:b/>
      <w:bCs/>
      <w:i w:val="0"/>
      <w:iCs w:val="0"/>
      <w:smallCaps w:val="0"/>
      <w:strike w:val="0"/>
      <w:sz w:val="44"/>
      <w:szCs w:val="44"/>
      <w:u w:val="none"/>
    </w:rPr>
  </w:style>
  <w:style w:type="character" w:customStyle="1" w:styleId="CharStyle14">
    <w:name w:val="Základní text_"/>
    <w:basedOn w:val="DefaultParagraphFont"/>
    <w:link w:val="Style13"/>
    <w:rPr>
      <w:rFonts w:ascii="Calibri" w:eastAsia="Calibri" w:hAnsi="Calibri" w:cs="Calibri"/>
      <w:b w:val="0"/>
      <w:bCs w:val="0"/>
      <w:i w:val="0"/>
      <w:iCs w:val="0"/>
      <w:smallCaps w:val="0"/>
      <w:strike w:val="0"/>
      <w:sz w:val="22"/>
      <w:szCs w:val="22"/>
      <w:u w:val="none"/>
    </w:rPr>
  </w:style>
  <w:style w:type="character" w:customStyle="1" w:styleId="CharStyle17">
    <w:name w:val="Titulek tabulky_"/>
    <w:basedOn w:val="DefaultParagraphFont"/>
    <w:link w:val="Style16"/>
    <w:rPr>
      <w:rFonts w:ascii="Calibri" w:eastAsia="Calibri" w:hAnsi="Calibri" w:cs="Calibri"/>
      <w:b w:val="0"/>
      <w:bCs w:val="0"/>
      <w:i w:val="0"/>
      <w:iCs w:val="0"/>
      <w:smallCaps w:val="0"/>
      <w:strike w:val="0"/>
      <w:sz w:val="22"/>
      <w:szCs w:val="22"/>
      <w:u w:val="none"/>
    </w:rPr>
  </w:style>
  <w:style w:type="character" w:customStyle="1" w:styleId="CharStyle19">
    <w:name w:val="Jiné_"/>
    <w:basedOn w:val="DefaultParagraphFont"/>
    <w:link w:val="Style18"/>
    <w:rPr>
      <w:rFonts w:ascii="Calibri" w:eastAsia="Calibri" w:hAnsi="Calibri" w:cs="Calibri"/>
      <w:b w:val="0"/>
      <w:bCs w:val="0"/>
      <w:i w:val="0"/>
      <w:iCs w:val="0"/>
      <w:smallCaps w:val="0"/>
      <w:strike w:val="0"/>
      <w:sz w:val="22"/>
      <w:szCs w:val="22"/>
      <w:u w:val="none"/>
    </w:rPr>
  </w:style>
  <w:style w:type="character" w:customStyle="1" w:styleId="CharStyle26">
    <w:name w:val="Základní text (4)_"/>
    <w:basedOn w:val="DefaultParagraphFont"/>
    <w:link w:val="Style25"/>
    <w:rPr>
      <w:rFonts w:ascii="Tahoma" w:eastAsia="Tahoma" w:hAnsi="Tahoma" w:cs="Tahoma"/>
      <w:b w:val="0"/>
      <w:bCs w:val="0"/>
      <w:i w:val="0"/>
      <w:iCs w:val="0"/>
      <w:smallCaps w:val="0"/>
      <w:strike w:val="0"/>
      <w:w w:val="100"/>
      <w:sz w:val="20"/>
      <w:szCs w:val="20"/>
      <w:u w:val="none"/>
    </w:rPr>
  </w:style>
  <w:style w:type="character" w:customStyle="1" w:styleId="CharStyle28">
    <w:name w:val="Základní text (5)_"/>
    <w:basedOn w:val="DefaultParagraphFont"/>
    <w:link w:val="Style27"/>
    <w:rPr>
      <w:rFonts w:ascii="Arial" w:eastAsia="Arial" w:hAnsi="Arial" w:cs="Arial"/>
      <w:b w:val="0"/>
      <w:bCs w:val="0"/>
      <w:i w:val="0"/>
      <w:iCs w:val="0"/>
      <w:smallCaps w:val="0"/>
      <w:strike w:val="0"/>
      <w:sz w:val="8"/>
      <w:szCs w:val="8"/>
      <w:u w:val="none"/>
    </w:rPr>
  </w:style>
  <w:style w:type="character" w:customStyle="1" w:styleId="CharStyle30">
    <w:name w:val="Nadpis #2_"/>
    <w:basedOn w:val="DefaultParagraphFont"/>
    <w:link w:val="Style29"/>
    <w:rPr>
      <w:rFonts w:ascii="Arial" w:eastAsia="Arial" w:hAnsi="Arial" w:cs="Arial"/>
      <w:b w:val="0"/>
      <w:bCs w:val="0"/>
      <w:i w:val="0"/>
      <w:iCs w:val="0"/>
      <w:smallCaps w:val="0"/>
      <w:strike w:val="0"/>
      <w:sz w:val="40"/>
      <w:szCs w:val="40"/>
      <w:u w:val="none"/>
    </w:rPr>
  </w:style>
  <w:style w:type="character" w:customStyle="1" w:styleId="CharStyle35">
    <w:name w:val="Nadpis #3_"/>
    <w:basedOn w:val="DefaultParagraphFont"/>
    <w:link w:val="Style34"/>
    <w:rPr>
      <w:rFonts w:ascii="Arial" w:eastAsia="Arial" w:hAnsi="Arial" w:cs="Arial"/>
      <w:b w:val="0"/>
      <w:bCs w:val="0"/>
      <w:i w:val="0"/>
      <w:iCs w:val="0"/>
      <w:smallCaps w:val="0"/>
      <w:strike w:val="0"/>
      <w:sz w:val="32"/>
      <w:szCs w:val="32"/>
      <w:u w:val="none"/>
    </w:rPr>
  </w:style>
  <w:style w:type="character" w:customStyle="1" w:styleId="CharStyle48">
    <w:name w:val="Obsah_"/>
    <w:basedOn w:val="DefaultParagraphFont"/>
    <w:link w:val="Style47"/>
    <w:rPr>
      <w:rFonts w:ascii="Calibri" w:eastAsia="Calibri" w:hAnsi="Calibri" w:cs="Calibri"/>
      <w:b w:val="0"/>
      <w:bCs w:val="0"/>
      <w:i w:val="0"/>
      <w:iCs w:val="0"/>
      <w:smallCaps w:val="0"/>
      <w:strike w:val="0"/>
      <w:sz w:val="20"/>
      <w:szCs w:val="20"/>
      <w:u w:val="none"/>
    </w:rPr>
  </w:style>
  <w:style w:type="character" w:customStyle="1" w:styleId="CharStyle50">
    <w:name w:val="Nadpis #4_"/>
    <w:basedOn w:val="DefaultParagraphFont"/>
    <w:link w:val="Style49"/>
    <w:rPr>
      <w:rFonts w:ascii="Calibri" w:eastAsia="Calibri" w:hAnsi="Calibri" w:cs="Calibri"/>
      <w:b/>
      <w:bCs/>
      <w:i w:val="0"/>
      <w:iCs w:val="0"/>
      <w:smallCaps w:val="0"/>
      <w:strike w:val="0"/>
      <w:sz w:val="22"/>
      <w:szCs w:val="22"/>
      <w:u w:val="single"/>
    </w:rPr>
  </w:style>
  <w:style w:type="paragraph" w:customStyle="1" w:styleId="Style2">
    <w:name w:val="Základní text (2)"/>
    <w:basedOn w:val="Normal"/>
    <w:link w:val="CharStyle3"/>
    <w:pPr>
      <w:widowControl w:val="0"/>
      <w:shd w:val="clear" w:color="auto" w:fill="FFFFFF"/>
      <w:spacing w:after="120" w:line="216" w:lineRule="auto"/>
      <w:ind w:left="7180" w:firstLine="20"/>
    </w:pPr>
    <w:rPr>
      <w:rFonts w:ascii="Segoe UI" w:eastAsia="Segoe UI" w:hAnsi="Segoe UI" w:cs="Segoe UI"/>
      <w:b w:val="0"/>
      <w:bCs w:val="0"/>
      <w:i w:val="0"/>
      <w:iCs w:val="0"/>
      <w:smallCaps w:val="0"/>
      <w:strike w:val="0"/>
      <w:sz w:val="15"/>
      <w:szCs w:val="15"/>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3)"/>
    <w:basedOn w:val="Normal"/>
    <w:link w:val="CharStyle10"/>
    <w:pPr>
      <w:widowControl w:val="0"/>
      <w:shd w:val="clear" w:color="auto" w:fill="FFFFFF"/>
      <w:spacing w:after="180"/>
      <w:ind w:left="3590"/>
    </w:pPr>
    <w:rPr>
      <w:rFonts w:ascii="Arial" w:eastAsia="Arial" w:hAnsi="Arial" w:cs="Arial"/>
      <w:b w:val="0"/>
      <w:bCs w:val="0"/>
      <w:i w:val="0"/>
      <w:iCs w:val="0"/>
      <w:smallCaps w:val="0"/>
      <w:strike w:val="0"/>
      <w:sz w:val="15"/>
      <w:szCs w:val="15"/>
      <w:u w:val="none"/>
    </w:rPr>
  </w:style>
  <w:style w:type="paragraph" w:customStyle="1" w:styleId="Style11">
    <w:name w:val="Nadpis #1"/>
    <w:basedOn w:val="Normal"/>
    <w:link w:val="CharStyle12"/>
    <w:pPr>
      <w:widowControl w:val="0"/>
      <w:shd w:val="clear" w:color="auto" w:fill="FFFFFF"/>
      <w:spacing w:after="240"/>
      <w:jc w:val="center"/>
      <w:outlineLvl w:val="0"/>
    </w:pPr>
    <w:rPr>
      <w:rFonts w:ascii="Calibri" w:eastAsia="Calibri" w:hAnsi="Calibri" w:cs="Calibri"/>
      <w:b/>
      <w:bCs/>
      <w:i w:val="0"/>
      <w:iCs w:val="0"/>
      <w:smallCaps w:val="0"/>
      <w:strike w:val="0"/>
      <w:sz w:val="44"/>
      <w:szCs w:val="44"/>
      <w:u w:val="none"/>
    </w:rPr>
  </w:style>
  <w:style w:type="paragraph" w:customStyle="1" w:styleId="Style13">
    <w:name w:val="Základní text"/>
    <w:basedOn w:val="Normal"/>
    <w:link w:val="CharStyle14"/>
    <w:pPr>
      <w:widowControl w:val="0"/>
      <w:shd w:val="clear" w:color="auto" w:fill="FFFFFF"/>
      <w:spacing w:after="260"/>
    </w:pPr>
    <w:rPr>
      <w:rFonts w:ascii="Calibri" w:eastAsia="Calibri" w:hAnsi="Calibri" w:cs="Calibri"/>
      <w:b w:val="0"/>
      <w:bCs w:val="0"/>
      <w:i w:val="0"/>
      <w:iCs w:val="0"/>
      <w:smallCaps w:val="0"/>
      <w:strike w:val="0"/>
      <w:sz w:val="22"/>
      <w:szCs w:val="22"/>
      <w:u w:val="none"/>
    </w:rPr>
  </w:style>
  <w:style w:type="paragraph" w:customStyle="1" w:styleId="Style16">
    <w:name w:val="Titulek tabulky"/>
    <w:basedOn w:val="Normal"/>
    <w:link w:val="CharStyle17"/>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18">
    <w:name w:val="Jiné"/>
    <w:basedOn w:val="Normal"/>
    <w:link w:val="CharStyle19"/>
    <w:pPr>
      <w:widowControl w:val="0"/>
      <w:shd w:val="clear" w:color="auto" w:fill="FFFFFF"/>
      <w:spacing w:after="260"/>
    </w:pPr>
    <w:rPr>
      <w:rFonts w:ascii="Calibri" w:eastAsia="Calibri" w:hAnsi="Calibri" w:cs="Calibri"/>
      <w:b w:val="0"/>
      <w:bCs w:val="0"/>
      <w:i w:val="0"/>
      <w:iCs w:val="0"/>
      <w:smallCaps w:val="0"/>
      <w:strike w:val="0"/>
      <w:sz w:val="22"/>
      <w:szCs w:val="22"/>
      <w:u w:val="none"/>
    </w:rPr>
  </w:style>
  <w:style w:type="paragraph" w:customStyle="1" w:styleId="Style25">
    <w:name w:val="Základní text (4)"/>
    <w:basedOn w:val="Normal"/>
    <w:link w:val="CharStyle26"/>
    <w:pPr>
      <w:widowControl w:val="0"/>
      <w:shd w:val="clear" w:color="auto" w:fill="FFFFFF"/>
    </w:pPr>
    <w:rPr>
      <w:rFonts w:ascii="Tahoma" w:eastAsia="Tahoma" w:hAnsi="Tahoma" w:cs="Tahoma"/>
      <w:b w:val="0"/>
      <w:bCs w:val="0"/>
      <w:i w:val="0"/>
      <w:iCs w:val="0"/>
      <w:smallCaps w:val="0"/>
      <w:strike w:val="0"/>
      <w:w w:val="100"/>
      <w:sz w:val="20"/>
      <w:szCs w:val="20"/>
      <w:u w:val="none"/>
    </w:rPr>
  </w:style>
  <w:style w:type="paragraph" w:customStyle="1" w:styleId="Style27">
    <w:name w:val="Základní text (5)"/>
    <w:basedOn w:val="Normal"/>
    <w:link w:val="CharStyle28"/>
    <w:pPr>
      <w:widowControl w:val="0"/>
      <w:shd w:val="clear" w:color="auto" w:fill="FFFFFF"/>
      <w:spacing w:after="160"/>
      <w:ind w:left="4160"/>
    </w:pPr>
    <w:rPr>
      <w:rFonts w:ascii="Arial" w:eastAsia="Arial" w:hAnsi="Arial" w:cs="Arial"/>
      <w:b w:val="0"/>
      <w:bCs w:val="0"/>
      <w:i w:val="0"/>
      <w:iCs w:val="0"/>
      <w:smallCaps w:val="0"/>
      <w:strike w:val="0"/>
      <w:sz w:val="8"/>
      <w:szCs w:val="8"/>
      <w:u w:val="none"/>
    </w:rPr>
  </w:style>
  <w:style w:type="paragraph" w:customStyle="1" w:styleId="Style29">
    <w:name w:val="Nadpis #2"/>
    <w:basedOn w:val="Normal"/>
    <w:link w:val="CharStyle30"/>
    <w:pPr>
      <w:widowControl w:val="0"/>
      <w:shd w:val="clear" w:color="auto" w:fill="FFFFFF"/>
      <w:spacing w:after="380"/>
      <w:jc w:val="center"/>
      <w:outlineLvl w:val="1"/>
    </w:pPr>
    <w:rPr>
      <w:rFonts w:ascii="Arial" w:eastAsia="Arial" w:hAnsi="Arial" w:cs="Arial"/>
      <w:b w:val="0"/>
      <w:bCs w:val="0"/>
      <w:i w:val="0"/>
      <w:iCs w:val="0"/>
      <w:smallCaps w:val="0"/>
      <w:strike w:val="0"/>
      <w:sz w:val="40"/>
      <w:szCs w:val="40"/>
      <w:u w:val="none"/>
    </w:rPr>
  </w:style>
  <w:style w:type="paragraph" w:customStyle="1" w:styleId="Style34">
    <w:name w:val="Nadpis #3"/>
    <w:basedOn w:val="Normal"/>
    <w:link w:val="CharStyle35"/>
    <w:pPr>
      <w:widowControl w:val="0"/>
      <w:shd w:val="clear" w:color="auto" w:fill="FFFFFF"/>
      <w:jc w:val="center"/>
      <w:outlineLvl w:val="2"/>
    </w:pPr>
    <w:rPr>
      <w:rFonts w:ascii="Arial" w:eastAsia="Arial" w:hAnsi="Arial" w:cs="Arial"/>
      <w:b w:val="0"/>
      <w:bCs w:val="0"/>
      <w:i w:val="0"/>
      <w:iCs w:val="0"/>
      <w:smallCaps w:val="0"/>
      <w:strike w:val="0"/>
      <w:sz w:val="32"/>
      <w:szCs w:val="32"/>
      <w:u w:val="none"/>
    </w:rPr>
  </w:style>
  <w:style w:type="paragraph" w:customStyle="1" w:styleId="Style47">
    <w:name w:val="Obsah"/>
    <w:basedOn w:val="Normal"/>
    <w:link w:val="CharStyle48"/>
    <w:pPr>
      <w:widowControl w:val="0"/>
      <w:shd w:val="clear" w:color="auto" w:fill="FFFFFF"/>
      <w:spacing w:after="60" w:line="269" w:lineRule="auto"/>
      <w:ind w:firstLine="220"/>
    </w:pPr>
    <w:rPr>
      <w:rFonts w:ascii="Calibri" w:eastAsia="Calibri" w:hAnsi="Calibri" w:cs="Calibri"/>
      <w:b w:val="0"/>
      <w:bCs w:val="0"/>
      <w:i w:val="0"/>
      <w:iCs w:val="0"/>
      <w:smallCaps w:val="0"/>
      <w:strike w:val="0"/>
      <w:sz w:val="20"/>
      <w:szCs w:val="20"/>
      <w:u w:val="none"/>
    </w:rPr>
  </w:style>
  <w:style w:type="paragraph" w:customStyle="1" w:styleId="Style49">
    <w:name w:val="Nadpis #4"/>
    <w:basedOn w:val="Normal"/>
    <w:link w:val="CharStyle50"/>
    <w:pPr>
      <w:widowControl w:val="0"/>
      <w:shd w:val="clear" w:color="auto" w:fill="FFFFFF"/>
      <w:spacing w:after="250"/>
      <w:outlineLvl w:val="3"/>
    </w:pPr>
    <w:rPr>
      <w:rFonts w:ascii="Calibri" w:eastAsia="Calibri" w:hAnsi="Calibri" w:cs="Calibri"/>
      <w:b/>
      <w:bCs/>
      <w:i w:val="0"/>
      <w:iCs w:val="0"/>
      <w:smallCaps w:val="0"/>
      <w:strike w:val="0"/>
      <w:sz w:val="22"/>
      <w:szCs w:val="22"/>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