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zmezer"/>
        <w:jc w:val="right"/>
        <w:rPr>
          <w:rFonts w:cs="Arial"/>
        </w:rPr>
      </w:pPr>
    </w:p>
    <w:p>
      <w:pPr>
        <w:pStyle w:val="Bezmezer"/>
        <w:jc w:val="right"/>
        <w:rPr>
          <w:rFonts w:cs="Arial"/>
          <w:caps/>
          <w:szCs w:val="22"/>
        </w:rPr>
      </w:pPr>
      <w:r>
        <w:rPr>
          <w:rFonts w:cs="Arial"/>
        </w:rPr>
        <w:t xml:space="preserve">  </w:t>
      </w:r>
      <w:proofErr w:type="gramStart"/>
      <w:r>
        <w:rPr>
          <w:rFonts w:cs="Arial"/>
        </w:rPr>
        <w:t>č.j.</w:t>
      </w:r>
      <w:proofErr w:type="gramEnd"/>
      <w:r>
        <w:rPr>
          <w:rFonts w:cs="Arial"/>
          <w:caps/>
          <w:szCs w:val="22"/>
        </w:rPr>
        <w:t xml:space="preserve"> 7355/SFDI/331032/16370/2020</w:t>
      </w:r>
    </w:p>
    <w:p>
      <w:pPr>
        <w:ind w:left="3545" w:firstLine="709"/>
        <w:rPr>
          <w:rFonts w:cs="Arial"/>
          <w:caps/>
          <w:sz w:val="22"/>
        </w:rPr>
      </w:pPr>
      <w:r>
        <w:rPr>
          <w:rFonts w:cs="Arial"/>
          <w:caps/>
          <w:sz w:val="22"/>
        </w:rPr>
        <w:t xml:space="preserve">                       CES SFDI 33/2020</w:t>
      </w:r>
    </w:p>
    <w:p>
      <w:pPr>
        <w:pStyle w:val="Nzevsml"/>
        <w:rPr>
          <w:sz w:val="32"/>
          <w:szCs w:val="32"/>
        </w:rPr>
      </w:pPr>
      <w:r>
        <w:rPr>
          <w:rFonts w:ascii="Arial" w:hAnsi="Arial" w:cs="Arial"/>
          <w:b/>
          <w:color w:val="auto"/>
          <w:sz w:val="32"/>
          <w:szCs w:val="40"/>
        </w:rPr>
        <w:t xml:space="preserve">SMLOUVA O POSKYTOVÁNÍ SLUŽBY VYTVÁŘENÍ KVALIFIKOVANÝCH ELEKTRONICKÝCH PEČETÍ NA DÁLKU </w:t>
      </w:r>
    </w:p>
    <w:p>
      <w:pPr>
        <w:pStyle w:val="Typsml"/>
        <w:rPr>
          <w:szCs w:val="20"/>
        </w:rPr>
      </w:pPr>
      <w:r>
        <w:rPr>
          <w:sz w:val="22"/>
          <w:szCs w:val="20"/>
        </w:rPr>
        <w:t>uzavřená podle § 1746 odst. 2 a násl. OZ mezi Stranami, kterými jsou:</w:t>
      </w:r>
    </w:p>
    <w:tbl>
      <w:tblPr>
        <w:tblW w:w="8929" w:type="dxa"/>
        <w:tblInd w:w="142" w:type="dxa"/>
        <w:tblCellMar>
          <w:top w:w="57" w:type="dxa"/>
          <w:left w:w="0" w:type="dxa"/>
          <w:bottom w:w="57" w:type="dxa"/>
          <w:right w:w="0" w:type="dxa"/>
        </w:tblCellMar>
        <w:tblLook w:val="04A0" w:firstRow="1" w:lastRow="0" w:firstColumn="1" w:lastColumn="0" w:noHBand="0" w:noVBand="1"/>
      </w:tblPr>
      <w:tblGrid>
        <w:gridCol w:w="3686"/>
        <w:gridCol w:w="5243"/>
      </w:tblGrid>
      <w:tr>
        <w:trPr>
          <w:trHeight w:val="20"/>
        </w:trPr>
        <w:tc>
          <w:tcPr>
            <w:tcW w:w="3686" w:type="dxa"/>
          </w:tcPr>
          <w:p>
            <w:pPr>
              <w:pStyle w:val="Strana"/>
              <w:rPr>
                <w:rFonts w:ascii="Arial" w:hAnsi="Arial" w:cs="Arial"/>
                <w:b/>
                <w:sz w:val="24"/>
              </w:rPr>
            </w:pPr>
            <w:r>
              <w:rPr>
                <w:rFonts w:ascii="Arial" w:hAnsi="Arial" w:cs="Arial"/>
                <w:b/>
                <w:sz w:val="24"/>
              </w:rPr>
              <w:t>OBJEDNATEL:</w:t>
            </w:r>
          </w:p>
        </w:tc>
        <w:tc>
          <w:tcPr>
            <w:tcW w:w="5243" w:type="dxa"/>
          </w:tcPr>
          <w:p>
            <w:pPr>
              <w:pStyle w:val="Strana"/>
              <w:rPr>
                <w:rFonts w:ascii="Arial" w:hAnsi="Arial" w:cs="Arial"/>
                <w:b/>
                <w:sz w:val="24"/>
              </w:rPr>
            </w:pPr>
            <w:r>
              <w:rPr>
                <w:rFonts w:ascii="Arial" w:hAnsi="Arial" w:cs="Arial"/>
                <w:b/>
                <w:sz w:val="24"/>
              </w:rPr>
              <w:t>Státní fond dopravní infrastruktury</w:t>
            </w:r>
          </w:p>
        </w:tc>
      </w:tr>
      <w:tr>
        <w:trPr>
          <w:trHeight w:val="20"/>
        </w:trPr>
        <w:tc>
          <w:tcPr>
            <w:tcW w:w="3686" w:type="dxa"/>
          </w:tcPr>
          <w:p>
            <w:pPr>
              <w:pStyle w:val="Tab"/>
              <w:spacing w:line="240" w:lineRule="auto"/>
              <w:rPr>
                <w:sz w:val="22"/>
              </w:rPr>
            </w:pPr>
            <w:r>
              <w:rPr>
                <w:sz w:val="22"/>
              </w:rPr>
              <w:t>Sídlo:</w:t>
            </w:r>
          </w:p>
        </w:tc>
        <w:tc>
          <w:tcPr>
            <w:tcW w:w="5243" w:type="dxa"/>
          </w:tcPr>
          <w:p>
            <w:pPr>
              <w:pStyle w:val="Tab"/>
              <w:spacing w:line="240" w:lineRule="auto"/>
              <w:rPr>
                <w:sz w:val="22"/>
              </w:rPr>
            </w:pPr>
            <w:r>
              <w:rPr>
                <w:sz w:val="22"/>
              </w:rPr>
              <w:t>Sokolovská 1955/278, 190 00 Praha 9</w:t>
            </w:r>
          </w:p>
        </w:tc>
      </w:tr>
      <w:tr>
        <w:trPr>
          <w:trHeight w:val="20"/>
        </w:trPr>
        <w:tc>
          <w:tcPr>
            <w:tcW w:w="3686" w:type="dxa"/>
          </w:tcPr>
          <w:p>
            <w:pPr>
              <w:pStyle w:val="Tab"/>
              <w:spacing w:line="240" w:lineRule="auto"/>
              <w:rPr>
                <w:sz w:val="22"/>
              </w:rPr>
            </w:pPr>
            <w:r>
              <w:rPr>
                <w:sz w:val="22"/>
              </w:rPr>
              <w:t>IČO:</w:t>
            </w:r>
          </w:p>
        </w:tc>
        <w:tc>
          <w:tcPr>
            <w:tcW w:w="5243" w:type="dxa"/>
          </w:tcPr>
          <w:p>
            <w:pPr>
              <w:pStyle w:val="Tab"/>
              <w:spacing w:line="240" w:lineRule="auto"/>
              <w:rPr>
                <w:sz w:val="22"/>
              </w:rPr>
            </w:pPr>
            <w:r>
              <w:rPr>
                <w:sz w:val="22"/>
              </w:rPr>
              <w:t>70856508</w:t>
            </w:r>
          </w:p>
        </w:tc>
      </w:tr>
      <w:tr>
        <w:trPr>
          <w:trHeight w:val="20"/>
        </w:trPr>
        <w:tc>
          <w:tcPr>
            <w:tcW w:w="3686" w:type="dxa"/>
          </w:tcPr>
          <w:p>
            <w:pPr>
              <w:pStyle w:val="Tab"/>
              <w:spacing w:line="240" w:lineRule="auto"/>
              <w:rPr>
                <w:sz w:val="22"/>
              </w:rPr>
            </w:pPr>
            <w:r>
              <w:rPr>
                <w:sz w:val="22"/>
              </w:rPr>
              <w:t>DIČ:</w:t>
            </w:r>
          </w:p>
        </w:tc>
        <w:tc>
          <w:tcPr>
            <w:tcW w:w="5243" w:type="dxa"/>
          </w:tcPr>
          <w:p>
            <w:pPr>
              <w:pStyle w:val="Tab"/>
              <w:spacing w:line="240" w:lineRule="auto"/>
              <w:rPr>
                <w:sz w:val="22"/>
              </w:rPr>
            </w:pPr>
            <w:r>
              <w:rPr>
                <w:sz w:val="22"/>
              </w:rPr>
              <w:t>CZ70856508</w:t>
            </w:r>
          </w:p>
        </w:tc>
      </w:tr>
      <w:tr>
        <w:trPr>
          <w:trHeight w:val="20"/>
        </w:trPr>
        <w:tc>
          <w:tcPr>
            <w:tcW w:w="3686" w:type="dxa"/>
          </w:tcPr>
          <w:p>
            <w:pPr>
              <w:pStyle w:val="Tab"/>
              <w:spacing w:line="240" w:lineRule="auto"/>
              <w:rPr>
                <w:sz w:val="22"/>
              </w:rPr>
            </w:pPr>
            <w:r>
              <w:rPr>
                <w:sz w:val="22"/>
              </w:rPr>
              <w:t>Osoba oprávněná k podpisu Smlouvy</w:t>
            </w:r>
          </w:p>
        </w:tc>
        <w:tc>
          <w:tcPr>
            <w:tcW w:w="5243" w:type="dxa"/>
          </w:tcPr>
          <w:p>
            <w:pPr>
              <w:pStyle w:val="Tab"/>
              <w:spacing w:line="240" w:lineRule="auto"/>
              <w:rPr>
                <w:sz w:val="22"/>
              </w:rPr>
            </w:pPr>
          </w:p>
          <w:p>
            <w:pPr>
              <w:pStyle w:val="Tab"/>
              <w:spacing w:line="240" w:lineRule="auto"/>
              <w:rPr>
                <w:sz w:val="22"/>
              </w:rPr>
            </w:pPr>
            <w:r>
              <w:rPr>
                <w:sz w:val="22"/>
              </w:rPr>
              <w:t>Ing. Zbyněk Hořelica, ředitel</w:t>
            </w:r>
          </w:p>
        </w:tc>
      </w:tr>
      <w:tr>
        <w:trPr>
          <w:trHeight w:val="20"/>
        </w:trPr>
        <w:tc>
          <w:tcPr>
            <w:tcW w:w="3686" w:type="dxa"/>
          </w:tcPr>
          <w:p>
            <w:pPr>
              <w:pStyle w:val="Tab"/>
              <w:spacing w:line="240" w:lineRule="auto"/>
              <w:rPr>
                <w:sz w:val="22"/>
              </w:rPr>
            </w:pPr>
            <w:r>
              <w:rPr>
                <w:sz w:val="22"/>
              </w:rPr>
              <w:t>Bankovní spojení:</w:t>
            </w:r>
          </w:p>
        </w:tc>
        <w:tc>
          <w:tcPr>
            <w:tcW w:w="5243" w:type="dxa"/>
          </w:tcPr>
          <w:p>
            <w:pPr>
              <w:pStyle w:val="Tab"/>
              <w:spacing w:line="240" w:lineRule="auto"/>
              <w:rPr>
                <w:sz w:val="22"/>
              </w:rPr>
            </w:pPr>
            <w:proofErr w:type="spellStart"/>
            <w:r>
              <w:rPr>
                <w:sz w:val="22"/>
              </w:rPr>
              <w:t>xxx</w:t>
            </w:r>
            <w:proofErr w:type="spellEnd"/>
          </w:p>
        </w:tc>
      </w:tr>
      <w:tr>
        <w:trPr>
          <w:trHeight w:val="20"/>
        </w:trPr>
        <w:tc>
          <w:tcPr>
            <w:tcW w:w="3686" w:type="dxa"/>
          </w:tcPr>
          <w:p>
            <w:pPr>
              <w:pStyle w:val="Tab"/>
              <w:spacing w:line="240" w:lineRule="auto"/>
              <w:rPr>
                <w:sz w:val="22"/>
              </w:rPr>
            </w:pPr>
            <w:r>
              <w:rPr>
                <w:sz w:val="22"/>
              </w:rPr>
              <w:t>Číslo účtu:</w:t>
            </w:r>
          </w:p>
        </w:tc>
        <w:tc>
          <w:tcPr>
            <w:tcW w:w="5243" w:type="dxa"/>
          </w:tcPr>
          <w:p>
            <w:pPr>
              <w:pStyle w:val="Tab"/>
              <w:spacing w:line="240" w:lineRule="auto"/>
              <w:rPr>
                <w:sz w:val="22"/>
              </w:rPr>
            </w:pPr>
            <w:proofErr w:type="spellStart"/>
            <w:r>
              <w:rPr>
                <w:sz w:val="22"/>
              </w:rPr>
              <w:t>xxx</w:t>
            </w:r>
            <w:proofErr w:type="spellEnd"/>
          </w:p>
        </w:tc>
      </w:tr>
      <w:tr>
        <w:trPr>
          <w:trHeight w:val="20"/>
        </w:trPr>
        <w:tc>
          <w:tcPr>
            <w:tcW w:w="3686" w:type="dxa"/>
          </w:tcPr>
          <w:p>
            <w:pPr>
              <w:pStyle w:val="Tab"/>
              <w:spacing w:line="240" w:lineRule="auto"/>
              <w:rPr>
                <w:sz w:val="22"/>
              </w:rPr>
            </w:pPr>
            <w:r>
              <w:rPr>
                <w:sz w:val="22"/>
              </w:rPr>
              <w:t>ID datové schránky:</w:t>
            </w:r>
          </w:p>
        </w:tc>
        <w:tc>
          <w:tcPr>
            <w:tcW w:w="5243" w:type="dxa"/>
          </w:tcPr>
          <w:p>
            <w:pPr>
              <w:pStyle w:val="Tab"/>
              <w:spacing w:line="240" w:lineRule="auto"/>
              <w:rPr>
                <w:sz w:val="22"/>
              </w:rPr>
            </w:pPr>
            <w:r>
              <w:rPr>
                <w:sz w:val="22"/>
              </w:rPr>
              <w:t>e5qaihb</w:t>
            </w:r>
          </w:p>
        </w:tc>
      </w:tr>
      <w:tr>
        <w:trPr>
          <w:trHeight w:val="20"/>
        </w:trPr>
        <w:tc>
          <w:tcPr>
            <w:tcW w:w="3686" w:type="dxa"/>
          </w:tcPr>
          <w:p>
            <w:pPr>
              <w:pStyle w:val="Tab"/>
              <w:spacing w:line="240" w:lineRule="auto"/>
              <w:rPr>
                <w:sz w:val="22"/>
              </w:rPr>
            </w:pPr>
            <w:r>
              <w:rPr>
                <w:sz w:val="22"/>
              </w:rPr>
              <w:t>email:</w:t>
            </w:r>
          </w:p>
        </w:tc>
        <w:tc>
          <w:tcPr>
            <w:tcW w:w="5243" w:type="dxa"/>
          </w:tcPr>
          <w:p>
            <w:pPr>
              <w:pStyle w:val="Tab"/>
              <w:spacing w:line="240" w:lineRule="auto"/>
              <w:rPr>
                <w:sz w:val="22"/>
              </w:rPr>
            </w:pPr>
            <w:hyperlink r:id="rId9" w:history="1">
              <w:r>
                <w:rPr>
                  <w:rStyle w:val="Hypertextovodkaz"/>
                  <w:sz w:val="22"/>
                </w:rPr>
                <w:t>podatelna@sfdi.cz</w:t>
              </w:r>
            </w:hyperlink>
          </w:p>
        </w:tc>
      </w:tr>
      <w:tr>
        <w:trPr>
          <w:trHeight w:val="20"/>
        </w:trPr>
        <w:tc>
          <w:tcPr>
            <w:tcW w:w="3686" w:type="dxa"/>
          </w:tcPr>
          <w:p>
            <w:pPr>
              <w:pStyle w:val="Tab"/>
            </w:pPr>
            <w:r>
              <w:rPr>
                <w:sz w:val="22"/>
              </w:rPr>
              <w:t>Kontaktní osoba Objednatele:</w:t>
            </w:r>
          </w:p>
        </w:tc>
        <w:tc>
          <w:tcPr>
            <w:tcW w:w="5243" w:type="dxa"/>
          </w:tcPr>
          <w:p>
            <w:pPr>
              <w:pStyle w:val="Tab"/>
              <w:spacing w:line="240" w:lineRule="auto"/>
              <w:rPr>
                <w:sz w:val="22"/>
              </w:rPr>
            </w:pPr>
            <w:r>
              <w:rPr>
                <w:sz w:val="22"/>
              </w:rPr>
              <w:t xml:space="preserve">Ing. Miroslav Balík, tel. </w:t>
            </w:r>
            <w:proofErr w:type="spellStart"/>
            <w:r>
              <w:rPr>
                <w:sz w:val="22"/>
              </w:rPr>
              <w:t>xxx</w:t>
            </w:r>
            <w:proofErr w:type="spellEnd"/>
            <w:r>
              <w:rPr>
                <w:sz w:val="22"/>
              </w:rPr>
              <w:t xml:space="preserve"> </w:t>
            </w:r>
          </w:p>
          <w:p>
            <w:pPr>
              <w:pStyle w:val="Tab"/>
              <w:spacing w:line="240" w:lineRule="auto"/>
              <w:rPr>
                <w:rFonts w:eastAsia="Calibri" w:cs="Arial"/>
                <w:sz w:val="22"/>
              </w:rPr>
            </w:pPr>
            <w:r>
              <w:rPr>
                <w:sz w:val="22"/>
              </w:rPr>
              <w:t xml:space="preserve">e-mail: </w:t>
            </w:r>
            <w:hyperlink r:id="rId10" w:history="1">
              <w:r>
                <w:rPr>
                  <w:rStyle w:val="Hypertextovodkaz"/>
                  <w:rFonts w:eastAsia="Calibri" w:cs="Arial"/>
                  <w:sz w:val="22"/>
                </w:rPr>
                <w:t>miroslav.balik@sfdi.cz</w:t>
              </w:r>
            </w:hyperlink>
            <w:r>
              <w:t xml:space="preserve"> </w:t>
            </w:r>
          </w:p>
        </w:tc>
      </w:tr>
      <w:tr>
        <w:trPr>
          <w:trHeight w:val="20"/>
        </w:trPr>
        <w:tc>
          <w:tcPr>
            <w:tcW w:w="3686" w:type="dxa"/>
          </w:tcPr>
          <w:p>
            <w:pPr>
              <w:pStyle w:val="Tab"/>
              <w:spacing w:line="240" w:lineRule="auto"/>
              <w:rPr>
                <w:sz w:val="22"/>
              </w:rPr>
            </w:pPr>
            <w:r>
              <w:rPr>
                <w:sz w:val="22"/>
              </w:rPr>
              <w:t>Kontaktní osoba CENDIS:</w:t>
            </w:r>
          </w:p>
          <w:p>
            <w:pPr>
              <w:pStyle w:val="Tab"/>
              <w:spacing w:line="240" w:lineRule="auto"/>
              <w:rPr>
                <w:sz w:val="22"/>
              </w:rPr>
            </w:pPr>
          </w:p>
          <w:p>
            <w:pPr>
              <w:pStyle w:val="Tab"/>
              <w:spacing w:line="240" w:lineRule="auto"/>
              <w:rPr>
                <w:sz w:val="22"/>
              </w:rPr>
            </w:pPr>
          </w:p>
          <w:p>
            <w:pPr>
              <w:pStyle w:val="Tab"/>
              <w:spacing w:line="240" w:lineRule="auto"/>
              <w:rPr>
                <w:sz w:val="22"/>
              </w:rPr>
            </w:pPr>
            <w:r>
              <w:rPr>
                <w:sz w:val="22"/>
              </w:rPr>
              <w:t>(dále jen „Objednatel“)</w:t>
            </w:r>
          </w:p>
        </w:tc>
        <w:tc>
          <w:tcPr>
            <w:tcW w:w="5243" w:type="dxa"/>
          </w:tcPr>
          <w:p>
            <w:pPr>
              <w:pStyle w:val="Tab"/>
              <w:spacing w:line="240" w:lineRule="auto"/>
              <w:rPr>
                <w:sz w:val="22"/>
              </w:rPr>
            </w:pPr>
            <w:proofErr w:type="spellStart"/>
            <w:r>
              <w:rPr>
                <w:sz w:val="22"/>
              </w:rPr>
              <w:t>xxx</w:t>
            </w:r>
            <w:proofErr w:type="spellEnd"/>
            <w:r>
              <w:rPr>
                <w:sz w:val="22"/>
              </w:rPr>
              <w:t xml:space="preserve">, tel. </w:t>
            </w:r>
            <w:proofErr w:type="spellStart"/>
            <w:r>
              <w:rPr>
                <w:sz w:val="22"/>
              </w:rPr>
              <w:t>xxx</w:t>
            </w:r>
            <w:proofErr w:type="spellEnd"/>
            <w:r>
              <w:rPr>
                <w:sz w:val="22"/>
              </w:rPr>
              <w:t xml:space="preserve">, </w:t>
            </w:r>
          </w:p>
          <w:p>
            <w:pPr>
              <w:pStyle w:val="Tab"/>
              <w:spacing w:line="240" w:lineRule="auto"/>
              <w:rPr>
                <w:sz w:val="22"/>
              </w:rPr>
            </w:pPr>
            <w:r>
              <w:rPr>
                <w:sz w:val="22"/>
              </w:rPr>
              <w:t xml:space="preserve">e-mail: </w:t>
            </w:r>
            <w:proofErr w:type="spellStart"/>
            <w:r>
              <w:rPr>
                <w:sz w:val="22"/>
              </w:rPr>
              <w:t>xxx</w:t>
            </w:r>
            <w:proofErr w:type="spellEnd"/>
            <w:r>
              <w:rPr>
                <w:sz w:val="22"/>
              </w:rPr>
              <w:t xml:space="preserve"> </w:t>
            </w:r>
          </w:p>
          <w:p>
            <w:pPr>
              <w:pStyle w:val="Tab"/>
              <w:spacing w:line="240" w:lineRule="auto"/>
              <w:rPr>
                <w:sz w:val="22"/>
              </w:rPr>
            </w:pPr>
          </w:p>
        </w:tc>
      </w:tr>
      <w:tr>
        <w:trPr>
          <w:trHeight w:val="20"/>
        </w:trPr>
        <w:tc>
          <w:tcPr>
            <w:tcW w:w="3686" w:type="dxa"/>
          </w:tcPr>
          <w:p>
            <w:pPr>
              <w:pStyle w:val="Tab"/>
              <w:rPr>
                <w:sz w:val="22"/>
              </w:rPr>
            </w:pPr>
            <w:r>
              <w:rPr>
                <w:sz w:val="22"/>
              </w:rPr>
              <w:t>a</w:t>
            </w:r>
          </w:p>
        </w:tc>
        <w:tc>
          <w:tcPr>
            <w:tcW w:w="5243" w:type="dxa"/>
          </w:tcPr>
          <w:p>
            <w:pPr>
              <w:pStyle w:val="Tab"/>
              <w:spacing w:line="240" w:lineRule="auto"/>
              <w:rPr>
                <w:sz w:val="22"/>
              </w:rPr>
            </w:pPr>
          </w:p>
        </w:tc>
      </w:tr>
      <w:tr>
        <w:trPr>
          <w:trHeight w:val="20"/>
        </w:trPr>
        <w:tc>
          <w:tcPr>
            <w:tcW w:w="3686" w:type="dxa"/>
          </w:tcPr>
          <w:p>
            <w:pPr>
              <w:pStyle w:val="Strana"/>
              <w:rPr>
                <w:rFonts w:ascii="Arial" w:hAnsi="Arial" w:cs="Arial"/>
                <w:b/>
                <w:sz w:val="24"/>
              </w:rPr>
            </w:pPr>
            <w:r>
              <w:rPr>
                <w:rFonts w:ascii="Arial" w:hAnsi="Arial" w:cs="Arial"/>
                <w:b/>
                <w:sz w:val="24"/>
              </w:rPr>
              <w:t>POSKYTOVATEL:</w:t>
            </w:r>
          </w:p>
        </w:tc>
        <w:tc>
          <w:tcPr>
            <w:tcW w:w="5243" w:type="dxa"/>
          </w:tcPr>
          <w:p>
            <w:pPr>
              <w:pStyle w:val="Strana"/>
              <w:rPr>
                <w:rFonts w:ascii="Arial" w:hAnsi="Arial" w:cs="Arial"/>
                <w:b/>
                <w:sz w:val="22"/>
                <w:szCs w:val="22"/>
              </w:rPr>
            </w:pPr>
            <w:r>
              <w:rPr>
                <w:rFonts w:ascii="Arial" w:hAnsi="Arial" w:cs="Arial"/>
                <w:b/>
                <w:sz w:val="24"/>
              </w:rPr>
              <w:t xml:space="preserve">společnost </w:t>
            </w:r>
            <w:proofErr w:type="spellStart"/>
            <w:r>
              <w:rPr>
                <w:rFonts w:ascii="Arial" w:hAnsi="Arial" w:cs="Arial"/>
                <w:b/>
                <w:sz w:val="24"/>
              </w:rPr>
              <w:t>eIDAS</w:t>
            </w:r>
            <w:proofErr w:type="spellEnd"/>
            <w:r>
              <w:rPr>
                <w:rFonts w:ascii="Arial" w:hAnsi="Arial" w:cs="Arial"/>
                <w:b/>
                <w:sz w:val="24"/>
              </w:rPr>
              <w:t xml:space="preserve"> </w:t>
            </w:r>
            <w:proofErr w:type="spellStart"/>
            <w:r>
              <w:rPr>
                <w:rFonts w:ascii="Arial" w:hAnsi="Arial" w:cs="Arial"/>
                <w:b/>
                <w:sz w:val="24"/>
              </w:rPr>
              <w:t>Solutions</w:t>
            </w:r>
            <w:proofErr w:type="spellEnd"/>
          </w:p>
        </w:tc>
      </w:tr>
      <w:tr>
        <w:trPr>
          <w:trHeight w:val="20"/>
        </w:trPr>
        <w:tc>
          <w:tcPr>
            <w:tcW w:w="3686" w:type="dxa"/>
          </w:tcPr>
          <w:p>
            <w:pPr>
              <w:pStyle w:val="Tab"/>
              <w:spacing w:line="360" w:lineRule="auto"/>
              <w:rPr>
                <w:sz w:val="22"/>
                <w:szCs w:val="20"/>
              </w:rPr>
            </w:pPr>
            <w:r>
              <w:rPr>
                <w:sz w:val="22"/>
                <w:szCs w:val="20"/>
              </w:rPr>
              <w:t>Sídlo:</w:t>
            </w:r>
          </w:p>
          <w:p>
            <w:pPr>
              <w:pStyle w:val="Tab"/>
              <w:spacing w:line="360" w:lineRule="auto"/>
              <w:rPr>
                <w:rFonts w:cs="Arial"/>
                <w:sz w:val="22"/>
                <w:szCs w:val="20"/>
              </w:rPr>
            </w:pPr>
            <w:r>
              <w:rPr>
                <w:rFonts w:cs="Arial"/>
                <w:sz w:val="22"/>
                <w:szCs w:val="20"/>
              </w:rPr>
              <w:t>Bankovní spojení:</w:t>
            </w:r>
            <w:bookmarkStart w:id="0" w:name="_GoBack"/>
            <w:bookmarkEnd w:id="0"/>
          </w:p>
          <w:p>
            <w:pPr>
              <w:pStyle w:val="Strana"/>
              <w:rPr>
                <w:rFonts w:ascii="Arial" w:hAnsi="Arial" w:cs="Arial"/>
                <w:b/>
                <w:sz w:val="24"/>
              </w:rPr>
            </w:pPr>
            <w:r>
              <w:rPr>
                <w:rFonts w:ascii="Arial" w:hAnsi="Arial" w:cs="Arial"/>
                <w:sz w:val="22"/>
                <w:szCs w:val="20"/>
              </w:rPr>
              <w:t>Číslo účtu:</w:t>
            </w:r>
          </w:p>
        </w:tc>
        <w:tc>
          <w:tcPr>
            <w:tcW w:w="5243" w:type="dxa"/>
          </w:tcPr>
          <w:p>
            <w:pPr>
              <w:pStyle w:val="Tab"/>
              <w:spacing w:line="360" w:lineRule="auto"/>
              <w:rPr>
                <w:sz w:val="22"/>
                <w:szCs w:val="20"/>
              </w:rPr>
            </w:pPr>
            <w:r>
              <w:rPr>
                <w:sz w:val="22"/>
                <w:szCs w:val="20"/>
              </w:rPr>
              <w:t>Hornokrčská 15, 140 00 Praha 4</w:t>
            </w:r>
          </w:p>
          <w:p>
            <w:pPr>
              <w:pStyle w:val="Strana"/>
              <w:rPr>
                <w:rFonts w:ascii="Arial" w:hAnsi="Arial" w:cs="Arial"/>
                <w:sz w:val="22"/>
                <w:szCs w:val="20"/>
              </w:rPr>
            </w:pPr>
            <w:r>
              <w:rPr>
                <w:rFonts w:ascii="Arial" w:hAnsi="Arial" w:cs="Arial"/>
                <w:sz w:val="22"/>
              </w:rPr>
              <w:t>Česká spořitelna, a.s.</w:t>
            </w:r>
          </w:p>
          <w:p>
            <w:pPr>
              <w:pStyle w:val="Tab"/>
              <w:spacing w:line="360" w:lineRule="auto"/>
              <w:rPr>
                <w:sz w:val="22"/>
                <w:szCs w:val="20"/>
              </w:rPr>
            </w:pPr>
            <w:r>
              <w:rPr>
                <w:sz w:val="22"/>
              </w:rPr>
              <w:t>976652 / 0800</w:t>
            </w:r>
          </w:p>
        </w:tc>
      </w:tr>
      <w:tr>
        <w:trPr>
          <w:trHeight w:val="20"/>
        </w:trPr>
        <w:tc>
          <w:tcPr>
            <w:tcW w:w="3686" w:type="dxa"/>
          </w:tcPr>
          <w:p>
            <w:pPr>
              <w:pStyle w:val="Tab"/>
              <w:spacing w:line="360" w:lineRule="auto"/>
              <w:rPr>
                <w:sz w:val="22"/>
                <w:szCs w:val="20"/>
              </w:rPr>
            </w:pPr>
          </w:p>
        </w:tc>
        <w:tc>
          <w:tcPr>
            <w:tcW w:w="5243" w:type="dxa"/>
          </w:tcPr>
          <w:p>
            <w:pPr>
              <w:pStyle w:val="Tab"/>
              <w:spacing w:line="360" w:lineRule="auto"/>
              <w:rPr>
                <w:sz w:val="22"/>
                <w:szCs w:val="20"/>
              </w:rPr>
            </w:pPr>
          </w:p>
        </w:tc>
      </w:tr>
      <w:tr>
        <w:trPr>
          <w:trHeight w:val="20"/>
        </w:trPr>
        <w:tc>
          <w:tcPr>
            <w:tcW w:w="8929" w:type="dxa"/>
            <w:gridSpan w:val="2"/>
          </w:tcPr>
          <w:p>
            <w:pPr>
              <w:pStyle w:val="Strana"/>
              <w:jc w:val="both"/>
              <w:rPr>
                <w:rFonts w:ascii="Arial" w:hAnsi="Arial" w:cs="Arial"/>
                <w:b/>
                <w:sz w:val="24"/>
              </w:rPr>
            </w:pPr>
            <w:r>
              <w:rPr>
                <w:rFonts w:ascii="Arial" w:hAnsi="Arial" w:cs="Arial"/>
                <w:sz w:val="22"/>
                <w:szCs w:val="20"/>
              </w:rPr>
              <w:t>Vzniklá na základě Smlouvy o společnosti uzavřené podle § 2716 a násl. zákona č. 89/2012 Sb., občanský zákoník, ve znění pozdějších předpisů, dne 15. dubna 2020 mezi společníky:</w:t>
            </w:r>
          </w:p>
        </w:tc>
      </w:tr>
      <w:tr>
        <w:trPr>
          <w:trHeight w:val="20"/>
        </w:trPr>
        <w:tc>
          <w:tcPr>
            <w:tcW w:w="3686" w:type="dxa"/>
          </w:tcPr>
          <w:p>
            <w:pPr>
              <w:pStyle w:val="Strana"/>
              <w:rPr>
                <w:rFonts w:ascii="Arial" w:hAnsi="Arial" w:cs="Arial"/>
                <w:b/>
                <w:sz w:val="24"/>
              </w:rPr>
            </w:pPr>
          </w:p>
          <w:p>
            <w:pPr>
              <w:pStyle w:val="Strana"/>
              <w:rPr>
                <w:rFonts w:ascii="Arial" w:hAnsi="Arial" w:cs="Arial"/>
                <w:b/>
                <w:sz w:val="24"/>
              </w:rPr>
            </w:pPr>
          </w:p>
          <w:p>
            <w:pPr>
              <w:pStyle w:val="Strana"/>
              <w:rPr>
                <w:rFonts w:ascii="Arial" w:hAnsi="Arial" w:cs="Arial"/>
                <w:b/>
                <w:sz w:val="24"/>
              </w:rPr>
            </w:pPr>
          </w:p>
          <w:p>
            <w:pPr>
              <w:pStyle w:val="Strana"/>
              <w:rPr>
                <w:rFonts w:ascii="Arial" w:hAnsi="Arial" w:cs="Arial"/>
                <w:b/>
                <w:sz w:val="24"/>
              </w:rPr>
            </w:pPr>
          </w:p>
        </w:tc>
        <w:tc>
          <w:tcPr>
            <w:tcW w:w="5243" w:type="dxa"/>
          </w:tcPr>
          <w:p>
            <w:pPr>
              <w:pStyle w:val="Strana"/>
              <w:rPr>
                <w:rFonts w:ascii="Arial" w:hAnsi="Arial" w:cs="Arial"/>
                <w:b/>
                <w:sz w:val="24"/>
              </w:rPr>
            </w:pPr>
          </w:p>
        </w:tc>
      </w:tr>
      <w:tr>
        <w:trPr>
          <w:trHeight w:val="20"/>
        </w:trPr>
        <w:tc>
          <w:tcPr>
            <w:tcW w:w="3686" w:type="dxa"/>
          </w:tcPr>
          <w:p>
            <w:pPr>
              <w:pStyle w:val="Tab"/>
              <w:spacing w:line="240" w:lineRule="auto"/>
              <w:rPr>
                <w:b/>
                <w:sz w:val="22"/>
                <w:szCs w:val="20"/>
              </w:rPr>
            </w:pPr>
            <w:r>
              <w:rPr>
                <w:b/>
                <w:sz w:val="22"/>
                <w:szCs w:val="20"/>
              </w:rPr>
              <w:lastRenderedPageBreak/>
              <w:t xml:space="preserve">Česká pošta, </w:t>
            </w:r>
            <w:proofErr w:type="gramStart"/>
            <w:r>
              <w:rPr>
                <w:b/>
                <w:sz w:val="22"/>
                <w:szCs w:val="20"/>
              </w:rPr>
              <w:t>s.p.</w:t>
            </w:r>
            <w:proofErr w:type="gramEnd"/>
          </w:p>
        </w:tc>
        <w:tc>
          <w:tcPr>
            <w:tcW w:w="5243" w:type="dxa"/>
          </w:tcPr>
          <w:p>
            <w:pPr>
              <w:pStyle w:val="Tab"/>
              <w:rPr>
                <w:b/>
                <w:sz w:val="22"/>
                <w:szCs w:val="20"/>
              </w:rPr>
            </w:pPr>
          </w:p>
        </w:tc>
      </w:tr>
      <w:tr>
        <w:trPr>
          <w:trHeight w:val="20"/>
        </w:trPr>
        <w:tc>
          <w:tcPr>
            <w:tcW w:w="3686" w:type="dxa"/>
          </w:tcPr>
          <w:p>
            <w:pPr>
              <w:pStyle w:val="Tab"/>
              <w:spacing w:line="240" w:lineRule="auto"/>
              <w:rPr>
                <w:sz w:val="22"/>
                <w:szCs w:val="20"/>
              </w:rPr>
            </w:pPr>
            <w:r>
              <w:rPr>
                <w:sz w:val="22"/>
                <w:szCs w:val="20"/>
              </w:rPr>
              <w:t>Sídlo:</w:t>
            </w:r>
          </w:p>
        </w:tc>
        <w:tc>
          <w:tcPr>
            <w:tcW w:w="5243" w:type="dxa"/>
          </w:tcPr>
          <w:p>
            <w:pPr>
              <w:pStyle w:val="Tab"/>
              <w:rPr>
                <w:sz w:val="22"/>
                <w:szCs w:val="20"/>
              </w:rPr>
            </w:pPr>
            <w:r>
              <w:rPr>
                <w:sz w:val="22"/>
                <w:szCs w:val="20"/>
              </w:rPr>
              <w:t>Politických vězňů 909/4, 225 99 Praha 1</w:t>
            </w:r>
          </w:p>
        </w:tc>
      </w:tr>
      <w:tr>
        <w:trPr>
          <w:trHeight w:val="20"/>
        </w:trPr>
        <w:tc>
          <w:tcPr>
            <w:tcW w:w="3686" w:type="dxa"/>
          </w:tcPr>
          <w:p>
            <w:pPr>
              <w:pStyle w:val="Tab"/>
              <w:spacing w:line="240" w:lineRule="auto"/>
              <w:rPr>
                <w:sz w:val="22"/>
                <w:szCs w:val="20"/>
              </w:rPr>
            </w:pPr>
            <w:r>
              <w:rPr>
                <w:sz w:val="22"/>
                <w:szCs w:val="20"/>
              </w:rPr>
              <w:t>Zápis v obchodním rejstříku:</w:t>
            </w:r>
          </w:p>
        </w:tc>
        <w:tc>
          <w:tcPr>
            <w:tcW w:w="5243" w:type="dxa"/>
          </w:tcPr>
          <w:p>
            <w:pPr>
              <w:pStyle w:val="Tab"/>
              <w:rPr>
                <w:sz w:val="22"/>
                <w:szCs w:val="20"/>
              </w:rPr>
            </w:pPr>
            <w:r>
              <w:rPr>
                <w:sz w:val="22"/>
                <w:szCs w:val="20"/>
              </w:rPr>
              <w:t>Městský soud v Praze, oddíl A, vložka 7565</w:t>
            </w:r>
          </w:p>
        </w:tc>
      </w:tr>
      <w:tr>
        <w:trPr>
          <w:trHeight w:val="20"/>
        </w:trPr>
        <w:tc>
          <w:tcPr>
            <w:tcW w:w="3686" w:type="dxa"/>
          </w:tcPr>
          <w:p>
            <w:pPr>
              <w:pStyle w:val="Tab"/>
              <w:spacing w:line="240" w:lineRule="auto"/>
              <w:rPr>
                <w:sz w:val="22"/>
                <w:szCs w:val="20"/>
              </w:rPr>
            </w:pPr>
            <w:r>
              <w:rPr>
                <w:sz w:val="22"/>
                <w:szCs w:val="20"/>
              </w:rPr>
              <w:t>IČO:</w:t>
            </w:r>
          </w:p>
        </w:tc>
        <w:tc>
          <w:tcPr>
            <w:tcW w:w="5243" w:type="dxa"/>
          </w:tcPr>
          <w:p>
            <w:pPr>
              <w:pStyle w:val="Tab"/>
              <w:rPr>
                <w:sz w:val="22"/>
                <w:szCs w:val="20"/>
              </w:rPr>
            </w:pPr>
            <w:r>
              <w:rPr>
                <w:sz w:val="22"/>
                <w:szCs w:val="20"/>
              </w:rPr>
              <w:t>47114983</w:t>
            </w:r>
          </w:p>
        </w:tc>
      </w:tr>
      <w:tr>
        <w:trPr>
          <w:trHeight w:val="20"/>
        </w:trPr>
        <w:tc>
          <w:tcPr>
            <w:tcW w:w="3686" w:type="dxa"/>
          </w:tcPr>
          <w:p>
            <w:pPr>
              <w:pStyle w:val="Tab"/>
              <w:spacing w:line="240" w:lineRule="auto"/>
              <w:rPr>
                <w:sz w:val="22"/>
                <w:szCs w:val="20"/>
              </w:rPr>
            </w:pPr>
            <w:r>
              <w:rPr>
                <w:sz w:val="22"/>
                <w:szCs w:val="20"/>
              </w:rPr>
              <w:t>DIČ:</w:t>
            </w:r>
          </w:p>
        </w:tc>
        <w:tc>
          <w:tcPr>
            <w:tcW w:w="5243" w:type="dxa"/>
          </w:tcPr>
          <w:p>
            <w:pPr>
              <w:pStyle w:val="Tab"/>
              <w:rPr>
                <w:sz w:val="22"/>
                <w:szCs w:val="20"/>
              </w:rPr>
            </w:pPr>
            <w:r>
              <w:rPr>
                <w:sz w:val="22"/>
                <w:szCs w:val="20"/>
              </w:rPr>
              <w:t>CZ47114983</w:t>
            </w:r>
          </w:p>
        </w:tc>
      </w:tr>
      <w:tr>
        <w:trPr>
          <w:trHeight w:val="20"/>
        </w:trPr>
        <w:tc>
          <w:tcPr>
            <w:tcW w:w="3686" w:type="dxa"/>
          </w:tcPr>
          <w:p>
            <w:pPr>
              <w:pStyle w:val="Tab"/>
              <w:spacing w:line="240" w:lineRule="auto"/>
              <w:rPr>
                <w:sz w:val="22"/>
                <w:szCs w:val="20"/>
              </w:rPr>
            </w:pPr>
            <w:r>
              <w:rPr>
                <w:sz w:val="22"/>
                <w:szCs w:val="20"/>
              </w:rPr>
              <w:t>Osoba oprávněná k podpisu Smlouvy:</w:t>
            </w:r>
          </w:p>
        </w:tc>
        <w:tc>
          <w:tcPr>
            <w:tcW w:w="5243" w:type="dxa"/>
          </w:tcPr>
          <w:p>
            <w:pPr>
              <w:pStyle w:val="Tab"/>
              <w:rPr>
                <w:sz w:val="22"/>
                <w:szCs w:val="20"/>
                <w:highlight w:val="yellow"/>
              </w:rPr>
            </w:pPr>
          </w:p>
          <w:p>
            <w:pPr>
              <w:pStyle w:val="Tab"/>
              <w:rPr>
                <w:sz w:val="22"/>
                <w:szCs w:val="20"/>
              </w:rPr>
            </w:pPr>
            <w:r>
              <w:rPr>
                <w:sz w:val="22"/>
                <w:szCs w:val="20"/>
              </w:rPr>
              <w:t xml:space="preserve">Mgr. Richard Gajdoš, manažer specializovaného útvaru VIP obchod, pověřen Ing. Romanem Knapem, generálním ředitelem na základě pověření ze dne </w:t>
            </w:r>
            <w:proofErr w:type="gramStart"/>
            <w:r>
              <w:rPr>
                <w:sz w:val="22"/>
                <w:szCs w:val="20"/>
              </w:rPr>
              <w:t>22.10.2020</w:t>
            </w:r>
            <w:proofErr w:type="gramEnd"/>
          </w:p>
        </w:tc>
      </w:tr>
      <w:tr>
        <w:trPr>
          <w:trHeight w:val="20"/>
        </w:trPr>
        <w:tc>
          <w:tcPr>
            <w:tcW w:w="3686" w:type="dxa"/>
          </w:tcPr>
          <w:p>
            <w:pPr>
              <w:pStyle w:val="Tab"/>
              <w:spacing w:line="240" w:lineRule="auto"/>
              <w:rPr>
                <w:sz w:val="22"/>
              </w:rPr>
            </w:pPr>
          </w:p>
        </w:tc>
        <w:tc>
          <w:tcPr>
            <w:tcW w:w="5243" w:type="dxa"/>
          </w:tcPr>
          <w:p>
            <w:pPr>
              <w:pStyle w:val="Tab"/>
              <w:rPr>
                <w:sz w:val="22"/>
                <w:szCs w:val="20"/>
                <w:highlight w:val="yellow"/>
              </w:rPr>
            </w:pPr>
          </w:p>
        </w:tc>
      </w:tr>
      <w:tr>
        <w:trPr>
          <w:trHeight w:val="20"/>
        </w:trPr>
        <w:tc>
          <w:tcPr>
            <w:tcW w:w="3686" w:type="dxa"/>
          </w:tcPr>
          <w:p>
            <w:pPr>
              <w:pStyle w:val="Tab"/>
              <w:spacing w:line="240" w:lineRule="auto"/>
              <w:rPr>
                <w:sz w:val="22"/>
                <w:szCs w:val="20"/>
              </w:rPr>
            </w:pPr>
            <w:r>
              <w:rPr>
                <w:sz w:val="22"/>
              </w:rPr>
              <w:t>ID datové schránky:</w:t>
            </w:r>
          </w:p>
        </w:tc>
        <w:tc>
          <w:tcPr>
            <w:tcW w:w="5243" w:type="dxa"/>
          </w:tcPr>
          <w:p>
            <w:pPr>
              <w:pStyle w:val="Tab"/>
              <w:rPr>
                <w:sz w:val="22"/>
                <w:szCs w:val="20"/>
                <w:highlight w:val="yellow"/>
              </w:rPr>
            </w:pPr>
            <w:r>
              <w:rPr>
                <w:sz w:val="22"/>
                <w:szCs w:val="20"/>
              </w:rPr>
              <w:t>kr7cdry</w:t>
            </w:r>
          </w:p>
        </w:tc>
      </w:tr>
      <w:tr>
        <w:trPr>
          <w:trHeight w:val="20"/>
        </w:trPr>
        <w:tc>
          <w:tcPr>
            <w:tcW w:w="3686" w:type="dxa"/>
          </w:tcPr>
          <w:p>
            <w:pPr>
              <w:pStyle w:val="Tab"/>
              <w:spacing w:line="240" w:lineRule="auto"/>
              <w:rPr>
                <w:sz w:val="22"/>
              </w:rPr>
            </w:pPr>
            <w:r>
              <w:rPr>
                <w:sz w:val="22"/>
              </w:rPr>
              <w:t>Kontaktní osoby:</w:t>
            </w:r>
          </w:p>
        </w:tc>
        <w:tc>
          <w:tcPr>
            <w:tcW w:w="5243" w:type="dxa"/>
          </w:tcPr>
          <w:p>
            <w:pPr>
              <w:pStyle w:val="Tab"/>
              <w:spacing w:line="240" w:lineRule="auto"/>
              <w:rPr>
                <w:sz w:val="22"/>
                <w:highlight w:val="yellow"/>
              </w:rPr>
            </w:pPr>
            <w:proofErr w:type="spellStart"/>
            <w:r>
              <w:rPr>
                <w:sz w:val="22"/>
              </w:rPr>
              <w:t>xxx</w:t>
            </w:r>
            <w:proofErr w:type="spellEnd"/>
          </w:p>
        </w:tc>
      </w:tr>
      <w:tr>
        <w:trPr>
          <w:trHeight w:val="20"/>
        </w:trPr>
        <w:tc>
          <w:tcPr>
            <w:tcW w:w="3686" w:type="dxa"/>
          </w:tcPr>
          <w:p>
            <w:pPr>
              <w:pStyle w:val="Tab"/>
              <w:spacing w:line="240" w:lineRule="auto"/>
              <w:rPr>
                <w:sz w:val="22"/>
                <w:szCs w:val="20"/>
              </w:rPr>
            </w:pPr>
            <w:r>
              <w:rPr>
                <w:sz w:val="22"/>
                <w:szCs w:val="20"/>
              </w:rPr>
              <w:t>Společník A</w:t>
            </w:r>
          </w:p>
        </w:tc>
        <w:tc>
          <w:tcPr>
            <w:tcW w:w="5243" w:type="dxa"/>
          </w:tcPr>
          <w:p>
            <w:pPr>
              <w:pStyle w:val="Tab"/>
              <w:rPr>
                <w:sz w:val="22"/>
                <w:szCs w:val="20"/>
              </w:rPr>
            </w:pPr>
          </w:p>
        </w:tc>
      </w:tr>
      <w:tr>
        <w:trPr>
          <w:trHeight w:val="20"/>
        </w:trPr>
        <w:tc>
          <w:tcPr>
            <w:tcW w:w="3686" w:type="dxa"/>
          </w:tcPr>
          <w:p>
            <w:pPr>
              <w:pStyle w:val="Tab"/>
              <w:spacing w:line="240" w:lineRule="auto"/>
              <w:rPr>
                <w:sz w:val="22"/>
                <w:szCs w:val="20"/>
              </w:rPr>
            </w:pPr>
          </w:p>
        </w:tc>
        <w:tc>
          <w:tcPr>
            <w:tcW w:w="5243" w:type="dxa"/>
          </w:tcPr>
          <w:p>
            <w:pPr>
              <w:pStyle w:val="Tab"/>
              <w:rPr>
                <w:sz w:val="22"/>
                <w:szCs w:val="20"/>
              </w:rPr>
            </w:pPr>
          </w:p>
        </w:tc>
      </w:tr>
      <w:tr>
        <w:trPr>
          <w:trHeight w:val="20"/>
        </w:trPr>
        <w:tc>
          <w:tcPr>
            <w:tcW w:w="3686" w:type="dxa"/>
          </w:tcPr>
          <w:p>
            <w:pPr>
              <w:pStyle w:val="Tab"/>
              <w:spacing w:line="240" w:lineRule="auto"/>
              <w:rPr>
                <w:b/>
                <w:sz w:val="22"/>
                <w:szCs w:val="20"/>
              </w:rPr>
            </w:pPr>
            <w:r>
              <w:rPr>
                <w:b/>
                <w:sz w:val="22"/>
                <w:szCs w:val="20"/>
              </w:rPr>
              <w:t>Software602, a.s.</w:t>
            </w:r>
          </w:p>
        </w:tc>
        <w:tc>
          <w:tcPr>
            <w:tcW w:w="5243" w:type="dxa"/>
          </w:tcPr>
          <w:p>
            <w:pPr>
              <w:pStyle w:val="Tab"/>
              <w:rPr>
                <w:sz w:val="22"/>
                <w:szCs w:val="20"/>
              </w:rPr>
            </w:pPr>
          </w:p>
        </w:tc>
      </w:tr>
      <w:tr>
        <w:trPr>
          <w:trHeight w:val="20"/>
        </w:trPr>
        <w:tc>
          <w:tcPr>
            <w:tcW w:w="3686" w:type="dxa"/>
          </w:tcPr>
          <w:p>
            <w:pPr>
              <w:pStyle w:val="Tab"/>
              <w:spacing w:line="240" w:lineRule="auto"/>
              <w:rPr>
                <w:sz w:val="22"/>
                <w:szCs w:val="20"/>
              </w:rPr>
            </w:pPr>
            <w:r>
              <w:rPr>
                <w:sz w:val="22"/>
                <w:szCs w:val="20"/>
              </w:rPr>
              <w:t>Sídlo:</w:t>
            </w:r>
          </w:p>
        </w:tc>
        <w:tc>
          <w:tcPr>
            <w:tcW w:w="5243" w:type="dxa"/>
          </w:tcPr>
          <w:p>
            <w:pPr>
              <w:pStyle w:val="Tab"/>
              <w:rPr>
                <w:sz w:val="22"/>
                <w:szCs w:val="20"/>
              </w:rPr>
            </w:pPr>
            <w:r>
              <w:rPr>
                <w:sz w:val="22"/>
                <w:szCs w:val="20"/>
              </w:rPr>
              <w:t>Hornokrčská 15, 140 00 Praha 4</w:t>
            </w:r>
          </w:p>
        </w:tc>
      </w:tr>
      <w:tr>
        <w:trPr>
          <w:trHeight w:val="20"/>
        </w:trPr>
        <w:tc>
          <w:tcPr>
            <w:tcW w:w="3686" w:type="dxa"/>
          </w:tcPr>
          <w:p>
            <w:pPr>
              <w:pStyle w:val="Tab"/>
              <w:spacing w:line="240" w:lineRule="auto"/>
              <w:rPr>
                <w:sz w:val="22"/>
                <w:szCs w:val="20"/>
              </w:rPr>
            </w:pPr>
            <w:r>
              <w:rPr>
                <w:sz w:val="22"/>
                <w:szCs w:val="20"/>
              </w:rPr>
              <w:t>Zápis v obchodním rejstříku:</w:t>
            </w:r>
          </w:p>
        </w:tc>
        <w:tc>
          <w:tcPr>
            <w:tcW w:w="5243" w:type="dxa"/>
          </w:tcPr>
          <w:p>
            <w:pPr>
              <w:pStyle w:val="Tab"/>
              <w:rPr>
                <w:sz w:val="22"/>
                <w:szCs w:val="20"/>
              </w:rPr>
            </w:pPr>
            <w:r>
              <w:rPr>
                <w:sz w:val="22"/>
                <w:szCs w:val="20"/>
              </w:rPr>
              <w:t xml:space="preserve">Městský soud v Praze, oddíl B, </w:t>
            </w:r>
            <w:proofErr w:type="gramStart"/>
            <w:r>
              <w:rPr>
                <w:sz w:val="22"/>
                <w:szCs w:val="20"/>
              </w:rPr>
              <w:t>vložka  3044</w:t>
            </w:r>
            <w:proofErr w:type="gramEnd"/>
          </w:p>
        </w:tc>
      </w:tr>
      <w:tr>
        <w:trPr>
          <w:trHeight w:val="20"/>
        </w:trPr>
        <w:tc>
          <w:tcPr>
            <w:tcW w:w="3686" w:type="dxa"/>
          </w:tcPr>
          <w:p>
            <w:pPr>
              <w:pStyle w:val="Tab"/>
              <w:spacing w:line="240" w:lineRule="auto"/>
              <w:rPr>
                <w:sz w:val="22"/>
                <w:szCs w:val="20"/>
              </w:rPr>
            </w:pPr>
            <w:r>
              <w:rPr>
                <w:sz w:val="22"/>
                <w:szCs w:val="20"/>
              </w:rPr>
              <w:t>IČO:</w:t>
            </w:r>
          </w:p>
        </w:tc>
        <w:tc>
          <w:tcPr>
            <w:tcW w:w="5243" w:type="dxa"/>
          </w:tcPr>
          <w:p>
            <w:pPr>
              <w:pStyle w:val="Tab"/>
              <w:rPr>
                <w:sz w:val="22"/>
                <w:szCs w:val="20"/>
              </w:rPr>
            </w:pPr>
            <w:r>
              <w:rPr>
                <w:sz w:val="22"/>
                <w:szCs w:val="20"/>
              </w:rPr>
              <w:t>63078236</w:t>
            </w:r>
          </w:p>
        </w:tc>
      </w:tr>
      <w:tr>
        <w:trPr>
          <w:trHeight w:val="20"/>
        </w:trPr>
        <w:tc>
          <w:tcPr>
            <w:tcW w:w="3686" w:type="dxa"/>
          </w:tcPr>
          <w:p>
            <w:pPr>
              <w:pStyle w:val="Tab"/>
              <w:spacing w:line="240" w:lineRule="auto"/>
              <w:rPr>
                <w:sz w:val="22"/>
                <w:szCs w:val="20"/>
              </w:rPr>
            </w:pPr>
            <w:r>
              <w:rPr>
                <w:sz w:val="22"/>
                <w:szCs w:val="20"/>
              </w:rPr>
              <w:t>DIČ:</w:t>
            </w:r>
          </w:p>
        </w:tc>
        <w:tc>
          <w:tcPr>
            <w:tcW w:w="5243" w:type="dxa"/>
          </w:tcPr>
          <w:p>
            <w:pPr>
              <w:pStyle w:val="Tab"/>
              <w:rPr>
                <w:sz w:val="22"/>
                <w:szCs w:val="20"/>
              </w:rPr>
            </w:pPr>
            <w:r>
              <w:rPr>
                <w:sz w:val="22"/>
                <w:szCs w:val="20"/>
              </w:rPr>
              <w:t>CZ63078236</w:t>
            </w:r>
          </w:p>
        </w:tc>
      </w:tr>
      <w:tr>
        <w:trPr>
          <w:trHeight w:val="20"/>
        </w:trPr>
        <w:tc>
          <w:tcPr>
            <w:tcW w:w="3686" w:type="dxa"/>
          </w:tcPr>
          <w:p>
            <w:pPr>
              <w:pStyle w:val="Tab"/>
              <w:spacing w:line="240" w:lineRule="auto"/>
              <w:rPr>
                <w:sz w:val="22"/>
                <w:szCs w:val="20"/>
              </w:rPr>
            </w:pPr>
            <w:r>
              <w:rPr>
                <w:sz w:val="22"/>
                <w:szCs w:val="20"/>
              </w:rPr>
              <w:t>Osoba oprávněná k podpisu Smlouvy:</w:t>
            </w:r>
          </w:p>
        </w:tc>
        <w:tc>
          <w:tcPr>
            <w:tcW w:w="5243" w:type="dxa"/>
          </w:tcPr>
          <w:p>
            <w:pPr>
              <w:pStyle w:val="Tab"/>
              <w:rPr>
                <w:sz w:val="22"/>
                <w:szCs w:val="20"/>
                <w:highlight w:val="yellow"/>
              </w:rPr>
            </w:pPr>
          </w:p>
          <w:p>
            <w:pPr>
              <w:pStyle w:val="Tab"/>
              <w:rPr>
                <w:sz w:val="22"/>
                <w:szCs w:val="20"/>
              </w:rPr>
            </w:pPr>
            <w:r>
              <w:rPr>
                <w:sz w:val="22"/>
                <w:szCs w:val="20"/>
              </w:rPr>
              <w:t xml:space="preserve">Ing. Jiří Vacovský, provozní a finanční ředitel pověřen Ing. Richardem Kauckým , jediným členem představenstva, na základě plné moci ze dne </w:t>
            </w:r>
            <w:proofErr w:type="gramStart"/>
            <w:r>
              <w:rPr>
                <w:sz w:val="22"/>
                <w:szCs w:val="20"/>
              </w:rPr>
              <w:t>2.4.2019</w:t>
            </w:r>
            <w:proofErr w:type="gramEnd"/>
          </w:p>
        </w:tc>
      </w:tr>
      <w:tr>
        <w:trPr>
          <w:trHeight w:val="20"/>
        </w:trPr>
        <w:tc>
          <w:tcPr>
            <w:tcW w:w="3686" w:type="dxa"/>
          </w:tcPr>
          <w:p>
            <w:pPr>
              <w:pStyle w:val="Tab"/>
              <w:spacing w:line="240" w:lineRule="auto"/>
              <w:rPr>
                <w:sz w:val="22"/>
                <w:szCs w:val="20"/>
              </w:rPr>
            </w:pPr>
            <w:r>
              <w:rPr>
                <w:sz w:val="22"/>
              </w:rPr>
              <w:t>ID datové schránky:</w:t>
            </w:r>
          </w:p>
        </w:tc>
        <w:tc>
          <w:tcPr>
            <w:tcW w:w="5243" w:type="dxa"/>
          </w:tcPr>
          <w:p>
            <w:pPr>
              <w:pStyle w:val="Tab"/>
              <w:rPr>
                <w:sz w:val="22"/>
                <w:szCs w:val="20"/>
                <w:highlight w:val="yellow"/>
              </w:rPr>
            </w:pPr>
            <w:r>
              <w:rPr>
                <w:sz w:val="22"/>
              </w:rPr>
              <w:t>7dcsfzg</w:t>
            </w:r>
            <w:r>
              <w:rPr>
                <w:sz w:val="22"/>
                <w:szCs w:val="20"/>
                <w:highlight w:val="yellow"/>
              </w:rPr>
              <w:t xml:space="preserve"> </w:t>
            </w:r>
          </w:p>
        </w:tc>
      </w:tr>
      <w:tr>
        <w:trPr>
          <w:trHeight w:val="20"/>
        </w:trPr>
        <w:tc>
          <w:tcPr>
            <w:tcW w:w="3686" w:type="dxa"/>
          </w:tcPr>
          <w:p>
            <w:pPr>
              <w:pStyle w:val="Tab"/>
              <w:spacing w:line="360" w:lineRule="auto"/>
              <w:rPr>
                <w:sz w:val="22"/>
              </w:rPr>
            </w:pPr>
            <w:r>
              <w:rPr>
                <w:sz w:val="22"/>
              </w:rPr>
              <w:t>Kontaktní osoby:</w:t>
            </w:r>
          </w:p>
          <w:p>
            <w:pPr>
              <w:pStyle w:val="Tab"/>
              <w:spacing w:line="360" w:lineRule="auto"/>
              <w:rPr>
                <w:sz w:val="22"/>
              </w:rPr>
            </w:pPr>
          </w:p>
        </w:tc>
        <w:tc>
          <w:tcPr>
            <w:tcW w:w="5243" w:type="dxa"/>
          </w:tcPr>
          <w:p>
            <w:pPr>
              <w:pStyle w:val="Tab"/>
              <w:spacing w:line="240" w:lineRule="auto"/>
              <w:rPr>
                <w:rFonts w:cs="Arial"/>
                <w:sz w:val="22"/>
              </w:rPr>
            </w:pPr>
            <w:proofErr w:type="spellStart"/>
            <w:r>
              <w:rPr>
                <w:sz w:val="22"/>
              </w:rPr>
              <w:t>xxx</w:t>
            </w:r>
            <w:proofErr w:type="spellEnd"/>
          </w:p>
          <w:p>
            <w:pPr>
              <w:pStyle w:val="Tab"/>
              <w:spacing w:line="240" w:lineRule="auto"/>
              <w:rPr>
                <w:sz w:val="22"/>
                <w:highlight w:val="yellow"/>
              </w:rPr>
            </w:pPr>
          </w:p>
        </w:tc>
      </w:tr>
      <w:tr>
        <w:trPr>
          <w:trHeight w:val="20"/>
        </w:trPr>
        <w:tc>
          <w:tcPr>
            <w:tcW w:w="3686" w:type="dxa"/>
          </w:tcPr>
          <w:p>
            <w:pPr>
              <w:pStyle w:val="Tab"/>
              <w:spacing w:line="360" w:lineRule="auto"/>
              <w:rPr>
                <w:sz w:val="22"/>
              </w:rPr>
            </w:pPr>
          </w:p>
        </w:tc>
        <w:tc>
          <w:tcPr>
            <w:tcW w:w="5243" w:type="dxa"/>
          </w:tcPr>
          <w:p>
            <w:pPr>
              <w:pStyle w:val="Tab"/>
              <w:spacing w:line="240" w:lineRule="auto"/>
              <w:rPr>
                <w:rFonts w:cs="Arial"/>
                <w:sz w:val="22"/>
              </w:rPr>
            </w:pPr>
            <w:proofErr w:type="spellStart"/>
            <w:r>
              <w:rPr>
                <w:rFonts w:cs="Arial"/>
                <w:sz w:val="22"/>
              </w:rPr>
              <w:t>xxx</w:t>
            </w:r>
            <w:proofErr w:type="spellEnd"/>
          </w:p>
          <w:p>
            <w:pPr>
              <w:pStyle w:val="Tab"/>
              <w:spacing w:line="240" w:lineRule="auto"/>
              <w:rPr>
                <w:sz w:val="22"/>
                <w:highlight w:val="yellow"/>
              </w:rPr>
            </w:pPr>
          </w:p>
        </w:tc>
      </w:tr>
      <w:tr>
        <w:trPr>
          <w:trHeight w:val="20"/>
        </w:trPr>
        <w:tc>
          <w:tcPr>
            <w:tcW w:w="3686" w:type="dxa"/>
          </w:tcPr>
          <w:p>
            <w:pPr>
              <w:pStyle w:val="Tab"/>
              <w:spacing w:line="240" w:lineRule="auto"/>
              <w:rPr>
                <w:sz w:val="22"/>
              </w:rPr>
            </w:pPr>
            <w:r>
              <w:rPr>
                <w:sz w:val="22"/>
              </w:rPr>
              <w:t>Společník B</w:t>
            </w:r>
          </w:p>
          <w:p>
            <w:pPr>
              <w:pStyle w:val="Tab"/>
              <w:spacing w:line="240" w:lineRule="auto"/>
              <w:rPr>
                <w:sz w:val="22"/>
              </w:rPr>
            </w:pPr>
          </w:p>
          <w:p>
            <w:pPr>
              <w:pStyle w:val="Tab"/>
              <w:spacing w:line="240" w:lineRule="auto"/>
              <w:rPr>
                <w:sz w:val="22"/>
              </w:rPr>
            </w:pPr>
            <w:r>
              <w:rPr>
                <w:sz w:val="22"/>
              </w:rPr>
              <w:t>(dále jen „Poskytovatel“)</w:t>
            </w:r>
          </w:p>
          <w:p>
            <w:pPr>
              <w:pStyle w:val="Tab"/>
              <w:spacing w:line="240" w:lineRule="auto"/>
              <w:rPr>
                <w:sz w:val="22"/>
              </w:rPr>
            </w:pPr>
          </w:p>
          <w:p>
            <w:pPr>
              <w:pStyle w:val="Tab"/>
              <w:spacing w:line="240" w:lineRule="auto"/>
              <w:rPr>
                <w:sz w:val="22"/>
              </w:rPr>
            </w:pPr>
            <w:r>
              <w:rPr>
                <w:sz w:val="22"/>
              </w:rPr>
              <w:t>(Společně dále též „Strany“)</w:t>
            </w:r>
          </w:p>
          <w:p>
            <w:pPr>
              <w:pStyle w:val="Tab"/>
              <w:spacing w:line="240" w:lineRule="auto"/>
              <w:rPr>
                <w:sz w:val="22"/>
              </w:rPr>
            </w:pPr>
          </w:p>
        </w:tc>
        <w:tc>
          <w:tcPr>
            <w:tcW w:w="5243" w:type="dxa"/>
          </w:tcPr>
          <w:p>
            <w:pPr>
              <w:pStyle w:val="Tab"/>
              <w:spacing w:line="240" w:lineRule="auto"/>
              <w:rPr>
                <w:sz w:val="22"/>
                <w:highlight w:val="yellow"/>
              </w:rPr>
            </w:pPr>
          </w:p>
        </w:tc>
      </w:tr>
      <w:tr>
        <w:trPr>
          <w:trHeight w:val="20"/>
        </w:trPr>
        <w:tc>
          <w:tcPr>
            <w:tcW w:w="3686" w:type="dxa"/>
          </w:tcPr>
          <w:p>
            <w:pPr>
              <w:pStyle w:val="Tab"/>
              <w:spacing w:line="360" w:lineRule="auto"/>
              <w:rPr>
                <w:sz w:val="22"/>
              </w:rPr>
            </w:pPr>
          </w:p>
        </w:tc>
        <w:tc>
          <w:tcPr>
            <w:tcW w:w="5243" w:type="dxa"/>
          </w:tcPr>
          <w:p>
            <w:pPr>
              <w:pStyle w:val="Tab"/>
              <w:spacing w:line="240" w:lineRule="auto"/>
              <w:rPr>
                <w:sz w:val="22"/>
                <w:highlight w:val="yellow"/>
              </w:rPr>
            </w:pPr>
          </w:p>
        </w:tc>
      </w:tr>
    </w:tbl>
    <w:p>
      <w:pPr>
        <w:pStyle w:val="l"/>
        <w:rPr>
          <w:rFonts w:ascii="Arial" w:hAnsi="Arial" w:cs="Arial"/>
          <w:sz w:val="24"/>
        </w:rPr>
      </w:pPr>
      <w:r>
        <w:rPr>
          <w:rFonts w:ascii="Arial" w:hAnsi="Arial" w:cs="Arial"/>
          <w:sz w:val="24"/>
        </w:rPr>
        <w:lastRenderedPageBreak/>
        <w:t>ÚVODNÍ UJEDNÁNÍ</w:t>
      </w:r>
    </w:p>
    <w:p>
      <w:pPr>
        <w:pStyle w:val="PodOdst"/>
        <w:ind w:left="0"/>
        <w:rPr>
          <w:sz w:val="22"/>
        </w:rPr>
      </w:pPr>
      <w:r>
        <w:rPr>
          <w:sz w:val="22"/>
        </w:rPr>
        <w:t>Strany uzavřely Smlouvu, neboť Objednatel v Zadávacím řízení vybral Poskytovatele k uzavření Smlouvy na Veřejnou zakázku.</w:t>
      </w:r>
    </w:p>
    <w:p>
      <w:pPr>
        <w:pStyle w:val="l"/>
        <w:rPr>
          <w:rFonts w:ascii="Arial" w:hAnsi="Arial" w:cs="Arial"/>
          <w:sz w:val="24"/>
        </w:rPr>
      </w:pPr>
      <w:r>
        <w:rPr>
          <w:rFonts w:ascii="Arial" w:hAnsi="Arial" w:cs="Arial"/>
          <w:sz w:val="24"/>
        </w:rPr>
        <w:t>DEFINICE, VÝKLAD A PŘÍLOHY</w:t>
      </w:r>
    </w:p>
    <w:p>
      <w:pPr>
        <w:pStyle w:val="Odst"/>
        <w:keepNext/>
        <w:rPr>
          <w:sz w:val="22"/>
        </w:rPr>
      </w:pPr>
      <w:bookmarkStart w:id="1" w:name="_Ref42178032"/>
      <w:r>
        <w:rPr>
          <w:sz w:val="22"/>
        </w:rPr>
        <w:t>Ve Smlouvě mají níže uvedené pojmy a zkratky následující význam:</w:t>
      </w:r>
      <w:bookmarkEnd w:id="1"/>
    </w:p>
    <w:p>
      <w:pPr>
        <w:pStyle w:val="Odstavecseseznamem"/>
        <w:numPr>
          <w:ilvl w:val="0"/>
          <w:numId w:val="49"/>
        </w:numPr>
        <w:jc w:val="both"/>
        <w:rPr>
          <w:b/>
          <w:sz w:val="22"/>
          <w:szCs w:val="20"/>
        </w:rPr>
      </w:pPr>
      <w:r>
        <w:rPr>
          <w:b/>
          <w:sz w:val="22"/>
          <w:szCs w:val="20"/>
        </w:rPr>
        <w:t xml:space="preserve">CENDIS, </w:t>
      </w:r>
      <w:proofErr w:type="gramStart"/>
      <w:r>
        <w:rPr>
          <w:b/>
          <w:sz w:val="22"/>
          <w:szCs w:val="20"/>
        </w:rPr>
        <w:t>s.p.</w:t>
      </w:r>
      <w:proofErr w:type="gramEnd"/>
      <w:r>
        <w:rPr>
          <w:sz w:val="22"/>
          <w:szCs w:val="20"/>
        </w:rPr>
        <w:t xml:space="preserve"> je jiný subjekt s pověřením Objednatele se sídlem: nábřeží Ludvíka Svobody 1222/12, 110 15 Praha 1, IČO 00311391, pro kterého bude Poskytovatel zajišťovat Službu.</w:t>
      </w:r>
      <w:r>
        <w:rPr>
          <w:b/>
          <w:sz w:val="22"/>
          <w:szCs w:val="20"/>
        </w:rPr>
        <w:t xml:space="preserve"> </w:t>
      </w:r>
      <w:r>
        <w:rPr>
          <w:sz w:val="22"/>
          <w:szCs w:val="20"/>
        </w:rPr>
        <w:t xml:space="preserve">CENDIS, </w:t>
      </w:r>
      <w:proofErr w:type="gramStart"/>
      <w:r>
        <w:rPr>
          <w:sz w:val="22"/>
          <w:szCs w:val="20"/>
        </w:rPr>
        <w:t>s.p.</w:t>
      </w:r>
      <w:proofErr w:type="gramEnd"/>
      <w:r>
        <w:rPr>
          <w:sz w:val="22"/>
          <w:szCs w:val="20"/>
        </w:rPr>
        <w:t xml:space="preserve"> vyvíjí a následně bude provozovat na základě uzavřené smlouvy s Objednatelem informační systém elektronické dálniční známky; dále také jen „CENDIS“;</w:t>
      </w:r>
    </w:p>
    <w:p>
      <w:pPr>
        <w:pStyle w:val="Psm"/>
        <w:numPr>
          <w:ilvl w:val="0"/>
          <w:numId w:val="49"/>
        </w:numPr>
      </w:pPr>
      <w:r>
        <w:rPr>
          <w:b/>
        </w:rPr>
        <w:t>DPH</w:t>
      </w:r>
      <w:r>
        <w:t xml:space="preserve"> je daň z přidané hodnoty;</w:t>
      </w:r>
    </w:p>
    <w:p>
      <w:pPr>
        <w:pStyle w:val="Psm"/>
        <w:numPr>
          <w:ilvl w:val="0"/>
          <w:numId w:val="49"/>
        </w:numPr>
      </w:pPr>
      <w:bookmarkStart w:id="2" w:name="_Ref42178034"/>
      <w:r>
        <w:rPr>
          <w:b/>
        </w:rPr>
        <w:t>Elektronický podpis</w:t>
      </w:r>
      <w:r>
        <w:t xml:space="preserve"> je platný elektronický podpis ve smyslu zákona č. 297/2016 Sb.;</w:t>
      </w:r>
      <w:bookmarkEnd w:id="2"/>
    </w:p>
    <w:p>
      <w:pPr>
        <w:pStyle w:val="Psm"/>
        <w:numPr>
          <w:ilvl w:val="0"/>
          <w:numId w:val="49"/>
        </w:numPr>
        <w:rPr>
          <w:b/>
        </w:rPr>
      </w:pPr>
      <w:r>
        <w:rPr>
          <w:b/>
        </w:rPr>
        <w:t xml:space="preserve">IS EDAZ </w:t>
      </w:r>
      <w:r>
        <w:t>je informační systém veřejné správy, který je definován zákonem č. 227/2019 Sb., kterým se mění zákon č. 13/1997 Sb., o pozemních komunikacích</w:t>
      </w:r>
      <w:r>
        <w:rPr>
          <w:rStyle w:val="s14"/>
        </w:rPr>
        <w:t>, ve znění pozdějších předpisů, a dalšími souvisejícími právními předpisy</w:t>
      </w:r>
      <w:r>
        <w:t>;</w:t>
      </w:r>
    </w:p>
    <w:p>
      <w:pPr>
        <w:pStyle w:val="Psm"/>
        <w:numPr>
          <w:ilvl w:val="0"/>
          <w:numId w:val="49"/>
        </w:numPr>
      </w:pPr>
      <w:r>
        <w:rPr>
          <w:b/>
          <w:szCs w:val="22"/>
        </w:rPr>
        <w:t xml:space="preserve">Kontaktní osoby </w:t>
      </w:r>
      <w:r>
        <w:rPr>
          <w:szCs w:val="22"/>
        </w:rPr>
        <w:t xml:space="preserve">jsou osoby uvedené </w:t>
      </w:r>
      <w:r>
        <w:t xml:space="preserve">v úvodu Smlouvy; </w:t>
      </w:r>
    </w:p>
    <w:p>
      <w:pPr>
        <w:pStyle w:val="Psm"/>
        <w:numPr>
          <w:ilvl w:val="0"/>
          <w:numId w:val="49"/>
        </w:numPr>
      </w:pPr>
      <w:r>
        <w:rPr>
          <w:b/>
        </w:rPr>
        <w:t>Místem plnění</w:t>
      </w:r>
      <w:r>
        <w:t xml:space="preserve"> je sídlo Poskytovatele; </w:t>
      </w:r>
    </w:p>
    <w:p>
      <w:pPr>
        <w:pStyle w:val="Odstavecseseznamem"/>
        <w:numPr>
          <w:ilvl w:val="0"/>
          <w:numId w:val="49"/>
        </w:numPr>
        <w:autoSpaceDE w:val="0"/>
        <w:autoSpaceDN w:val="0"/>
        <w:adjustRightInd w:val="0"/>
        <w:spacing w:before="120" w:line="240" w:lineRule="auto"/>
        <w:contextualSpacing w:val="0"/>
        <w:jc w:val="both"/>
        <w:rPr>
          <w:rFonts w:cs="Arial"/>
          <w:b/>
          <w:color w:val="000000"/>
          <w:sz w:val="22"/>
        </w:rPr>
      </w:pPr>
      <w:r>
        <w:rPr>
          <w:rFonts w:cs="Arial"/>
          <w:b/>
          <w:bCs/>
          <w:color w:val="000000"/>
          <w:sz w:val="22"/>
        </w:rPr>
        <w:t xml:space="preserve">Nařízení </w:t>
      </w:r>
      <w:proofErr w:type="spellStart"/>
      <w:r>
        <w:rPr>
          <w:rFonts w:cs="Arial"/>
          <w:b/>
          <w:sz w:val="22"/>
        </w:rPr>
        <w:t>eIDAS</w:t>
      </w:r>
      <w:proofErr w:type="spellEnd"/>
      <w:r>
        <w:rPr>
          <w:rFonts w:cs="Arial"/>
          <w:b/>
          <w:sz w:val="22"/>
        </w:rPr>
        <w:t xml:space="preserve"> </w:t>
      </w:r>
      <w:r>
        <w:rPr>
          <w:rFonts w:cs="Arial"/>
          <w:sz w:val="22"/>
        </w:rPr>
        <w:t>Nařízení Evropského parlamentu a Rady (EU) č. 910/2014 ze dne 23. července 2014 o elektronické identifikaci a službách vytvářejících důvěru pro elektronické transakce na vnitřním trhu a o zrušení směrnice 1999/93/ES (</w:t>
      </w:r>
      <w:proofErr w:type="spellStart"/>
      <w:r>
        <w:rPr>
          <w:rFonts w:cs="Arial"/>
          <w:sz w:val="22"/>
        </w:rPr>
        <w:t>eIDAS</w:t>
      </w:r>
      <w:proofErr w:type="spellEnd"/>
      <w:r>
        <w:rPr>
          <w:rFonts w:cs="Arial"/>
          <w:sz w:val="22"/>
        </w:rPr>
        <w:t xml:space="preserve">); </w:t>
      </w:r>
    </w:p>
    <w:p>
      <w:pPr>
        <w:pStyle w:val="Psm"/>
        <w:numPr>
          <w:ilvl w:val="0"/>
          <w:numId w:val="49"/>
        </w:numPr>
      </w:pPr>
      <w:r>
        <w:rPr>
          <w:b/>
        </w:rPr>
        <w:t>Objednatel</w:t>
      </w:r>
      <w:r>
        <w:t xml:space="preserve"> má význam uvedený v úvodu Smlouvy;</w:t>
      </w:r>
    </w:p>
    <w:p>
      <w:pPr>
        <w:pStyle w:val="Odstavecseseznamem"/>
        <w:numPr>
          <w:ilvl w:val="0"/>
          <w:numId w:val="49"/>
        </w:numPr>
        <w:rPr>
          <w:b/>
          <w:sz w:val="22"/>
          <w:szCs w:val="20"/>
        </w:rPr>
      </w:pPr>
      <w:r>
        <w:rPr>
          <w:b/>
          <w:sz w:val="22"/>
          <w:szCs w:val="20"/>
        </w:rPr>
        <w:t xml:space="preserve">OZ </w:t>
      </w:r>
      <w:r>
        <w:rPr>
          <w:sz w:val="22"/>
          <w:szCs w:val="20"/>
        </w:rPr>
        <w:t>je zákon č. 89/2012 Sb., občanský zákoník, ve znění pozdějších předpisů;</w:t>
      </w:r>
    </w:p>
    <w:p>
      <w:pPr>
        <w:pStyle w:val="Psm"/>
        <w:numPr>
          <w:ilvl w:val="0"/>
          <w:numId w:val="49"/>
        </w:numPr>
        <w:rPr>
          <w:szCs w:val="22"/>
        </w:rPr>
      </w:pPr>
      <w:r>
        <w:rPr>
          <w:b/>
          <w:szCs w:val="22"/>
        </w:rPr>
        <w:t xml:space="preserve">Poskytovatel </w:t>
      </w:r>
      <w:r>
        <w:rPr>
          <w:szCs w:val="22"/>
        </w:rPr>
        <w:t>má význam uvedený v úvodu Smlouvy;</w:t>
      </w:r>
    </w:p>
    <w:p>
      <w:pPr>
        <w:pStyle w:val="Psm"/>
        <w:numPr>
          <w:ilvl w:val="0"/>
          <w:numId w:val="49"/>
        </w:numPr>
      </w:pPr>
      <w:r>
        <w:rPr>
          <w:b/>
        </w:rPr>
        <w:t>Právní předpisy</w:t>
      </w:r>
      <w:r>
        <w:t xml:space="preserve"> jsou obecně závazné právní předpisy České republiky a přímo použitelné právní předpisy Evropské unie v účinném znění;</w:t>
      </w:r>
    </w:p>
    <w:p>
      <w:pPr>
        <w:pStyle w:val="Psm"/>
        <w:numPr>
          <w:ilvl w:val="0"/>
          <w:numId w:val="49"/>
        </w:numPr>
      </w:pPr>
      <w:r>
        <w:rPr>
          <w:b/>
        </w:rPr>
        <w:t>SLA</w:t>
      </w:r>
      <w:r>
        <w:t xml:space="preserve">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definuje rozsah a kvalitu Služeb; </w:t>
      </w:r>
    </w:p>
    <w:p>
      <w:pPr>
        <w:pStyle w:val="Odstavecseseznamem"/>
        <w:numPr>
          <w:ilvl w:val="0"/>
          <w:numId w:val="49"/>
        </w:numPr>
        <w:jc w:val="both"/>
        <w:rPr>
          <w:sz w:val="22"/>
          <w:szCs w:val="20"/>
        </w:rPr>
      </w:pPr>
      <w:r>
        <w:rPr>
          <w:b/>
          <w:sz w:val="22"/>
          <w:szCs w:val="20"/>
        </w:rPr>
        <w:t>SLA report</w:t>
      </w:r>
      <w:r>
        <w:rPr>
          <w:sz w:val="22"/>
          <w:szCs w:val="20"/>
        </w:rPr>
        <w:t xml:space="preserve"> je vyhodnocení průběhu poskytování Služeb a kvality Služeb včetně dostupnosti Služeb Poskytovatele a dalších výkonnostních požadavků;</w:t>
      </w:r>
    </w:p>
    <w:p>
      <w:pPr>
        <w:pStyle w:val="Psm"/>
        <w:numPr>
          <w:ilvl w:val="0"/>
          <w:numId w:val="49"/>
        </w:numPr>
      </w:pPr>
      <w:r>
        <w:rPr>
          <w:b/>
        </w:rPr>
        <w:t>Smlouva</w:t>
      </w:r>
      <w:r>
        <w:t xml:space="preserve"> je tato smlouva včetně všech jejích příloh;</w:t>
      </w:r>
    </w:p>
    <w:p>
      <w:pPr>
        <w:pStyle w:val="Psm"/>
        <w:numPr>
          <w:ilvl w:val="0"/>
          <w:numId w:val="49"/>
        </w:numPr>
      </w:pPr>
      <w:r>
        <w:rPr>
          <w:b/>
          <w:szCs w:val="22"/>
        </w:rPr>
        <w:t>S</w:t>
      </w:r>
      <w:r>
        <w:rPr>
          <w:b/>
        </w:rPr>
        <w:t>trana</w:t>
      </w:r>
      <w:r>
        <w:t xml:space="preserve"> je Objednatel nebo Poskytovatel;</w:t>
      </w:r>
    </w:p>
    <w:p>
      <w:pPr>
        <w:pStyle w:val="Psm"/>
        <w:numPr>
          <w:ilvl w:val="0"/>
          <w:numId w:val="49"/>
        </w:numPr>
      </w:pPr>
      <w:r>
        <w:rPr>
          <w:b/>
          <w:szCs w:val="22"/>
        </w:rPr>
        <w:t xml:space="preserve">Služba </w:t>
      </w:r>
      <w:r>
        <w:rPr>
          <w:szCs w:val="22"/>
        </w:rPr>
        <w:t xml:space="preserve">je služba </w:t>
      </w:r>
      <w:r>
        <w:t xml:space="preserve">vytváření kvalifikovaných elektronických pečetí na dálku </w:t>
      </w:r>
      <w:r>
        <w:rPr>
          <w:rFonts w:cs="Arial"/>
          <w:bCs/>
          <w:color w:val="000000"/>
        </w:rPr>
        <w:t>poskytovaná</w:t>
      </w:r>
      <w:r>
        <w:rPr>
          <w:rFonts w:eastAsia="Times New Roman" w:cs="Arial"/>
          <w:szCs w:val="24"/>
          <w:lang w:eastAsia="cs-CZ"/>
        </w:rPr>
        <w:t xml:space="preserve"> v souladu s požadavky uvedenými v Nařízení </w:t>
      </w:r>
      <w:proofErr w:type="spellStart"/>
      <w:r>
        <w:rPr>
          <w:rFonts w:eastAsia="Times New Roman" w:cs="Arial"/>
          <w:szCs w:val="24"/>
          <w:lang w:eastAsia="cs-CZ"/>
        </w:rPr>
        <w:t>eIDAS</w:t>
      </w:r>
      <w:proofErr w:type="spellEnd"/>
      <w:r>
        <w:rPr>
          <w:rFonts w:eastAsia="Times New Roman" w:cs="Arial"/>
          <w:szCs w:val="24"/>
          <w:lang w:eastAsia="cs-CZ"/>
        </w:rPr>
        <w:t>, konkrétně článku 38 a 39, Příloze II a Příloze III</w:t>
      </w:r>
      <w:r>
        <w:rPr>
          <w:rFonts w:cs="Arial"/>
          <w:bCs/>
          <w:color w:val="000000"/>
        </w:rPr>
        <w:t xml:space="preserve">., a </w:t>
      </w:r>
      <w:r>
        <w:t xml:space="preserve">v souladu s touto Smlouvou. Data pro vytváření kvalifikovaných elektronických pečetí vytváří a spravuje Kvalifikovaný </w:t>
      </w:r>
      <w:r>
        <w:lastRenderedPageBreak/>
        <w:t xml:space="preserve">poskytovatel služeb vytvářejících důvěru pro elektronické transakce jménem pečetící osoby (tj. jménem Objednatele); </w:t>
      </w:r>
    </w:p>
    <w:p>
      <w:pPr>
        <w:pStyle w:val="Psm"/>
        <w:numPr>
          <w:ilvl w:val="0"/>
          <w:numId w:val="49"/>
        </w:numPr>
        <w:rPr>
          <w:szCs w:val="22"/>
        </w:rPr>
      </w:pPr>
      <w:r>
        <w:rPr>
          <w:b/>
          <w:szCs w:val="22"/>
        </w:rPr>
        <w:t xml:space="preserve">Testovací prostředí </w:t>
      </w:r>
      <w:r>
        <w:rPr>
          <w:szCs w:val="22"/>
        </w:rPr>
        <w:t xml:space="preserve">je prostředí s funkcionalitou obdobnou Službě poskytované v ostrém provozu, které Poskytovatel zpřístupní za </w:t>
      </w:r>
      <w:r>
        <w:t>účelem otestování Služby před nasazením do ostrého provozu;</w:t>
      </w:r>
    </w:p>
    <w:p>
      <w:pPr>
        <w:pStyle w:val="Psm"/>
        <w:numPr>
          <w:ilvl w:val="0"/>
          <w:numId w:val="49"/>
        </w:numPr>
        <w:rPr>
          <w:szCs w:val="22"/>
        </w:rPr>
      </w:pPr>
      <w:r>
        <w:rPr>
          <w:b/>
          <w:szCs w:val="22"/>
        </w:rPr>
        <w:t>Veřejná zakázka</w:t>
      </w:r>
      <w:r>
        <w:rPr>
          <w:szCs w:val="22"/>
        </w:rPr>
        <w:t xml:space="preserve"> je veřejná zakázka malého rozsahu „Poskytování služby vytváření kvalifikovaných elektronických pečetí na dálku“, </w:t>
      </w:r>
      <w:proofErr w:type="gramStart"/>
      <w:r>
        <w:rPr>
          <w:szCs w:val="22"/>
        </w:rPr>
        <w:t>č.j.</w:t>
      </w:r>
      <w:proofErr w:type="gramEnd"/>
      <w:r>
        <w:rPr>
          <w:szCs w:val="22"/>
        </w:rPr>
        <w:t xml:space="preserve"> 7353/SFDI/310173/13593/2020; </w:t>
      </w:r>
    </w:p>
    <w:p>
      <w:pPr>
        <w:pStyle w:val="Psm"/>
        <w:numPr>
          <w:ilvl w:val="0"/>
          <w:numId w:val="49"/>
        </w:numPr>
        <w:rPr>
          <w:szCs w:val="22"/>
        </w:rPr>
      </w:pPr>
      <w:r>
        <w:rPr>
          <w:b/>
          <w:szCs w:val="22"/>
        </w:rPr>
        <w:t>Zadávací řízení</w:t>
      </w:r>
      <w:r>
        <w:rPr>
          <w:szCs w:val="22"/>
        </w:rPr>
        <w:t xml:space="preserve"> je zadávací řízení Veřejné zakázky;</w:t>
      </w:r>
    </w:p>
    <w:p>
      <w:pPr>
        <w:pStyle w:val="Psm"/>
        <w:numPr>
          <w:ilvl w:val="0"/>
          <w:numId w:val="49"/>
        </w:numPr>
      </w:pPr>
      <w:r>
        <w:rPr>
          <w:b/>
          <w:szCs w:val="22"/>
        </w:rPr>
        <w:t xml:space="preserve">Zákonem č. 297/2016 Sb. </w:t>
      </w:r>
      <w:r>
        <w:rPr>
          <w:szCs w:val="22"/>
        </w:rPr>
        <w:t>zákon o službách vytvářejících důvěru pro elektronické transakce, ve znění pozdějších předpisů;</w:t>
      </w:r>
    </w:p>
    <w:p>
      <w:pPr>
        <w:pStyle w:val="Psm"/>
        <w:numPr>
          <w:ilvl w:val="0"/>
          <w:numId w:val="49"/>
        </w:numPr>
      </w:pPr>
      <w:r>
        <w:rPr>
          <w:b/>
        </w:rPr>
        <w:t>ZRS</w:t>
      </w:r>
      <w:r>
        <w:t xml:space="preserve"> je zákon č. 340/2015 Sb., o zvláštních podmínkách účinnosti některých smluv, uveřejňování těchto smluv a o registru smluv (zákon o registru smluv), ve znění pozdějších předpisů. </w:t>
      </w:r>
    </w:p>
    <w:p>
      <w:pPr>
        <w:pStyle w:val="Odst"/>
        <w:keepNext/>
        <w:rPr>
          <w:sz w:val="22"/>
        </w:rPr>
      </w:pPr>
      <w:r>
        <w:rPr>
          <w:sz w:val="22"/>
        </w:rPr>
        <w:t>Nedílnou součástí Smlouvy jsou následující přílohy:</w:t>
      </w:r>
    </w:p>
    <w:p>
      <w:pPr>
        <w:pStyle w:val="Psm"/>
      </w:pPr>
      <w:r>
        <w:t>příloha Popis Služby.</w:t>
      </w:r>
    </w:p>
    <w:p>
      <w:pPr>
        <w:pStyle w:val="l"/>
        <w:rPr>
          <w:rFonts w:ascii="Arial" w:hAnsi="Arial" w:cs="Arial"/>
          <w:sz w:val="24"/>
        </w:rPr>
      </w:pPr>
      <w:r>
        <w:rPr>
          <w:rFonts w:ascii="Arial" w:hAnsi="Arial" w:cs="Arial"/>
          <w:sz w:val="24"/>
        </w:rPr>
        <w:t>PŘEDMĚT SMLOUVY</w:t>
      </w:r>
    </w:p>
    <w:p>
      <w:pPr>
        <w:pStyle w:val="Odst"/>
        <w:rPr>
          <w:sz w:val="22"/>
          <w:szCs w:val="22"/>
        </w:rPr>
      </w:pPr>
      <w:r>
        <w:rPr>
          <w:sz w:val="22"/>
          <w:szCs w:val="22"/>
        </w:rPr>
        <w:t>Předmětem této Smlouvy je závazek Poskytovatele řádně a včas poskytovat Službu a závazek Objednatele za poskytování Služby zaplatit sjednanou cenu.</w:t>
      </w:r>
    </w:p>
    <w:p>
      <w:pPr>
        <w:pStyle w:val="Odst"/>
        <w:rPr>
          <w:sz w:val="22"/>
        </w:rPr>
      </w:pPr>
      <w:r>
        <w:rPr>
          <w:sz w:val="22"/>
        </w:rPr>
        <w:t>Prostředky pro vytváření kvalifikovaných elektronických pečetí musí být uvedeny na seznamu vedeném Evropskou komisí: „</w:t>
      </w:r>
      <w:proofErr w:type="spellStart"/>
      <w:r>
        <w:rPr>
          <w:sz w:val="22"/>
        </w:rPr>
        <w:t>Compilation</w:t>
      </w:r>
      <w:proofErr w:type="spellEnd"/>
      <w:r>
        <w:rPr>
          <w:sz w:val="22"/>
        </w:rPr>
        <w:t xml:space="preserve"> </w:t>
      </w:r>
      <w:proofErr w:type="spellStart"/>
      <w:r>
        <w:rPr>
          <w:sz w:val="22"/>
        </w:rPr>
        <w:t>of</w:t>
      </w:r>
      <w:proofErr w:type="spellEnd"/>
      <w:r>
        <w:rPr>
          <w:sz w:val="22"/>
        </w:rPr>
        <w:t xml:space="preserve"> </w:t>
      </w:r>
      <w:proofErr w:type="spellStart"/>
      <w:r>
        <w:rPr>
          <w:sz w:val="22"/>
        </w:rPr>
        <w:t>Member</w:t>
      </w:r>
      <w:proofErr w:type="spellEnd"/>
      <w:r>
        <w:rPr>
          <w:sz w:val="22"/>
        </w:rPr>
        <w:t xml:space="preserve"> </w:t>
      </w:r>
      <w:proofErr w:type="spellStart"/>
      <w:r>
        <w:rPr>
          <w:sz w:val="22"/>
        </w:rPr>
        <w:t>States</w:t>
      </w:r>
      <w:proofErr w:type="spellEnd"/>
      <w:r>
        <w:rPr>
          <w:sz w:val="22"/>
        </w:rPr>
        <w:t xml:space="preserve"> </w:t>
      </w:r>
      <w:proofErr w:type="spellStart"/>
      <w:r>
        <w:rPr>
          <w:sz w:val="22"/>
        </w:rPr>
        <w:t>notification</w:t>
      </w:r>
      <w:proofErr w:type="spellEnd"/>
      <w:r>
        <w:rPr>
          <w:sz w:val="22"/>
        </w:rPr>
        <w:t xml:space="preserve"> on </w:t>
      </w:r>
      <w:proofErr w:type="spellStart"/>
      <w:r>
        <w:rPr>
          <w:sz w:val="22"/>
        </w:rPr>
        <w:t>SSCDs</w:t>
      </w:r>
      <w:proofErr w:type="spellEnd"/>
      <w:r>
        <w:rPr>
          <w:sz w:val="22"/>
        </w:rPr>
        <w:t xml:space="preserve"> and </w:t>
      </w:r>
      <w:proofErr w:type="spellStart"/>
      <w:r>
        <w:rPr>
          <w:sz w:val="22"/>
        </w:rPr>
        <w:t>QSCDs</w:t>
      </w:r>
      <w:proofErr w:type="spellEnd"/>
      <w:r>
        <w:rPr>
          <w:sz w:val="22"/>
        </w:rPr>
        <w:t>“ https://ec.europa.eu/futurium/en/content/compilation-member-states-notification-sscds-and-qscds.</w:t>
      </w:r>
    </w:p>
    <w:p>
      <w:pPr>
        <w:pStyle w:val="l"/>
        <w:rPr>
          <w:rFonts w:ascii="Arial" w:hAnsi="Arial" w:cs="Arial"/>
          <w:sz w:val="24"/>
        </w:rPr>
      </w:pPr>
      <w:r>
        <w:rPr>
          <w:rFonts w:ascii="Arial" w:hAnsi="Arial" w:cs="Arial"/>
          <w:sz w:val="24"/>
        </w:rPr>
        <w:t xml:space="preserve">POVINNOSTI POSKYTOVATELE </w:t>
      </w:r>
    </w:p>
    <w:p>
      <w:pPr>
        <w:pStyle w:val="Odst"/>
        <w:rPr>
          <w:sz w:val="22"/>
        </w:rPr>
      </w:pPr>
      <w:bookmarkStart w:id="3" w:name="_Ref50494879"/>
      <w:r>
        <w:rPr>
          <w:sz w:val="22"/>
        </w:rPr>
        <w:t>Poskytovatel se zavazuje za účelem otestování Služby před nasazením do ostrého provozu zpřístupnit CENDIS Službu v Testovacím prostředí, s funkcionalitou obdobnou Službě v ostrém prostředí, a to nejpozději do 2 pracovních dnů od účinnosti Smlouvy.</w:t>
      </w:r>
      <w:bookmarkEnd w:id="3"/>
      <w:r>
        <w:rPr>
          <w:sz w:val="22"/>
        </w:rPr>
        <w:t xml:space="preserve"> </w:t>
      </w:r>
    </w:p>
    <w:p>
      <w:pPr>
        <w:pStyle w:val="Odst"/>
        <w:rPr>
          <w:sz w:val="22"/>
        </w:rPr>
      </w:pPr>
      <w:bookmarkStart w:id="4" w:name="_Ref50494592"/>
      <w:r>
        <w:rPr>
          <w:sz w:val="22"/>
        </w:rPr>
        <w:t>Pro Testovací prostředí platí SLA 95 % za kalendářní den a kapacita 5 vytvořených kvalifikovaných elektronických pečetí za minutu.</w:t>
      </w:r>
      <w:bookmarkEnd w:id="4"/>
      <w:r>
        <w:rPr>
          <w:sz w:val="22"/>
        </w:rPr>
        <w:t xml:space="preserve"> Testovací prostředí bude poskytováno po celou dobu platnosti Smlouvy. </w:t>
      </w:r>
    </w:p>
    <w:p>
      <w:pPr>
        <w:pStyle w:val="Odst"/>
        <w:rPr>
          <w:sz w:val="22"/>
        </w:rPr>
      </w:pPr>
      <w:bookmarkStart w:id="5" w:name="_Ref50494926"/>
      <w:r>
        <w:rPr>
          <w:sz w:val="22"/>
        </w:rPr>
        <w:t xml:space="preserve">Poskytovatel se zavazuje poskytovat Službu v ostrém provozu nejpozději </w:t>
      </w:r>
      <w:proofErr w:type="gramStart"/>
      <w:r>
        <w:rPr>
          <w:sz w:val="22"/>
        </w:rPr>
        <w:t>do 5-ti</w:t>
      </w:r>
      <w:proofErr w:type="gramEnd"/>
      <w:r>
        <w:rPr>
          <w:sz w:val="22"/>
        </w:rPr>
        <w:t> pracovních dnů od účinnosti Smlouvy.</w:t>
      </w:r>
      <w:bookmarkEnd w:id="5"/>
    </w:p>
    <w:p>
      <w:pPr>
        <w:pStyle w:val="Odst"/>
        <w:rPr>
          <w:sz w:val="22"/>
        </w:rPr>
      </w:pPr>
      <w:bookmarkStart w:id="6" w:name="_Ref50494452"/>
      <w:r>
        <w:rPr>
          <w:sz w:val="22"/>
        </w:rPr>
        <w:t>Poskytovatel se zavazuje poskytovat Službu v režimu 24/7, tedy 24 hodin denně, 7 dní v týdnu, se SLA 99,5 % za kalendářní den a kapacitou až 30 vytvořených kvalifikovaných elektronických pečetí za minutu.</w:t>
      </w:r>
      <w:bookmarkEnd w:id="6"/>
    </w:p>
    <w:p>
      <w:pPr>
        <w:pStyle w:val="Odst"/>
        <w:rPr>
          <w:sz w:val="22"/>
        </w:rPr>
      </w:pPr>
      <w:r>
        <w:rPr>
          <w:sz w:val="22"/>
        </w:rPr>
        <w:t>Poskytovatel se zavazuje poskytovat:</w:t>
      </w:r>
    </w:p>
    <w:p>
      <w:pPr>
        <w:pStyle w:val="Psm"/>
      </w:pPr>
      <w:bookmarkStart w:id="7" w:name="_Ref50494658"/>
      <w:r>
        <w:lastRenderedPageBreak/>
        <w:t xml:space="preserve">provozní pohotovost Služby v režimu 24/7, technickou podporu při provozu Služby, řešení nestandardních situací a poradenství související s předmětem této Smlouvy prostřednictvím telefonního čísla </w:t>
      </w:r>
      <w:proofErr w:type="spellStart"/>
      <w:r>
        <w:t>xxx</w:t>
      </w:r>
      <w:proofErr w:type="spellEnd"/>
      <w:r>
        <w:t>;</w:t>
      </w:r>
      <w:bookmarkEnd w:id="7"/>
      <w:r>
        <w:t xml:space="preserve"> a emailové adresy </w:t>
      </w:r>
      <w:proofErr w:type="spellStart"/>
      <w:r>
        <w:t>xxx</w:t>
      </w:r>
      <w:proofErr w:type="spellEnd"/>
      <w:r>
        <w:t>.</w:t>
      </w:r>
    </w:p>
    <w:p>
      <w:pPr>
        <w:pStyle w:val="Psm"/>
      </w:pPr>
      <w:r>
        <w:t xml:space="preserve">právní a technickou aktuálnost komponenty pro zajištění komunikace Poskytovatelem, jakož i celou Službu, v souladu s relevantními právními a technickými předpisy a normami v návaznosti na Nařízení </w:t>
      </w:r>
      <w:proofErr w:type="spellStart"/>
      <w:r>
        <w:t>eIDAS</w:t>
      </w:r>
      <w:proofErr w:type="spellEnd"/>
      <w:r>
        <w:t>.</w:t>
      </w:r>
    </w:p>
    <w:p>
      <w:pPr>
        <w:pStyle w:val="Odst"/>
        <w:rPr>
          <w:sz w:val="22"/>
        </w:rPr>
      </w:pPr>
      <w:bookmarkStart w:id="8" w:name="_Ref50496527"/>
      <w:r>
        <w:rPr>
          <w:sz w:val="22"/>
        </w:rPr>
        <w:t xml:space="preserve">Poskytovatel je povinen zpracovat za každý kalendářní měsíc rozpis skutečně poskytnutých Služeb a SLA report a předložit jej Objednateli </w:t>
      </w:r>
      <w:proofErr w:type="gramStart"/>
      <w:r>
        <w:rPr>
          <w:sz w:val="22"/>
        </w:rPr>
        <w:t>do 5-ti</w:t>
      </w:r>
      <w:proofErr w:type="gramEnd"/>
      <w:r>
        <w:rPr>
          <w:sz w:val="22"/>
        </w:rPr>
        <w:t xml:space="preserve"> kalendářních dnů po uplynutí každého kalendářního měsíce.</w:t>
      </w:r>
      <w:bookmarkEnd w:id="8"/>
    </w:p>
    <w:p>
      <w:pPr>
        <w:pStyle w:val="l"/>
        <w:rPr>
          <w:rFonts w:ascii="Arial" w:hAnsi="Arial" w:cs="Arial"/>
          <w:sz w:val="24"/>
        </w:rPr>
      </w:pPr>
      <w:r>
        <w:rPr>
          <w:rFonts w:ascii="Arial" w:hAnsi="Arial" w:cs="Arial"/>
          <w:sz w:val="24"/>
        </w:rPr>
        <w:t>POVINNOSTI OBJEDNATELE</w:t>
      </w:r>
    </w:p>
    <w:p>
      <w:pPr>
        <w:pStyle w:val="Odst"/>
        <w:rPr>
          <w:sz w:val="22"/>
        </w:rPr>
      </w:pPr>
      <w:r>
        <w:rPr>
          <w:sz w:val="22"/>
        </w:rPr>
        <w:t xml:space="preserve">Objednatel se zavazuje poskytovat součinnost při plnění této Smlouvy. </w:t>
      </w:r>
    </w:p>
    <w:p>
      <w:pPr>
        <w:pStyle w:val="Odst"/>
        <w:rPr>
          <w:sz w:val="22"/>
        </w:rPr>
      </w:pPr>
      <w:r>
        <w:rPr>
          <w:sz w:val="22"/>
        </w:rPr>
        <w:t>Objednatel se zavazuje neposkytovat plnění poskytnuté Služby dalším osobám bez souhlasu Poskytovatele a nezneužívat poskytování Služeb. Služba bude využívána v rámci IS EDAZ.</w:t>
      </w:r>
    </w:p>
    <w:p>
      <w:pPr>
        <w:pStyle w:val="l"/>
        <w:rPr>
          <w:rFonts w:ascii="Arial" w:hAnsi="Arial" w:cs="Arial"/>
          <w:sz w:val="24"/>
        </w:rPr>
      </w:pPr>
      <w:r>
        <w:rPr>
          <w:rFonts w:ascii="Arial" w:hAnsi="Arial" w:cs="Arial"/>
          <w:sz w:val="24"/>
        </w:rPr>
        <w:t>CENA A PLATEBNÍ PODMÍNKY</w:t>
      </w:r>
    </w:p>
    <w:p>
      <w:pPr>
        <w:pStyle w:val="Odst"/>
        <w:spacing w:line="240" w:lineRule="auto"/>
        <w:rPr>
          <w:sz w:val="22"/>
        </w:rPr>
      </w:pPr>
      <w:bookmarkStart w:id="9" w:name="_Ref42422223"/>
      <w:r>
        <w:rPr>
          <w:sz w:val="22"/>
        </w:rPr>
        <w:t xml:space="preserve">Cena Služby byla stanovena na základě cenové nabídky Poskytovatele podané v rámci Zadávacího řízení a činí: </w:t>
      </w:r>
    </w:p>
    <w:tbl>
      <w:tblPr>
        <w:tblW w:w="8080" w:type="dxa"/>
        <w:tblInd w:w="637" w:type="dxa"/>
        <w:tblLayout w:type="fixed"/>
        <w:tblCellMar>
          <w:left w:w="70" w:type="dxa"/>
          <w:right w:w="70" w:type="dxa"/>
        </w:tblCellMar>
        <w:tblLook w:val="04A0" w:firstRow="1" w:lastRow="0" w:firstColumn="1" w:lastColumn="0" w:noHBand="0" w:noVBand="1"/>
      </w:tblPr>
      <w:tblGrid>
        <w:gridCol w:w="2748"/>
        <w:gridCol w:w="2666"/>
        <w:gridCol w:w="2666"/>
      </w:tblGrid>
      <w:tr>
        <w:trPr>
          <w:trHeight w:val="780"/>
        </w:trPr>
        <w:tc>
          <w:tcPr>
            <w:tcW w:w="2748" w:type="dxa"/>
            <w:tcBorders>
              <w:top w:val="single" w:sz="8" w:space="0" w:color="auto"/>
              <w:left w:val="single" w:sz="8" w:space="0" w:color="auto"/>
              <w:bottom w:val="single" w:sz="8" w:space="0" w:color="auto"/>
              <w:right w:val="single" w:sz="4" w:space="0" w:color="auto"/>
            </w:tcBorders>
            <w:shd w:val="clear" w:color="000000" w:fill="D9D9D9"/>
            <w:vAlign w:val="center"/>
            <w:hideMark/>
          </w:tcPr>
          <w:p>
            <w:pPr>
              <w:spacing w:after="0" w:line="240" w:lineRule="auto"/>
              <w:jc w:val="center"/>
              <w:rPr>
                <w:rFonts w:eastAsia="Times New Roman" w:cs="Arial"/>
                <w:b/>
                <w:bCs/>
                <w:color w:val="000000"/>
                <w:sz w:val="22"/>
                <w:lang w:eastAsia="cs-CZ"/>
              </w:rPr>
            </w:pPr>
            <w:r>
              <w:rPr>
                <w:rFonts w:eastAsia="Times New Roman" w:cs="Arial"/>
                <w:b/>
                <w:bCs/>
                <w:color w:val="000000"/>
                <w:sz w:val="22"/>
                <w:lang w:eastAsia="cs-CZ"/>
              </w:rPr>
              <w:t xml:space="preserve">Počet kvalifikovaných elektronických pečetí </w:t>
            </w:r>
            <w:r>
              <w:rPr>
                <w:rFonts w:eastAsia="Times New Roman" w:cs="Arial"/>
                <w:b/>
                <w:bCs/>
                <w:color w:val="000000"/>
                <w:sz w:val="22"/>
                <w:lang w:eastAsia="cs-CZ"/>
              </w:rPr>
              <w:br/>
              <w:t>od - do za měsíc</w:t>
            </w:r>
          </w:p>
        </w:tc>
        <w:tc>
          <w:tcPr>
            <w:tcW w:w="2666" w:type="dxa"/>
            <w:tcBorders>
              <w:top w:val="single" w:sz="8" w:space="0" w:color="auto"/>
              <w:left w:val="nil"/>
              <w:bottom w:val="single" w:sz="8" w:space="0" w:color="auto"/>
              <w:right w:val="single" w:sz="4" w:space="0" w:color="auto"/>
            </w:tcBorders>
            <w:shd w:val="clear" w:color="000000" w:fill="D9D9D9"/>
            <w:vAlign w:val="center"/>
            <w:hideMark/>
          </w:tcPr>
          <w:p>
            <w:pPr>
              <w:spacing w:after="0" w:line="240" w:lineRule="auto"/>
              <w:jc w:val="center"/>
              <w:rPr>
                <w:rFonts w:eastAsia="Times New Roman" w:cs="Arial"/>
                <w:b/>
                <w:bCs/>
                <w:color w:val="000000"/>
                <w:sz w:val="22"/>
                <w:lang w:eastAsia="cs-CZ"/>
              </w:rPr>
            </w:pPr>
            <w:r>
              <w:rPr>
                <w:rFonts w:eastAsia="Times New Roman" w:cs="Arial"/>
                <w:b/>
                <w:bCs/>
                <w:color w:val="000000"/>
                <w:sz w:val="22"/>
                <w:lang w:eastAsia="cs-CZ"/>
              </w:rPr>
              <w:t xml:space="preserve">Paušální poplatek </w:t>
            </w:r>
            <w:r>
              <w:rPr>
                <w:rFonts w:eastAsia="Times New Roman" w:cs="Arial"/>
                <w:b/>
                <w:bCs/>
                <w:color w:val="000000"/>
                <w:sz w:val="22"/>
                <w:lang w:eastAsia="cs-CZ"/>
              </w:rPr>
              <w:br/>
              <w:t>(Kč bez DPH/měsíc)</w:t>
            </w:r>
          </w:p>
        </w:tc>
        <w:tc>
          <w:tcPr>
            <w:tcW w:w="2666" w:type="dxa"/>
            <w:tcBorders>
              <w:top w:val="single" w:sz="8" w:space="0" w:color="auto"/>
              <w:left w:val="nil"/>
              <w:bottom w:val="single" w:sz="8" w:space="0" w:color="auto"/>
              <w:right w:val="single" w:sz="8" w:space="0" w:color="auto"/>
            </w:tcBorders>
            <w:shd w:val="clear" w:color="000000" w:fill="D9D9D9"/>
            <w:vAlign w:val="center"/>
            <w:hideMark/>
          </w:tcPr>
          <w:p>
            <w:pPr>
              <w:spacing w:after="0" w:line="240" w:lineRule="auto"/>
              <w:jc w:val="center"/>
              <w:rPr>
                <w:rFonts w:eastAsia="Times New Roman" w:cs="Arial"/>
                <w:b/>
                <w:bCs/>
                <w:color w:val="000000"/>
                <w:sz w:val="22"/>
                <w:lang w:eastAsia="cs-CZ"/>
              </w:rPr>
            </w:pPr>
            <w:r>
              <w:rPr>
                <w:rFonts w:eastAsia="Times New Roman" w:cs="Arial"/>
                <w:b/>
                <w:bCs/>
                <w:color w:val="000000"/>
                <w:sz w:val="22"/>
                <w:lang w:eastAsia="cs-CZ"/>
              </w:rPr>
              <w:t>Cena za 1 ks</w:t>
            </w:r>
            <w:r>
              <w:t xml:space="preserve"> </w:t>
            </w:r>
            <w:r>
              <w:rPr>
                <w:rFonts w:eastAsia="Times New Roman" w:cs="Arial"/>
                <w:b/>
                <w:bCs/>
                <w:color w:val="000000"/>
                <w:sz w:val="22"/>
                <w:lang w:eastAsia="cs-CZ"/>
              </w:rPr>
              <w:t>kvalifikované elektronické pečeti</w:t>
            </w:r>
            <w:r>
              <w:rPr>
                <w:rFonts w:eastAsia="Times New Roman" w:cs="Arial"/>
                <w:b/>
                <w:bCs/>
                <w:color w:val="000000"/>
                <w:sz w:val="22"/>
                <w:lang w:eastAsia="cs-CZ"/>
              </w:rPr>
              <w:br/>
              <w:t>(Kč bez DPH)</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1 – 100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39 000,00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101 – 300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39 000,00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301 – 500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39 000,00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501 - 1 000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39 000,00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1 001 - 3 000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39 000,00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3 001 - 5 000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5 001 - 10 000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10 001 - 30 000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30 001 - 50 000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50 001 - 100 000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100 001 - 300 000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300 001 - 500 000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59 000,00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00"/>
        </w:trPr>
        <w:tc>
          <w:tcPr>
            <w:tcW w:w="2748"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eastAsia="Times New Roman" w:cs="Arial"/>
                <w:color w:val="000000"/>
                <w:sz w:val="22"/>
                <w:lang w:eastAsia="cs-CZ"/>
              </w:rPr>
            </w:pPr>
            <w:r>
              <w:rPr>
                <w:rFonts w:eastAsia="Times New Roman" w:cs="Arial"/>
                <w:color w:val="000000"/>
                <w:sz w:val="22"/>
                <w:lang w:eastAsia="cs-CZ"/>
              </w:rPr>
              <w:t>500 001 - 1 000 000</w:t>
            </w:r>
          </w:p>
        </w:tc>
        <w:tc>
          <w:tcPr>
            <w:tcW w:w="26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99 000,00</w:t>
            </w:r>
          </w:p>
        </w:tc>
        <w:tc>
          <w:tcPr>
            <w:tcW w:w="2666" w:type="dxa"/>
            <w:tcBorders>
              <w:top w:val="nil"/>
              <w:left w:val="nil"/>
              <w:bottom w:val="single" w:sz="4" w:space="0" w:color="auto"/>
              <w:right w:val="single" w:sz="8" w:space="0" w:color="auto"/>
            </w:tcBorders>
            <w:shd w:val="clear" w:color="auto" w:fill="auto"/>
            <w:noWrap/>
            <w:vAlign w:val="center"/>
            <w:hideMark/>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r>
        <w:trPr>
          <w:trHeight w:val="315"/>
        </w:trPr>
        <w:tc>
          <w:tcPr>
            <w:tcW w:w="2748" w:type="dxa"/>
            <w:tcBorders>
              <w:top w:val="nil"/>
              <w:left w:val="single" w:sz="8" w:space="0" w:color="auto"/>
              <w:bottom w:val="single" w:sz="8" w:space="0" w:color="auto"/>
              <w:right w:val="single" w:sz="4" w:space="0" w:color="auto"/>
            </w:tcBorders>
            <w:shd w:val="clear" w:color="auto" w:fill="auto"/>
            <w:noWrap/>
            <w:vAlign w:val="center"/>
          </w:tcPr>
          <w:p>
            <w:pPr>
              <w:spacing w:after="0" w:line="240" w:lineRule="auto"/>
              <w:rPr>
                <w:rFonts w:eastAsia="Times New Roman" w:cs="Arial"/>
                <w:color w:val="000000"/>
                <w:sz w:val="22"/>
                <w:lang w:eastAsia="cs-CZ"/>
              </w:rPr>
            </w:pPr>
            <w:r>
              <w:rPr>
                <w:rFonts w:eastAsia="Times New Roman" w:cs="Arial"/>
                <w:color w:val="000000"/>
                <w:sz w:val="22"/>
                <w:lang w:eastAsia="cs-CZ"/>
              </w:rPr>
              <w:t>1 000 001 - 5 000 000</w:t>
            </w:r>
          </w:p>
        </w:tc>
        <w:tc>
          <w:tcPr>
            <w:tcW w:w="2666" w:type="dxa"/>
            <w:tcBorders>
              <w:top w:val="nil"/>
              <w:left w:val="nil"/>
              <w:bottom w:val="single" w:sz="8" w:space="0" w:color="auto"/>
              <w:right w:val="single" w:sz="4" w:space="0" w:color="auto"/>
            </w:tcBorders>
            <w:shd w:val="clear" w:color="auto" w:fill="auto"/>
            <w:noWrap/>
            <w:vAlign w:val="center"/>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99 000,00</w:t>
            </w:r>
          </w:p>
        </w:tc>
        <w:tc>
          <w:tcPr>
            <w:tcW w:w="2666" w:type="dxa"/>
            <w:tcBorders>
              <w:top w:val="nil"/>
              <w:left w:val="nil"/>
              <w:bottom w:val="single" w:sz="8" w:space="0" w:color="auto"/>
              <w:right w:val="single" w:sz="8" w:space="0" w:color="auto"/>
            </w:tcBorders>
            <w:shd w:val="clear" w:color="auto" w:fill="auto"/>
            <w:noWrap/>
            <w:vAlign w:val="center"/>
          </w:tcPr>
          <w:p>
            <w:pPr>
              <w:spacing w:after="0" w:line="240" w:lineRule="auto"/>
              <w:jc w:val="center"/>
              <w:rPr>
                <w:rFonts w:eastAsia="Times New Roman" w:cs="Arial"/>
                <w:color w:val="000000"/>
                <w:sz w:val="22"/>
                <w:lang w:eastAsia="cs-CZ"/>
              </w:rPr>
            </w:pPr>
            <w:r>
              <w:rPr>
                <w:rFonts w:eastAsia="Times New Roman" w:cs="Arial"/>
                <w:color w:val="000000"/>
                <w:sz w:val="22"/>
                <w:lang w:eastAsia="cs-CZ"/>
              </w:rPr>
              <w:t>0,00</w:t>
            </w:r>
          </w:p>
        </w:tc>
      </w:tr>
    </w:tbl>
    <w:p>
      <w:pPr>
        <w:pStyle w:val="Odst"/>
        <w:numPr>
          <w:ilvl w:val="0"/>
          <w:numId w:val="0"/>
        </w:numPr>
        <w:spacing w:line="240" w:lineRule="auto"/>
        <w:ind w:left="567"/>
        <w:rPr>
          <w:sz w:val="22"/>
        </w:rPr>
      </w:pPr>
    </w:p>
    <w:bookmarkEnd w:id="9"/>
    <w:p>
      <w:pPr>
        <w:pStyle w:val="Odst"/>
        <w:rPr>
          <w:sz w:val="22"/>
        </w:rPr>
      </w:pPr>
      <w:r>
        <w:rPr>
          <w:sz w:val="22"/>
        </w:rPr>
        <w:t>Cena za poskytování Služby v daném kalendářním měsíci bude stanovena podle počtu skutečně vytvořených kvalifikovaných elektronických pečetí v daném kalendářním měsíci a ceny za 1 kus kvalifikované elektronické pečeti podle příslušného objemového pásma. K této ceně bude připočten paušální poplatek ve výši pro dané objemové pásmo. K celkové ceně bude připočteno DPH podle aktuálně platných předpisů.</w:t>
      </w:r>
    </w:p>
    <w:p>
      <w:pPr>
        <w:pStyle w:val="Odst"/>
        <w:rPr>
          <w:sz w:val="22"/>
        </w:rPr>
      </w:pPr>
      <w:r>
        <w:rPr>
          <w:sz w:val="22"/>
        </w:rPr>
        <w:lastRenderedPageBreak/>
        <w:t>Cena Služby je cenou konečnou a nepřekročitelnou zahrnující veškeré náklady Poskytovatele související s poskytováním Služby.</w:t>
      </w:r>
    </w:p>
    <w:p>
      <w:pPr>
        <w:pStyle w:val="Odst"/>
        <w:rPr>
          <w:sz w:val="22"/>
        </w:rPr>
      </w:pPr>
      <w:r>
        <w:rPr>
          <w:sz w:val="22"/>
        </w:rPr>
        <w:t xml:space="preserve">Písemné odsouhlasení rozpisu skutečného poskytnutí Služeb a SLA reportu dle </w:t>
      </w:r>
      <w:proofErr w:type="gramStart"/>
      <w:r>
        <w:rPr>
          <w:sz w:val="22"/>
        </w:rPr>
        <w:t xml:space="preserve">odst. </w:t>
      </w:r>
      <w:r>
        <w:rPr>
          <w:sz w:val="22"/>
        </w:rPr>
        <w:fldChar w:fldCharType="begin"/>
      </w:r>
      <w:r>
        <w:rPr>
          <w:sz w:val="22"/>
        </w:rPr>
        <w:instrText xml:space="preserve"> REF _Ref50496527 \r \h </w:instrText>
      </w:r>
      <w:r>
        <w:rPr>
          <w:sz w:val="22"/>
        </w:rPr>
      </w:r>
      <w:r>
        <w:rPr>
          <w:sz w:val="22"/>
        </w:rPr>
        <w:fldChar w:fldCharType="separate"/>
      </w:r>
      <w:r>
        <w:rPr>
          <w:sz w:val="22"/>
        </w:rPr>
        <w:t>4.6</w:t>
      </w:r>
      <w:r>
        <w:rPr>
          <w:sz w:val="22"/>
        </w:rPr>
        <w:fldChar w:fldCharType="end"/>
      </w:r>
      <w:r>
        <w:rPr>
          <w:sz w:val="22"/>
        </w:rPr>
        <w:t xml:space="preserve"> Smlouvy</w:t>
      </w:r>
      <w:proofErr w:type="gramEnd"/>
      <w:r>
        <w:rPr>
          <w:sz w:val="22"/>
        </w:rPr>
        <w:t xml:space="preserve"> Kontaktní osobou Objednatele je nutnou podmínkou pro vznik práva Poskytovatele pro vystavení faktury a požadavku na úhradu příslušné částky Poskytovateli.</w:t>
      </w:r>
    </w:p>
    <w:p>
      <w:pPr>
        <w:pStyle w:val="Odst"/>
        <w:rPr>
          <w:sz w:val="22"/>
        </w:rPr>
      </w:pPr>
      <w:r>
        <w:rPr>
          <w:sz w:val="22"/>
        </w:rPr>
        <w:t>Poskytovatel je povinen doručit fakturu a společně s fakturou předat Objednateli podklady k fakturaci, a to odsouhlasený rozpis skutečně poskytnutých Služeb a SLA report dle předchozího odst. této Smlouvy v příslušném kalendářním měsíci.</w:t>
      </w:r>
    </w:p>
    <w:p>
      <w:pPr>
        <w:pStyle w:val="Odst"/>
        <w:spacing w:line="240" w:lineRule="auto"/>
        <w:rPr>
          <w:sz w:val="22"/>
        </w:rPr>
      </w:pPr>
      <w:bookmarkStart w:id="10" w:name="_Ref42422257"/>
      <w:r>
        <w:rPr>
          <w:sz w:val="22"/>
        </w:rPr>
        <w:t xml:space="preserve">Objednatel neposkytuje zálohy. Poskytovatel vystaví fakturu vždy jednou měsíčně za uplynulý kalendářní měsíc.  </w:t>
      </w:r>
    </w:p>
    <w:p>
      <w:pPr>
        <w:pStyle w:val="Odst"/>
        <w:rPr>
          <w:sz w:val="22"/>
          <w:szCs w:val="22"/>
        </w:rPr>
      </w:pPr>
      <w:r>
        <w:rPr>
          <w:sz w:val="22"/>
          <w:szCs w:val="22"/>
        </w:rPr>
        <w:t>Daňový doklad (faktura) bude obsahovat počet skutečně vytvořených kvalifikovaných elektronických pečetí; cenu za 1 kus kvalifikované elektronické pečeti v Kč bez DPH podle příslušného objemového pásma + paušální poplatek v příslušném pásmu.</w:t>
      </w:r>
    </w:p>
    <w:p>
      <w:pPr>
        <w:pStyle w:val="Odst"/>
        <w:spacing w:line="240" w:lineRule="auto"/>
        <w:rPr>
          <w:sz w:val="22"/>
        </w:rPr>
      </w:pPr>
      <w:r>
        <w:rPr>
          <w:sz w:val="22"/>
        </w:rPr>
        <w:t>Úhrada za poskytování Služby bude provedena bezhotovostně Objednatelem na základě Poskytovatelem vystaveného daňového dokladu (faktury) na účet Poskytovatele uvedený v záhlaví Smlouvy. Faktura musí obsahovat všechny náležitosti daňového dokladu podle § 29 a násl. zákona č. 235/2004 Sb., o dani z přidané hodnoty, ve znění pozdějších předpisů.</w:t>
      </w:r>
    </w:p>
    <w:p>
      <w:pPr>
        <w:pStyle w:val="Odst"/>
        <w:spacing w:line="240" w:lineRule="auto"/>
        <w:rPr>
          <w:sz w:val="22"/>
        </w:rPr>
      </w:pPr>
      <w:r>
        <w:rPr>
          <w:sz w:val="22"/>
          <w:szCs w:val="22"/>
        </w:rPr>
        <w:t xml:space="preserve">Pro úhradu faktury se sjednává doba splatnosti 30 dnů ode dne prokazatelného doručení faktury na e-mail Objednatele: </w:t>
      </w:r>
      <w:hyperlink r:id="rId11" w:history="1">
        <w:r>
          <w:rPr>
            <w:rStyle w:val="Hypertextovodkaz"/>
            <w:sz w:val="22"/>
            <w:szCs w:val="22"/>
          </w:rPr>
          <w:t>podatelna@sfdi.cz</w:t>
        </w:r>
      </w:hyperlink>
      <w:r>
        <w:rPr>
          <w:sz w:val="22"/>
          <w:szCs w:val="22"/>
        </w:rPr>
        <w:t>.</w:t>
      </w:r>
      <w:r>
        <w:rPr>
          <w:szCs w:val="22"/>
        </w:rPr>
        <w:t xml:space="preserve"> </w:t>
      </w:r>
      <w:r>
        <w:rPr>
          <w:sz w:val="22"/>
        </w:rPr>
        <w:t xml:space="preserve">Splatnost faktury je dodržena, jestliže v poslední den lhůty splatnosti je fakturovaná částka odepsána z účtu Objednatele ve prospěch účtu Poskytovatele uvedeného v záhlaví Smlouvy. </w:t>
      </w:r>
    </w:p>
    <w:p>
      <w:pPr>
        <w:pStyle w:val="Odst"/>
        <w:spacing w:line="240" w:lineRule="auto"/>
        <w:rPr>
          <w:sz w:val="22"/>
        </w:rPr>
      </w:pPr>
      <w:r>
        <w:rPr>
          <w:sz w:val="22"/>
        </w:rPr>
        <w:t>Objednatel je oprávněn před uplynutím lhůty splatnosti vrátit fakturu, která neobsahuje požadované náležitosti řádného účetního a daňového dokladu ve smyslu příslušných Právních předpisů, není doložena požadovanými nebo úplnými doklady, nebo obsahuje nesprávné cenové údaje. Ve vrácené faktuře musí Objednatel vyznačit důvod vrácení faktury. Poskytovatel je povinen vystavit novou fakturu s tím, že oprávněným vrácením faktury přestává běžet původní lhůta splatnosti a běží nová lhůta 14 kalendářních dní ode dne prokazatelného doručení opravené a všemi náležitostmi opatřené faktury Objednateli.</w:t>
      </w:r>
    </w:p>
    <w:bookmarkEnd w:id="10"/>
    <w:p>
      <w:pPr>
        <w:pStyle w:val="l"/>
        <w:rPr>
          <w:rFonts w:ascii="Arial" w:hAnsi="Arial" w:cs="Arial"/>
          <w:sz w:val="24"/>
        </w:rPr>
      </w:pPr>
      <w:r>
        <w:rPr>
          <w:rFonts w:ascii="Arial" w:hAnsi="Arial" w:cs="Arial"/>
          <w:sz w:val="24"/>
        </w:rPr>
        <w:t>SMLUVNÍ SANKCE</w:t>
      </w:r>
    </w:p>
    <w:p>
      <w:pPr>
        <w:pStyle w:val="Odst"/>
        <w:rPr>
          <w:sz w:val="22"/>
        </w:rPr>
      </w:pPr>
      <w:bookmarkStart w:id="11" w:name="_Ref37937834"/>
      <w:r>
        <w:rPr>
          <w:sz w:val="22"/>
        </w:rPr>
        <w:t>V případě nedodržení parametru SLA dostupnosti Služby uvedeného v </w:t>
      </w:r>
      <w:proofErr w:type="gramStart"/>
      <w:r>
        <w:rPr>
          <w:sz w:val="22"/>
        </w:rPr>
        <w:t xml:space="preserve">odst. </w:t>
      </w:r>
      <w:r>
        <w:rPr>
          <w:sz w:val="22"/>
        </w:rPr>
        <w:fldChar w:fldCharType="begin"/>
      </w:r>
      <w:r>
        <w:rPr>
          <w:sz w:val="22"/>
        </w:rPr>
        <w:instrText xml:space="preserve"> REF _Ref50494452 \r \h </w:instrText>
      </w:r>
      <w:r>
        <w:rPr>
          <w:sz w:val="22"/>
        </w:rPr>
      </w:r>
      <w:r>
        <w:rPr>
          <w:sz w:val="22"/>
        </w:rPr>
        <w:fldChar w:fldCharType="separate"/>
      </w:r>
      <w:r>
        <w:rPr>
          <w:sz w:val="22"/>
        </w:rPr>
        <w:t>4.4</w:t>
      </w:r>
      <w:r>
        <w:rPr>
          <w:sz w:val="22"/>
        </w:rPr>
        <w:fldChar w:fldCharType="end"/>
      </w:r>
      <w:r>
        <w:rPr>
          <w:sz w:val="22"/>
        </w:rPr>
        <w:t xml:space="preserve"> této</w:t>
      </w:r>
      <w:proofErr w:type="gramEnd"/>
      <w:r>
        <w:rPr>
          <w:sz w:val="22"/>
        </w:rPr>
        <w:t xml:space="preserve"> Smlouvy, tj. pokud dostupnost Služby klesne pod 99,5 % za kalendářní den, je Poskytovatel povinen uhradit Objednateli smluvní pokutu ve výši 1.000,- Kč za každých započatých 0,1 %, o kterých klesne dostupnost poskytované Služby pod požadovanou hodnotu. </w:t>
      </w:r>
    </w:p>
    <w:p>
      <w:pPr>
        <w:pStyle w:val="Odst"/>
        <w:rPr>
          <w:sz w:val="22"/>
        </w:rPr>
      </w:pPr>
      <w:r>
        <w:rPr>
          <w:sz w:val="22"/>
        </w:rPr>
        <w:t>V případě nedodržení parametru SLA dostupnosti Služby v Testovacím prostředí uvedeného v </w:t>
      </w:r>
      <w:proofErr w:type="gramStart"/>
      <w:r>
        <w:rPr>
          <w:sz w:val="22"/>
        </w:rPr>
        <w:t xml:space="preserve">odst. </w:t>
      </w:r>
      <w:r>
        <w:rPr>
          <w:sz w:val="22"/>
        </w:rPr>
        <w:fldChar w:fldCharType="begin"/>
      </w:r>
      <w:r>
        <w:rPr>
          <w:sz w:val="22"/>
        </w:rPr>
        <w:instrText xml:space="preserve"> REF _Ref50494592 \r \h </w:instrText>
      </w:r>
      <w:r>
        <w:rPr>
          <w:sz w:val="22"/>
        </w:rPr>
      </w:r>
      <w:r>
        <w:rPr>
          <w:sz w:val="22"/>
        </w:rPr>
        <w:fldChar w:fldCharType="separate"/>
      </w:r>
      <w:r>
        <w:rPr>
          <w:sz w:val="22"/>
        </w:rPr>
        <w:t>4.2</w:t>
      </w:r>
      <w:r>
        <w:rPr>
          <w:sz w:val="22"/>
        </w:rPr>
        <w:fldChar w:fldCharType="end"/>
      </w:r>
      <w:r>
        <w:rPr>
          <w:sz w:val="22"/>
        </w:rPr>
        <w:t xml:space="preserve"> Smlouvy</w:t>
      </w:r>
      <w:proofErr w:type="gramEnd"/>
      <w:r>
        <w:rPr>
          <w:sz w:val="22"/>
        </w:rPr>
        <w:t>, tj. pokud dostupnost Služby klesne pod 95 % za kalendářní den, je Poskytovatel povinen uhradit Objednateli smluvní pokutu ve výši 1.000,- Kč za každých započatých 0,1 %, o kterých klesne dostupnost poskytované Služby v Testovacím prostředí pod požadovanou hodnotu.</w:t>
      </w:r>
    </w:p>
    <w:p>
      <w:pPr>
        <w:pStyle w:val="Odst"/>
        <w:rPr>
          <w:sz w:val="22"/>
        </w:rPr>
      </w:pPr>
      <w:r>
        <w:rPr>
          <w:sz w:val="22"/>
        </w:rPr>
        <w:lastRenderedPageBreak/>
        <w:t>V případě nesplnění povinností uvedených v </w:t>
      </w:r>
      <w:proofErr w:type="gramStart"/>
      <w:r>
        <w:rPr>
          <w:sz w:val="22"/>
        </w:rPr>
        <w:t xml:space="preserve">odst. </w:t>
      </w:r>
      <w:r>
        <w:rPr>
          <w:sz w:val="22"/>
        </w:rPr>
        <w:fldChar w:fldCharType="begin"/>
      </w:r>
      <w:r>
        <w:rPr>
          <w:sz w:val="22"/>
        </w:rPr>
        <w:instrText xml:space="preserve"> REF _Ref50494658 \r \h </w:instrText>
      </w:r>
      <w:r>
        <w:rPr>
          <w:sz w:val="22"/>
        </w:rPr>
      </w:r>
      <w:r>
        <w:rPr>
          <w:sz w:val="22"/>
        </w:rPr>
        <w:fldChar w:fldCharType="separate"/>
      </w:r>
      <w:r>
        <w:rPr>
          <w:sz w:val="22"/>
        </w:rPr>
        <w:t>4.5 písm.</w:t>
      </w:r>
      <w:proofErr w:type="gramEnd"/>
      <w:r>
        <w:rPr>
          <w:sz w:val="22"/>
        </w:rPr>
        <w:t xml:space="preserve"> a) </w:t>
      </w:r>
      <w:r>
        <w:rPr>
          <w:sz w:val="22"/>
        </w:rPr>
        <w:fldChar w:fldCharType="end"/>
      </w:r>
      <w:r>
        <w:rPr>
          <w:sz w:val="22"/>
        </w:rPr>
        <w:t xml:space="preserve"> Smlouvy je Poskytovatel povinen uhradit Objednateli smluvní pokutu ve výši 1.000,- za každé takové porušení.</w:t>
      </w:r>
    </w:p>
    <w:p>
      <w:pPr>
        <w:pStyle w:val="Odst"/>
        <w:rPr>
          <w:sz w:val="22"/>
        </w:rPr>
      </w:pPr>
      <w:r>
        <w:rPr>
          <w:sz w:val="22"/>
        </w:rPr>
        <w:t xml:space="preserve">V případě nesplnění povinností uvedených v odst. </w:t>
      </w:r>
      <w:proofErr w:type="gramStart"/>
      <w:r>
        <w:rPr>
          <w:sz w:val="22"/>
        </w:rPr>
        <w:t>4.5. písm.</w:t>
      </w:r>
      <w:proofErr w:type="gramEnd"/>
      <w:r>
        <w:rPr>
          <w:sz w:val="22"/>
        </w:rPr>
        <w:t xml:space="preserve"> b) Smlouvy je Poskytovatel povinen uhradit Objednateli smluvní pokutu ve výši 10.000,- Kč za každé takové porušení.</w:t>
      </w:r>
    </w:p>
    <w:p>
      <w:pPr>
        <w:pStyle w:val="Odst"/>
        <w:rPr>
          <w:sz w:val="22"/>
        </w:rPr>
      </w:pPr>
      <w:r>
        <w:rPr>
          <w:sz w:val="22"/>
        </w:rPr>
        <w:t xml:space="preserve">V případě prodlení Poskytovatele se zpřístupněním Služby dle </w:t>
      </w:r>
      <w:proofErr w:type="gramStart"/>
      <w:r>
        <w:rPr>
          <w:sz w:val="22"/>
        </w:rPr>
        <w:t xml:space="preserve">odst. </w:t>
      </w:r>
      <w:r>
        <w:rPr>
          <w:sz w:val="22"/>
        </w:rPr>
        <w:fldChar w:fldCharType="begin"/>
      </w:r>
      <w:r>
        <w:rPr>
          <w:sz w:val="22"/>
        </w:rPr>
        <w:instrText xml:space="preserve"> REF _Ref50494879 \r \h </w:instrText>
      </w:r>
      <w:r>
        <w:rPr>
          <w:sz w:val="22"/>
        </w:rPr>
      </w:r>
      <w:r>
        <w:rPr>
          <w:sz w:val="22"/>
        </w:rPr>
        <w:fldChar w:fldCharType="separate"/>
      </w:r>
      <w:r>
        <w:rPr>
          <w:sz w:val="22"/>
        </w:rPr>
        <w:t>4.1</w:t>
      </w:r>
      <w:r>
        <w:rPr>
          <w:sz w:val="22"/>
        </w:rPr>
        <w:fldChar w:fldCharType="end"/>
      </w:r>
      <w:r>
        <w:rPr>
          <w:sz w:val="22"/>
        </w:rPr>
        <w:t xml:space="preserve"> Smlouvy</w:t>
      </w:r>
      <w:proofErr w:type="gramEnd"/>
      <w:r>
        <w:rPr>
          <w:sz w:val="22"/>
        </w:rPr>
        <w:t xml:space="preserve">, příp. s prodlením s poskytováním Služby dle odst. </w:t>
      </w:r>
      <w:r>
        <w:rPr>
          <w:sz w:val="22"/>
        </w:rPr>
        <w:fldChar w:fldCharType="begin"/>
      </w:r>
      <w:r>
        <w:rPr>
          <w:sz w:val="22"/>
        </w:rPr>
        <w:instrText xml:space="preserve"> REF _Ref50494926 \r \h </w:instrText>
      </w:r>
      <w:r>
        <w:rPr>
          <w:sz w:val="22"/>
        </w:rPr>
      </w:r>
      <w:r>
        <w:rPr>
          <w:sz w:val="22"/>
        </w:rPr>
        <w:fldChar w:fldCharType="separate"/>
      </w:r>
      <w:r>
        <w:rPr>
          <w:sz w:val="22"/>
        </w:rPr>
        <w:t>4.3</w:t>
      </w:r>
      <w:r>
        <w:rPr>
          <w:sz w:val="22"/>
        </w:rPr>
        <w:fldChar w:fldCharType="end"/>
      </w:r>
      <w:r>
        <w:rPr>
          <w:sz w:val="22"/>
        </w:rPr>
        <w:t xml:space="preserve"> Smlouvy je Poskytovatel povinen uhradit Objednateli smluvní pokutu ve výši 5.000,- Kč za každý i započatý den prodlení. </w:t>
      </w:r>
    </w:p>
    <w:p>
      <w:pPr>
        <w:pStyle w:val="Odst"/>
        <w:spacing w:line="240" w:lineRule="auto"/>
        <w:rPr>
          <w:sz w:val="22"/>
        </w:rPr>
      </w:pPr>
      <w:r>
        <w:rPr>
          <w:sz w:val="22"/>
        </w:rPr>
        <w:t>V případě prodlení Objednatele se zaplacením faktury, je Objednatel povinen zaplatit Poskytovateli úrok z prodlení v zákonné výši z dlužné částky za každý i započatý den prodlení.</w:t>
      </w:r>
    </w:p>
    <w:p>
      <w:pPr>
        <w:pStyle w:val="Odst"/>
        <w:spacing w:line="240" w:lineRule="auto"/>
        <w:rPr>
          <w:sz w:val="22"/>
        </w:rPr>
      </w:pPr>
      <w:r>
        <w:rPr>
          <w:sz w:val="22"/>
        </w:rPr>
        <w:t xml:space="preserve">Smluvní pokutu nebo úrok z prodlení se povinná smluvní Strana zavazuje uhradit do 14 kalendářních dnů ode dne, kdy jí bude prokazatelně doručena písemná výzva k úhradě oprávněnou smluvní Stranou. </w:t>
      </w:r>
    </w:p>
    <w:p>
      <w:pPr>
        <w:pStyle w:val="Odst"/>
        <w:rPr>
          <w:sz w:val="22"/>
        </w:rPr>
      </w:pPr>
      <w:r>
        <w:rPr>
          <w:sz w:val="22"/>
        </w:rPr>
        <w:t>Strany se dohodly, že uplatnění smluvní pokuty, dle jednoho ze shora uvedených ustanovení tohoto článku nevylučuje uplatnění smluvní pokuty dle jiného ustanovení tohoto článku nebo uplatnění náhrady vzniklé újmy.</w:t>
      </w:r>
    </w:p>
    <w:bookmarkEnd w:id="11"/>
    <w:p>
      <w:pPr>
        <w:pStyle w:val="l"/>
        <w:rPr>
          <w:rFonts w:ascii="Arial" w:hAnsi="Arial" w:cs="Arial"/>
          <w:sz w:val="24"/>
        </w:rPr>
      </w:pPr>
      <w:r>
        <w:rPr>
          <w:rFonts w:ascii="Arial" w:hAnsi="Arial" w:cs="Arial"/>
          <w:sz w:val="24"/>
        </w:rPr>
        <w:t>ZÁVĚREČNÁ USTANOVENÍ</w:t>
      </w:r>
    </w:p>
    <w:p>
      <w:pPr>
        <w:pStyle w:val="Odst"/>
        <w:spacing w:line="240" w:lineRule="auto"/>
        <w:rPr>
          <w:sz w:val="22"/>
        </w:rPr>
      </w:pPr>
      <w:r>
        <w:rPr>
          <w:sz w:val="22"/>
        </w:rPr>
        <w:t>Každá ze smluvních Stran má právo od Smlouvy odstoupit za podmínek uvedených v OZ.</w:t>
      </w:r>
    </w:p>
    <w:p>
      <w:pPr>
        <w:pStyle w:val="Odst"/>
        <w:rPr>
          <w:sz w:val="22"/>
        </w:rPr>
      </w:pPr>
      <w:r>
        <w:rPr>
          <w:sz w:val="22"/>
        </w:rPr>
        <w:t xml:space="preserve">Tato Smlouva může být ukončena písemnou výpovědí i bez uvedení důvodu, a to s jednoměsíční výpovědní lhůtou ze strany Objednatele a tříměsíční výpovědní lhůtou na straně Poskytovatele, která počíná běžet prvním dnem kalendářního měsíce následujícího po měsíci, ve kterém byla doručena výpověď druhé Straně. </w:t>
      </w:r>
    </w:p>
    <w:p>
      <w:pPr>
        <w:pStyle w:val="Odst"/>
        <w:spacing w:line="240" w:lineRule="auto"/>
        <w:rPr>
          <w:sz w:val="22"/>
        </w:rPr>
      </w:pPr>
      <w:r>
        <w:rPr>
          <w:sz w:val="22"/>
        </w:rPr>
        <w:t>Stranami bylo výslovně ujednáno, že vzájemné vztahy a právní vztahy Smlouvou neupravené se řídí obecně závaznými Právními předpisy.</w:t>
      </w:r>
    </w:p>
    <w:p>
      <w:pPr>
        <w:pStyle w:val="Odst"/>
        <w:spacing w:line="240" w:lineRule="auto"/>
        <w:rPr>
          <w:sz w:val="22"/>
        </w:rPr>
      </w:pPr>
      <w:r>
        <w:rPr>
          <w:sz w:val="22"/>
        </w:rPr>
        <w:t>Smlouvu lze měnit pouze vzestupně očíslovanými písemnými dodatky podepsanými statutárními zástupci obou smluvních Stran nebo jimi písemně k tomu zmocněnými osobami.</w:t>
      </w:r>
    </w:p>
    <w:p>
      <w:pPr>
        <w:pStyle w:val="Odst"/>
        <w:spacing w:line="240" w:lineRule="auto"/>
        <w:rPr>
          <w:sz w:val="22"/>
        </w:rPr>
      </w:pPr>
      <w:r>
        <w:rPr>
          <w:sz w:val="22"/>
        </w:rPr>
        <w:t>Strany souhlasí s uveřejněním Smlouvy v souladu se ZRS. Strany nepovažují obsah Smlouvy za obchodní tajemství. Uveřejnění Smlouvy zajistí Objednatel.</w:t>
      </w:r>
    </w:p>
    <w:p>
      <w:pPr>
        <w:pStyle w:val="Odst"/>
        <w:rPr>
          <w:sz w:val="22"/>
          <w:szCs w:val="22"/>
        </w:rPr>
      </w:pPr>
      <w:r>
        <w:rPr>
          <w:sz w:val="22"/>
          <w:szCs w:val="22"/>
        </w:rPr>
        <w:t>Smlouva je uzavřena dnem připojení Elektronického podpisu poslední Strany k tomuto dokumentu a nabývá účinnost dnem uveřejnění Smlouvy v souladu se ZRS. Smlouva je uzavřena na dobu určitou, a to do vyčerpání finančního limitu 2 000 000 Kč bez DPH.</w:t>
      </w:r>
    </w:p>
    <w:p>
      <w:pPr>
        <w:pStyle w:val="Odst"/>
        <w:spacing w:line="240" w:lineRule="auto"/>
        <w:rPr>
          <w:sz w:val="22"/>
        </w:rPr>
      </w:pPr>
      <w:r>
        <w:rPr>
          <w:sz w:val="22"/>
        </w:rPr>
        <w:t xml:space="preserve">Uzavřením této Smlouvy každá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i Stranami, jako správci těchto osobních údajů, je jejich oprávněný zájem na splnění Smlouvy, na kterém se v mezích své kompetence podílejí subjekty údajů. Spolu s tím se každá Strana zavazuje zajistit informování subjektů těchto údajů a dalších subjektů údajů, </w:t>
      </w:r>
      <w:r>
        <w:rPr>
          <w:sz w:val="22"/>
        </w:rPr>
        <w:lastRenderedPageBreak/>
        <w:t>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rPr>
          <w:sz w:val="22"/>
        </w:rPr>
        <w:t>gdpr</w:t>
      </w:r>
      <w:proofErr w:type="spellEnd"/>
      <w:r>
        <w:rPr>
          <w:sz w:val="22"/>
        </w:rPr>
        <w:t xml:space="preserve">. </w:t>
      </w:r>
    </w:p>
    <w:p>
      <w:pPr>
        <w:pStyle w:val="Odst"/>
        <w:spacing w:line="240" w:lineRule="auto"/>
        <w:rPr>
          <w:sz w:val="22"/>
        </w:rPr>
      </w:pPr>
      <w:r>
        <w:rPr>
          <w:sz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služeb hrazených z veřejných výdajů.</w:t>
      </w:r>
    </w:p>
    <w:p>
      <w:pPr>
        <w:pStyle w:val="Odst"/>
        <w:spacing w:line="240" w:lineRule="auto"/>
        <w:rPr>
          <w:sz w:val="22"/>
        </w:rPr>
      </w:pPr>
      <w:r>
        <w:rPr>
          <w:rStyle w:val="Hypertextovodkaz"/>
          <w:color w:val="auto"/>
          <w:sz w:val="22"/>
          <w:u w:val="none"/>
        </w:rPr>
        <w:t>Poskytovatel prohlašuje a zavazuje se, že po celou dobu platnosti této Smlouvy bude mít zajištěno plnění z pojistné Smlouvy na pojištění odpovědnosti za škodu s limitem plnění min. 2 000 000,- Kč.</w:t>
      </w:r>
    </w:p>
    <w:p>
      <w:pPr>
        <w:pStyle w:val="Odst"/>
        <w:spacing w:line="240" w:lineRule="auto"/>
        <w:rPr>
          <w:sz w:val="22"/>
        </w:rPr>
      </w:pPr>
      <w:r>
        <w:rPr>
          <w:sz w:val="22"/>
        </w:rPr>
        <w:t xml:space="preserve"> Strany prohlašují, že Smlouva vyjadřuje jejich svobodnou, vážnou, určitou a srozumitelnou vůli prostou omylu a tísně. Strany si Smlouvu přečetly, s jejím obsahem souhlasí, což stvrzují Elektronickými podpisy.</w:t>
      </w:r>
    </w:p>
    <w:p>
      <w:pPr>
        <w:pStyle w:val="Odst"/>
        <w:spacing w:line="240" w:lineRule="auto"/>
        <w:rPr>
          <w:sz w:val="22"/>
        </w:rPr>
      </w:pPr>
      <w:r>
        <w:rPr>
          <w:sz w:val="22"/>
        </w:rPr>
        <w:t>Smlouva byla vyhotovena a podepsána v elektronické podobě a každá Strana obdržela její elektronický originál.</w:t>
      </w:r>
    </w:p>
    <w:tbl>
      <w:tblPr>
        <w:tblW w:w="9072" w:type="dxa"/>
        <w:tblCellMar>
          <w:left w:w="0" w:type="dxa"/>
          <w:right w:w="0" w:type="dxa"/>
        </w:tblCellMar>
        <w:tblLook w:val="04A0" w:firstRow="1" w:lastRow="0" w:firstColumn="1" w:lastColumn="0" w:noHBand="0" w:noVBand="1"/>
      </w:tblPr>
      <w:tblGrid>
        <w:gridCol w:w="3969"/>
        <w:gridCol w:w="1134"/>
        <w:gridCol w:w="3969"/>
      </w:tblGrid>
      <w:tr>
        <w:trPr>
          <w:trHeight w:val="454"/>
        </w:trPr>
        <w:tc>
          <w:tcPr>
            <w:tcW w:w="3969" w:type="dxa"/>
          </w:tcPr>
          <w:p>
            <w:pPr>
              <w:keepNext/>
              <w:rPr>
                <w:b/>
                <w:bCs/>
                <w:sz w:val="22"/>
              </w:rPr>
            </w:pPr>
            <w:r>
              <w:rPr>
                <w:b/>
                <w:bCs/>
                <w:sz w:val="22"/>
              </w:rPr>
              <w:t>Za Objednatele:</w:t>
            </w:r>
          </w:p>
        </w:tc>
        <w:tc>
          <w:tcPr>
            <w:tcW w:w="1134" w:type="dxa"/>
          </w:tcPr>
          <w:p>
            <w:pPr>
              <w:keepNext/>
              <w:rPr>
                <w:b/>
                <w:bCs/>
                <w:sz w:val="22"/>
              </w:rPr>
            </w:pPr>
          </w:p>
        </w:tc>
        <w:tc>
          <w:tcPr>
            <w:tcW w:w="3969" w:type="dxa"/>
          </w:tcPr>
          <w:p>
            <w:pPr>
              <w:keepNext/>
              <w:rPr>
                <w:b/>
                <w:bCs/>
                <w:sz w:val="22"/>
              </w:rPr>
            </w:pPr>
            <w:r>
              <w:rPr>
                <w:b/>
                <w:bCs/>
                <w:sz w:val="22"/>
              </w:rPr>
              <w:t>Za Poskytovatele:</w:t>
            </w:r>
          </w:p>
        </w:tc>
      </w:tr>
      <w:tr>
        <w:trPr>
          <w:trHeight w:val="907"/>
        </w:trPr>
        <w:tc>
          <w:tcPr>
            <w:tcW w:w="3969" w:type="dxa"/>
          </w:tcPr>
          <w:p>
            <w:pPr>
              <w:keepNext/>
              <w:rPr>
                <w:sz w:val="22"/>
              </w:rPr>
            </w:pPr>
          </w:p>
        </w:tc>
        <w:tc>
          <w:tcPr>
            <w:tcW w:w="1134" w:type="dxa"/>
          </w:tcPr>
          <w:p>
            <w:pPr>
              <w:keepNext/>
              <w:rPr>
                <w:sz w:val="22"/>
              </w:rPr>
            </w:pPr>
          </w:p>
        </w:tc>
        <w:tc>
          <w:tcPr>
            <w:tcW w:w="3969" w:type="dxa"/>
          </w:tcPr>
          <w:p>
            <w:pPr>
              <w:keepNext/>
              <w:rPr>
                <w:sz w:val="22"/>
              </w:rPr>
            </w:pPr>
          </w:p>
        </w:tc>
      </w:tr>
      <w:tr>
        <w:trPr>
          <w:trHeight w:val="454"/>
        </w:trPr>
        <w:tc>
          <w:tcPr>
            <w:tcW w:w="3969" w:type="dxa"/>
          </w:tcPr>
          <w:p>
            <w:pPr>
              <w:keepNext/>
              <w:rPr>
                <w:sz w:val="22"/>
                <w:highlight w:val="green"/>
              </w:rPr>
            </w:pPr>
            <w:r>
              <w:rPr>
                <w:rFonts w:cs="Arial"/>
                <w:b/>
                <w:sz w:val="22"/>
              </w:rPr>
              <w:t>Ing. Zbyněk Hořelica</w:t>
            </w:r>
          </w:p>
        </w:tc>
        <w:tc>
          <w:tcPr>
            <w:tcW w:w="1134" w:type="dxa"/>
          </w:tcPr>
          <w:p>
            <w:pPr>
              <w:keepNext/>
              <w:rPr>
                <w:sz w:val="22"/>
              </w:rPr>
            </w:pPr>
          </w:p>
        </w:tc>
        <w:tc>
          <w:tcPr>
            <w:tcW w:w="3969" w:type="dxa"/>
          </w:tcPr>
          <w:p>
            <w:pPr>
              <w:keepNext/>
              <w:rPr>
                <w:sz w:val="22"/>
                <w:highlight w:val="yellow"/>
              </w:rPr>
            </w:pPr>
            <w:r>
              <w:rPr>
                <w:b/>
                <w:bCs/>
                <w:sz w:val="22"/>
              </w:rPr>
              <w:t>Mgr. Richard Gajdoš</w:t>
            </w:r>
          </w:p>
        </w:tc>
      </w:tr>
      <w:tr>
        <w:trPr>
          <w:trHeight w:val="454"/>
        </w:trPr>
        <w:tc>
          <w:tcPr>
            <w:tcW w:w="3969" w:type="dxa"/>
          </w:tcPr>
          <w:p>
            <w:pPr>
              <w:keepNext/>
              <w:rPr>
                <w:sz w:val="22"/>
                <w:highlight w:val="green"/>
              </w:rPr>
            </w:pPr>
            <w:r>
              <w:rPr>
                <w:rFonts w:cs="Arial"/>
                <w:sz w:val="22"/>
              </w:rPr>
              <w:t>ředitel</w:t>
            </w:r>
          </w:p>
        </w:tc>
        <w:tc>
          <w:tcPr>
            <w:tcW w:w="1134" w:type="dxa"/>
          </w:tcPr>
          <w:p>
            <w:pPr>
              <w:keepNext/>
              <w:rPr>
                <w:sz w:val="22"/>
              </w:rPr>
            </w:pPr>
          </w:p>
        </w:tc>
        <w:tc>
          <w:tcPr>
            <w:tcW w:w="3969" w:type="dxa"/>
          </w:tcPr>
          <w:p>
            <w:pPr>
              <w:keepNext/>
              <w:rPr>
                <w:sz w:val="22"/>
                <w:highlight w:val="yellow"/>
              </w:rPr>
            </w:pPr>
            <w:r>
              <w:rPr>
                <w:sz w:val="22"/>
              </w:rPr>
              <w:t>manažer specializovaného útvaru VIP obchod</w:t>
            </w:r>
          </w:p>
        </w:tc>
      </w:tr>
      <w:tr>
        <w:trPr>
          <w:trHeight w:val="454"/>
        </w:trPr>
        <w:tc>
          <w:tcPr>
            <w:tcW w:w="3969" w:type="dxa"/>
          </w:tcPr>
          <w:p>
            <w:pPr>
              <w:keepNext/>
              <w:rPr>
                <w:b/>
                <w:bCs/>
                <w:sz w:val="22"/>
                <w:highlight w:val="green"/>
              </w:rPr>
            </w:pPr>
            <w:r>
              <w:rPr>
                <w:b/>
                <w:bCs/>
                <w:sz w:val="22"/>
              </w:rPr>
              <w:t>Státní fond dopravní infrastruktury</w:t>
            </w:r>
          </w:p>
        </w:tc>
        <w:tc>
          <w:tcPr>
            <w:tcW w:w="1134" w:type="dxa"/>
          </w:tcPr>
          <w:p>
            <w:pPr>
              <w:keepNext/>
              <w:rPr>
                <w:b/>
                <w:bCs/>
                <w:sz w:val="22"/>
              </w:rPr>
            </w:pPr>
          </w:p>
        </w:tc>
        <w:tc>
          <w:tcPr>
            <w:tcW w:w="3969" w:type="dxa"/>
          </w:tcPr>
          <w:p>
            <w:pPr>
              <w:keepNext/>
              <w:rPr>
                <w:b/>
                <w:bCs/>
                <w:sz w:val="22"/>
                <w:highlight w:val="yellow"/>
              </w:rPr>
            </w:pPr>
            <w:r>
              <w:rPr>
                <w:b/>
                <w:bCs/>
                <w:sz w:val="22"/>
              </w:rPr>
              <w:t xml:space="preserve">Česká pošta, </w:t>
            </w:r>
            <w:proofErr w:type="gramStart"/>
            <w:r>
              <w:rPr>
                <w:b/>
                <w:bCs/>
                <w:sz w:val="22"/>
              </w:rPr>
              <w:t>s.p.</w:t>
            </w:r>
            <w:proofErr w:type="gramEnd"/>
          </w:p>
        </w:tc>
      </w:tr>
      <w:tr>
        <w:trPr>
          <w:trHeight w:val="454"/>
        </w:trPr>
        <w:tc>
          <w:tcPr>
            <w:tcW w:w="3969" w:type="dxa"/>
          </w:tcPr>
          <w:p>
            <w:pPr>
              <w:keepNext/>
              <w:rPr>
                <w:b/>
                <w:bCs/>
                <w:sz w:val="22"/>
              </w:rPr>
            </w:pPr>
          </w:p>
        </w:tc>
        <w:tc>
          <w:tcPr>
            <w:tcW w:w="1134" w:type="dxa"/>
          </w:tcPr>
          <w:p>
            <w:pPr>
              <w:keepNext/>
              <w:rPr>
                <w:b/>
                <w:bCs/>
                <w:sz w:val="22"/>
              </w:rPr>
            </w:pPr>
          </w:p>
        </w:tc>
        <w:tc>
          <w:tcPr>
            <w:tcW w:w="3969" w:type="dxa"/>
          </w:tcPr>
          <w:p>
            <w:pPr>
              <w:keepNext/>
              <w:rPr>
                <w:b/>
                <w:bCs/>
                <w:sz w:val="22"/>
                <w:highlight w:val="yellow"/>
              </w:rPr>
            </w:pPr>
          </w:p>
        </w:tc>
      </w:tr>
      <w:tr>
        <w:trPr>
          <w:trHeight w:val="454"/>
        </w:trPr>
        <w:tc>
          <w:tcPr>
            <w:tcW w:w="3969" w:type="dxa"/>
          </w:tcPr>
          <w:p>
            <w:pPr>
              <w:keepNext/>
              <w:rPr>
                <w:b/>
                <w:bCs/>
                <w:sz w:val="22"/>
              </w:rPr>
            </w:pPr>
          </w:p>
        </w:tc>
        <w:tc>
          <w:tcPr>
            <w:tcW w:w="1134" w:type="dxa"/>
          </w:tcPr>
          <w:p>
            <w:pPr>
              <w:keepNext/>
              <w:rPr>
                <w:b/>
                <w:sz w:val="22"/>
              </w:rPr>
            </w:pPr>
          </w:p>
        </w:tc>
        <w:tc>
          <w:tcPr>
            <w:tcW w:w="3969" w:type="dxa"/>
          </w:tcPr>
          <w:p>
            <w:pPr>
              <w:keepNext/>
              <w:rPr>
                <w:b/>
                <w:sz w:val="22"/>
              </w:rPr>
            </w:pPr>
            <w:r>
              <w:rPr>
                <w:b/>
                <w:sz w:val="22"/>
              </w:rPr>
              <w:t>Ing. Jiří Vacovský</w:t>
            </w:r>
          </w:p>
        </w:tc>
      </w:tr>
      <w:tr>
        <w:trPr>
          <w:trHeight w:val="454"/>
        </w:trPr>
        <w:tc>
          <w:tcPr>
            <w:tcW w:w="3969" w:type="dxa"/>
          </w:tcPr>
          <w:p>
            <w:pPr>
              <w:keepNext/>
              <w:rPr>
                <w:b/>
                <w:bCs/>
                <w:sz w:val="22"/>
              </w:rPr>
            </w:pPr>
          </w:p>
        </w:tc>
        <w:tc>
          <w:tcPr>
            <w:tcW w:w="1134" w:type="dxa"/>
          </w:tcPr>
          <w:p>
            <w:pPr>
              <w:keepNext/>
              <w:rPr>
                <w:sz w:val="22"/>
              </w:rPr>
            </w:pPr>
          </w:p>
        </w:tc>
        <w:tc>
          <w:tcPr>
            <w:tcW w:w="3969" w:type="dxa"/>
          </w:tcPr>
          <w:p>
            <w:pPr>
              <w:keepNext/>
              <w:rPr>
                <w:sz w:val="22"/>
              </w:rPr>
            </w:pPr>
            <w:r>
              <w:rPr>
                <w:sz w:val="22"/>
              </w:rPr>
              <w:t>provozní a finanční ředitel</w:t>
            </w:r>
          </w:p>
        </w:tc>
      </w:tr>
      <w:tr>
        <w:trPr>
          <w:trHeight w:val="454"/>
        </w:trPr>
        <w:tc>
          <w:tcPr>
            <w:tcW w:w="3969" w:type="dxa"/>
          </w:tcPr>
          <w:p>
            <w:pPr>
              <w:keepNext/>
              <w:rPr>
                <w:b/>
                <w:bCs/>
                <w:sz w:val="22"/>
              </w:rPr>
            </w:pPr>
          </w:p>
        </w:tc>
        <w:tc>
          <w:tcPr>
            <w:tcW w:w="1134" w:type="dxa"/>
          </w:tcPr>
          <w:p>
            <w:pPr>
              <w:keepNext/>
              <w:rPr>
                <w:b/>
                <w:bCs/>
                <w:sz w:val="22"/>
              </w:rPr>
            </w:pPr>
          </w:p>
        </w:tc>
        <w:tc>
          <w:tcPr>
            <w:tcW w:w="3969" w:type="dxa"/>
          </w:tcPr>
          <w:p>
            <w:pPr>
              <w:keepNext/>
              <w:rPr>
                <w:b/>
                <w:bCs/>
                <w:sz w:val="22"/>
              </w:rPr>
            </w:pPr>
            <w:r>
              <w:rPr>
                <w:b/>
                <w:bCs/>
                <w:sz w:val="22"/>
              </w:rPr>
              <w:t>Software602, a.s.</w:t>
            </w:r>
          </w:p>
        </w:tc>
      </w:tr>
      <w:tr>
        <w:trPr>
          <w:trHeight w:val="454"/>
        </w:trPr>
        <w:tc>
          <w:tcPr>
            <w:tcW w:w="3969" w:type="dxa"/>
          </w:tcPr>
          <w:p>
            <w:pPr>
              <w:keepNext/>
              <w:rPr>
                <w:b/>
                <w:bCs/>
                <w:sz w:val="22"/>
              </w:rPr>
            </w:pPr>
          </w:p>
        </w:tc>
        <w:tc>
          <w:tcPr>
            <w:tcW w:w="1134" w:type="dxa"/>
          </w:tcPr>
          <w:p>
            <w:pPr>
              <w:keepNext/>
              <w:rPr>
                <w:b/>
                <w:bCs/>
                <w:sz w:val="22"/>
              </w:rPr>
            </w:pPr>
          </w:p>
        </w:tc>
        <w:tc>
          <w:tcPr>
            <w:tcW w:w="3969" w:type="dxa"/>
          </w:tcPr>
          <w:p>
            <w:pPr>
              <w:keepNext/>
              <w:rPr>
                <w:b/>
                <w:bCs/>
                <w:sz w:val="22"/>
                <w:highlight w:val="yellow"/>
              </w:rPr>
            </w:pPr>
          </w:p>
        </w:tc>
      </w:tr>
      <w:tr>
        <w:trPr>
          <w:trHeight w:val="454"/>
        </w:trPr>
        <w:tc>
          <w:tcPr>
            <w:tcW w:w="3969" w:type="dxa"/>
          </w:tcPr>
          <w:p>
            <w:pPr>
              <w:keepNext/>
              <w:rPr>
                <w:b/>
                <w:bCs/>
                <w:sz w:val="22"/>
              </w:rPr>
            </w:pPr>
          </w:p>
        </w:tc>
        <w:tc>
          <w:tcPr>
            <w:tcW w:w="1134" w:type="dxa"/>
          </w:tcPr>
          <w:p>
            <w:pPr>
              <w:keepNext/>
              <w:rPr>
                <w:b/>
                <w:bCs/>
                <w:sz w:val="22"/>
              </w:rPr>
            </w:pPr>
          </w:p>
        </w:tc>
        <w:tc>
          <w:tcPr>
            <w:tcW w:w="3969" w:type="dxa"/>
          </w:tcPr>
          <w:p>
            <w:pPr>
              <w:keepNext/>
              <w:rPr>
                <w:b/>
                <w:bCs/>
                <w:sz w:val="22"/>
                <w:highlight w:val="yellow"/>
              </w:rPr>
            </w:pPr>
          </w:p>
        </w:tc>
      </w:tr>
    </w:tbl>
    <w:p>
      <w:pPr>
        <w:spacing w:after="160" w:line="259" w:lineRule="auto"/>
        <w:rPr>
          <w:sz w:val="22"/>
        </w:rPr>
      </w:pPr>
      <w:r>
        <w:rPr>
          <w:sz w:val="22"/>
        </w:rPr>
        <w:br w:type="page"/>
      </w:r>
    </w:p>
    <w:p>
      <w:pPr>
        <w:rPr>
          <w:sz w:val="22"/>
        </w:rPr>
      </w:pPr>
      <w:r>
        <w:rPr>
          <w:sz w:val="22"/>
        </w:rPr>
        <w:lastRenderedPageBreak/>
        <w:t xml:space="preserve">Příloha </w:t>
      </w:r>
      <w:proofErr w:type="gramStart"/>
      <w:r>
        <w:rPr>
          <w:sz w:val="22"/>
        </w:rPr>
        <w:t>č.1</w:t>
      </w:r>
      <w:proofErr w:type="gramEnd"/>
    </w:p>
    <w:p>
      <w:pPr>
        <w:pStyle w:val="Nadpis1"/>
        <w:jc w:val="both"/>
        <w:rPr>
          <w:rFonts w:ascii="Arial" w:hAnsi="Arial" w:cs="Arial"/>
          <w:sz w:val="24"/>
          <w:szCs w:val="22"/>
        </w:rPr>
      </w:pPr>
      <w:r>
        <w:rPr>
          <w:rFonts w:ascii="Arial" w:hAnsi="Arial" w:cs="Arial"/>
          <w:sz w:val="24"/>
          <w:szCs w:val="22"/>
        </w:rPr>
        <w:t>Popis služby</w:t>
      </w:r>
    </w:p>
    <w:p>
      <w:pPr>
        <w:jc w:val="both"/>
        <w:rPr>
          <w:rFonts w:cs="Arial"/>
          <w:sz w:val="22"/>
        </w:rPr>
      </w:pPr>
      <w:r>
        <w:rPr>
          <w:rFonts w:cs="Arial"/>
          <w:sz w:val="22"/>
        </w:rPr>
        <w:t xml:space="preserve">Dodavatel poskytuje služby vzdáleného pečetění pro vytváření kvalifikovaných pečetí se souhlasem Ministerstva vnitra jakožto orgánu dohledu. </w:t>
      </w:r>
    </w:p>
    <w:p>
      <w:pPr>
        <w:jc w:val="both"/>
        <w:rPr>
          <w:rFonts w:cs="Arial"/>
          <w:sz w:val="22"/>
        </w:rPr>
      </w:pPr>
      <w:hyperlink r:id="rId12" w:history="1">
        <w:r>
          <w:rPr>
            <w:rStyle w:val="Hypertextovodkaz"/>
            <w:rFonts w:cs="Arial"/>
            <w:sz w:val="22"/>
          </w:rPr>
          <w:t>https://www.mvcr.cz/clanek/oznameni-o-udeleni-souhlasu-s-poskytovanim-sluzby-vytvareni-kvalifikovanych-elektronickych-podpisu-a-peceti-na-dalku-poskytovatel-software602-a-s.aspx</w:t>
        </w:r>
      </w:hyperlink>
    </w:p>
    <w:p>
      <w:pPr>
        <w:jc w:val="both"/>
        <w:rPr>
          <w:rFonts w:cs="Arial"/>
          <w:sz w:val="22"/>
        </w:rPr>
      </w:pPr>
      <w:r>
        <w:rPr>
          <w:rFonts w:cs="Arial"/>
          <w:sz w:val="22"/>
        </w:rPr>
        <w:t xml:space="preserve">Pro tyto služby poskytuje aplikační rozhraní pro integraci služeb pečetění do aplikací a informačních systémů Zadavatele, tak i pro použití na koncových stanicích uživatele. Aplikační rozhraní je integrováno v bezpečném perimetru Zadavatele. </w:t>
      </w:r>
    </w:p>
    <w:p>
      <w:pPr>
        <w:jc w:val="both"/>
        <w:rPr>
          <w:rFonts w:cs="Arial"/>
          <w:sz w:val="22"/>
        </w:rPr>
      </w:pPr>
      <w:r>
        <w:rPr>
          <w:rFonts w:cs="Arial"/>
          <w:sz w:val="22"/>
        </w:rPr>
        <w:t xml:space="preserve">Služba vytváření kvalifikovaných elektronických pečetí na dálku na svém vstupu akceptuje </w:t>
      </w:r>
      <w:proofErr w:type="spellStart"/>
      <w:r>
        <w:rPr>
          <w:rFonts w:cs="Arial"/>
          <w:sz w:val="22"/>
        </w:rPr>
        <w:t>hash</w:t>
      </w:r>
      <w:proofErr w:type="spellEnd"/>
      <w:r>
        <w:rPr>
          <w:rFonts w:cs="Arial"/>
          <w:sz w:val="22"/>
        </w:rPr>
        <w:t xml:space="preserve"> dokumentu určeného k </w:t>
      </w:r>
      <w:proofErr w:type="spellStart"/>
      <w:r>
        <w:rPr>
          <w:rFonts w:cs="Arial"/>
          <w:sz w:val="22"/>
        </w:rPr>
        <w:t>opečetění</w:t>
      </w:r>
      <w:proofErr w:type="spellEnd"/>
      <w:r>
        <w:rPr>
          <w:rFonts w:cs="Arial"/>
          <w:sz w:val="22"/>
        </w:rPr>
        <w:t xml:space="preserve"> a zajišťuje opatření tohoto </w:t>
      </w:r>
      <w:proofErr w:type="spellStart"/>
      <w:r>
        <w:rPr>
          <w:rFonts w:cs="Arial"/>
          <w:sz w:val="22"/>
        </w:rPr>
        <w:t>hash</w:t>
      </w:r>
      <w:proofErr w:type="spellEnd"/>
      <w:r>
        <w:rPr>
          <w:rFonts w:cs="Arial"/>
          <w:sz w:val="22"/>
        </w:rPr>
        <w:t xml:space="preserve"> kvalifikovanou elektronickou pečetí. Na tomto rozhraní garantujeme propustnost dle požadavků zadavatele.  </w:t>
      </w:r>
    </w:p>
    <w:p>
      <w:pPr>
        <w:pStyle w:val="Nadpis2"/>
        <w:jc w:val="both"/>
        <w:rPr>
          <w:rFonts w:ascii="Arial" w:hAnsi="Arial" w:cs="Arial"/>
          <w:sz w:val="22"/>
          <w:szCs w:val="22"/>
        </w:rPr>
      </w:pPr>
      <w:r>
        <w:rPr>
          <w:rFonts w:ascii="Arial" w:hAnsi="Arial" w:cs="Arial"/>
          <w:sz w:val="22"/>
          <w:szCs w:val="22"/>
        </w:rPr>
        <w:t>Vzdálené pečetění</w:t>
      </w:r>
    </w:p>
    <w:p>
      <w:pPr>
        <w:jc w:val="both"/>
        <w:rPr>
          <w:rFonts w:cs="Arial"/>
          <w:sz w:val="22"/>
        </w:rPr>
      </w:pPr>
      <w:r>
        <w:rPr>
          <w:rFonts w:cs="Arial"/>
          <w:sz w:val="22"/>
        </w:rPr>
        <w:t xml:space="preserve">Kvalifikovaný elektronický certifikát pro elektronickou pečeť pro vytváření kvalifikovaných elektronických pečetí je uložený na HSM prostředku </w:t>
      </w:r>
      <w:proofErr w:type="spellStart"/>
      <w:r>
        <w:rPr>
          <w:rFonts w:cs="Arial"/>
          <w:sz w:val="22"/>
        </w:rPr>
        <w:t>nCipher</w:t>
      </w:r>
      <w:proofErr w:type="spellEnd"/>
      <w:r>
        <w:rPr>
          <w:rFonts w:cs="Arial"/>
          <w:sz w:val="22"/>
        </w:rPr>
        <w:t xml:space="preserve"> </w:t>
      </w:r>
      <w:proofErr w:type="spellStart"/>
      <w:r>
        <w:rPr>
          <w:rFonts w:cs="Arial"/>
          <w:sz w:val="22"/>
        </w:rPr>
        <w:t>nShield</w:t>
      </w:r>
      <w:proofErr w:type="spellEnd"/>
      <w:r>
        <w:rPr>
          <w:rFonts w:cs="Arial"/>
          <w:sz w:val="22"/>
        </w:rPr>
        <w:t xml:space="preserve"> s odpovídající certifikací dle </w:t>
      </w:r>
      <w:proofErr w:type="spellStart"/>
      <w:r>
        <w:rPr>
          <w:rFonts w:cs="Arial"/>
          <w:sz w:val="22"/>
        </w:rPr>
        <w:t>eIDAS</w:t>
      </w:r>
      <w:proofErr w:type="spellEnd"/>
      <w:r>
        <w:rPr>
          <w:rFonts w:cs="Arial"/>
          <w:sz w:val="22"/>
        </w:rPr>
        <w:t xml:space="preserve">. HSM jako kvalifikovaný prostředek pro vytváření elektronických pečetí (dále také jako </w:t>
      </w:r>
      <w:proofErr w:type="spellStart"/>
      <w:r>
        <w:rPr>
          <w:rFonts w:cs="Arial"/>
          <w:sz w:val="22"/>
        </w:rPr>
        <w:t>QSealCD</w:t>
      </w:r>
      <w:proofErr w:type="spellEnd"/>
      <w:r>
        <w:rPr>
          <w:rFonts w:cs="Arial"/>
          <w:sz w:val="22"/>
        </w:rPr>
        <w:t>) je spravován kvalifikovaným poskytovatelem služeb vytvářejících důvěru, plně v souladu s požadavky na vytváření kvalifikovaných pečetí. Součástí dodávky je aplikační rozhraní webových služeb pro čerpání služby pečetění celých dokumentů a dat a prostředí pro zajištění vytvoření a správy kvalifikovaného certifikátu pro elektronickou pečeť v HSM prostředku.</w:t>
      </w:r>
    </w:p>
    <w:p>
      <w:pPr>
        <w:pStyle w:val="Nadpis1"/>
        <w:jc w:val="both"/>
        <w:rPr>
          <w:rFonts w:ascii="Arial" w:hAnsi="Arial" w:cs="Arial"/>
          <w:sz w:val="24"/>
          <w:szCs w:val="24"/>
        </w:rPr>
      </w:pPr>
      <w:r>
        <w:rPr>
          <w:rFonts w:ascii="Arial" w:hAnsi="Arial" w:cs="Arial"/>
          <w:sz w:val="24"/>
          <w:szCs w:val="24"/>
        </w:rPr>
        <w:t xml:space="preserve">Certifikát pro pečeť </w:t>
      </w:r>
    </w:p>
    <w:p>
      <w:pPr>
        <w:pStyle w:val="Nadpis2"/>
        <w:jc w:val="both"/>
        <w:rPr>
          <w:rFonts w:ascii="Arial" w:hAnsi="Arial" w:cs="Arial"/>
          <w:sz w:val="22"/>
          <w:szCs w:val="22"/>
        </w:rPr>
      </w:pPr>
      <w:r>
        <w:rPr>
          <w:rFonts w:ascii="Arial" w:hAnsi="Arial" w:cs="Arial"/>
          <w:sz w:val="22"/>
          <w:szCs w:val="22"/>
        </w:rPr>
        <w:t xml:space="preserve">Akceptované formáty certifikátu </w:t>
      </w:r>
    </w:p>
    <w:p>
      <w:pPr>
        <w:pStyle w:val="Default"/>
        <w:jc w:val="both"/>
        <w:rPr>
          <w:rFonts w:ascii="Arial" w:hAnsi="Arial" w:cs="Arial"/>
          <w:sz w:val="22"/>
          <w:szCs w:val="22"/>
        </w:rPr>
      </w:pPr>
      <w:r>
        <w:rPr>
          <w:rFonts w:ascii="Arial" w:hAnsi="Arial" w:cs="Arial"/>
          <w:sz w:val="22"/>
          <w:szCs w:val="22"/>
        </w:rPr>
        <w:t xml:space="preserve">Služba je připravena zajistit vytvoření kvalifikované elektronické pečeti dat určených k pečetění na základě elektronického certifikátu pro kvalifikovanou elektronickou pečeť. Elektronický certifikát pro kvalifikovanou elektronickou pečeť je vydáván Kvalifikovaným poskytovatelem certifikačních služeb vytvářejících důvěru (dále také jako QTSP) </w:t>
      </w:r>
      <w:proofErr w:type="spellStart"/>
      <w:r>
        <w:rPr>
          <w:rFonts w:ascii="Arial" w:hAnsi="Arial" w:cs="Arial"/>
          <w:sz w:val="22"/>
          <w:szCs w:val="22"/>
        </w:rPr>
        <w:t>PostSignum</w:t>
      </w:r>
      <w:proofErr w:type="spellEnd"/>
      <w:r>
        <w:rPr>
          <w:rFonts w:ascii="Arial" w:hAnsi="Arial" w:cs="Arial"/>
          <w:sz w:val="22"/>
          <w:szCs w:val="22"/>
        </w:rPr>
        <w:t xml:space="preserve"> a je vytvářen a spravován v </w:t>
      </w:r>
      <w:proofErr w:type="spellStart"/>
      <w:r>
        <w:rPr>
          <w:rFonts w:ascii="Arial" w:hAnsi="Arial" w:cs="Arial"/>
          <w:sz w:val="22"/>
          <w:szCs w:val="22"/>
        </w:rPr>
        <w:t>QSealCD</w:t>
      </w:r>
      <w:proofErr w:type="spellEnd"/>
      <w:r>
        <w:rPr>
          <w:rFonts w:ascii="Arial" w:hAnsi="Arial" w:cs="Arial"/>
          <w:sz w:val="22"/>
          <w:szCs w:val="22"/>
        </w:rPr>
        <w:t xml:space="preserve"> s odpovídající certifikací. </w:t>
      </w:r>
    </w:p>
    <w:p>
      <w:pPr>
        <w:pStyle w:val="Nadpis2"/>
        <w:jc w:val="both"/>
        <w:rPr>
          <w:rFonts w:ascii="Arial" w:hAnsi="Arial" w:cs="Arial"/>
          <w:sz w:val="22"/>
          <w:szCs w:val="22"/>
        </w:rPr>
      </w:pPr>
      <w:r>
        <w:rPr>
          <w:rFonts w:ascii="Arial" w:hAnsi="Arial" w:cs="Arial"/>
          <w:sz w:val="22"/>
          <w:szCs w:val="22"/>
        </w:rPr>
        <w:t xml:space="preserve">Vytvoření certifikátu </w:t>
      </w:r>
    </w:p>
    <w:p>
      <w:pPr>
        <w:jc w:val="both"/>
        <w:rPr>
          <w:rFonts w:cs="Arial"/>
          <w:sz w:val="22"/>
        </w:rPr>
      </w:pPr>
      <w:r>
        <w:rPr>
          <w:rFonts w:cs="Arial"/>
          <w:sz w:val="22"/>
        </w:rPr>
        <w:t xml:space="preserve">V rámci Služby jsou používány kvalifikované certifikáty pro elektronickou pečeť od QTSP </w:t>
      </w:r>
      <w:proofErr w:type="spellStart"/>
      <w:r>
        <w:rPr>
          <w:rFonts w:cs="Arial"/>
          <w:sz w:val="22"/>
        </w:rPr>
        <w:t>PostSignum</w:t>
      </w:r>
      <w:proofErr w:type="spellEnd"/>
      <w:r>
        <w:rPr>
          <w:rFonts w:cs="Arial"/>
          <w:sz w:val="22"/>
        </w:rPr>
        <w:t xml:space="preserve"> jehož externí RA s pověřením vytváření tohoto certifikátu je Poskytovatel Služby. Žádost o certifikát je vytvořena přímo v certifikovaném </w:t>
      </w:r>
      <w:proofErr w:type="spellStart"/>
      <w:r>
        <w:rPr>
          <w:rFonts w:cs="Arial"/>
          <w:sz w:val="22"/>
        </w:rPr>
        <w:t>QSealCD</w:t>
      </w:r>
      <w:proofErr w:type="spellEnd"/>
      <w:r>
        <w:rPr>
          <w:rFonts w:cs="Arial"/>
          <w:sz w:val="22"/>
        </w:rPr>
        <w:t xml:space="preserve"> a následně i certifikát pečeti. Soukromý klíč nikdy neopouští </w:t>
      </w:r>
      <w:proofErr w:type="spellStart"/>
      <w:r>
        <w:rPr>
          <w:rFonts w:cs="Arial"/>
          <w:sz w:val="22"/>
        </w:rPr>
        <w:t>QSealCD</w:t>
      </w:r>
      <w:proofErr w:type="spellEnd"/>
      <w:r>
        <w:rPr>
          <w:rFonts w:cs="Arial"/>
          <w:sz w:val="22"/>
        </w:rPr>
        <w:t xml:space="preserve">. Proces vytvoření a vydání certifikátu splňuje požadavky definované politikou vydávání elektronických certifikátů pro kvalifikovanou elektronickou pečeť od QTSP </w:t>
      </w:r>
      <w:proofErr w:type="spellStart"/>
      <w:r>
        <w:rPr>
          <w:rFonts w:cs="Arial"/>
          <w:sz w:val="22"/>
        </w:rPr>
        <w:t>PostSignum</w:t>
      </w:r>
      <w:proofErr w:type="spellEnd"/>
      <w:r>
        <w:rPr>
          <w:rFonts w:cs="Arial"/>
          <w:sz w:val="22"/>
        </w:rPr>
        <w:t xml:space="preserve"> http://www.postsignum.cz/certifikacni_politiky_qca.html. </w:t>
      </w:r>
    </w:p>
    <w:p>
      <w:pPr>
        <w:pStyle w:val="Nadpis2"/>
        <w:jc w:val="both"/>
        <w:rPr>
          <w:rFonts w:ascii="Arial" w:hAnsi="Arial" w:cs="Arial"/>
          <w:sz w:val="22"/>
          <w:szCs w:val="22"/>
        </w:rPr>
      </w:pPr>
      <w:r>
        <w:rPr>
          <w:rFonts w:ascii="Arial" w:hAnsi="Arial" w:cs="Arial"/>
          <w:sz w:val="22"/>
          <w:szCs w:val="22"/>
        </w:rPr>
        <w:t xml:space="preserve">Použití certifikátu </w:t>
      </w:r>
    </w:p>
    <w:p>
      <w:pPr>
        <w:jc w:val="both"/>
        <w:rPr>
          <w:rFonts w:cs="Arial"/>
          <w:sz w:val="22"/>
        </w:rPr>
      </w:pPr>
      <w:r>
        <w:rPr>
          <w:rFonts w:cs="Arial"/>
          <w:sz w:val="22"/>
        </w:rPr>
        <w:t xml:space="preserve">Použití elektronického certifikátu pro kvalifikovanou elektronickou pečeť za účelem pečetění dat určených k pečetění a opatření kvalifikovaným elektronickým časovým razítkem je vždy iniciováno aplikací pro čerpání služby. Použití je dostupné pouze přes definované Rozhraní TSP a po odpovídající autentizaci uživatele služby autentizačním certifikátem. Veškerá komunikace probíhá po šifrovaném spojení a provozovatel služby nemá přístup k obsahu </w:t>
      </w:r>
      <w:r>
        <w:rPr>
          <w:rFonts w:cs="Arial"/>
          <w:sz w:val="22"/>
        </w:rPr>
        <w:lastRenderedPageBreak/>
        <w:t xml:space="preserve">podepisovaného dokumentu ani přímý přístup k certifikátu pro pečetění bez vědomí pečetícího subjektu. </w:t>
      </w:r>
    </w:p>
    <w:p>
      <w:pPr>
        <w:pStyle w:val="Nadpis1"/>
        <w:jc w:val="both"/>
        <w:rPr>
          <w:rFonts w:ascii="Arial" w:hAnsi="Arial" w:cs="Arial"/>
          <w:sz w:val="24"/>
          <w:szCs w:val="24"/>
        </w:rPr>
      </w:pPr>
      <w:r>
        <w:rPr>
          <w:rFonts w:ascii="Arial" w:hAnsi="Arial" w:cs="Arial"/>
          <w:sz w:val="24"/>
          <w:szCs w:val="24"/>
        </w:rPr>
        <w:t xml:space="preserve">Formát podpisu pro kvalifikovanou elektronickou pečeť </w:t>
      </w:r>
    </w:p>
    <w:p>
      <w:pPr>
        <w:pStyle w:val="Nadpis2"/>
        <w:jc w:val="both"/>
        <w:rPr>
          <w:rFonts w:ascii="Arial" w:hAnsi="Arial" w:cs="Arial"/>
          <w:sz w:val="22"/>
          <w:szCs w:val="22"/>
        </w:rPr>
      </w:pPr>
      <w:proofErr w:type="spellStart"/>
      <w:r>
        <w:rPr>
          <w:rFonts w:ascii="Arial" w:hAnsi="Arial" w:cs="Arial"/>
          <w:sz w:val="22"/>
          <w:szCs w:val="22"/>
        </w:rPr>
        <w:t>PAdES</w:t>
      </w:r>
      <w:proofErr w:type="spellEnd"/>
      <w:r>
        <w:rPr>
          <w:rFonts w:ascii="Arial" w:hAnsi="Arial" w:cs="Arial"/>
          <w:sz w:val="22"/>
          <w:szCs w:val="22"/>
        </w:rPr>
        <w:t xml:space="preserve"> </w:t>
      </w:r>
    </w:p>
    <w:p>
      <w:pPr>
        <w:jc w:val="both"/>
        <w:rPr>
          <w:rFonts w:cs="Arial"/>
          <w:sz w:val="22"/>
        </w:rPr>
      </w:pPr>
      <w:r>
        <w:rPr>
          <w:rFonts w:cs="Arial"/>
          <w:sz w:val="22"/>
        </w:rPr>
        <w:t xml:space="preserve">Jde o podpis využívaný pro pečetění PDF a PDF/A dokumentů. Jeho technická specifikace ETSI TS 103172 </w:t>
      </w:r>
      <w:proofErr w:type="gramStart"/>
      <w:r>
        <w:rPr>
          <w:rFonts w:cs="Arial"/>
          <w:sz w:val="22"/>
        </w:rPr>
        <w:t>v.2.2.2</w:t>
      </w:r>
      <w:proofErr w:type="gramEnd"/>
      <w:r>
        <w:rPr>
          <w:rFonts w:cs="Arial"/>
          <w:sz w:val="22"/>
        </w:rPr>
        <w:t xml:space="preserve"> je uvedena zde: http://www.etsi.org/deliver/etsi_ts/103100_103199/103172/02.02.02_60/ts_103172v020202p.pdf </w:t>
      </w:r>
    </w:p>
    <w:p>
      <w:pPr>
        <w:jc w:val="both"/>
        <w:rPr>
          <w:rFonts w:cs="Arial"/>
          <w:sz w:val="22"/>
        </w:rPr>
      </w:pPr>
      <w:r>
        <w:rPr>
          <w:rFonts w:cs="Arial"/>
          <w:sz w:val="22"/>
        </w:rPr>
        <w:t xml:space="preserve">Současně také jako evropský standard ETSI EN 319 142 https://www.etsi.org/deliver/etsi_en/319100_319199/31914201/01.01.01_60/en_31914201v010101p.pdf </w:t>
      </w:r>
    </w:p>
    <w:p>
      <w:pPr>
        <w:pStyle w:val="Nadpis2"/>
        <w:jc w:val="both"/>
        <w:rPr>
          <w:rFonts w:ascii="Arial" w:hAnsi="Arial" w:cs="Arial"/>
          <w:sz w:val="22"/>
          <w:szCs w:val="22"/>
        </w:rPr>
      </w:pPr>
      <w:proofErr w:type="spellStart"/>
      <w:r>
        <w:rPr>
          <w:rFonts w:ascii="Arial" w:hAnsi="Arial" w:cs="Arial"/>
          <w:sz w:val="22"/>
          <w:szCs w:val="22"/>
        </w:rPr>
        <w:t>XAdES</w:t>
      </w:r>
      <w:proofErr w:type="spellEnd"/>
      <w:r>
        <w:rPr>
          <w:rFonts w:ascii="Arial" w:hAnsi="Arial" w:cs="Arial"/>
          <w:sz w:val="22"/>
          <w:szCs w:val="22"/>
        </w:rPr>
        <w:t xml:space="preserve"> </w:t>
      </w:r>
    </w:p>
    <w:p>
      <w:pPr>
        <w:jc w:val="both"/>
        <w:rPr>
          <w:rFonts w:cs="Arial"/>
          <w:sz w:val="22"/>
        </w:rPr>
      </w:pPr>
      <w:r>
        <w:rPr>
          <w:rFonts w:cs="Arial"/>
          <w:sz w:val="22"/>
        </w:rPr>
        <w:t xml:space="preserve">Jde o podpis využívaný pro pečetění strukturovaných dokumentů s datovou XML strukturou. Jeho technická specifikace ETSI TS 103171 </w:t>
      </w:r>
      <w:proofErr w:type="gramStart"/>
      <w:r>
        <w:rPr>
          <w:rFonts w:cs="Arial"/>
          <w:sz w:val="22"/>
        </w:rPr>
        <w:t>v.2.1.1</w:t>
      </w:r>
      <w:proofErr w:type="gramEnd"/>
      <w:r>
        <w:rPr>
          <w:rFonts w:cs="Arial"/>
          <w:sz w:val="22"/>
        </w:rPr>
        <w:t xml:space="preserve"> je uvedena zde: http://www.etsi.org/deliver/etsi_ts/103100_103199/103171/02.01.01_60/ts_103172v020101p.pdf </w:t>
      </w:r>
    </w:p>
    <w:p>
      <w:pPr>
        <w:jc w:val="both"/>
        <w:rPr>
          <w:rFonts w:cs="Arial"/>
          <w:sz w:val="22"/>
        </w:rPr>
      </w:pPr>
      <w:r>
        <w:rPr>
          <w:rFonts w:cs="Arial"/>
          <w:sz w:val="22"/>
        </w:rPr>
        <w:t xml:space="preserve">Současně také jako evropský standard ETSI EN 319 132 https://www.etsi.org/deliver/etsi_en/319100_319199/31913201/01.01.01_60/en_31913201v010101p.pdf </w:t>
      </w:r>
    </w:p>
    <w:p>
      <w:pPr>
        <w:pStyle w:val="Nadpis2"/>
        <w:jc w:val="both"/>
        <w:rPr>
          <w:rFonts w:ascii="Arial" w:hAnsi="Arial" w:cs="Arial"/>
          <w:sz w:val="22"/>
          <w:szCs w:val="22"/>
        </w:rPr>
      </w:pPr>
      <w:proofErr w:type="spellStart"/>
      <w:r>
        <w:rPr>
          <w:rFonts w:ascii="Arial" w:hAnsi="Arial" w:cs="Arial"/>
          <w:sz w:val="22"/>
          <w:szCs w:val="22"/>
        </w:rPr>
        <w:t>CAdES</w:t>
      </w:r>
      <w:proofErr w:type="spellEnd"/>
      <w:r>
        <w:rPr>
          <w:rFonts w:ascii="Arial" w:hAnsi="Arial" w:cs="Arial"/>
          <w:sz w:val="22"/>
          <w:szCs w:val="22"/>
        </w:rPr>
        <w:t xml:space="preserve"> </w:t>
      </w:r>
    </w:p>
    <w:p>
      <w:pPr>
        <w:jc w:val="both"/>
        <w:rPr>
          <w:rFonts w:cs="Arial"/>
          <w:sz w:val="22"/>
        </w:rPr>
      </w:pPr>
      <w:r>
        <w:rPr>
          <w:rFonts w:cs="Arial"/>
          <w:sz w:val="22"/>
        </w:rPr>
        <w:t xml:space="preserve">Jde o podpis využívaný pro pečetění obecných binárních dat a dokumentů, u kterých není možné použít vložený pečeť. Jeho technická specifikace ETSI TS 103173 </w:t>
      </w:r>
      <w:proofErr w:type="gramStart"/>
      <w:r>
        <w:rPr>
          <w:rFonts w:cs="Arial"/>
          <w:sz w:val="22"/>
        </w:rPr>
        <w:t>v.2.2.1</w:t>
      </w:r>
      <w:proofErr w:type="gramEnd"/>
      <w:r>
        <w:rPr>
          <w:rFonts w:cs="Arial"/>
          <w:sz w:val="22"/>
        </w:rPr>
        <w:t xml:space="preserve"> je uvedena zde: http://www.etsi.org/deliver/etsi_ts/103100_103199/103173/02.02.01_60/ts_103172v020201p.pdf </w:t>
      </w:r>
    </w:p>
    <w:p>
      <w:pPr>
        <w:jc w:val="both"/>
        <w:rPr>
          <w:rFonts w:cs="Arial"/>
          <w:sz w:val="22"/>
        </w:rPr>
      </w:pPr>
      <w:r>
        <w:rPr>
          <w:rFonts w:cs="Arial"/>
          <w:sz w:val="22"/>
        </w:rPr>
        <w:t xml:space="preserve">Současně také jako evropský standard ETSI EN 319 122 https://www.etsi.org/deliver/etsi_en/319100_319199/31912201/01.01.01_60/en_31912201v010101p.pdf </w:t>
      </w:r>
    </w:p>
    <w:p>
      <w:pPr>
        <w:pStyle w:val="Nadpis2"/>
        <w:jc w:val="both"/>
        <w:rPr>
          <w:rFonts w:ascii="Arial" w:hAnsi="Arial" w:cs="Arial"/>
          <w:sz w:val="22"/>
          <w:szCs w:val="22"/>
        </w:rPr>
      </w:pPr>
      <w:proofErr w:type="spellStart"/>
      <w:r>
        <w:rPr>
          <w:rFonts w:ascii="Arial" w:hAnsi="Arial" w:cs="Arial"/>
          <w:sz w:val="22"/>
          <w:szCs w:val="22"/>
        </w:rPr>
        <w:t>ASiC</w:t>
      </w:r>
      <w:proofErr w:type="spellEnd"/>
      <w:r>
        <w:rPr>
          <w:rFonts w:ascii="Arial" w:hAnsi="Arial" w:cs="Arial"/>
          <w:sz w:val="22"/>
          <w:szCs w:val="22"/>
        </w:rPr>
        <w:t xml:space="preserve"> </w:t>
      </w:r>
    </w:p>
    <w:p>
      <w:pPr>
        <w:jc w:val="both"/>
        <w:rPr>
          <w:rFonts w:cs="Arial"/>
          <w:sz w:val="22"/>
        </w:rPr>
      </w:pPr>
      <w:r>
        <w:rPr>
          <w:rFonts w:cs="Arial"/>
          <w:sz w:val="22"/>
        </w:rPr>
        <w:t>Jedná se o druh podpisu využívaný pro možnost pečetění více dokumentů najednou v rámci jednoho kontejneru. Jeho technická specifikace ETSI TS 103 174 v2.</w:t>
      </w:r>
      <w:proofErr w:type="gramStart"/>
      <w:r>
        <w:rPr>
          <w:rFonts w:cs="Arial"/>
          <w:sz w:val="22"/>
        </w:rPr>
        <w:t>2.1. je</w:t>
      </w:r>
      <w:proofErr w:type="gramEnd"/>
      <w:r>
        <w:rPr>
          <w:rFonts w:cs="Arial"/>
          <w:sz w:val="22"/>
        </w:rPr>
        <w:t xml:space="preserve"> uvedena zde: </w:t>
      </w:r>
    </w:p>
    <w:p>
      <w:pPr>
        <w:jc w:val="both"/>
        <w:rPr>
          <w:rFonts w:cs="Arial"/>
          <w:sz w:val="22"/>
        </w:rPr>
      </w:pPr>
      <w:r>
        <w:rPr>
          <w:rFonts w:cs="Arial"/>
          <w:sz w:val="22"/>
        </w:rPr>
        <w:t xml:space="preserve">http://www.etsi.org/deliver/etsi_ts/103100_103199/103174/02.02.01_60/ts_103174v020201p.pdf </w:t>
      </w:r>
    </w:p>
    <w:p>
      <w:pPr>
        <w:jc w:val="both"/>
        <w:rPr>
          <w:rFonts w:cs="Arial"/>
          <w:sz w:val="22"/>
        </w:rPr>
      </w:pPr>
      <w:r>
        <w:rPr>
          <w:rFonts w:cs="Arial"/>
          <w:sz w:val="22"/>
        </w:rPr>
        <w:t xml:space="preserve">Současně také jako evropský standard ETSI EN 319 162 </w:t>
      </w:r>
    </w:p>
    <w:p>
      <w:pPr>
        <w:jc w:val="both"/>
        <w:rPr>
          <w:rFonts w:cs="Arial"/>
          <w:sz w:val="22"/>
        </w:rPr>
      </w:pPr>
      <w:r>
        <w:rPr>
          <w:rFonts w:cs="Arial"/>
          <w:sz w:val="22"/>
        </w:rPr>
        <w:t>http://www.etsi.org/deliver/etsi_en/319100_319199/31916201/01.01.01_60/en_31916201v010101p.pdf</w:t>
      </w:r>
    </w:p>
    <w:p>
      <w:pPr>
        <w:pStyle w:val="Nadpis1"/>
        <w:jc w:val="both"/>
        <w:rPr>
          <w:rFonts w:ascii="Arial" w:hAnsi="Arial" w:cs="Arial"/>
          <w:sz w:val="24"/>
          <w:szCs w:val="24"/>
        </w:rPr>
      </w:pPr>
      <w:r>
        <w:rPr>
          <w:rFonts w:ascii="Arial" w:hAnsi="Arial" w:cs="Arial"/>
          <w:sz w:val="24"/>
          <w:szCs w:val="24"/>
        </w:rPr>
        <w:t>HSM</w:t>
      </w:r>
    </w:p>
    <w:p>
      <w:pPr>
        <w:jc w:val="both"/>
        <w:rPr>
          <w:rFonts w:cs="Arial"/>
          <w:sz w:val="22"/>
        </w:rPr>
      </w:pPr>
      <w:r>
        <w:rPr>
          <w:rFonts w:cs="Arial"/>
          <w:sz w:val="22"/>
        </w:rPr>
        <w:t xml:space="preserve">HSM zajišťující roli bezpečného prostředku pro vytváření kvalifikovaných certifikátů pro pečeť a kvalifikovaného prostředku pro vytváření kvalifikovaných pečetí na dálku jsou umístěné v dedikovaném prostoru v datovém centru se specifikací TIER III. Tyto prostředky jsou realizovány v režimu vysoké dostupnosti. Jedná se o dva prostředky HSM </w:t>
      </w:r>
      <w:proofErr w:type="spellStart"/>
      <w:r>
        <w:rPr>
          <w:rFonts w:cs="Arial"/>
          <w:sz w:val="22"/>
        </w:rPr>
        <w:t>nCipher</w:t>
      </w:r>
      <w:proofErr w:type="spellEnd"/>
      <w:r>
        <w:rPr>
          <w:rFonts w:cs="Arial"/>
          <w:sz w:val="22"/>
        </w:rPr>
        <w:t xml:space="preserve"> </w:t>
      </w:r>
      <w:proofErr w:type="spellStart"/>
      <w:r>
        <w:rPr>
          <w:rFonts w:cs="Arial"/>
          <w:sz w:val="22"/>
        </w:rPr>
        <w:t>Connect</w:t>
      </w:r>
      <w:proofErr w:type="spellEnd"/>
      <w:r>
        <w:rPr>
          <w:rFonts w:cs="Arial"/>
          <w:sz w:val="22"/>
        </w:rPr>
        <w:t xml:space="preserve"> </w:t>
      </w:r>
      <w:r>
        <w:rPr>
          <w:rFonts w:cs="Arial"/>
          <w:sz w:val="22"/>
        </w:rPr>
        <w:lastRenderedPageBreak/>
        <w:t xml:space="preserve">1500+ CC EAL4+ </w:t>
      </w:r>
      <w:proofErr w:type="spellStart"/>
      <w:r>
        <w:rPr>
          <w:rFonts w:cs="Arial"/>
          <w:sz w:val="22"/>
        </w:rPr>
        <w:t>augmented</w:t>
      </w:r>
      <w:proofErr w:type="spellEnd"/>
      <w:r>
        <w:rPr>
          <w:rFonts w:cs="Arial"/>
          <w:sz w:val="22"/>
        </w:rPr>
        <w:t xml:space="preserve">, model NH2061. Tyto prostředky jsou uvedeny na seznamu prostředků </w:t>
      </w:r>
      <w:hyperlink r:id="rId13" w:history="1">
        <w:r>
          <w:rPr>
            <w:rStyle w:val="Hypertextovodkaz"/>
            <w:rFonts w:cs="Arial"/>
            <w:sz w:val="22"/>
          </w:rPr>
          <w:t>https://ec.europa.eu/futurium/en/content/compilation-member-states-notification-sscds-and-qscds</w:t>
        </w:r>
      </w:hyperlink>
      <w:r>
        <w:rPr>
          <w:rFonts w:cs="Arial"/>
          <w:sz w:val="22"/>
        </w:rPr>
        <w:t xml:space="preserve"> publikovaných Evropskou komisí.</w:t>
      </w:r>
    </w:p>
    <w:p>
      <w:pPr>
        <w:pStyle w:val="Nadpis1"/>
        <w:jc w:val="both"/>
        <w:rPr>
          <w:rFonts w:ascii="Arial" w:hAnsi="Arial" w:cs="Arial"/>
          <w:sz w:val="24"/>
          <w:szCs w:val="24"/>
        </w:rPr>
      </w:pPr>
      <w:r>
        <w:rPr>
          <w:rFonts w:ascii="Arial" w:hAnsi="Arial" w:cs="Arial"/>
          <w:sz w:val="24"/>
          <w:szCs w:val="24"/>
        </w:rPr>
        <w:t>Postup zřízení služby</w:t>
      </w:r>
    </w:p>
    <w:p>
      <w:pPr>
        <w:jc w:val="both"/>
        <w:rPr>
          <w:rFonts w:cs="Arial"/>
          <w:sz w:val="22"/>
        </w:rPr>
      </w:pPr>
      <w:r>
        <w:rPr>
          <w:rFonts w:cs="Arial"/>
          <w:sz w:val="22"/>
        </w:rPr>
        <w:t xml:space="preserve">Služba vzdáleného pečetění je zřízena na základě smlouvy o poskytování služby s Dodavatelem služby. </w:t>
      </w:r>
    </w:p>
    <w:p>
      <w:pPr>
        <w:jc w:val="both"/>
        <w:rPr>
          <w:rFonts w:cs="Arial"/>
          <w:sz w:val="22"/>
        </w:rPr>
      </w:pPr>
      <w:r>
        <w:rPr>
          <w:rFonts w:cs="Arial"/>
          <w:sz w:val="22"/>
        </w:rPr>
        <w:t xml:space="preserve">Nutnou podmínkou pro čerpání služby je také smlouva o poskytování certifikačních služeb s kvalifikovaným poskytovatelem </w:t>
      </w:r>
      <w:proofErr w:type="spellStart"/>
      <w:r>
        <w:rPr>
          <w:rFonts w:cs="Arial"/>
          <w:sz w:val="22"/>
        </w:rPr>
        <w:t>PostSignum</w:t>
      </w:r>
      <w:proofErr w:type="spellEnd"/>
      <w:r>
        <w:rPr>
          <w:rFonts w:cs="Arial"/>
          <w:sz w:val="22"/>
        </w:rPr>
        <w:t xml:space="preserve"> CA. </w:t>
      </w:r>
    </w:p>
    <w:p>
      <w:pPr>
        <w:pStyle w:val="Nadpis2"/>
        <w:jc w:val="both"/>
        <w:rPr>
          <w:rFonts w:ascii="Arial" w:hAnsi="Arial" w:cs="Arial"/>
          <w:sz w:val="22"/>
          <w:szCs w:val="22"/>
        </w:rPr>
      </w:pPr>
      <w:r>
        <w:rPr>
          <w:rFonts w:ascii="Arial" w:hAnsi="Arial" w:cs="Arial"/>
          <w:sz w:val="22"/>
          <w:szCs w:val="22"/>
        </w:rPr>
        <w:t>Žádost o vydání certifikátu</w:t>
      </w:r>
    </w:p>
    <w:p>
      <w:pPr>
        <w:jc w:val="both"/>
        <w:rPr>
          <w:rFonts w:cs="Arial"/>
          <w:sz w:val="22"/>
        </w:rPr>
      </w:pPr>
      <w:r>
        <w:rPr>
          <w:rFonts w:cs="Arial"/>
          <w:sz w:val="22"/>
        </w:rPr>
        <w:t xml:space="preserve">Oprávněný žadatel o kvalifikovaný certifikát pro vytváření kvalifikovaných pečetí je zaveden v seznamu oprávněných žadatelů. Tomuto uživateli je nejprve vydán kvalifikovaný komerční serverový certifikát pro autentizaci. Toto vydání certifikátu se řídí odpovídající politikou QTSP </w:t>
      </w:r>
      <w:proofErr w:type="spellStart"/>
      <w:r>
        <w:rPr>
          <w:rFonts w:cs="Arial"/>
          <w:sz w:val="22"/>
        </w:rPr>
        <w:t>PostSignum</w:t>
      </w:r>
      <w:proofErr w:type="spellEnd"/>
      <w:r>
        <w:rPr>
          <w:rFonts w:cs="Arial"/>
          <w:sz w:val="22"/>
        </w:rPr>
        <w:t xml:space="preserve"> a při tomto postupu je žadatel identifikován na základě předložení OP či jiného dokladu totožnosti. Operátor HSM tomuto uživateli odesílá do emailu uvedeného v tomto certifikátu odkaz do bezpečné webové aplikace Poskytovatele, do které se autentizuje vydaným komerčním serverovým certifikátem a potvrzuje žádost o vydání certifikátu pro kvalifikovanou elektronickou pečeť do HSM prostředku. </w:t>
      </w:r>
    </w:p>
    <w:p>
      <w:pPr>
        <w:pStyle w:val="Nadpis2"/>
        <w:jc w:val="both"/>
        <w:rPr>
          <w:rFonts w:ascii="Arial" w:hAnsi="Arial" w:cs="Arial"/>
          <w:sz w:val="22"/>
          <w:szCs w:val="22"/>
        </w:rPr>
      </w:pPr>
      <w:r>
        <w:rPr>
          <w:rFonts w:ascii="Arial" w:hAnsi="Arial" w:cs="Arial"/>
          <w:sz w:val="22"/>
          <w:szCs w:val="22"/>
        </w:rPr>
        <w:t xml:space="preserve">Ověření identity uživatele </w:t>
      </w:r>
    </w:p>
    <w:p>
      <w:pPr>
        <w:pStyle w:val="Nadpis3"/>
        <w:jc w:val="both"/>
        <w:rPr>
          <w:rFonts w:ascii="Arial" w:hAnsi="Arial" w:cs="Arial"/>
          <w:sz w:val="22"/>
        </w:rPr>
      </w:pPr>
      <w:r>
        <w:rPr>
          <w:rFonts w:ascii="Arial" w:hAnsi="Arial" w:cs="Arial"/>
          <w:sz w:val="22"/>
        </w:rPr>
        <w:t xml:space="preserve">Klientská registrační autorita </w:t>
      </w:r>
    </w:p>
    <w:p>
      <w:pPr>
        <w:pStyle w:val="Default"/>
        <w:jc w:val="both"/>
        <w:rPr>
          <w:rFonts w:ascii="Arial" w:hAnsi="Arial" w:cs="Arial"/>
          <w:sz w:val="22"/>
          <w:szCs w:val="22"/>
        </w:rPr>
      </w:pPr>
      <w:r>
        <w:rPr>
          <w:rFonts w:ascii="Arial" w:hAnsi="Arial" w:cs="Arial"/>
          <w:sz w:val="22"/>
          <w:szCs w:val="22"/>
        </w:rPr>
        <w:t xml:space="preserve">Oprávněný pracovník Zadavatele potvrzuje identitu žadatele o certifikáty a povoluje vydání certifikátu danému Uživateli Služby. Toto předpokládá smlouvu s poskytovatelem certifikačních služeb </w:t>
      </w:r>
      <w:proofErr w:type="spellStart"/>
      <w:r>
        <w:rPr>
          <w:rFonts w:ascii="Arial" w:hAnsi="Arial" w:cs="Arial"/>
          <w:sz w:val="22"/>
          <w:szCs w:val="22"/>
        </w:rPr>
        <w:t>PostSignum</w:t>
      </w:r>
      <w:proofErr w:type="spellEnd"/>
      <w:r>
        <w:rPr>
          <w:rFonts w:ascii="Arial" w:hAnsi="Arial" w:cs="Arial"/>
          <w:sz w:val="22"/>
          <w:szCs w:val="22"/>
        </w:rPr>
        <w:t xml:space="preserve"> pro poskytování služby Klientské registrační autority a administrativu spojenou s vydáváním certifikátů a potvrzováním identity žadatelů. </w:t>
      </w:r>
    </w:p>
    <w:p>
      <w:pPr>
        <w:pStyle w:val="Nadpis3"/>
        <w:jc w:val="both"/>
        <w:rPr>
          <w:rFonts w:ascii="Arial" w:hAnsi="Arial" w:cs="Arial"/>
          <w:sz w:val="22"/>
        </w:rPr>
      </w:pPr>
      <w:r>
        <w:rPr>
          <w:rFonts w:ascii="Arial" w:hAnsi="Arial" w:cs="Arial"/>
          <w:sz w:val="22"/>
        </w:rPr>
        <w:t>Externí registrační autorita Software602</w:t>
      </w:r>
    </w:p>
    <w:p>
      <w:pPr>
        <w:pStyle w:val="Default"/>
        <w:jc w:val="both"/>
        <w:rPr>
          <w:rFonts w:ascii="Arial" w:hAnsi="Arial" w:cs="Arial"/>
          <w:sz w:val="22"/>
          <w:szCs w:val="22"/>
        </w:rPr>
      </w:pPr>
      <w:r>
        <w:rPr>
          <w:rFonts w:ascii="Arial" w:hAnsi="Arial" w:cs="Arial"/>
          <w:sz w:val="22"/>
          <w:szCs w:val="22"/>
        </w:rPr>
        <w:t xml:space="preserve">Identitu Uživatele potvrzuje v sídle firmy pracovník externí registrační autority – Software602. Tato služba pro vydání certifikátu pro kvalifikovanou elektronickou pečeť není zpoplatněna. </w:t>
      </w:r>
    </w:p>
    <w:p>
      <w:pPr>
        <w:pStyle w:val="Nadpis3"/>
        <w:jc w:val="both"/>
        <w:rPr>
          <w:rFonts w:ascii="Arial" w:hAnsi="Arial" w:cs="Arial"/>
          <w:sz w:val="22"/>
        </w:rPr>
      </w:pPr>
      <w:r>
        <w:rPr>
          <w:rFonts w:ascii="Arial" w:hAnsi="Arial" w:cs="Arial"/>
          <w:sz w:val="22"/>
        </w:rPr>
        <w:t xml:space="preserve">Pobočky </w:t>
      </w:r>
      <w:proofErr w:type="spellStart"/>
      <w:r>
        <w:rPr>
          <w:rFonts w:ascii="Arial" w:hAnsi="Arial" w:cs="Arial"/>
          <w:sz w:val="22"/>
        </w:rPr>
        <w:t>PostSignum</w:t>
      </w:r>
      <w:proofErr w:type="spellEnd"/>
      <w:r>
        <w:rPr>
          <w:rFonts w:ascii="Arial" w:hAnsi="Arial" w:cs="Arial"/>
          <w:sz w:val="22"/>
        </w:rPr>
        <w:t xml:space="preserve"> – Registrační autorita / Mobilní registrační autorita </w:t>
      </w:r>
    </w:p>
    <w:p>
      <w:pPr>
        <w:pStyle w:val="Default"/>
        <w:jc w:val="both"/>
        <w:rPr>
          <w:rFonts w:ascii="Arial" w:hAnsi="Arial" w:cs="Arial"/>
          <w:sz w:val="22"/>
          <w:szCs w:val="22"/>
        </w:rPr>
      </w:pPr>
      <w:r>
        <w:rPr>
          <w:rFonts w:ascii="Arial" w:hAnsi="Arial" w:cs="Arial"/>
          <w:sz w:val="22"/>
          <w:szCs w:val="22"/>
        </w:rPr>
        <w:t xml:space="preserve">Žadatel o certifikát prokazuje svoji totožnost na kterékoliv pobočce </w:t>
      </w:r>
      <w:proofErr w:type="spellStart"/>
      <w:r>
        <w:rPr>
          <w:rFonts w:ascii="Arial" w:hAnsi="Arial" w:cs="Arial"/>
          <w:sz w:val="22"/>
          <w:szCs w:val="22"/>
        </w:rPr>
        <w:t>PostSignum</w:t>
      </w:r>
      <w:proofErr w:type="spellEnd"/>
      <w:r>
        <w:rPr>
          <w:rFonts w:ascii="Arial" w:hAnsi="Arial" w:cs="Arial"/>
          <w:sz w:val="22"/>
          <w:szCs w:val="22"/>
        </w:rPr>
        <w:t xml:space="preserve"> = síť poboček České pošty nebo pracovníkovi Mobilní registrační autority </w:t>
      </w:r>
      <w:proofErr w:type="spellStart"/>
      <w:r>
        <w:rPr>
          <w:rFonts w:ascii="Arial" w:hAnsi="Arial" w:cs="Arial"/>
          <w:sz w:val="22"/>
          <w:szCs w:val="22"/>
        </w:rPr>
        <w:t>PostSignum</w:t>
      </w:r>
      <w:proofErr w:type="spellEnd"/>
      <w:r>
        <w:rPr>
          <w:rFonts w:ascii="Arial" w:hAnsi="Arial" w:cs="Arial"/>
          <w:sz w:val="22"/>
          <w:szCs w:val="22"/>
        </w:rPr>
        <w:t xml:space="preserve">. </w:t>
      </w:r>
    </w:p>
    <w:p>
      <w:pPr>
        <w:pStyle w:val="Nadpis2"/>
        <w:jc w:val="both"/>
        <w:rPr>
          <w:rFonts w:ascii="Arial" w:hAnsi="Arial" w:cs="Arial"/>
          <w:sz w:val="22"/>
          <w:szCs w:val="22"/>
        </w:rPr>
      </w:pPr>
      <w:r>
        <w:rPr>
          <w:rFonts w:ascii="Arial" w:hAnsi="Arial" w:cs="Arial"/>
          <w:sz w:val="22"/>
          <w:szCs w:val="22"/>
        </w:rPr>
        <w:t xml:space="preserve">Potvrzení přijetí a vytvoření certifikátu </w:t>
      </w:r>
    </w:p>
    <w:p>
      <w:pPr>
        <w:pStyle w:val="Default"/>
        <w:jc w:val="both"/>
        <w:rPr>
          <w:rFonts w:ascii="Arial" w:hAnsi="Arial" w:cs="Arial"/>
          <w:sz w:val="22"/>
          <w:szCs w:val="22"/>
        </w:rPr>
      </w:pPr>
      <w:r>
        <w:rPr>
          <w:rFonts w:ascii="Arial" w:hAnsi="Arial" w:cs="Arial"/>
          <w:sz w:val="22"/>
          <w:szCs w:val="22"/>
        </w:rPr>
        <w:t xml:space="preserve">Po ověření totožnosti žadatele a schválení žádosti o vydání certifikátu žadatel do emailové schránky dostane potvrzení o schválení žádosti o vydání certifikátu. Po autentizaci certifikátem a akceptaci vydání certifikátu dokončuje ve webové aplikaci Poskytovatele vydání elektronického certifikátu pro kvalifikovanou elektronickou pečeť. </w:t>
      </w:r>
    </w:p>
    <w:p>
      <w:pPr>
        <w:pStyle w:val="Nadpis2"/>
        <w:jc w:val="both"/>
        <w:rPr>
          <w:rFonts w:ascii="Arial" w:hAnsi="Arial" w:cs="Arial"/>
          <w:sz w:val="22"/>
          <w:szCs w:val="22"/>
        </w:rPr>
      </w:pPr>
      <w:r>
        <w:rPr>
          <w:rFonts w:ascii="Arial" w:hAnsi="Arial" w:cs="Arial"/>
          <w:sz w:val="22"/>
          <w:szCs w:val="22"/>
        </w:rPr>
        <w:t xml:space="preserve">Vydání následného certifikátu </w:t>
      </w:r>
    </w:p>
    <w:p>
      <w:pPr>
        <w:jc w:val="both"/>
        <w:rPr>
          <w:rFonts w:cs="Arial"/>
          <w:sz w:val="22"/>
        </w:rPr>
      </w:pPr>
      <w:r>
        <w:rPr>
          <w:rFonts w:cs="Arial"/>
          <w:sz w:val="22"/>
        </w:rPr>
        <w:t xml:space="preserve">Vydání následného certifikátu se řídí politikou vydávání certifikátů </w:t>
      </w:r>
      <w:proofErr w:type="spellStart"/>
      <w:r>
        <w:rPr>
          <w:rFonts w:cs="Arial"/>
          <w:sz w:val="22"/>
        </w:rPr>
        <w:t>PostSignum</w:t>
      </w:r>
      <w:proofErr w:type="spellEnd"/>
      <w:r>
        <w:rPr>
          <w:rFonts w:cs="Arial"/>
          <w:sz w:val="22"/>
        </w:rPr>
        <w:t xml:space="preserve"> - - http://www.postsignum.cz/certifikacni_politiky_qca.html.</w:t>
      </w:r>
    </w:p>
    <w:p>
      <w:pPr>
        <w:jc w:val="both"/>
        <w:rPr>
          <w:rFonts w:cs="Arial"/>
          <w:sz w:val="22"/>
        </w:rPr>
      </w:pPr>
    </w:p>
    <w:p>
      <w:pPr>
        <w:rPr>
          <w:sz w:val="22"/>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322"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A03ECA" w15:done="0"/>
  <w15:commentEx w15:paraId="3CC75004" w15:paraIdParent="3DA03ECA" w15:done="0"/>
  <w15:commentEx w15:paraId="3DA03ECB" w15:done="0"/>
  <w15:commentEx w15:paraId="0FCB8A26" w15:paraIdParent="3DA03ECB" w15:done="0"/>
  <w15:commentEx w15:paraId="5853A525" w15:done="0"/>
  <w15:commentEx w15:paraId="1BF34F17" w15:paraIdParent="5853A525" w15:done="0"/>
  <w15:commentEx w15:paraId="602DE63E" w15:done="0"/>
  <w15:commentEx w15:paraId="3DA03ED0" w15:done="0"/>
  <w15:commentEx w15:paraId="497F4415" w15:paraIdParent="3DA03ED0" w15:done="0"/>
  <w15:commentEx w15:paraId="3DA03ED3" w15:done="0"/>
  <w15:commentEx w15:paraId="3712231D" w15:paraIdParent="3DA03ED3" w15:done="0"/>
  <w15:commentEx w15:paraId="3DA03ED4" w15:done="0"/>
  <w15:commentEx w15:paraId="28FE691B" w15:paraIdParent="3DA03ED4" w15:done="0"/>
  <w15:commentEx w15:paraId="3DA03ED5" w15:done="0"/>
  <w15:commentEx w15:paraId="3DA03ED6" w15:done="0"/>
  <w15:commentEx w15:paraId="01441B04" w15:paraIdParent="3DA03ED6" w15:done="0"/>
  <w15:commentEx w15:paraId="3DA03ED7" w15:done="0"/>
  <w15:commentEx w15:paraId="3DA03EDC" w15:done="0"/>
  <w15:commentEx w15:paraId="3DA03EDD" w15:done="0"/>
  <w15:commentEx w15:paraId="3DA03EDE" w15:done="0"/>
  <w15:commentEx w15:paraId="7AFC4278" w15:paraIdParent="3DA03EDE" w15:done="0"/>
  <w15:commentEx w15:paraId="3DA03EF3" w15:done="0"/>
  <w15:commentEx w15:paraId="3DA03EF4" w15:done="0"/>
  <w15:commentEx w15:paraId="3DA03EF5" w15:done="0"/>
  <w15:commentEx w15:paraId="7C80B022" w15:paraIdParent="3DA03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A75" w16cex:dateUtc="2020-07-02T07:42:00Z"/>
  <w16cex:commentExtensible w16cex:durableId="22A82B9B" w16cex:dateUtc="2020-07-02T07:47:00Z"/>
  <w16cex:commentExtensible w16cex:durableId="22A818E5" w16cex:dateUtc="2020-07-02T06:27:00Z"/>
  <w16cex:commentExtensible w16cex:durableId="22A81A6E" w16cex:dateUtc="2020-07-02T06:33:00Z"/>
  <w16cex:commentExtensible w16cex:durableId="22A82F35" w16cex:dateUtc="2020-07-02T08:02:00Z"/>
  <w16cex:commentExtensible w16cex:durableId="22A82FF5" w16cex:dateUtc="2020-07-02T08:05:00Z"/>
  <w16cex:commentExtensible w16cex:durableId="22A8314D" w16cex:dateUtc="2020-07-02T08:11:00Z"/>
  <w16cex:commentExtensible w16cex:durableId="22A81E65" w16cex:dateUtc="2020-07-02T06:50:00Z"/>
  <w16cex:commentExtensible w16cex:durableId="22A82580" w16cex:dateUtc="2020-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A03ECA" w16cid:durableId="22A6DBC5"/>
  <w16cid:commentId w16cid:paraId="3CC75004" w16cid:durableId="22A82A75"/>
  <w16cid:commentId w16cid:paraId="3DA03ECB" w16cid:durableId="22A6DBC6"/>
  <w16cid:commentId w16cid:paraId="0FCB8A26" w16cid:durableId="22A82B9B"/>
  <w16cid:commentId w16cid:paraId="5853A525" w16cid:durableId="22A6DBC7"/>
  <w16cid:commentId w16cid:paraId="1BF34F17" w16cid:durableId="22A818E5"/>
  <w16cid:commentId w16cid:paraId="602DE63E" w16cid:durableId="22A6DBC8"/>
  <w16cid:commentId w16cid:paraId="3DA03ED0" w16cid:durableId="22A6DBCA"/>
  <w16cid:commentId w16cid:paraId="497F4415" w16cid:durableId="22A81A6E"/>
  <w16cid:commentId w16cid:paraId="3DA03ED3" w16cid:durableId="22A6DBCB"/>
  <w16cid:commentId w16cid:paraId="3712231D" w16cid:durableId="22A82F35"/>
  <w16cid:commentId w16cid:paraId="3DA03ED4" w16cid:durableId="22A6DBCC"/>
  <w16cid:commentId w16cid:paraId="28FE691B" w16cid:durableId="22A82FF5"/>
  <w16cid:commentId w16cid:paraId="3DA03ED5" w16cid:durableId="22A6DBCD"/>
  <w16cid:commentId w16cid:paraId="3DA03ED6" w16cid:durableId="22A6DBCE"/>
  <w16cid:commentId w16cid:paraId="01441B04" w16cid:durableId="22A8314D"/>
  <w16cid:commentId w16cid:paraId="3DA03ED7" w16cid:durableId="22A6DBCF"/>
  <w16cid:commentId w16cid:paraId="3DA03EDC" w16cid:durableId="22A6DBD0"/>
  <w16cid:commentId w16cid:paraId="3DA03EDD" w16cid:durableId="22A6DBD1"/>
  <w16cid:commentId w16cid:paraId="3DA03EDE" w16cid:durableId="22A6DBD2"/>
  <w16cid:commentId w16cid:paraId="7AFC4278" w16cid:durableId="22A81E65"/>
  <w16cid:commentId w16cid:paraId="3DA03EF3" w16cid:durableId="22A6DBDD"/>
  <w16cid:commentId w16cid:paraId="3DA03EF4" w16cid:durableId="22A6DBDE"/>
  <w16cid:commentId w16cid:paraId="3DA03EF5" w16cid:durableId="22A6DBDF"/>
  <w16cid:commentId w16cid:paraId="7C80B022" w16cid:durableId="22A82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29377"/>
      <w:docPartObj>
        <w:docPartGallery w:val="Page Numbers (Bottom of Page)"/>
        <w:docPartUnique/>
      </w:docPartObj>
    </w:sdtPr>
    <w:sdtContent>
      <w:p>
        <w:pPr>
          <w:pStyle w:val="Zpat"/>
          <w:jc w:val="right"/>
        </w:pPr>
        <w:r>
          <w:fldChar w:fldCharType="begin"/>
        </w:r>
        <w:r>
          <w:instrText>PAGE   \* MERGEFORMAT</w:instrText>
        </w:r>
        <w:r>
          <w:fldChar w:fldCharType="separate"/>
        </w:r>
        <w:r>
          <w:rPr>
            <w:noProof/>
          </w:rPr>
          <w:t>11</w:t>
        </w:r>
        <w:r>
          <w:fldChar w:fldCharType="end"/>
        </w:r>
      </w:p>
    </w:sdtContent>
  </w:sdt>
  <w:p>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24342"/>
      <w:docPartObj>
        <w:docPartGallery w:val="Page Numbers (Bottom of Page)"/>
        <w:docPartUnique/>
      </w:docPartObj>
    </w:sdtPr>
    <w:sdtContent>
      <w:sdt>
        <w:sdtPr>
          <w:id w:val="-515764823"/>
          <w:docPartObj>
            <w:docPartGallery w:val="Page Numbers (Top of Page)"/>
            <w:docPartUnique/>
          </w:docPartObj>
        </w:sdtPr>
        <w:sdtContent>
          <w:p>
            <w:pPr>
              <w:pStyle w:val="Zpat"/>
            </w:pPr>
            <w:r>
              <w:tab/>
              <w:t xml:space="preserve">Strana </w:t>
            </w:r>
            <w:r>
              <w:fldChar w:fldCharType="begin"/>
            </w:r>
            <w:r>
              <w:instrText>PAGE</w:instrText>
            </w:r>
            <w:r>
              <w:fldChar w:fldCharType="separate"/>
            </w:r>
            <w:r>
              <w:rPr>
                <w:noProof/>
              </w:rPr>
              <w:t>1</w:t>
            </w:r>
            <w:r>
              <w:fldChar w:fldCharType="end"/>
            </w:r>
            <w: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center"/>
    </w:pPr>
    <w:r>
      <w:rPr>
        <w:noProof/>
        <w:lang w:eastAsia="cs-CZ"/>
      </w:rPr>
      <w:drawing>
        <wp:inline distT="0" distB="0" distL="0" distR="0">
          <wp:extent cx="1788160" cy="743585"/>
          <wp:effectExtent l="0" t="0" r="2540" b="0"/>
          <wp:docPr id="2" name="Obrázek 2"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16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2B33"/>
    <w:multiLevelType w:val="hybridMultilevel"/>
    <w:tmpl w:val="F9F264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1AC47E03"/>
    <w:multiLevelType w:val="hybridMultilevel"/>
    <w:tmpl w:val="1DB6595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279D745A"/>
    <w:multiLevelType w:val="singleLevel"/>
    <w:tmpl w:val="04661C8A"/>
    <w:lvl w:ilvl="0">
      <w:start w:val="1"/>
      <w:numFmt w:val="decimal"/>
      <w:lvlText w:val="%1."/>
      <w:lvlJc w:val="left"/>
      <w:pPr>
        <w:tabs>
          <w:tab w:val="num" w:pos="1560"/>
        </w:tabs>
        <w:ind w:left="1560" w:hanging="360"/>
      </w:pPr>
      <w:rPr>
        <w:rFonts w:cs="Times New Roman" w:hint="default"/>
      </w:rPr>
    </w:lvl>
  </w:abstractNum>
  <w:abstractNum w:abstractNumId="3">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1B6538"/>
    <w:multiLevelType w:val="hybridMultilevel"/>
    <w:tmpl w:val="C442A466"/>
    <w:lvl w:ilvl="0" w:tplc="04050001">
      <w:start w:val="1"/>
      <w:numFmt w:val="bullet"/>
      <w:lvlText w:val=""/>
      <w:lvlJc w:val="left"/>
      <w:pPr>
        <w:ind w:left="1083" w:hanging="360"/>
      </w:pPr>
      <w:rPr>
        <w:rFonts w:ascii="Symbol" w:hAnsi="Symbol"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8">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E121634"/>
    <w:multiLevelType w:val="hybridMultilevel"/>
    <w:tmpl w:val="ECA8AC46"/>
    <w:lvl w:ilvl="0" w:tplc="345E84C2">
      <w:start w:val="3"/>
      <w:numFmt w:val="decimal"/>
      <w:lvlText w:val="%1."/>
      <w:lvlJc w:val="left"/>
      <w:pPr>
        <w:tabs>
          <w:tab w:val="num" w:pos="720"/>
        </w:tabs>
        <w:ind w:left="720" w:hanging="360"/>
      </w:pPr>
      <w:rPr>
        <w:rFonts w:hint="default"/>
      </w:rPr>
    </w:lvl>
    <w:lvl w:ilvl="1" w:tplc="701C3B20">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4630564"/>
    <w:multiLevelType w:val="multilevel"/>
    <w:tmpl w:val="79BA7B4C"/>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3"/>
  </w:num>
  <w:num w:numId="3">
    <w:abstractNumId w:val="8"/>
  </w:num>
  <w:num w:numId="4">
    <w:abstractNumId w:val="9"/>
  </w:num>
  <w:num w:numId="5">
    <w:abstractNumId w:val="5"/>
  </w:num>
  <w:num w:numId="6">
    <w:abstractNumId w:val="9"/>
  </w:num>
  <w:num w:numId="7">
    <w:abstractNumId w:val="6"/>
  </w:num>
  <w:num w:numId="8">
    <w:abstractNumId w:val="4"/>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1"/>
  </w:num>
  <w:num w:numId="50">
    <w:abstractNumId w:val="9"/>
  </w:num>
  <w:num w:numId="51">
    <w:abstractNumId w:val="9"/>
  </w:num>
  <w:num w:numId="52">
    <w:abstractNumId w:val="0"/>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10"/>
  </w:num>
  <w:num w:numId="56">
    <w:abstractNumId w:val="11"/>
  </w:num>
  <w:num w:numId="57">
    <w:abstractNumId w:val="7"/>
  </w:num>
  <w:num w:numId="58">
    <w:abstractNumId w:val="9"/>
  </w:num>
  <w:num w:numId="59">
    <w:abstractNumId w:val="9"/>
  </w:num>
  <w:num w:numId="60">
    <w:abstractNumId w:val="9"/>
  </w:num>
  <w:num w:numId="6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lip Svoboda">
    <w15:presenceInfo w15:providerId="Windows Live" w15:userId="bb275fd3b74f63bc"/>
  </w15:person>
  <w15:person w15:author="petra.grabmullerova">
    <w15:presenceInfo w15:providerId="AD" w15:userId="S::petra.grabmullerova_sfdi.cz#ext#@4econsult.onmicrosoft.com::434b809c-2f20-421a-a0b0-aab0c0356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formsDesig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character" w:customStyle="1" w:styleId="Nadpis3Char">
    <w:name w:val="Nadpis 3 Char"/>
    <w:basedOn w:val="Standardnpsmoodstavce"/>
    <w:link w:val="Nadpis3"/>
    <w:uiPriority w:val="99"/>
    <w:semiHidden/>
    <w:rPr>
      <w:rFonts w:asciiTheme="majorHAnsi" w:eastAsiaTheme="majorEastAsia" w:hAnsiTheme="majorHAnsi" w:cstheme="majorBidi"/>
      <w:b/>
      <w:bCs/>
      <w:color w:val="4472C4" w:themeColor="accent1"/>
      <w:sz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character" w:customStyle="1" w:styleId="Nadpis3Char">
    <w:name w:val="Nadpis 3 Char"/>
    <w:basedOn w:val="Standardnpsmoodstavce"/>
    <w:link w:val="Nadpis3"/>
    <w:uiPriority w:val="99"/>
    <w:semiHidden/>
    <w:rPr>
      <w:rFonts w:asciiTheme="majorHAnsi" w:eastAsiaTheme="majorEastAsia" w:hAnsiTheme="majorHAnsi" w:cstheme="majorBidi"/>
      <w:b/>
      <w:bCs/>
      <w:color w:val="4472C4" w:themeColor="accent1"/>
      <w:sz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2012638243">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futurium/en/content/compilation-member-states-notification-sscds-and-qscds"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mvcr.cz/clanek/oznameni-o-udeleni-souhlasu-s-poskytovanim-sluzby-vytvareni-kvalifikovanych-elektronickych-podpisu-a-peceti-na-dalku-poskytovatel-software602-a-s.aspx"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sfdi.cz"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mailto:petra.grabmullerova@sfdi.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odatelna@sfdi.cz" TargetMode="External"/><Relationship Id="rId14" Type="http://schemas.openxmlformats.org/officeDocument/2006/relationships/header" Target="header1.xml"/><Relationship Id="rId22" Type="http://schemas.openxmlformats.org/officeDocument/2006/relationships/theme" Target="theme/theme1.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444773EDD7E42D3BD5495CE23A252FA">
    <w:name w:val="1444773EDD7E42D3BD5495CE23A252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444773EDD7E42D3BD5495CE23A252FA">
    <w:name w:val="1444773EDD7E42D3BD5495CE23A25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E615-EC08-48C1-8A2B-FB56A358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3546</Words>
  <Characters>20928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24426</CharactersWithSpaces>
  <SharedDoc>false</SharedDoc>
  <HLinks>
    <vt:vector size="12" baseType="variant">
      <vt:variant>
        <vt:i4>8323191</vt:i4>
      </vt:variant>
      <vt:variant>
        <vt:i4>51</vt:i4>
      </vt:variant>
      <vt:variant>
        <vt:i4>0</vt:i4>
      </vt:variant>
      <vt:variant>
        <vt:i4>5</vt:i4>
      </vt:variant>
      <vt:variant>
        <vt:lpwstr>http://www.sfdi.cz/gdpr</vt:lpwstr>
      </vt:variant>
      <vt:variant>
        <vt:lpwstr/>
      </vt:variant>
      <vt:variant>
        <vt:i4>3866735</vt:i4>
      </vt:variant>
      <vt:variant>
        <vt:i4>0</vt:i4>
      </vt:variant>
      <vt:variant>
        <vt:i4>0</vt:i4>
      </vt:variant>
      <vt:variant>
        <vt:i4>5</vt:i4>
      </vt:variant>
      <vt:variant>
        <vt:lpwstr>https://www.sfdi.cz/pravidla-metodiky-a-ceniky/cenove-databaze/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2020-10-23T15:38:00Z</dcterms:created>
  <dcterms:modified xsi:type="dcterms:W3CDTF">2020-10-23T15:38:00Z</dcterms:modified>
</cp:coreProperties>
</file>