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BD39D" w14:textId="77777777" w:rsidR="001C3BA6" w:rsidRPr="005F5668" w:rsidRDefault="001C3BA6" w:rsidP="00AA6741">
      <w:pPr>
        <w:shd w:val="clear" w:color="auto" w:fill="FFFFFF" w:themeFill="background1"/>
        <w:spacing w:after="0" w:line="240" w:lineRule="auto"/>
        <w:jc w:val="center"/>
        <w:rPr>
          <w:rFonts w:ascii="UnitPro-Light" w:eastAsia="Tahoma" w:hAnsi="UnitPro-Light" w:cs="UnitPro-Light"/>
          <w:color w:val="auto"/>
          <w:sz w:val="32"/>
          <w:szCs w:val="32"/>
        </w:rPr>
      </w:pPr>
      <w:r w:rsidRPr="005F5668">
        <w:rPr>
          <w:rFonts w:ascii="UnitPro-Light" w:eastAsia="Tahoma" w:hAnsi="UnitPro-Light" w:cs="UnitPro-Light"/>
          <w:color w:val="auto"/>
          <w:sz w:val="32"/>
          <w:szCs w:val="32"/>
        </w:rPr>
        <w:t xml:space="preserve">Průzkum mezi obyvateli hl. m. Prahy na téma </w:t>
      </w:r>
    </w:p>
    <w:p w14:paraId="20322A45" w14:textId="77777777" w:rsidR="001C3BA6" w:rsidRPr="005F5668" w:rsidRDefault="001C3BA6" w:rsidP="00AA6741">
      <w:pPr>
        <w:shd w:val="clear" w:color="auto" w:fill="FFFFFF" w:themeFill="background1"/>
        <w:spacing w:after="0" w:line="240" w:lineRule="auto"/>
        <w:jc w:val="center"/>
        <w:rPr>
          <w:rFonts w:ascii="UnitPro-Light" w:eastAsia="Tahoma" w:hAnsi="UnitPro-Light" w:cs="UnitPro-Light"/>
          <w:color w:val="auto"/>
          <w:sz w:val="32"/>
          <w:szCs w:val="32"/>
        </w:rPr>
      </w:pPr>
      <w:r w:rsidRPr="005F5668">
        <w:rPr>
          <w:rFonts w:ascii="UnitPro-Light" w:eastAsia="Tahoma" w:hAnsi="UnitPro-Light" w:cs="UnitPro-Light"/>
          <w:color w:val="auto"/>
          <w:sz w:val="32"/>
          <w:szCs w:val="32"/>
        </w:rPr>
        <w:t>„Život v Praze“</w:t>
      </w:r>
    </w:p>
    <w:p w14:paraId="3F8C52B0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</w:p>
    <w:p w14:paraId="054CF791" w14:textId="77777777" w:rsidR="00CD3CAA" w:rsidRPr="00CD3CAA" w:rsidRDefault="00CD3CAA" w:rsidP="00CD3CAA">
      <w:pPr>
        <w:shd w:val="clear" w:color="auto" w:fill="FFFFFF" w:themeFill="background1"/>
        <w:spacing w:after="0" w:line="240" w:lineRule="auto"/>
        <w:rPr>
          <w:rFonts w:ascii="UnitPro-Light" w:eastAsia="Tahoma" w:hAnsi="UnitPro-Light" w:cs="UnitPro-Light"/>
          <w:b/>
          <w:color w:val="auto"/>
          <w:sz w:val="24"/>
          <w:szCs w:val="32"/>
        </w:rPr>
      </w:pPr>
      <w:r w:rsidRPr="00CD3CAA">
        <w:rPr>
          <w:rFonts w:ascii="UnitPro-Light" w:eastAsia="Tahoma" w:hAnsi="UnitPro-Light" w:cs="UnitPro-Light"/>
          <w:b/>
          <w:color w:val="auto"/>
          <w:sz w:val="24"/>
          <w:szCs w:val="32"/>
        </w:rPr>
        <w:t>Zadavatel</w:t>
      </w:r>
    </w:p>
    <w:p w14:paraId="74C2300B" w14:textId="77777777" w:rsidR="00CD3CAA" w:rsidRPr="00CD3CAA" w:rsidRDefault="00CD3CAA" w:rsidP="00CD3CAA">
      <w:pPr>
        <w:shd w:val="clear" w:color="auto" w:fill="FFFFFF" w:themeFill="background1"/>
        <w:spacing w:after="0" w:line="240" w:lineRule="auto"/>
        <w:ind w:left="360"/>
        <w:rPr>
          <w:rFonts w:ascii="UnitPro-Light" w:eastAsia="Tahoma" w:hAnsi="UnitPro-Light" w:cs="UnitPro-Light"/>
          <w:color w:val="auto"/>
          <w:sz w:val="20"/>
          <w:szCs w:val="20"/>
          <w:u w:val="single"/>
        </w:rPr>
      </w:pPr>
    </w:p>
    <w:p w14:paraId="58BA02F1" w14:textId="77777777" w:rsidR="00CD3CAA" w:rsidRDefault="00CD3CAA" w:rsidP="00CD3CAA">
      <w:pPr>
        <w:shd w:val="clear" w:color="auto" w:fill="FFFFFF" w:themeFill="background1"/>
        <w:spacing w:after="0" w:line="240" w:lineRule="auto"/>
        <w:rPr>
          <w:rFonts w:ascii="UnitPro-Light" w:eastAsia="Tahoma" w:hAnsi="UnitPro-Light" w:cs="UnitPro-Light"/>
          <w:color w:val="auto"/>
          <w:sz w:val="20"/>
          <w:szCs w:val="20"/>
        </w:rPr>
      </w:pPr>
      <w:r>
        <w:rPr>
          <w:rFonts w:ascii="UnitPro-Light" w:eastAsia="Tahoma" w:hAnsi="UnitPro-Light" w:cs="UnitPro-Light"/>
          <w:color w:val="auto"/>
          <w:sz w:val="20"/>
          <w:szCs w:val="20"/>
        </w:rPr>
        <w:t>Institut plánování a rozvoje hlavního města Prahy</w:t>
      </w:r>
    </w:p>
    <w:p w14:paraId="730FB595" w14:textId="77777777" w:rsidR="00CD3CAA" w:rsidRPr="00CD3CAA" w:rsidRDefault="00CD3CAA" w:rsidP="00CD3CAA">
      <w:pPr>
        <w:shd w:val="clear" w:color="auto" w:fill="FFFFFF" w:themeFill="background1"/>
        <w:spacing w:after="0" w:line="240" w:lineRule="auto"/>
        <w:rPr>
          <w:rFonts w:ascii="UnitPro-Light" w:eastAsia="Tahoma" w:hAnsi="UnitPro-Light" w:cs="UnitPro-Light"/>
          <w:color w:val="auto"/>
          <w:sz w:val="20"/>
          <w:szCs w:val="20"/>
        </w:rPr>
      </w:pPr>
      <w:r>
        <w:rPr>
          <w:rFonts w:ascii="UnitPro-Light" w:eastAsia="Tahoma" w:hAnsi="UnitPro-Light" w:cs="UnitPro-Light"/>
          <w:color w:val="auto"/>
          <w:sz w:val="20"/>
          <w:szCs w:val="20"/>
        </w:rPr>
        <w:t xml:space="preserve">Vyšehradská 57, 128 00 Praha 2 </w:t>
      </w:r>
    </w:p>
    <w:p w14:paraId="3CB613C2" w14:textId="77777777" w:rsidR="00CD3CAA" w:rsidRPr="00CD3CAA" w:rsidRDefault="00CD3CAA" w:rsidP="00CD3CAA">
      <w:pPr>
        <w:shd w:val="clear" w:color="auto" w:fill="FFFFFF" w:themeFill="background1"/>
        <w:spacing w:after="0" w:line="240" w:lineRule="auto"/>
        <w:ind w:left="360"/>
        <w:rPr>
          <w:rFonts w:ascii="UnitPro-Light" w:eastAsia="Tahoma" w:hAnsi="UnitPro-Light" w:cs="UnitPro-Light"/>
          <w:color w:val="auto"/>
          <w:sz w:val="20"/>
          <w:szCs w:val="20"/>
          <w:u w:val="single"/>
        </w:rPr>
      </w:pPr>
    </w:p>
    <w:p w14:paraId="3020D26B" w14:textId="77777777" w:rsidR="001C3BA6" w:rsidRPr="00CD3CAA" w:rsidRDefault="001C3BA6" w:rsidP="00CD3CAA">
      <w:pPr>
        <w:shd w:val="clear" w:color="auto" w:fill="FFFFFF" w:themeFill="background1"/>
        <w:spacing w:after="0" w:line="240" w:lineRule="auto"/>
        <w:rPr>
          <w:rFonts w:ascii="UnitPro-Light" w:eastAsia="Tahoma" w:hAnsi="UnitPro-Light" w:cs="UnitPro-Light"/>
          <w:b/>
          <w:color w:val="auto"/>
          <w:sz w:val="24"/>
          <w:szCs w:val="32"/>
        </w:rPr>
      </w:pPr>
      <w:r w:rsidRPr="00CD3CAA">
        <w:rPr>
          <w:rFonts w:ascii="UnitPro-Light" w:eastAsia="Tahoma" w:hAnsi="UnitPro-Light" w:cs="UnitPro-Light"/>
          <w:b/>
          <w:color w:val="auto"/>
          <w:sz w:val="24"/>
          <w:szCs w:val="32"/>
        </w:rPr>
        <w:t>Předmět zakázky</w:t>
      </w:r>
    </w:p>
    <w:p w14:paraId="76351DA6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 xml:space="preserve">Předmětem zakázky je provedení sběru dat pro průzkum dle následujícího zadání - základní statistické analýzy (tj. analýzy prvního a druhého třídění) a dalších statistických analýz. </w:t>
      </w:r>
    </w:p>
    <w:p w14:paraId="6EBF4DC8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</w:rPr>
      </w:pPr>
    </w:p>
    <w:p w14:paraId="3C17E1D3" w14:textId="77777777" w:rsidR="001C3BA6" w:rsidRPr="00CD3CAA" w:rsidRDefault="001C3BA6" w:rsidP="00CD3CAA">
      <w:pPr>
        <w:shd w:val="clear" w:color="auto" w:fill="FFFFFF" w:themeFill="background1"/>
        <w:spacing w:after="0" w:line="240" w:lineRule="auto"/>
        <w:rPr>
          <w:rFonts w:ascii="UnitPro-Light" w:eastAsia="Tahoma" w:hAnsi="UnitPro-Light" w:cs="UnitPro-Light"/>
          <w:b/>
          <w:color w:val="auto"/>
          <w:sz w:val="24"/>
          <w:szCs w:val="32"/>
        </w:rPr>
      </w:pPr>
      <w:r w:rsidRPr="00CD3CAA">
        <w:rPr>
          <w:rFonts w:ascii="UnitPro-Light" w:eastAsia="Tahoma" w:hAnsi="UnitPro-Light" w:cs="UnitPro-Light"/>
          <w:b/>
          <w:color w:val="auto"/>
          <w:sz w:val="24"/>
          <w:szCs w:val="32"/>
        </w:rPr>
        <w:t>Cílové skupiny - obyvatelé Prahy</w:t>
      </w:r>
    </w:p>
    <w:p w14:paraId="7B3F3257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O</w:t>
      </w:r>
      <w:r w:rsidR="00E42FF7">
        <w:rPr>
          <w:rFonts w:ascii="UnitPro-Light" w:eastAsia="Tahoma" w:hAnsi="UnitPro-Light" w:cs="UnitPro-Light"/>
          <w:color w:val="auto"/>
          <w:sz w:val="20"/>
          <w:szCs w:val="20"/>
        </w:rPr>
        <w:t xml:space="preserve">byvatelé ve věku 15 a více let. </w:t>
      </w:r>
    </w:p>
    <w:p w14:paraId="427B39E1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</w:rPr>
      </w:pPr>
    </w:p>
    <w:p w14:paraId="0C683366" w14:textId="77777777" w:rsidR="001C3BA6" w:rsidRPr="00CD3CAA" w:rsidRDefault="001C3BA6" w:rsidP="00CD3CAA">
      <w:pPr>
        <w:shd w:val="clear" w:color="auto" w:fill="FFFFFF" w:themeFill="background1"/>
        <w:spacing w:after="0" w:line="240" w:lineRule="auto"/>
        <w:rPr>
          <w:rFonts w:ascii="UnitPro-Light" w:eastAsia="Tahoma" w:hAnsi="UnitPro-Light" w:cs="UnitPro-Light"/>
          <w:b/>
          <w:color w:val="auto"/>
          <w:sz w:val="24"/>
          <w:szCs w:val="32"/>
        </w:rPr>
      </w:pPr>
      <w:r w:rsidRPr="00CD3CAA">
        <w:rPr>
          <w:rFonts w:ascii="UnitPro-Light" w:eastAsia="Tahoma" w:hAnsi="UnitPro-Light" w:cs="UnitPro-Light"/>
          <w:b/>
          <w:color w:val="auto"/>
          <w:sz w:val="24"/>
          <w:szCs w:val="32"/>
        </w:rPr>
        <w:t>Cíle průzkumu</w:t>
      </w:r>
    </w:p>
    <w:p w14:paraId="14888E8C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Získat data o názorech a postojích obyvatelů Prahy pro účely IPR Praha</w:t>
      </w:r>
      <w:bookmarkStart w:id="0" w:name="_gjdgxs" w:colFirst="0" w:colLast="0"/>
      <w:bookmarkEnd w:id="0"/>
      <w:r w:rsidR="00803866">
        <w:rPr>
          <w:rFonts w:ascii="UnitPro-Light" w:eastAsia="Tahoma" w:hAnsi="UnitPro-Light" w:cs="UnitPro-Light"/>
          <w:color w:val="auto"/>
          <w:sz w:val="20"/>
          <w:szCs w:val="20"/>
        </w:rPr>
        <w:t>.</w:t>
      </w:r>
    </w:p>
    <w:p w14:paraId="55D15711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</w:rPr>
      </w:pPr>
    </w:p>
    <w:p w14:paraId="5B060895" w14:textId="77777777" w:rsidR="001C3BA6" w:rsidRPr="00CD3CAA" w:rsidRDefault="001C3BA6" w:rsidP="00CD3CAA">
      <w:pPr>
        <w:shd w:val="clear" w:color="auto" w:fill="FFFFFF" w:themeFill="background1"/>
        <w:spacing w:after="0" w:line="240" w:lineRule="auto"/>
        <w:rPr>
          <w:rFonts w:ascii="UnitPro-Light" w:eastAsia="Tahoma" w:hAnsi="UnitPro-Light" w:cs="UnitPro-Light"/>
          <w:b/>
          <w:color w:val="auto"/>
          <w:sz w:val="24"/>
          <w:szCs w:val="32"/>
        </w:rPr>
      </w:pPr>
      <w:r w:rsidRPr="00CD3CAA">
        <w:rPr>
          <w:rFonts w:ascii="UnitPro-Light" w:eastAsia="Tahoma" w:hAnsi="UnitPro-Light" w:cs="UnitPro-Light"/>
          <w:b/>
          <w:color w:val="auto"/>
          <w:sz w:val="24"/>
          <w:szCs w:val="32"/>
        </w:rPr>
        <w:t>Témata průzkumu</w:t>
      </w:r>
    </w:p>
    <w:sdt>
      <w:sdtPr>
        <w:rPr>
          <w:rFonts w:ascii="UnitPro-Light" w:hAnsi="UnitPro-Light" w:cs="UnitPro-Light"/>
          <w:color w:val="auto"/>
        </w:rPr>
        <w:id w:val="-1255203326"/>
        <w:docPartObj>
          <w:docPartGallery w:val="Table of Contents"/>
          <w:docPartUnique/>
        </w:docPartObj>
      </w:sdtPr>
      <w:sdtEndPr/>
      <w:sdtContent>
        <w:p w14:paraId="432DB720" w14:textId="77777777" w:rsidR="00F23672" w:rsidRPr="00FA7EF2" w:rsidRDefault="00F23672" w:rsidP="00F23672">
          <w:pPr>
            <w:tabs>
              <w:tab w:val="right" w:pos="9319"/>
            </w:tabs>
            <w:spacing w:after="100"/>
            <w:ind w:left="220"/>
            <w:rPr>
              <w:rFonts w:ascii="UnitPro-Light" w:hAnsi="UnitPro-Light" w:cs="UnitPro-Light"/>
              <w:color w:val="auto"/>
            </w:rPr>
          </w:pPr>
          <w:r w:rsidRPr="00FA7EF2">
            <w:rPr>
              <w:rFonts w:ascii="UnitPro-Light" w:hAnsi="UnitPro-Light" w:cs="UnitPro-Light"/>
              <w:color w:val="auto"/>
            </w:rPr>
            <w:fldChar w:fldCharType="begin"/>
          </w:r>
          <w:r w:rsidRPr="00FA7EF2">
            <w:rPr>
              <w:rFonts w:ascii="UnitPro-Light" w:hAnsi="UnitPro-Light" w:cs="UnitPro-Light"/>
              <w:color w:val="auto"/>
            </w:rPr>
            <w:instrText xml:space="preserve"> TOC \h \u \z \n </w:instrText>
          </w:r>
          <w:r w:rsidRPr="00FA7EF2">
            <w:rPr>
              <w:rFonts w:ascii="UnitPro-Light" w:hAnsi="UnitPro-Light" w:cs="UnitPro-Light"/>
              <w:color w:val="auto"/>
            </w:rPr>
            <w:fldChar w:fldCharType="separate"/>
          </w:r>
          <w:hyperlink w:anchor="_1fob9te">
            <w:r w:rsidRPr="00FA7EF2">
              <w:rPr>
                <w:rFonts w:ascii="UnitPro-Light" w:hAnsi="UnitPro-Light" w:cs="UnitPro-Light"/>
                <w:color w:val="auto"/>
              </w:rPr>
              <w:t>A. Identifikační otázky</w:t>
            </w:r>
          </w:hyperlink>
        </w:p>
        <w:p w14:paraId="4BD7178C" w14:textId="77777777" w:rsidR="00F23672" w:rsidRPr="00FA7EF2" w:rsidRDefault="004875E9" w:rsidP="00F23672">
          <w:pPr>
            <w:tabs>
              <w:tab w:val="right" w:pos="9319"/>
            </w:tabs>
            <w:spacing w:after="100"/>
            <w:ind w:left="220"/>
            <w:rPr>
              <w:rFonts w:ascii="UnitPro-Light" w:hAnsi="UnitPro-Light" w:cs="UnitPro-Light"/>
              <w:color w:val="auto"/>
            </w:rPr>
          </w:pPr>
          <w:hyperlink w:anchor="_3znysh7">
            <w:r w:rsidR="00F23672" w:rsidRPr="00FA7EF2">
              <w:rPr>
                <w:rFonts w:ascii="UnitPro-Light" w:hAnsi="UnitPro-Light" w:cs="UnitPro-Light"/>
                <w:color w:val="auto"/>
              </w:rPr>
              <w:t>B. Téma: Kvalita bydlení</w:t>
            </w:r>
          </w:hyperlink>
        </w:p>
        <w:p w14:paraId="15AF364C" w14:textId="77777777" w:rsidR="00F23672" w:rsidRPr="00FA7EF2" w:rsidRDefault="004875E9" w:rsidP="00F23672">
          <w:pPr>
            <w:tabs>
              <w:tab w:val="right" w:pos="9319"/>
            </w:tabs>
            <w:spacing w:after="100"/>
            <w:ind w:left="220"/>
            <w:rPr>
              <w:rFonts w:ascii="UnitPro-Light" w:hAnsi="UnitPro-Light" w:cs="UnitPro-Light"/>
              <w:color w:val="auto"/>
            </w:rPr>
          </w:pPr>
          <w:hyperlink w:anchor="_2et92p0">
            <w:r w:rsidR="00F23672" w:rsidRPr="00FA7EF2">
              <w:rPr>
                <w:rFonts w:ascii="UnitPro-Light" w:hAnsi="UnitPro-Light" w:cs="UnitPro-Light"/>
                <w:color w:val="auto"/>
              </w:rPr>
              <w:t>C. Téma: Život v lokalitě</w:t>
            </w:r>
          </w:hyperlink>
        </w:p>
        <w:p w14:paraId="7DC2AC51" w14:textId="77777777" w:rsidR="00F23672" w:rsidRPr="00FA7EF2" w:rsidRDefault="004875E9" w:rsidP="00F23672">
          <w:pPr>
            <w:tabs>
              <w:tab w:val="right" w:pos="9319"/>
            </w:tabs>
            <w:spacing w:after="100"/>
            <w:ind w:left="220"/>
            <w:rPr>
              <w:rFonts w:ascii="UnitPro-Light" w:hAnsi="UnitPro-Light" w:cs="UnitPro-Light"/>
              <w:color w:val="auto"/>
            </w:rPr>
          </w:pPr>
          <w:hyperlink w:anchor="_tyjcwt">
            <w:r w:rsidR="00F23672" w:rsidRPr="00FA7EF2">
              <w:rPr>
                <w:rFonts w:ascii="UnitPro-Light" w:hAnsi="UnitPro-Light" w:cs="UnitPro-Light"/>
                <w:color w:val="auto"/>
              </w:rPr>
              <w:t>D. Téma: Komunitní život</w:t>
            </w:r>
          </w:hyperlink>
        </w:p>
        <w:p w14:paraId="30598DCC" w14:textId="77777777" w:rsidR="00F23672" w:rsidRPr="00FA7EF2" w:rsidRDefault="004875E9" w:rsidP="00F23672">
          <w:pPr>
            <w:tabs>
              <w:tab w:val="right" w:pos="9319"/>
            </w:tabs>
            <w:spacing w:after="100"/>
            <w:ind w:left="220"/>
            <w:rPr>
              <w:rFonts w:ascii="UnitPro-Light" w:hAnsi="UnitPro-Light" w:cs="UnitPro-Light"/>
              <w:color w:val="auto"/>
            </w:rPr>
          </w:pPr>
          <w:hyperlink w:anchor="_3dy6vkm">
            <w:r w:rsidR="00F23672" w:rsidRPr="00FA7EF2">
              <w:rPr>
                <w:rFonts w:ascii="UnitPro-Light" w:hAnsi="UnitPro-Light" w:cs="UnitPro-Light"/>
                <w:color w:val="auto"/>
              </w:rPr>
              <w:t>E. Téma: Stabilita bydlení</w:t>
            </w:r>
          </w:hyperlink>
        </w:p>
        <w:p w14:paraId="76A19403" w14:textId="77777777" w:rsidR="00F23672" w:rsidRPr="00FA7EF2" w:rsidRDefault="004875E9" w:rsidP="00F23672">
          <w:pPr>
            <w:tabs>
              <w:tab w:val="right" w:pos="9319"/>
            </w:tabs>
            <w:spacing w:after="100"/>
            <w:ind w:left="220"/>
            <w:rPr>
              <w:rFonts w:ascii="UnitPro-Light" w:hAnsi="UnitPro-Light" w:cs="UnitPro-Light"/>
              <w:color w:val="auto"/>
            </w:rPr>
          </w:pPr>
          <w:hyperlink w:anchor="_1t3h5sf">
            <w:r w:rsidR="00F23672" w:rsidRPr="00FA7EF2">
              <w:rPr>
                <w:rFonts w:ascii="UnitPro-Light" w:hAnsi="UnitPro-Light" w:cs="UnitPro-Light"/>
                <w:color w:val="auto"/>
              </w:rPr>
              <w:t>F. Téma: Kvalita života v Praze</w:t>
            </w:r>
          </w:hyperlink>
        </w:p>
        <w:p w14:paraId="2FB82D2E" w14:textId="77777777" w:rsidR="00F23672" w:rsidRPr="00FA7EF2" w:rsidRDefault="004875E9" w:rsidP="00F23672">
          <w:pPr>
            <w:tabs>
              <w:tab w:val="right" w:pos="9319"/>
            </w:tabs>
            <w:spacing w:after="100"/>
            <w:ind w:left="220"/>
            <w:rPr>
              <w:rFonts w:ascii="UnitPro-Light" w:hAnsi="UnitPro-Light" w:cs="UnitPro-Light"/>
              <w:color w:val="auto"/>
            </w:rPr>
          </w:pPr>
          <w:hyperlink w:anchor="_4d34og8">
            <w:r w:rsidR="00F23672" w:rsidRPr="00FA7EF2">
              <w:rPr>
                <w:rFonts w:ascii="UnitPro-Light" w:hAnsi="UnitPro-Light" w:cs="UnitPro-Light"/>
                <w:color w:val="auto"/>
              </w:rPr>
              <w:t>G. Téma: Volnočasové aktivity</w:t>
            </w:r>
          </w:hyperlink>
        </w:p>
        <w:p w14:paraId="47A9FB60" w14:textId="77777777" w:rsidR="00F23672" w:rsidRPr="00FA7EF2" w:rsidRDefault="004875E9" w:rsidP="00F23672">
          <w:pPr>
            <w:tabs>
              <w:tab w:val="right" w:pos="9319"/>
            </w:tabs>
            <w:spacing w:after="100"/>
            <w:ind w:left="220"/>
            <w:rPr>
              <w:rFonts w:ascii="UnitPro-Light" w:hAnsi="UnitPro-Light" w:cs="UnitPro-Light"/>
              <w:color w:val="auto"/>
            </w:rPr>
          </w:pPr>
          <w:hyperlink w:anchor="_2s8eyo1">
            <w:r w:rsidR="00F23672" w:rsidRPr="00FA7EF2">
              <w:rPr>
                <w:rFonts w:ascii="UnitPro-Light" w:hAnsi="UnitPro-Light" w:cs="UnitPro-Light"/>
                <w:color w:val="auto"/>
              </w:rPr>
              <w:t>H. Téma: Veřejné prostranství</w:t>
            </w:r>
          </w:hyperlink>
        </w:p>
        <w:p w14:paraId="5F1D7E85" w14:textId="77777777" w:rsidR="00F23672" w:rsidRPr="00FA7EF2" w:rsidRDefault="004875E9" w:rsidP="00F23672">
          <w:pPr>
            <w:tabs>
              <w:tab w:val="right" w:pos="9319"/>
            </w:tabs>
            <w:spacing w:after="100"/>
            <w:ind w:left="220"/>
            <w:rPr>
              <w:rFonts w:ascii="UnitPro-Light" w:hAnsi="UnitPro-Light" w:cs="UnitPro-Light"/>
              <w:color w:val="auto"/>
            </w:rPr>
          </w:pPr>
          <w:hyperlink w:anchor="_17dp8vu">
            <w:r w:rsidR="00F23672" w:rsidRPr="00FA7EF2">
              <w:rPr>
                <w:rFonts w:ascii="UnitPro-Light" w:hAnsi="UnitPro-Light" w:cs="UnitPro-Light"/>
                <w:color w:val="auto"/>
              </w:rPr>
              <w:t>I. Téma: Veřejná správa</w:t>
            </w:r>
          </w:hyperlink>
        </w:p>
        <w:p w14:paraId="098B9CB2" w14:textId="77777777" w:rsidR="00F23672" w:rsidRPr="00FA7EF2" w:rsidRDefault="004875E9" w:rsidP="00F23672">
          <w:pPr>
            <w:tabs>
              <w:tab w:val="right" w:pos="9319"/>
            </w:tabs>
            <w:spacing w:after="100"/>
            <w:ind w:left="220"/>
            <w:rPr>
              <w:rFonts w:ascii="UnitPro-Light" w:hAnsi="UnitPro-Light" w:cs="UnitPro-Light"/>
              <w:color w:val="auto"/>
            </w:rPr>
          </w:pPr>
          <w:hyperlink w:anchor="_3rdcrjn">
            <w:r w:rsidR="00F23672" w:rsidRPr="00FA7EF2">
              <w:rPr>
                <w:rFonts w:ascii="UnitPro-Light" w:hAnsi="UnitPro-Light" w:cs="UnitPro-Light"/>
                <w:color w:val="auto"/>
              </w:rPr>
              <w:t>J. Téma: Financování z veřejných peněz</w:t>
            </w:r>
          </w:hyperlink>
        </w:p>
        <w:p w14:paraId="4C070D1D" w14:textId="77777777" w:rsidR="00F23672" w:rsidRPr="00FA7EF2" w:rsidRDefault="004875E9" w:rsidP="00F23672">
          <w:pPr>
            <w:tabs>
              <w:tab w:val="right" w:pos="9319"/>
            </w:tabs>
            <w:spacing w:after="100"/>
            <w:ind w:left="220"/>
            <w:rPr>
              <w:rFonts w:ascii="UnitPro-Light" w:hAnsi="UnitPro-Light" w:cs="UnitPro-Light"/>
              <w:color w:val="auto"/>
            </w:rPr>
          </w:pPr>
          <w:hyperlink w:anchor="_26in1rg">
            <w:r w:rsidR="00F23672" w:rsidRPr="00FA7EF2">
              <w:rPr>
                <w:rFonts w:ascii="UnitPro-Light" w:hAnsi="UnitPro-Light" w:cs="UnitPro-Light"/>
                <w:color w:val="auto"/>
              </w:rPr>
              <w:t>K. Téma: Práce</w:t>
            </w:r>
          </w:hyperlink>
        </w:p>
        <w:p w14:paraId="458EF112" w14:textId="77777777" w:rsidR="00F23672" w:rsidRDefault="004875E9" w:rsidP="00F23672">
          <w:pPr>
            <w:tabs>
              <w:tab w:val="right" w:pos="9319"/>
            </w:tabs>
            <w:spacing w:after="100"/>
            <w:ind w:left="220"/>
            <w:rPr>
              <w:rFonts w:ascii="UnitPro-Light" w:hAnsi="UnitPro-Light" w:cs="UnitPro-Light"/>
            </w:rPr>
          </w:pPr>
          <w:hyperlink w:anchor="_lnxbz9">
            <w:r w:rsidR="00F23672" w:rsidRPr="00FA7EF2">
              <w:rPr>
                <w:rFonts w:ascii="UnitPro-Light" w:hAnsi="UnitPro-Light" w:cs="UnitPro-Light"/>
                <w:color w:val="auto"/>
              </w:rPr>
              <w:t>L. Téma: Doprava</w:t>
            </w:r>
          </w:hyperlink>
          <w:r w:rsidR="00F23672" w:rsidRPr="00FA7EF2">
            <w:rPr>
              <w:rFonts w:ascii="UnitPro-Light" w:hAnsi="UnitPro-Light" w:cs="UnitPro-Light"/>
              <w:color w:val="auto"/>
            </w:rPr>
            <w:fldChar w:fldCharType="end"/>
          </w:r>
        </w:p>
      </w:sdtContent>
    </w:sdt>
    <w:p w14:paraId="140F13F9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</w:rPr>
      </w:pPr>
    </w:p>
    <w:p w14:paraId="217E0529" w14:textId="77777777" w:rsidR="001C3BA6" w:rsidRPr="00CD3CAA" w:rsidRDefault="001C3BA6" w:rsidP="00CD3CAA">
      <w:pPr>
        <w:shd w:val="clear" w:color="auto" w:fill="FFFFFF" w:themeFill="background1"/>
        <w:spacing w:after="0" w:line="240" w:lineRule="auto"/>
        <w:rPr>
          <w:rFonts w:ascii="UnitPro-Light" w:eastAsia="Tahoma" w:hAnsi="UnitPro-Light" w:cs="UnitPro-Light"/>
          <w:b/>
          <w:color w:val="auto"/>
          <w:sz w:val="24"/>
          <w:szCs w:val="32"/>
        </w:rPr>
      </w:pPr>
      <w:r w:rsidRPr="00CD3CAA">
        <w:rPr>
          <w:rFonts w:ascii="UnitPro-Light" w:eastAsia="Tahoma" w:hAnsi="UnitPro-Light" w:cs="UnitPro-Light"/>
          <w:b/>
          <w:color w:val="auto"/>
          <w:sz w:val="24"/>
          <w:szCs w:val="32"/>
        </w:rPr>
        <w:t>Doplňující informace o projektu</w:t>
      </w:r>
    </w:p>
    <w:p w14:paraId="7A98B73B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</w:rPr>
        <w:t>J</w:t>
      </w: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e třeba výrazně podrobnější geolokační údaje o respondentech (přesná místa bydliště, zaměstnání/škola) než je obvyklé. Dále zajistit rovnoměrné zastoupení oblastí</w:t>
      </w:r>
      <w:r w:rsidR="00E00B61">
        <w:rPr>
          <w:rFonts w:ascii="UnitPro-Light" w:eastAsia="Tahoma" w:hAnsi="UnitPro-Light" w:cs="UnitPro-Light"/>
          <w:color w:val="auto"/>
          <w:sz w:val="20"/>
          <w:szCs w:val="20"/>
        </w:rPr>
        <w:t xml:space="preserve"> (</w:t>
      </w:r>
      <w:r w:rsidR="00D15714">
        <w:rPr>
          <w:rFonts w:ascii="UnitPro-Light" w:eastAsia="Tahoma" w:hAnsi="UnitPro-Light" w:cs="UnitPro-Light"/>
          <w:color w:val="auto"/>
          <w:sz w:val="20"/>
          <w:szCs w:val="20"/>
        </w:rPr>
        <w:t>p</w:t>
      </w:r>
      <w:r w:rsidR="00E00B61">
        <w:rPr>
          <w:rFonts w:ascii="UnitPro-Light" w:eastAsia="Tahoma" w:hAnsi="UnitPro-Light" w:cs="UnitPro-Light"/>
          <w:color w:val="auto"/>
          <w:sz w:val="20"/>
          <w:szCs w:val="20"/>
        </w:rPr>
        <w:t>ražské správní obvody)</w:t>
      </w: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 xml:space="preserve"> a početnější vzorek respondentů, než je pro sociologická šetření obvyklé.</w:t>
      </w:r>
    </w:p>
    <w:p w14:paraId="4FBA3B42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</w:rPr>
      </w:pPr>
    </w:p>
    <w:p w14:paraId="36803150" w14:textId="77777777" w:rsidR="001C3BA6" w:rsidRPr="00CD3CAA" w:rsidRDefault="001C3BA6" w:rsidP="00CD3CAA">
      <w:pPr>
        <w:shd w:val="clear" w:color="auto" w:fill="FFFFFF" w:themeFill="background1"/>
        <w:spacing w:after="0" w:line="240" w:lineRule="auto"/>
        <w:rPr>
          <w:rFonts w:ascii="UnitPro-Light" w:eastAsia="Tahoma" w:hAnsi="UnitPro-Light" w:cs="UnitPro-Light"/>
          <w:b/>
          <w:color w:val="auto"/>
          <w:sz w:val="24"/>
          <w:szCs w:val="32"/>
        </w:rPr>
      </w:pPr>
      <w:r w:rsidRPr="00CD3CAA">
        <w:rPr>
          <w:rFonts w:ascii="UnitPro-Light" w:eastAsia="Tahoma" w:hAnsi="UnitPro-Light" w:cs="UnitPro-Light"/>
          <w:b/>
          <w:color w:val="auto"/>
          <w:sz w:val="24"/>
          <w:szCs w:val="32"/>
        </w:rPr>
        <w:t>Charakter průzkumu</w:t>
      </w:r>
    </w:p>
    <w:p w14:paraId="6EF097D6" w14:textId="77777777" w:rsidR="001C3BA6" w:rsidRPr="00AA6741" w:rsidRDefault="0080386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  <w:r>
        <w:rPr>
          <w:rFonts w:ascii="UnitPro-Light" w:eastAsia="Tahoma" w:hAnsi="UnitPro-Light" w:cs="UnitPro-Light"/>
          <w:color w:val="auto"/>
          <w:sz w:val="20"/>
          <w:szCs w:val="20"/>
        </w:rPr>
        <w:t xml:space="preserve">Kvantitativní </w:t>
      </w:r>
      <w:r w:rsidR="001C3BA6" w:rsidRPr="00AA6741">
        <w:rPr>
          <w:rFonts w:ascii="UnitPro-Light" w:eastAsia="Tahoma" w:hAnsi="UnitPro-Light" w:cs="UnitPro-Light"/>
          <w:color w:val="auto"/>
          <w:sz w:val="20"/>
          <w:szCs w:val="20"/>
        </w:rPr>
        <w:t>reprezentativní dotazníkové šetření</w:t>
      </w:r>
      <w:r>
        <w:rPr>
          <w:rFonts w:ascii="UnitPro-Light" w:eastAsia="Tahoma" w:hAnsi="UnitPro-Light" w:cs="UnitPro-Light"/>
          <w:color w:val="auto"/>
          <w:sz w:val="20"/>
          <w:szCs w:val="20"/>
        </w:rPr>
        <w:t>.</w:t>
      </w:r>
    </w:p>
    <w:p w14:paraId="1EFDDB6A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</w:rPr>
      </w:pPr>
    </w:p>
    <w:p w14:paraId="0BD72FED" w14:textId="77777777" w:rsidR="001C3BA6" w:rsidRPr="00CD3CAA" w:rsidRDefault="001C3BA6" w:rsidP="00CD3CAA">
      <w:pPr>
        <w:shd w:val="clear" w:color="auto" w:fill="FFFFFF" w:themeFill="background1"/>
        <w:spacing w:after="0" w:line="240" w:lineRule="auto"/>
        <w:rPr>
          <w:rFonts w:ascii="UnitPro-Light" w:eastAsia="Tahoma" w:hAnsi="UnitPro-Light" w:cs="UnitPro-Light"/>
          <w:b/>
          <w:color w:val="auto"/>
          <w:sz w:val="24"/>
          <w:szCs w:val="32"/>
        </w:rPr>
      </w:pPr>
      <w:r w:rsidRPr="00CD3CAA">
        <w:rPr>
          <w:rFonts w:ascii="UnitPro-Light" w:eastAsia="Tahoma" w:hAnsi="UnitPro-Light" w:cs="UnitPro-Light"/>
          <w:b/>
          <w:color w:val="auto"/>
          <w:sz w:val="24"/>
          <w:szCs w:val="32"/>
        </w:rPr>
        <w:t>Velikost výběrového vzorku</w:t>
      </w:r>
    </w:p>
    <w:p w14:paraId="59565656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ind w:left="720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 </w:t>
      </w:r>
    </w:p>
    <w:p w14:paraId="603B06C5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Přibližně 2000</w:t>
      </w:r>
      <w:r w:rsidR="00CD3CAA">
        <w:rPr>
          <w:rFonts w:ascii="UnitPro-Light" w:eastAsia="Tahoma" w:hAnsi="UnitPro-Light" w:cs="UnitPro-Light"/>
          <w:color w:val="auto"/>
          <w:sz w:val="20"/>
          <w:szCs w:val="20"/>
        </w:rPr>
        <w:t xml:space="preserve"> obyvatel</w:t>
      </w:r>
      <w:r w:rsidR="00E00B61">
        <w:rPr>
          <w:rFonts w:ascii="UnitPro-Light" w:eastAsia="Tahoma" w:hAnsi="UnitPro-Light" w:cs="UnitPro-Light"/>
          <w:color w:val="auto"/>
          <w:sz w:val="20"/>
          <w:szCs w:val="20"/>
        </w:rPr>
        <w:t>.</w:t>
      </w:r>
    </w:p>
    <w:p w14:paraId="537F9220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rPr>
          <w:rFonts w:ascii="UnitPro-Light" w:eastAsia="Tahoma" w:hAnsi="UnitPro-Light" w:cs="UnitPro-Light"/>
          <w:color w:val="auto"/>
          <w:sz w:val="32"/>
          <w:szCs w:val="32"/>
          <w:u w:val="single"/>
        </w:rPr>
      </w:pPr>
    </w:p>
    <w:p w14:paraId="6015B84E" w14:textId="77777777" w:rsidR="001C3BA6" w:rsidRPr="00CD3CAA" w:rsidRDefault="001C3BA6" w:rsidP="00CD3CAA">
      <w:pPr>
        <w:shd w:val="clear" w:color="auto" w:fill="FFFFFF" w:themeFill="background1"/>
        <w:spacing w:after="0" w:line="240" w:lineRule="auto"/>
        <w:rPr>
          <w:rFonts w:ascii="UnitPro-Light" w:eastAsia="Tahoma" w:hAnsi="UnitPro-Light" w:cs="UnitPro-Light"/>
          <w:b/>
          <w:color w:val="auto"/>
          <w:sz w:val="24"/>
          <w:szCs w:val="32"/>
        </w:rPr>
      </w:pPr>
      <w:r w:rsidRPr="00CD3CAA">
        <w:rPr>
          <w:rFonts w:ascii="UnitPro-Light" w:eastAsia="Tahoma" w:hAnsi="UnitPro-Light" w:cs="UnitPro-Light"/>
          <w:b/>
          <w:color w:val="auto"/>
          <w:sz w:val="24"/>
          <w:szCs w:val="32"/>
        </w:rPr>
        <w:t>Technika sběru dat</w:t>
      </w:r>
    </w:p>
    <w:p w14:paraId="3C4C6AA4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 xml:space="preserve">Je na rozhodnutí dodavatele, </w:t>
      </w:r>
      <w:proofErr w:type="gramStart"/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jakou</w:t>
      </w:r>
      <w:proofErr w:type="gramEnd"/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 xml:space="preserve"> techniku či jejich kombinaci navrhne, hlavním požadavkem je </w:t>
      </w:r>
      <w:proofErr w:type="spellStart"/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reprezentativita</w:t>
      </w:r>
      <w:proofErr w:type="spellEnd"/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 xml:space="preserve"> výběrového souboru. </w:t>
      </w:r>
    </w:p>
    <w:p w14:paraId="5AA3FB68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 xml:space="preserve">Předpokládá se využití některé z těchto či podobných technik či jejich kombinace: </w:t>
      </w:r>
    </w:p>
    <w:p w14:paraId="5FF098D9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ind w:left="720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 xml:space="preserve">- online dotazníkové šetření (CAWI), </w:t>
      </w:r>
    </w:p>
    <w:p w14:paraId="2C24B565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ind w:left="720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 xml:space="preserve">- osobní standardizovaný rozhovor (face to face interview), </w:t>
      </w:r>
    </w:p>
    <w:p w14:paraId="174FA123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ind w:left="720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 xml:space="preserve">- případně telefonický rozhovor (CATI). </w:t>
      </w:r>
    </w:p>
    <w:p w14:paraId="64E56D17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</w:rPr>
      </w:pPr>
    </w:p>
    <w:p w14:paraId="50970018" w14:textId="77777777" w:rsidR="001C3BA6" w:rsidRPr="00CD3CAA" w:rsidRDefault="001C3BA6" w:rsidP="00CD3CAA">
      <w:pPr>
        <w:shd w:val="clear" w:color="auto" w:fill="FFFFFF" w:themeFill="background1"/>
        <w:spacing w:after="0" w:line="240" w:lineRule="auto"/>
        <w:rPr>
          <w:rFonts w:ascii="UnitPro-Light" w:eastAsia="Tahoma" w:hAnsi="UnitPro-Light" w:cs="UnitPro-Light"/>
          <w:b/>
          <w:color w:val="auto"/>
          <w:sz w:val="24"/>
          <w:szCs w:val="32"/>
        </w:rPr>
      </w:pPr>
      <w:r w:rsidRPr="00CD3CAA">
        <w:rPr>
          <w:rFonts w:ascii="UnitPro-Light" w:eastAsia="Tahoma" w:hAnsi="UnitPro-Light" w:cs="UnitPro-Light"/>
          <w:b/>
          <w:color w:val="auto"/>
          <w:sz w:val="24"/>
          <w:szCs w:val="32"/>
        </w:rPr>
        <w:t>Metoda výběru</w:t>
      </w:r>
    </w:p>
    <w:p w14:paraId="4BEB7268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 xml:space="preserve">Kvótní výběr. </w:t>
      </w:r>
    </w:p>
    <w:p w14:paraId="2290E9E2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</w:rPr>
      </w:pPr>
    </w:p>
    <w:p w14:paraId="2C693E5F" w14:textId="17C309B9" w:rsidR="00CA1EDA" w:rsidRDefault="00CA1ED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UnitPro-Light" w:eastAsia="Tahoma" w:hAnsi="UnitPro-Light" w:cs="UnitPro-Light"/>
          <w:b/>
          <w:color w:val="auto"/>
          <w:sz w:val="24"/>
          <w:szCs w:val="32"/>
        </w:rPr>
      </w:pPr>
    </w:p>
    <w:p w14:paraId="5C8A8FFC" w14:textId="77777777" w:rsidR="001C3BA6" w:rsidRPr="00CD3CAA" w:rsidRDefault="001C3BA6" w:rsidP="00CD3CAA">
      <w:pPr>
        <w:shd w:val="clear" w:color="auto" w:fill="FFFFFF" w:themeFill="background1"/>
        <w:spacing w:after="0" w:line="240" w:lineRule="auto"/>
        <w:rPr>
          <w:rFonts w:ascii="UnitPro-Light" w:eastAsia="Tahoma" w:hAnsi="UnitPro-Light" w:cs="UnitPro-Light"/>
          <w:b/>
          <w:color w:val="auto"/>
          <w:sz w:val="24"/>
          <w:szCs w:val="32"/>
        </w:rPr>
      </w:pPr>
      <w:r w:rsidRPr="00CD3CAA">
        <w:rPr>
          <w:rFonts w:ascii="UnitPro-Light" w:eastAsia="Tahoma" w:hAnsi="UnitPro-Light" w:cs="UnitPro-Light"/>
          <w:b/>
          <w:color w:val="auto"/>
          <w:sz w:val="24"/>
          <w:szCs w:val="32"/>
        </w:rPr>
        <w:t xml:space="preserve">Požadavek na </w:t>
      </w:r>
      <w:proofErr w:type="spellStart"/>
      <w:r w:rsidRPr="00CD3CAA">
        <w:rPr>
          <w:rFonts w:ascii="UnitPro-Light" w:eastAsia="Tahoma" w:hAnsi="UnitPro-Light" w:cs="UnitPro-Light"/>
          <w:b/>
          <w:color w:val="auto"/>
          <w:sz w:val="24"/>
          <w:szCs w:val="32"/>
        </w:rPr>
        <w:t>reprezentativitu</w:t>
      </w:r>
      <w:proofErr w:type="spellEnd"/>
    </w:p>
    <w:p w14:paraId="4AC2AFB5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 xml:space="preserve">Maximální možná hodnota rozdílu mezi četností dílčí kategorie výběrového souboru od četnosti v základním souboru může být nejvýše 4 %. Hodnoty pro základní soubor dle posledních dostupných údajů ČSÚ. </w:t>
      </w:r>
    </w:p>
    <w:p w14:paraId="29DB8195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Sledované znaky jsou:</w:t>
      </w:r>
    </w:p>
    <w:p w14:paraId="6506E7E6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ind w:left="708"/>
        <w:jc w:val="both"/>
        <w:rPr>
          <w:rFonts w:ascii="UnitPro-Light" w:eastAsia="Tahoma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1) Pohlaví;</w:t>
      </w:r>
    </w:p>
    <w:p w14:paraId="54FB5A4A" w14:textId="77777777" w:rsidR="001C3BA6" w:rsidRPr="00AA6741" w:rsidRDefault="001E4EC6" w:rsidP="00AA6741">
      <w:pPr>
        <w:shd w:val="clear" w:color="auto" w:fill="FFFFFF" w:themeFill="background1"/>
        <w:spacing w:after="0" w:line="240" w:lineRule="auto"/>
        <w:ind w:left="708"/>
        <w:jc w:val="both"/>
        <w:rPr>
          <w:rFonts w:ascii="UnitPro-Light" w:eastAsia="Tahoma" w:hAnsi="UnitPro-Light" w:cs="UnitPro-Light"/>
          <w:color w:val="auto"/>
        </w:rPr>
      </w:pPr>
      <w:r>
        <w:rPr>
          <w:rFonts w:ascii="UnitPro-Light" w:eastAsia="Tahoma" w:hAnsi="UnitPro-Light" w:cs="UnitPro-Light"/>
          <w:color w:val="auto"/>
          <w:sz w:val="20"/>
          <w:szCs w:val="20"/>
        </w:rPr>
        <w:t xml:space="preserve">2) </w:t>
      </w:r>
      <w:r w:rsidR="001C3BA6" w:rsidRPr="00AA6741">
        <w:rPr>
          <w:rFonts w:ascii="UnitPro-Light" w:eastAsia="Tahoma" w:hAnsi="UnitPro-Light" w:cs="UnitPro-Light"/>
          <w:color w:val="auto"/>
          <w:sz w:val="20"/>
          <w:szCs w:val="20"/>
        </w:rPr>
        <w:t>Věková kategorie - pro stanovení rozdílu bude věk kategorizován na nejméně 4 věkové kategorie, upozorňujeme na to, že se jedná o populaci 15+ (nikoli 18+);</w:t>
      </w:r>
    </w:p>
    <w:p w14:paraId="49C3ACC3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ind w:left="708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 xml:space="preserve">3) Vzdělání - pro stanovení rozdílu bude vzdělání kategorizováno s využitím kategorizace ČSÚ na 4 kategorie: </w:t>
      </w:r>
      <w:r w:rsidR="00D15714">
        <w:rPr>
          <w:rFonts w:ascii="UnitPro-Light" w:eastAsia="Tahoma" w:hAnsi="UnitPro-Light" w:cs="UnitPro-Light"/>
          <w:color w:val="auto"/>
          <w:sz w:val="20"/>
          <w:szCs w:val="20"/>
        </w:rPr>
        <w:br/>
      </w: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a) bez vzdělání, základní včetně neukončeného; b) střední včetně vyučení bez maturity; c) úplné střední vzdělání s maturitou, vyšší odborné vzdělání, nástavbové vzdělání; d) vysokoškolské včetně vědecké výchovy.</w:t>
      </w:r>
    </w:p>
    <w:p w14:paraId="72C7938C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ind w:left="708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 xml:space="preserve">4) Místo trvalého bydliště – obyvatelé </w:t>
      </w:r>
      <w:r w:rsidR="0013665B">
        <w:rPr>
          <w:rFonts w:ascii="UnitPro-Light" w:eastAsia="Tahoma" w:hAnsi="UnitPro-Light" w:cs="UnitPro-Light"/>
          <w:color w:val="auto"/>
          <w:sz w:val="20"/>
          <w:szCs w:val="20"/>
        </w:rPr>
        <w:t xml:space="preserve">podle </w:t>
      </w:r>
      <w:r w:rsidR="008D286D">
        <w:rPr>
          <w:rFonts w:ascii="UnitPro-Light" w:eastAsia="Tahoma" w:hAnsi="UnitPro-Light" w:cs="UnitPro-Light"/>
          <w:color w:val="auto"/>
          <w:sz w:val="20"/>
          <w:szCs w:val="20"/>
        </w:rPr>
        <w:t>pražských správních obvodů (Praha 1 až 22)</w:t>
      </w:r>
    </w:p>
    <w:p w14:paraId="6D745279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</w:p>
    <w:p w14:paraId="228CEC76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ind w:left="720"/>
        <w:jc w:val="both"/>
        <w:rPr>
          <w:rFonts w:ascii="UnitPro-Light" w:eastAsia="Tahoma" w:hAnsi="UnitPro-Light" w:cs="UnitPro-Light"/>
          <w:color w:val="auto"/>
        </w:rPr>
      </w:pPr>
    </w:p>
    <w:p w14:paraId="13583221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</w:p>
    <w:p w14:paraId="3987C580" w14:textId="77777777" w:rsidR="001C3BA6" w:rsidRPr="00CD3CAA" w:rsidRDefault="001C3BA6" w:rsidP="00CD3CAA">
      <w:pPr>
        <w:shd w:val="clear" w:color="auto" w:fill="FFFFFF" w:themeFill="background1"/>
        <w:spacing w:after="0" w:line="240" w:lineRule="auto"/>
        <w:rPr>
          <w:rFonts w:ascii="UnitPro-Light" w:eastAsia="Tahoma" w:hAnsi="UnitPro-Light" w:cs="UnitPro-Light"/>
          <w:b/>
          <w:color w:val="auto"/>
          <w:sz w:val="24"/>
          <w:szCs w:val="32"/>
        </w:rPr>
      </w:pPr>
      <w:r w:rsidRPr="00CD3CAA">
        <w:rPr>
          <w:rFonts w:ascii="UnitPro-Light" w:eastAsia="Tahoma" w:hAnsi="UnitPro-Light" w:cs="UnitPro-Light"/>
          <w:b/>
          <w:color w:val="auto"/>
          <w:sz w:val="24"/>
          <w:szCs w:val="32"/>
        </w:rPr>
        <w:t>Požadované výstupy</w:t>
      </w:r>
    </w:p>
    <w:p w14:paraId="28B08B1B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1) datový soubor pro Excel (formát *.</w:t>
      </w:r>
      <w:proofErr w:type="spellStart"/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xlsx</w:t>
      </w:r>
      <w:proofErr w:type="spellEnd"/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);</w:t>
      </w:r>
    </w:p>
    <w:p w14:paraId="17D548DA" w14:textId="323E093B" w:rsidR="001C3BA6" w:rsidRPr="00A35F10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2)</w:t>
      </w:r>
      <w:r w:rsidR="004875E9">
        <w:rPr>
          <w:rFonts w:ascii="UnitPro-Light" w:eastAsia="Tahoma" w:hAnsi="UnitPro-Light" w:cs="UnitPro-Light"/>
          <w:color w:val="auto"/>
          <w:sz w:val="20"/>
          <w:szCs w:val="20"/>
        </w:rPr>
        <w:t xml:space="preserve"> </w:t>
      </w:r>
      <w:bookmarkStart w:id="1" w:name="_GoBack"/>
      <w:bookmarkEnd w:id="1"/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datový soubor pro SPSS připravený pro další analýzu (</w:t>
      </w:r>
      <w:r w:rsidR="00014113">
        <w:rPr>
          <w:rFonts w:ascii="UnitPro-Light" w:eastAsia="Tahoma" w:hAnsi="UnitPro-Light" w:cs="UnitPro-Light"/>
          <w:color w:val="auto"/>
          <w:sz w:val="20"/>
          <w:szCs w:val="20"/>
        </w:rPr>
        <w:t xml:space="preserve">tj. s labely proměnných apod.; </w:t>
      </w: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kódované odpovědi na otevřené/</w:t>
      </w:r>
      <w:r w:rsidR="00A35F10">
        <w:rPr>
          <w:rFonts w:ascii="UnitPro-Light" w:eastAsia="Tahoma" w:hAnsi="UnitPro-Light" w:cs="UnitPro-Light"/>
          <w:color w:val="auto"/>
          <w:sz w:val="20"/>
          <w:szCs w:val="20"/>
        </w:rPr>
        <w:t>polouzavřené otázky</w:t>
      </w:r>
      <w:r w:rsidR="005B577F">
        <w:rPr>
          <w:rFonts w:ascii="UnitPro-Light" w:eastAsia="Tahoma" w:hAnsi="UnitPro-Light" w:cs="UnitPro-Light"/>
          <w:color w:val="auto"/>
          <w:sz w:val="20"/>
          <w:szCs w:val="20"/>
        </w:rPr>
        <w:t>);</w:t>
      </w:r>
    </w:p>
    <w:p w14:paraId="6C5895F4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3) konečné znění textu dotazníku (formát *.</w:t>
      </w:r>
      <w:proofErr w:type="spellStart"/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docx</w:t>
      </w:r>
      <w:proofErr w:type="spellEnd"/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);</w:t>
      </w:r>
    </w:p>
    <w:p w14:paraId="1D7DABC7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4) závěrečná zpráva (formát *.</w:t>
      </w:r>
      <w:proofErr w:type="spellStart"/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docx</w:t>
      </w:r>
      <w:proofErr w:type="spellEnd"/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);</w:t>
      </w:r>
    </w:p>
    <w:p w14:paraId="7933A7C3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5) prezentace s hlavními výsledky.</w:t>
      </w:r>
    </w:p>
    <w:p w14:paraId="4DB7E611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</w:rPr>
      </w:pPr>
    </w:p>
    <w:p w14:paraId="54A2A3E2" w14:textId="77777777" w:rsidR="00F23672" w:rsidRDefault="00F2367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UnitPro-Light" w:eastAsia="Tahoma" w:hAnsi="UnitPro-Light" w:cs="UnitPro-Light"/>
          <w:b/>
          <w:color w:val="auto"/>
          <w:sz w:val="24"/>
          <w:szCs w:val="32"/>
        </w:rPr>
      </w:pPr>
      <w:r>
        <w:rPr>
          <w:rFonts w:ascii="UnitPro-Light" w:eastAsia="Tahoma" w:hAnsi="UnitPro-Light" w:cs="UnitPro-Light"/>
          <w:b/>
          <w:color w:val="auto"/>
          <w:sz w:val="24"/>
          <w:szCs w:val="32"/>
        </w:rPr>
        <w:br w:type="page"/>
      </w:r>
    </w:p>
    <w:p w14:paraId="2301E854" w14:textId="3058AAF1" w:rsidR="001C3BA6" w:rsidRPr="00CD3CAA" w:rsidRDefault="001C3BA6" w:rsidP="00CD3CAA">
      <w:pPr>
        <w:shd w:val="clear" w:color="auto" w:fill="FFFFFF" w:themeFill="background1"/>
        <w:spacing w:after="0" w:line="240" w:lineRule="auto"/>
        <w:rPr>
          <w:rFonts w:ascii="UnitPro-Light" w:eastAsia="Tahoma" w:hAnsi="UnitPro-Light" w:cs="UnitPro-Light"/>
          <w:b/>
          <w:color w:val="auto"/>
          <w:sz w:val="24"/>
          <w:szCs w:val="32"/>
        </w:rPr>
      </w:pPr>
      <w:r w:rsidRPr="00CD3CAA">
        <w:rPr>
          <w:rFonts w:ascii="UnitPro-Light" w:eastAsia="Tahoma" w:hAnsi="UnitPro-Light" w:cs="UnitPro-Light"/>
          <w:b/>
          <w:color w:val="auto"/>
          <w:sz w:val="24"/>
          <w:szCs w:val="32"/>
        </w:rPr>
        <w:lastRenderedPageBreak/>
        <w:t>Obsah závěrečné zprávy</w:t>
      </w:r>
    </w:p>
    <w:p w14:paraId="1B3AA34D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Závěrečná zpráva musí obsahovat zejména:</w:t>
      </w:r>
    </w:p>
    <w:p w14:paraId="33979112" w14:textId="77777777" w:rsidR="001C3BA6" w:rsidRPr="00AA6741" w:rsidRDefault="001568BA" w:rsidP="00AA6741">
      <w:pPr>
        <w:shd w:val="clear" w:color="auto" w:fill="FFFFFF" w:themeFill="background1"/>
        <w:spacing w:after="0" w:line="240" w:lineRule="auto"/>
        <w:ind w:left="360"/>
        <w:jc w:val="both"/>
        <w:rPr>
          <w:rFonts w:ascii="UnitPro-Light" w:eastAsia="Tahoma" w:hAnsi="UnitPro-Light" w:cs="UnitPro-Light"/>
          <w:color w:val="auto"/>
        </w:rPr>
      </w:pPr>
      <w:r>
        <w:rPr>
          <w:rFonts w:ascii="UnitPro-Light" w:eastAsia="Tahoma" w:hAnsi="UnitPro-Light" w:cs="UnitPro-Light"/>
          <w:color w:val="auto"/>
          <w:sz w:val="20"/>
          <w:szCs w:val="20"/>
        </w:rPr>
        <w:t xml:space="preserve">1) </w:t>
      </w:r>
      <w:r w:rsidR="001C3BA6" w:rsidRPr="00AA6741">
        <w:rPr>
          <w:rFonts w:ascii="UnitPro-Light" w:eastAsia="Tahoma" w:hAnsi="UnitPro-Light" w:cs="UnitPro-Light"/>
          <w:color w:val="auto"/>
          <w:sz w:val="20"/>
          <w:szCs w:val="20"/>
        </w:rPr>
        <w:t>Informace o průběh průzkumu, použité výběrové metodě, technice sběru dat</w:t>
      </w:r>
    </w:p>
    <w:p w14:paraId="58A5400C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ind w:left="360"/>
        <w:jc w:val="both"/>
        <w:rPr>
          <w:rFonts w:ascii="UnitPro-Light" w:eastAsia="Tahoma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 xml:space="preserve">2) Doložení </w:t>
      </w:r>
      <w:proofErr w:type="spellStart"/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reprezentativity</w:t>
      </w:r>
      <w:proofErr w:type="spellEnd"/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 xml:space="preserve"> výběrového souboru: srovnání četností jednotlivých kategorií a základním </w:t>
      </w:r>
      <w:proofErr w:type="gramStart"/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souboru</w:t>
      </w:r>
      <w:proofErr w:type="gramEnd"/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 xml:space="preserve"> pro všechny zadané proměnné (věk, pohlaví, vzdělání); s uvedením linku/ů na konkrétní webovou stránku ČSÚ, odkud byla data pro základní soubor čerpána.</w:t>
      </w:r>
    </w:p>
    <w:p w14:paraId="5696E466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ind w:left="360"/>
        <w:jc w:val="both"/>
        <w:rPr>
          <w:rFonts w:ascii="UnitPro-Light" w:eastAsia="Tahoma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3) Shrnutí - hlavní závěry z výzkumu (v rozsahu max. 2 stran)</w:t>
      </w:r>
    </w:p>
    <w:p w14:paraId="75C5074D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ind w:left="360"/>
        <w:jc w:val="both"/>
        <w:rPr>
          <w:rFonts w:ascii="UnitPro-Light" w:eastAsia="Tahoma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4) Další závěry a zjištění z výzkumu</w:t>
      </w:r>
    </w:p>
    <w:p w14:paraId="22B6048B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ind w:left="360"/>
        <w:jc w:val="both"/>
        <w:rPr>
          <w:rFonts w:ascii="UnitPro-Light" w:eastAsia="Tahoma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5) Relevantní grafy a tabulky prvního a druhého třídění, závěry a komentáře</w:t>
      </w:r>
    </w:p>
    <w:p w14:paraId="3BD90DCE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ind w:left="360"/>
        <w:jc w:val="both"/>
        <w:rPr>
          <w:rFonts w:ascii="UnitPro-Light" w:eastAsia="Tahoma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6) Statistická analýza rozložení četností/rovnosti průměrů apod.:</w:t>
      </w:r>
    </w:p>
    <w:p w14:paraId="10F3725A" w14:textId="77777777" w:rsidR="001C3BA6" w:rsidRPr="00AA6741" w:rsidRDefault="001C3BA6" w:rsidP="00AA6741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1068" w:hanging="360"/>
        <w:jc w:val="both"/>
        <w:rPr>
          <w:rFonts w:ascii="UnitPro-Light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závěry, komentáře a relevantní tabulky statistických analýz</w:t>
      </w:r>
    </w:p>
    <w:p w14:paraId="6676AA5B" w14:textId="77777777" w:rsidR="001C3BA6" w:rsidRPr="00AA6741" w:rsidRDefault="001C3BA6" w:rsidP="00AA6741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1068" w:hanging="360"/>
        <w:jc w:val="both"/>
        <w:rPr>
          <w:rFonts w:ascii="UnitPro-Light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cílem analýzy je odpovědět na otázky: odlišují se statisticky významně některé podskupiny (věkové, vzdělanostní, obyvatelé různých částí města apod.) v jejich postojích/názorech? Pokud ano, které a jak se odlišují?</w:t>
      </w:r>
    </w:p>
    <w:p w14:paraId="71723FB8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ind w:left="360"/>
        <w:jc w:val="both"/>
        <w:rPr>
          <w:rFonts w:ascii="UnitPro-Light" w:eastAsia="Tahoma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 xml:space="preserve">7) Statistická analýza - Segmentační analýza (např. faktorová, </w:t>
      </w:r>
      <w:proofErr w:type="spellStart"/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seskupovací</w:t>
      </w:r>
      <w:proofErr w:type="spellEnd"/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 xml:space="preserve"> apod.):</w:t>
      </w:r>
    </w:p>
    <w:p w14:paraId="47036DCE" w14:textId="77777777" w:rsidR="001C3BA6" w:rsidRPr="00AA6741" w:rsidRDefault="001C3BA6" w:rsidP="00AA6741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1068" w:hanging="360"/>
        <w:jc w:val="both"/>
        <w:rPr>
          <w:rFonts w:ascii="UnitPro-Light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cílem analýzy je segmentace populace dle jejich názorů/postojů, rozdělení do segmentů, popis/charakteristika segmentů, odhad velikosti/podílu jednotlivých segmentů</w:t>
      </w:r>
    </w:p>
    <w:p w14:paraId="591925C6" w14:textId="4667ACE5" w:rsidR="001C3BA6" w:rsidRPr="008A1BF0" w:rsidRDefault="001C3BA6" w:rsidP="00AA6741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left="1068" w:hanging="360"/>
        <w:jc w:val="both"/>
        <w:rPr>
          <w:rFonts w:ascii="UnitPro-Light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 xml:space="preserve">volba konkrétní statistické analýzy pro segmentaci je na rozhodnutí dodavatele. </w:t>
      </w:r>
    </w:p>
    <w:p w14:paraId="34CB0156" w14:textId="7E76081D" w:rsidR="009A49A1" w:rsidRDefault="009A49A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UnitPro-Light" w:eastAsia="Tahoma" w:hAnsi="UnitPro-Light" w:cs="UnitPro-Light"/>
          <w:b/>
          <w:color w:val="auto"/>
          <w:sz w:val="24"/>
          <w:szCs w:val="32"/>
        </w:rPr>
      </w:pPr>
    </w:p>
    <w:p w14:paraId="6AFF0300" w14:textId="77777777" w:rsidR="001C3BA6" w:rsidRPr="00CD3CAA" w:rsidRDefault="001C3BA6" w:rsidP="00CD3CAA">
      <w:pPr>
        <w:shd w:val="clear" w:color="auto" w:fill="FFFFFF" w:themeFill="background1"/>
        <w:spacing w:after="0" w:line="240" w:lineRule="auto"/>
        <w:rPr>
          <w:rFonts w:ascii="UnitPro-Light" w:eastAsia="Tahoma" w:hAnsi="UnitPro-Light" w:cs="UnitPro-Light"/>
          <w:b/>
          <w:color w:val="auto"/>
          <w:sz w:val="24"/>
          <w:szCs w:val="32"/>
        </w:rPr>
      </w:pPr>
      <w:r w:rsidRPr="00CD3CAA">
        <w:rPr>
          <w:rFonts w:ascii="UnitPro-Light" w:eastAsia="Tahoma" w:hAnsi="UnitPro-Light" w:cs="UnitPro-Light"/>
          <w:b/>
          <w:color w:val="auto"/>
          <w:sz w:val="24"/>
          <w:szCs w:val="32"/>
        </w:rPr>
        <w:t xml:space="preserve">Obsah návrhu řešení průzkumu </w:t>
      </w:r>
    </w:p>
    <w:p w14:paraId="54231122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Návrh realizace průzkumu by měl obsahovat zejména:</w:t>
      </w:r>
    </w:p>
    <w:p w14:paraId="60552230" w14:textId="77777777" w:rsidR="001C3BA6" w:rsidRPr="00AA6741" w:rsidRDefault="001C3BA6" w:rsidP="00AA6741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hanging="360"/>
        <w:jc w:val="both"/>
        <w:rPr>
          <w:rFonts w:ascii="UnitPro-Light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Techniku sběru dat - předpokládaný poměr použití technik</w:t>
      </w:r>
    </w:p>
    <w:p w14:paraId="3D0D674D" w14:textId="77777777" w:rsidR="001C3BA6" w:rsidRPr="00AA6741" w:rsidRDefault="001C3BA6" w:rsidP="00AA6741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hanging="360"/>
        <w:jc w:val="both"/>
        <w:rPr>
          <w:rFonts w:ascii="UnitPro-Light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Metodu výběru respondentů</w:t>
      </w:r>
    </w:p>
    <w:p w14:paraId="4640C2F9" w14:textId="77777777" w:rsidR="001C3BA6" w:rsidRPr="00AA6741" w:rsidRDefault="001C3BA6" w:rsidP="00AA6741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hanging="360"/>
        <w:jc w:val="both"/>
        <w:rPr>
          <w:rFonts w:ascii="UnitPro-Light" w:hAnsi="UnitPro-Light" w:cs="UnitPro-Light"/>
          <w:color w:val="auto"/>
        </w:rPr>
      </w:pPr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Harmonogram průzkumu</w:t>
      </w:r>
    </w:p>
    <w:p w14:paraId="3D84A7AB" w14:textId="77777777" w:rsidR="001C3BA6" w:rsidRPr="00AA6741" w:rsidRDefault="001C3BA6" w:rsidP="00AA6741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hanging="360"/>
        <w:jc w:val="both"/>
        <w:rPr>
          <w:rFonts w:ascii="UnitPro-Light" w:hAnsi="UnitPro-Light" w:cs="UnitPro-Light"/>
          <w:color w:val="auto"/>
        </w:rPr>
      </w:pPr>
      <w:bookmarkStart w:id="2" w:name="_30j0zll" w:colFirst="0" w:colLast="0"/>
      <w:bookmarkEnd w:id="2"/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Způsob zpracování závěrečné zprávy a shrnutí výsledků</w:t>
      </w:r>
    </w:p>
    <w:p w14:paraId="25212377" w14:textId="77777777" w:rsidR="001C3BA6" w:rsidRPr="00AA6741" w:rsidRDefault="001C3BA6" w:rsidP="00AA6741">
      <w:pPr>
        <w:numPr>
          <w:ilvl w:val="0"/>
          <w:numId w:val="34"/>
        </w:numPr>
        <w:shd w:val="clear" w:color="auto" w:fill="FFFFFF" w:themeFill="background1"/>
        <w:spacing w:after="0" w:line="240" w:lineRule="auto"/>
        <w:ind w:hanging="360"/>
        <w:jc w:val="both"/>
        <w:rPr>
          <w:rFonts w:ascii="UnitPro-Light" w:hAnsi="UnitPro-Light" w:cs="UnitPro-Light"/>
          <w:color w:val="auto"/>
        </w:rPr>
      </w:pPr>
      <w:bookmarkStart w:id="3" w:name="_1fob9te" w:colFirst="0" w:colLast="0"/>
      <w:bookmarkEnd w:id="3"/>
      <w:r w:rsidRPr="00AA6741">
        <w:rPr>
          <w:rFonts w:ascii="UnitPro-Light" w:eastAsia="Tahoma" w:hAnsi="UnitPro-Light" w:cs="UnitPro-Light"/>
          <w:color w:val="auto"/>
          <w:sz w:val="20"/>
          <w:szCs w:val="20"/>
        </w:rPr>
        <w:t>Předběžných návrh statistických analýz</w:t>
      </w:r>
    </w:p>
    <w:p w14:paraId="035A45A1" w14:textId="77777777" w:rsidR="001C3BA6" w:rsidRDefault="001C3BA6" w:rsidP="00AA6741">
      <w:pPr>
        <w:shd w:val="clear" w:color="auto" w:fill="FFFFFF" w:themeFill="background1"/>
        <w:spacing w:after="0" w:line="240" w:lineRule="auto"/>
        <w:ind w:left="720"/>
        <w:jc w:val="both"/>
        <w:rPr>
          <w:rFonts w:ascii="UnitPro-Light" w:eastAsia="Tahoma" w:hAnsi="UnitPro-Light" w:cs="UnitPro-Light"/>
          <w:color w:val="auto"/>
        </w:rPr>
      </w:pPr>
    </w:p>
    <w:p w14:paraId="392DEA36" w14:textId="77777777" w:rsidR="00F221A3" w:rsidRPr="00AA6741" w:rsidRDefault="00F221A3" w:rsidP="00AA6741">
      <w:pPr>
        <w:shd w:val="clear" w:color="auto" w:fill="FFFFFF" w:themeFill="background1"/>
        <w:spacing w:after="0" w:line="240" w:lineRule="auto"/>
        <w:ind w:left="720"/>
        <w:jc w:val="both"/>
        <w:rPr>
          <w:rFonts w:ascii="UnitPro-Light" w:eastAsia="Tahoma" w:hAnsi="UnitPro-Light" w:cs="UnitPro-Light"/>
          <w:color w:val="auto"/>
        </w:rPr>
      </w:pPr>
    </w:p>
    <w:p w14:paraId="6B71A227" w14:textId="112239C6" w:rsidR="001C3BA6" w:rsidRPr="00AA6741" w:rsidRDefault="00C81377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  <w:r>
        <w:rPr>
          <w:rFonts w:ascii="UnitPro-Light" w:eastAsia="Tahoma" w:hAnsi="UnitPro-Light" w:cs="UnitPro-Light"/>
          <w:color w:val="auto"/>
          <w:sz w:val="20"/>
          <w:szCs w:val="20"/>
        </w:rPr>
        <w:t xml:space="preserve"> </w:t>
      </w:r>
    </w:p>
    <w:p w14:paraId="01669A9F" w14:textId="77777777" w:rsidR="001C3BA6" w:rsidRPr="00AA6741" w:rsidRDefault="001C3BA6" w:rsidP="00AA6741">
      <w:pPr>
        <w:shd w:val="clear" w:color="auto" w:fill="FFFFFF" w:themeFill="background1"/>
        <w:spacing w:after="0" w:line="240" w:lineRule="auto"/>
        <w:jc w:val="both"/>
        <w:rPr>
          <w:rFonts w:ascii="UnitPro-Light" w:eastAsia="Tahoma" w:hAnsi="UnitPro-Light" w:cs="UnitPro-Light"/>
          <w:color w:val="auto"/>
          <w:sz w:val="20"/>
          <w:szCs w:val="20"/>
        </w:rPr>
      </w:pPr>
    </w:p>
    <w:p w14:paraId="58468154" w14:textId="77777777" w:rsidR="00A35F10" w:rsidRDefault="00A35F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UnitPro-Light" w:eastAsia="Tahoma" w:hAnsi="UnitPro-Light" w:cs="UnitPro-Light"/>
          <w:color w:val="auto"/>
          <w:sz w:val="20"/>
          <w:szCs w:val="20"/>
        </w:rPr>
      </w:pPr>
    </w:p>
    <w:p w14:paraId="15DAEE56" w14:textId="5936E676" w:rsidR="00C77B24" w:rsidRPr="00F23672" w:rsidRDefault="00C77B24" w:rsidP="00F2367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="UnitPro-Light" w:eastAsia="Tahoma" w:hAnsi="UnitPro-Light" w:cs="UnitPro-Light"/>
          <w:b/>
          <w:color w:val="auto"/>
          <w:sz w:val="24"/>
          <w:szCs w:val="32"/>
        </w:rPr>
      </w:pPr>
    </w:p>
    <w:p w14:paraId="0AF61051" w14:textId="77777777" w:rsidR="0035535C" w:rsidRPr="00AC16FB" w:rsidRDefault="0035535C" w:rsidP="00AA6741">
      <w:pPr>
        <w:shd w:val="clear" w:color="auto" w:fill="FFFFFF" w:themeFill="background1"/>
        <w:rPr>
          <w:rFonts w:ascii="UnitPro" w:hAnsi="UnitPro" w:cs="UnitPro"/>
          <w:color w:val="auto"/>
        </w:rPr>
      </w:pPr>
    </w:p>
    <w:sectPr w:rsidR="0035535C" w:rsidRPr="00AC16FB" w:rsidSect="00C91638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85" w:right="1134" w:bottom="851" w:left="1134" w:header="567" w:footer="15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7C37C" w14:textId="77777777" w:rsidR="00B25EE3" w:rsidRDefault="00B25EE3" w:rsidP="004A3B28">
      <w:pPr>
        <w:spacing w:line="240" w:lineRule="auto"/>
      </w:pPr>
      <w:r>
        <w:separator/>
      </w:r>
    </w:p>
  </w:endnote>
  <w:endnote w:type="continuationSeparator" w:id="0">
    <w:p w14:paraId="07865A27" w14:textId="77777777" w:rsidR="00B25EE3" w:rsidRDefault="00B25EE3" w:rsidP="004A3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tPro-MediIta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SlabPro-Light"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Ita">
    <w:panose1 w:val="020105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Pro-Medi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Medi">
    <w:panose1 w:val="020106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SlabPro-MediIta">
    <w:panose1 w:val="020106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8D7BF" w14:textId="77777777" w:rsidR="00011682" w:rsidRDefault="00011682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68FE4EF" wp14:editId="694E76DE">
              <wp:simplePos x="0" y="0"/>
              <wp:positionH relativeFrom="column">
                <wp:posOffset>6010910</wp:posOffset>
              </wp:positionH>
              <wp:positionV relativeFrom="page">
                <wp:posOffset>9791700</wp:posOffset>
              </wp:positionV>
              <wp:extent cx="523875" cy="4476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328B6E" w14:textId="201702E0" w:rsidR="00011682" w:rsidRPr="00C10F05" w:rsidRDefault="00011682" w:rsidP="00C10F05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4875E9">
                            <w:rPr>
                              <w:noProof/>
                            </w:rPr>
                            <w:t>2</w:t>
                          </w:r>
                          <w:r w:rsidRPr="00C10F05">
                            <w:fldChar w:fldCharType="end"/>
                          </w:r>
                          <w:r w:rsidRPr="00C10F05">
                            <w:t xml:space="preserve"> </w:t>
                          </w:r>
                          <w:r w:rsidRPr="00C10F05">
                            <w:rPr>
                              <w:noProof/>
                            </w:rPr>
                            <w:drawing>
                              <wp:inline distT="0" distB="0" distL="0" distR="0" wp14:anchorId="7B61F442" wp14:editId="77E48A59">
                                <wp:extent cx="10800" cy="327600"/>
                                <wp:effectExtent l="0" t="0" r="27305" b="0"/>
                                <wp:docPr id="54" name="Obrázek 5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fldSimple w:instr="NUMPAGES  \* Arabic  \* MERGEFORMAT">
                            <w:r w:rsidR="004875E9">
                              <w:rPr>
                                <w:noProof/>
                              </w:rPr>
                              <w:t>3</w:t>
                            </w:r>
                          </w:fldSimple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FE4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3.3pt;margin-top:771pt;width:41.25pt;height:3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8uBAgIAAOMDAAAOAAAAZHJzL2Uyb0RvYy54bWysU9tu2zAMfR+wfxD0vjjxmiYz4hRduw4D&#10;ugvQ7gMYWY6FSaImKbGzrx8lJ2mwvQ3zg0BT5CEPebS6GYxme+mDQlvz2WTKmbQCG2W3Nf/+/PBm&#10;yVmIYBvQaGXNDzLwm/XrV6veVbLEDnUjPSMQG6re1byL0VVFEUQnDYQJOmnpskVvINKv3xaNh57Q&#10;jS7K6fS66NE3zqOQIZD3frzk64zftlLEr20bZGS65tRbzKfP5yadxXoF1daD65Q4tgH/0IUBZano&#10;GeoeIrCdV39BGSU8BmzjRKApsG2VkJkDsZlN/2Dz1IGTmQsNJ7jzmML/gxVf9t88U03Ny9mCMwuG&#10;lvQsh8je48DKNJ/ehYrCnhwFxoHctOfMNbhHFD8Cs3jXgd3KW++x7yQ01N8sZRYXqSNOSCCb/jM2&#10;VAZ2ETPQ0HqThkfjYIROezqcd5NaEeScl2+Xizlngq6urhbXZKcKUJ2SnQ/xo0TDklFzT6vP4LB/&#10;DHEMPYWkWhYflNbkh0pb1tf83byc54SLG6MiqVMrU/PlNH2jXhLHD7bJyRGUHm3qRdsj6cRzZByH&#10;zUCBaRIbbA5E3+OoQno1ZHTof3HWkwJrHn7uwEvO9CdLI0xyPRn+ZGxOBlhBqTWPnI3mXcyyHrnd&#10;0mhblWm/VD72RkrKgzuqPkn18j9HvbzN9W8AAAD//wMAUEsDBBQABgAIAAAAIQDoIKP54gAAAA4B&#10;AAAPAAAAZHJzL2Rvd25yZXYueG1sTI/BTsMwEETvSPyDtUjcqJ2otUiIU1UITkiINBw4OrGbRI3X&#10;IXbb8PdsT3Db0TzNzhTbxY3sbOcweFSQrAQwi603A3YKPuvXh0dgIWo0evRoFfzYANvy9qbQufEX&#10;rOx5HztGIRhyraCPcco5D21vnQ4rP1kk7+BnpyPJueNm1hcKdyNPhZDc6QHpQ68n+9zb9rg/OQW7&#10;L6xehu/35qM6VENdZwLf5FGp+7tl9wQs2iX+wXCtT9WhpE6NP6EJbFSQraUklIzNOqVVV0SkWQKs&#10;oUsm6QZ4WfD/M8pfAAAA//8DAFBLAQItABQABgAIAAAAIQC2gziS/gAAAOEBAAATAAAAAAAAAAAA&#10;AAAAAAAAAABbQ29udGVudF9UeXBlc10ueG1sUEsBAi0AFAAGAAgAAAAhADj9If/WAAAAlAEAAAsA&#10;AAAAAAAAAAAAAAAALwEAAF9yZWxzLy5yZWxzUEsBAi0AFAAGAAgAAAAhAK+/y4ECAgAA4wMAAA4A&#10;AAAAAAAAAAAAAAAALgIAAGRycy9lMm9Eb2MueG1sUEsBAi0AFAAGAAgAAAAhAOggo/niAAAADgEA&#10;AA8AAAAAAAAAAAAAAAAAXAQAAGRycy9kb3ducmV2LnhtbFBLBQYAAAAABAAEAPMAAABrBQAAAAA=&#10;" filled="f" stroked="f">
              <v:textbox inset="0,0,0,0">
                <w:txbxContent>
                  <w:p w14:paraId="09328B6E" w14:textId="201702E0" w:rsidR="00011682" w:rsidRPr="00C10F05" w:rsidRDefault="00011682" w:rsidP="00C10F05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4875E9">
                      <w:rPr>
                        <w:noProof/>
                      </w:rPr>
                      <w:t>2</w:t>
                    </w:r>
                    <w:r w:rsidRPr="00C10F05">
                      <w:fldChar w:fldCharType="end"/>
                    </w:r>
                    <w:r w:rsidRPr="00C10F05">
                      <w:t xml:space="preserve"> </w:t>
                    </w:r>
                    <w:r w:rsidRPr="00C10F05">
                      <w:rPr>
                        <w:noProof/>
                      </w:rPr>
                      <w:drawing>
                        <wp:inline distT="0" distB="0" distL="0" distR="0" wp14:anchorId="7B61F442" wp14:editId="77E48A59">
                          <wp:extent cx="10800" cy="327600"/>
                          <wp:effectExtent l="0" t="0" r="27305" b="0"/>
                          <wp:docPr id="54" name="Obrázek 5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fldSimple w:instr="NUMPAGES  \* Arabic  \* MERGEFORMAT">
                      <w:r w:rsidR="004875E9">
                        <w:rPr>
                          <w:noProof/>
                        </w:rPr>
                        <w:t>3</w:t>
                      </w:r>
                    </w:fldSimple>
                    <w: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Cs w:val="15"/>
      </w:rPr>
      <w:drawing>
        <wp:anchor distT="0" distB="0" distL="114300" distR="114300" simplePos="0" relativeHeight="251661312" behindDoc="1" locked="0" layoutInCell="1" allowOverlap="1" wp14:anchorId="02331EE2" wp14:editId="7E347DB8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51" name="Obráze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EC08E" w14:textId="77777777" w:rsidR="00A74111" w:rsidRDefault="00A74111" w:rsidP="00A74111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B823A49" wp14:editId="2E02DD1C">
              <wp:simplePos x="0" y="0"/>
              <wp:positionH relativeFrom="column">
                <wp:posOffset>6011545</wp:posOffset>
              </wp:positionH>
              <wp:positionV relativeFrom="page">
                <wp:posOffset>9791700</wp:posOffset>
              </wp:positionV>
              <wp:extent cx="528320" cy="447675"/>
              <wp:effectExtent l="0" t="0" r="508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5C233F" w14:textId="7601CFF0" w:rsidR="00A74111" w:rsidRPr="00C10F05" w:rsidRDefault="00A74111" w:rsidP="00A74111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4875E9">
                            <w:rPr>
                              <w:noProof/>
                            </w:rPr>
                            <w:t>1</w:t>
                          </w:r>
                          <w:r w:rsidRPr="00C10F05">
                            <w:fldChar w:fldCharType="end"/>
                          </w:r>
                          <w:r w:rsidRPr="00C10F05">
                            <w:t xml:space="preserve"> </w:t>
                          </w:r>
                          <w:r w:rsidRPr="00C10F05">
                            <w:rPr>
                              <w:noProof/>
                            </w:rPr>
                            <w:drawing>
                              <wp:inline distT="0" distB="0" distL="0" distR="0" wp14:anchorId="159C7AA3" wp14:editId="2F196DE6">
                                <wp:extent cx="10800" cy="327600"/>
                                <wp:effectExtent l="0" t="0" r="27305" b="0"/>
                                <wp:docPr id="55" name="Obrázek 55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875E9">
                            <w:fldChar w:fldCharType="begin"/>
                          </w:r>
                          <w:r w:rsidR="004875E9">
                            <w:instrText>NUMPAGES  \* Arabic  \* MERGEFORMAT</w:instrText>
                          </w:r>
                          <w:r w:rsidR="004875E9">
                            <w:fldChar w:fldCharType="separate"/>
                          </w:r>
                          <w:r w:rsidR="004875E9">
                            <w:rPr>
                              <w:noProof/>
                            </w:rPr>
                            <w:t>3</w:t>
                          </w:r>
                          <w:r w:rsidR="004875E9">
                            <w:rPr>
                              <w:noProof/>
                            </w:rPr>
                            <w:fldChar w:fldCharType="end"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823A4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35pt;margin-top:771pt;width:41.6pt;height:35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PotAgIAAOgDAAAOAAAAZHJzL2Uyb0RvYy54bWysU9tu2zAMfR+wfxD0vjjxmjYz4hRduw4D&#10;ugvQ7gMYWY6FSaImKbGzrx8lJ2nQvg3zg0CL5CHPIbW8HoxmO+mDQlvz2WTKmbQCG2U3Nf/5dP9u&#10;wVmIYBvQaGXN9zLw69XbN8veVbLEDnUjPSMQG6re1byL0VVFEUQnDYQJOmnJ2aI3EOnXb4rGQ0/o&#10;RhfldHpZ9Ogb51HIEOj2bnTyVcZvWyni97YNMjJdc+ot5tPnc53OYrWEauPBdUoc2oB/6MKAslT0&#10;BHUHEdjWq1dQRgmPAds4EWgKbFslZOZAbGbTF2weO3AycyFxgjvJFP4frPi2++GZampecmbB0Iie&#10;5BDZRxxYmdTpXago6NFRWBzomqacmQb3gOJXYBZvO7AbeeM99p2EhrqbpcziLHXECQlk3X/FhsrA&#10;NmIGGlpvknQkBiN0mtL+NJnUiqDLebl4X5JHkOvi4uryap4rQHVMdj7EzxINS0bNPQ0+g8PuIcTU&#10;DFTHkFTL4r3SOg9fW9bX/MO8nOeEM49RkXZTK1PzxTR947Ykjp9sk5MjKD3aVEDbA+nEc2Qch/WQ&#10;1c2KJEHW2OxJBY/jKtLTIaND/4ezntaw5uH3FrzkTH+xpGTa2aPhj8b6aIAVlFrzyNlo3sa82yPF&#10;G1K4VZn9c+VDi7ROWZTD6qd9Pf/PUc8PdPUXAAD//wMAUEsDBBQABgAIAAAAIQBZyifY4gAAAA4B&#10;AAAPAAAAZHJzL2Rvd25yZXYueG1sTI/BTsMwEETvSPyDtUjcqN2oDSTEqSoEJyREGg4cndhNrMbr&#10;ELtt+Hu2J3rb0TzNzhSb2Q3sZKZgPUpYLgQwg63XFjsJX/XbwxOwEBVqNXg0En5NgE15e1OoXPsz&#10;Vua0ix2jEAy5ktDHOOach7Y3ToWFHw2St/eTU5Hk1HE9qTOFu4EnQqTcKYv0oVejeelNe9gdnYTt&#10;N1av9uej+az2la3rTOB7epDy/m7ePgOLZo7/MFzqU3UoqVPjj6gDGyRkq/SRUDLWq4RWXRCRZBmw&#10;hq50mayBlwW/nlH+AQAA//8DAFBLAQItABQABgAIAAAAIQC2gziS/gAAAOEBAAATAAAAAAAAAAAA&#10;AAAAAAAAAABbQ29udGVudF9UeXBlc10ueG1sUEsBAi0AFAAGAAgAAAAhADj9If/WAAAAlAEAAAsA&#10;AAAAAAAAAAAAAAAALwEAAF9yZWxzLy5yZWxzUEsBAi0AFAAGAAgAAAAhAJrs+i0CAgAA6AMAAA4A&#10;AAAAAAAAAAAAAAAALgIAAGRycy9lMm9Eb2MueG1sUEsBAi0AFAAGAAgAAAAhAFnKJ9jiAAAADgEA&#10;AA8AAAAAAAAAAAAAAAAAXAQAAGRycy9kb3ducmV2LnhtbFBLBQYAAAAABAAEAPMAAABrBQAAAAA=&#10;" filled="f" stroked="f">
              <v:textbox inset="0,0,0,0">
                <w:txbxContent>
                  <w:p w14:paraId="065C233F" w14:textId="7601CFF0" w:rsidR="00A74111" w:rsidRPr="00C10F05" w:rsidRDefault="00A74111" w:rsidP="00A74111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4875E9">
                      <w:rPr>
                        <w:noProof/>
                      </w:rPr>
                      <w:t>1</w:t>
                    </w:r>
                    <w:r w:rsidRPr="00C10F05">
                      <w:fldChar w:fldCharType="end"/>
                    </w:r>
                    <w:r w:rsidRPr="00C10F05">
                      <w:t xml:space="preserve"> </w:t>
                    </w:r>
                    <w:r w:rsidRPr="00C10F05">
                      <w:rPr>
                        <w:noProof/>
                      </w:rPr>
                      <w:drawing>
                        <wp:inline distT="0" distB="0" distL="0" distR="0" wp14:anchorId="159C7AA3" wp14:editId="2F196DE6">
                          <wp:extent cx="10800" cy="327600"/>
                          <wp:effectExtent l="0" t="0" r="27305" b="0"/>
                          <wp:docPr id="55" name="Obrázek 5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875E9">
                      <w:fldChar w:fldCharType="begin"/>
                    </w:r>
                    <w:r w:rsidR="004875E9">
                      <w:instrText>NUMPAGES  \* Arabic  \* MERGEFORMAT</w:instrText>
                    </w:r>
                    <w:r w:rsidR="004875E9">
                      <w:fldChar w:fldCharType="separate"/>
                    </w:r>
                    <w:r w:rsidR="004875E9">
                      <w:rPr>
                        <w:noProof/>
                      </w:rPr>
                      <w:t>3</w:t>
                    </w:r>
                    <w:r w:rsidR="004875E9">
                      <w:rPr>
                        <w:noProof/>
                      </w:rPr>
                      <w:fldChar w:fldCharType="end"/>
                    </w:r>
                    <w: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Cs w:val="15"/>
      </w:rPr>
      <w:drawing>
        <wp:anchor distT="0" distB="0" distL="114300" distR="114300" simplePos="0" relativeHeight="251667456" behindDoc="1" locked="0" layoutInCell="1" allowOverlap="1" wp14:anchorId="3EE945CD" wp14:editId="1627A005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B3280" w14:textId="77777777" w:rsidR="00B25EE3" w:rsidRDefault="00B25EE3" w:rsidP="004A3B28">
      <w:pPr>
        <w:spacing w:line="240" w:lineRule="auto"/>
      </w:pPr>
      <w:r>
        <w:separator/>
      </w:r>
    </w:p>
  </w:footnote>
  <w:footnote w:type="continuationSeparator" w:id="0">
    <w:p w14:paraId="2FB10B6E" w14:textId="77777777" w:rsidR="00B25EE3" w:rsidRDefault="00B25EE3" w:rsidP="004A3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FAF89" w14:textId="77777777" w:rsidR="00011682" w:rsidRDefault="005D6C7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15A1A6" wp14:editId="4CE70AA3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50" name="Obráze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DD631" w14:textId="77777777" w:rsidR="00A74111" w:rsidRPr="00A74111" w:rsidRDefault="00A74111" w:rsidP="00A741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3665" w14:textId="58632AF6" w:rsidR="00F621B0" w:rsidRDefault="00F621B0">
    <w:pPr>
      <w:pStyle w:val="Zhlav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EC7EFD6" wp14:editId="1748B631">
          <wp:simplePos x="0" y="0"/>
          <wp:positionH relativeFrom="page">
            <wp:posOffset>720090</wp:posOffset>
          </wp:positionH>
          <wp:positionV relativeFrom="page">
            <wp:posOffset>511175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BF0">
      <w:t>Příloha č. 1  smlouvy ZAK 20-0267 – Specifikace předmětu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0CFE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32F6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2E25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26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084B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AA2A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660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1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5A5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226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22945"/>
    <w:multiLevelType w:val="hybridMultilevel"/>
    <w:tmpl w:val="BDB08EC0"/>
    <w:lvl w:ilvl="0" w:tplc="C4D47CAA">
      <w:start w:val="1"/>
      <w:numFmt w:val="decimal"/>
      <w:lvlText w:val="→   %1.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C0182"/>
    <w:multiLevelType w:val="multilevel"/>
    <w:tmpl w:val="22FA2CEE"/>
    <w:lvl w:ilvl="0">
      <w:start w:val="1"/>
      <w:numFmt w:val="bullet"/>
      <w:lvlText w:val="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0785358D"/>
    <w:multiLevelType w:val="multilevel"/>
    <w:tmpl w:val="4140B29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0CEC7030"/>
    <w:multiLevelType w:val="multilevel"/>
    <w:tmpl w:val="4948C47A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4" w15:restartNumberingAfterBreak="0">
    <w:nsid w:val="13BB2EA1"/>
    <w:multiLevelType w:val="hybridMultilevel"/>
    <w:tmpl w:val="DC80A77A"/>
    <w:lvl w:ilvl="0" w:tplc="8AC2D290">
      <w:start w:val="1"/>
      <w:numFmt w:val="decimal"/>
      <w:pStyle w:val="slovn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ED24C8"/>
    <w:multiLevelType w:val="multilevel"/>
    <w:tmpl w:val="8EE2DD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19092C33"/>
    <w:multiLevelType w:val="multilevel"/>
    <w:tmpl w:val="DAA21F2C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22F00CDB"/>
    <w:multiLevelType w:val="hybridMultilevel"/>
    <w:tmpl w:val="D174E3BE"/>
    <w:lvl w:ilvl="0" w:tplc="1B864890">
      <w:start w:val="1"/>
      <w:numFmt w:val="lowerRoman"/>
      <w:pStyle w:val="slovni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93385"/>
    <w:multiLevelType w:val="hybridMultilevel"/>
    <w:tmpl w:val="02B8A946"/>
    <w:lvl w:ilvl="0" w:tplc="8F0EA9EA">
      <w:start w:val="1"/>
      <w:numFmt w:val="decimal"/>
      <w:pStyle w:val="Seznamploh"/>
      <w:lvlText w:val="č. %1 –"/>
      <w:lvlJc w:val="left"/>
      <w:pPr>
        <w:ind w:left="360" w:hanging="360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E2C45"/>
    <w:multiLevelType w:val="hybridMultilevel"/>
    <w:tmpl w:val="FDD8E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2555F"/>
    <w:multiLevelType w:val="hybridMultilevel"/>
    <w:tmpl w:val="6CF6A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75E6C"/>
    <w:multiLevelType w:val="multilevel"/>
    <w:tmpl w:val="584EFB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775A63"/>
    <w:multiLevelType w:val="multilevel"/>
    <w:tmpl w:val="95B23530"/>
    <w:lvl w:ilvl="0">
      <w:start w:val="1"/>
      <w:numFmt w:val="bullet"/>
      <w:lvlText w:val="⊗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3" w15:restartNumberingAfterBreak="0">
    <w:nsid w:val="33EB7C4B"/>
    <w:multiLevelType w:val="hybridMultilevel"/>
    <w:tmpl w:val="567A0FBA"/>
    <w:lvl w:ilvl="0" w:tplc="72860C0C">
      <w:start w:val="1"/>
      <w:numFmt w:val="lowerLetter"/>
      <w:pStyle w:val="slovna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24CCE"/>
    <w:multiLevelType w:val="multilevel"/>
    <w:tmpl w:val="A00A12D2"/>
    <w:lvl w:ilvl="0">
      <w:start w:val="1"/>
      <w:numFmt w:val="bullet"/>
      <w:lvlText w:val="?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 w15:restartNumberingAfterBreak="0">
    <w:nsid w:val="3EB60C00"/>
    <w:multiLevelType w:val="multilevel"/>
    <w:tmpl w:val="068EC100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6" w15:restartNumberingAfterBreak="0">
    <w:nsid w:val="491333E8"/>
    <w:multiLevelType w:val="hybridMultilevel"/>
    <w:tmpl w:val="CA20E854"/>
    <w:lvl w:ilvl="0" w:tplc="E3E69D72">
      <w:start w:val="1"/>
      <w:numFmt w:val="lowerLetter"/>
      <w:pStyle w:val="slovnakurzva"/>
      <w:lvlText w:val="%1)"/>
      <w:lvlJc w:val="left"/>
      <w:pPr>
        <w:ind w:left="61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7" w15:restartNumberingAfterBreak="0">
    <w:nsid w:val="493655D3"/>
    <w:multiLevelType w:val="hybridMultilevel"/>
    <w:tmpl w:val="AA446630"/>
    <w:lvl w:ilvl="0" w:tplc="83EA4EAC">
      <w:start w:val="1"/>
      <w:numFmt w:val="lowerLetter"/>
      <w:lvlText w:val="%1)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 w15:restartNumberingAfterBreak="0">
    <w:nsid w:val="4B425A25"/>
    <w:multiLevelType w:val="multilevel"/>
    <w:tmpl w:val="F9E6965C"/>
    <w:lvl w:ilvl="0">
      <w:start w:val="1"/>
      <w:numFmt w:val="bullet"/>
      <w:lvlText w:val="⬄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9" w15:restartNumberingAfterBreak="0">
    <w:nsid w:val="50D716A3"/>
    <w:multiLevelType w:val="hybridMultilevel"/>
    <w:tmpl w:val="2E0CEF6E"/>
    <w:lvl w:ilvl="0" w:tplc="C44C2310">
      <w:start w:val="1"/>
      <w:numFmt w:val="lowerLetter"/>
      <w:pStyle w:val="slovnakurzva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70F73"/>
    <w:multiLevelType w:val="hybridMultilevel"/>
    <w:tmpl w:val="25823ADA"/>
    <w:lvl w:ilvl="0" w:tplc="37065F64">
      <w:start w:val="1"/>
      <w:numFmt w:val="decimal"/>
      <w:pStyle w:val="Vet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70510"/>
    <w:multiLevelType w:val="multilevel"/>
    <w:tmpl w:val="A72260F8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2" w15:restartNumberingAfterBreak="0">
    <w:nsid w:val="647818A7"/>
    <w:multiLevelType w:val="hybridMultilevel"/>
    <w:tmpl w:val="C7AEEB5A"/>
    <w:lvl w:ilvl="0" w:tplc="D1B0E24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9458B"/>
    <w:multiLevelType w:val="multilevel"/>
    <w:tmpl w:val="30022D6E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4" w15:restartNumberingAfterBreak="0">
    <w:nsid w:val="6A0F1D50"/>
    <w:multiLevelType w:val="multilevel"/>
    <w:tmpl w:val="9CEA51BC"/>
    <w:lvl w:ilvl="0">
      <w:start w:val="1"/>
      <w:numFmt w:val="bullet"/>
      <w:lvlText w:val="?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 w15:restartNumberingAfterBreak="0">
    <w:nsid w:val="6BAA3144"/>
    <w:multiLevelType w:val="multilevel"/>
    <w:tmpl w:val="80A6D96E"/>
    <w:lvl w:ilvl="0">
      <w:start w:val="1"/>
      <w:numFmt w:val="bullet"/>
      <w:lvlText w:val="⬄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6" w15:restartNumberingAfterBreak="0">
    <w:nsid w:val="6F3A4D4B"/>
    <w:multiLevelType w:val="hybridMultilevel"/>
    <w:tmpl w:val="61D6D910"/>
    <w:lvl w:ilvl="0" w:tplc="DBE80DD4">
      <w:start w:val="1"/>
      <w:numFmt w:val="bullet"/>
      <w:pStyle w:val="Vet-kurzva"/>
      <w:lvlText w:val="̶"/>
      <w:lvlJc w:val="left"/>
      <w:pPr>
        <w:ind w:left="720" w:hanging="360"/>
      </w:pPr>
      <w:rPr>
        <w:rFonts w:ascii="UnitPro-MediIta" w:hAnsi="UnitPro-MediIt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31516B"/>
    <w:multiLevelType w:val="hybridMultilevel"/>
    <w:tmpl w:val="C9EE2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FB0278"/>
    <w:multiLevelType w:val="hybridMultilevel"/>
    <w:tmpl w:val="54803120"/>
    <w:lvl w:ilvl="0" w:tplc="C1C2D216">
      <w:numFmt w:val="bullet"/>
      <w:lvlText w:val="-"/>
      <w:lvlJc w:val="left"/>
      <w:pPr>
        <w:ind w:left="720" w:hanging="360"/>
      </w:pPr>
      <w:rPr>
        <w:rFonts w:ascii="UnitSlabPro-Light" w:eastAsiaTheme="minorHAnsi" w:hAnsi="UnitSlabPro-Light" w:cs="UnitSlab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92E62"/>
    <w:multiLevelType w:val="hybridMultilevel"/>
    <w:tmpl w:val="B750F686"/>
    <w:lvl w:ilvl="0" w:tplc="82EC154E">
      <w:start w:val="1"/>
      <w:numFmt w:val="upperRoman"/>
      <w:pStyle w:val="slovnI0"/>
      <w:lvlText w:val="%1."/>
      <w:lvlJc w:val="left"/>
      <w:pPr>
        <w:ind w:left="360" w:hanging="360"/>
      </w:pPr>
      <w:rPr>
        <w:rFonts w:hint="default"/>
        <w:sz w:val="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0A4F2B"/>
    <w:multiLevelType w:val="hybridMultilevel"/>
    <w:tmpl w:val="3F4CA0BA"/>
    <w:lvl w:ilvl="0" w:tplc="AE5EC98A">
      <w:start w:val="1"/>
      <w:numFmt w:val="bullet"/>
      <w:lvlText w:val="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B6C25"/>
    <w:multiLevelType w:val="hybridMultilevel"/>
    <w:tmpl w:val="A9EC68C4"/>
    <w:lvl w:ilvl="0" w:tplc="A85674F6">
      <w:start w:val="1"/>
      <w:numFmt w:val="bullet"/>
      <w:pStyle w:val="Vet-kurzva0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2" w15:restartNumberingAfterBreak="0">
    <w:nsid w:val="793668D3"/>
    <w:multiLevelType w:val="multilevel"/>
    <w:tmpl w:val="8C42559C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3" w15:restartNumberingAfterBreak="0">
    <w:nsid w:val="7FE251A4"/>
    <w:multiLevelType w:val="multilevel"/>
    <w:tmpl w:val="761C9486"/>
    <w:lvl w:ilvl="0">
      <w:start w:val="1"/>
      <w:numFmt w:val="bullet"/>
      <w:lvlText w:val="⊗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4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30"/>
  </w:num>
  <w:num w:numId="14">
    <w:abstractNumId w:val="39"/>
  </w:num>
  <w:num w:numId="15">
    <w:abstractNumId w:val="14"/>
  </w:num>
  <w:num w:numId="16">
    <w:abstractNumId w:val="32"/>
  </w:num>
  <w:num w:numId="17">
    <w:abstractNumId w:val="14"/>
    <w:lvlOverride w:ilvl="0">
      <w:startOverride w:val="1"/>
    </w:lvlOverride>
  </w:num>
  <w:num w:numId="18">
    <w:abstractNumId w:val="27"/>
  </w:num>
  <w:num w:numId="19">
    <w:abstractNumId w:val="26"/>
  </w:num>
  <w:num w:numId="20">
    <w:abstractNumId w:val="29"/>
  </w:num>
  <w:num w:numId="21">
    <w:abstractNumId w:val="14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41"/>
  </w:num>
  <w:num w:numId="24">
    <w:abstractNumId w:val="38"/>
  </w:num>
  <w:num w:numId="25">
    <w:abstractNumId w:val="36"/>
  </w:num>
  <w:num w:numId="26">
    <w:abstractNumId w:val="23"/>
  </w:num>
  <w:num w:numId="27">
    <w:abstractNumId w:val="17"/>
  </w:num>
  <w:num w:numId="28">
    <w:abstractNumId w:val="18"/>
  </w:num>
  <w:num w:numId="29">
    <w:abstractNumId w:val="20"/>
  </w:num>
  <w:num w:numId="30">
    <w:abstractNumId w:val="37"/>
  </w:num>
  <w:num w:numId="31">
    <w:abstractNumId w:val="19"/>
  </w:num>
  <w:num w:numId="32">
    <w:abstractNumId w:val="21"/>
  </w:num>
  <w:num w:numId="33">
    <w:abstractNumId w:val="15"/>
  </w:num>
  <w:num w:numId="34">
    <w:abstractNumId w:val="16"/>
  </w:num>
  <w:num w:numId="35">
    <w:abstractNumId w:val="25"/>
  </w:num>
  <w:num w:numId="36">
    <w:abstractNumId w:val="31"/>
  </w:num>
  <w:num w:numId="37">
    <w:abstractNumId w:val="28"/>
  </w:num>
  <w:num w:numId="38">
    <w:abstractNumId w:val="35"/>
  </w:num>
  <w:num w:numId="39">
    <w:abstractNumId w:val="12"/>
  </w:num>
  <w:num w:numId="40">
    <w:abstractNumId w:val="11"/>
  </w:num>
  <w:num w:numId="41">
    <w:abstractNumId w:val="42"/>
  </w:num>
  <w:num w:numId="42">
    <w:abstractNumId w:val="34"/>
  </w:num>
  <w:num w:numId="43">
    <w:abstractNumId w:val="43"/>
  </w:num>
  <w:num w:numId="44">
    <w:abstractNumId w:val="24"/>
  </w:num>
  <w:num w:numId="45">
    <w:abstractNumId w:val="22"/>
  </w:num>
  <w:num w:numId="46">
    <w:abstractNumId w:val="33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autoFormatOverride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A6"/>
    <w:rsid w:val="00004767"/>
    <w:rsid w:val="00004E4D"/>
    <w:rsid w:val="000115FF"/>
    <w:rsid w:val="00011682"/>
    <w:rsid w:val="00014113"/>
    <w:rsid w:val="00025D4F"/>
    <w:rsid w:val="00040F21"/>
    <w:rsid w:val="00045FFB"/>
    <w:rsid w:val="00067F2D"/>
    <w:rsid w:val="000835F9"/>
    <w:rsid w:val="00095787"/>
    <w:rsid w:val="000E5995"/>
    <w:rsid w:val="000F6710"/>
    <w:rsid w:val="0011645F"/>
    <w:rsid w:val="00125A8E"/>
    <w:rsid w:val="00134DC6"/>
    <w:rsid w:val="0013665B"/>
    <w:rsid w:val="001464FA"/>
    <w:rsid w:val="001568BA"/>
    <w:rsid w:val="001A1B10"/>
    <w:rsid w:val="001C3BA6"/>
    <w:rsid w:val="001C736F"/>
    <w:rsid w:val="001E4EC6"/>
    <w:rsid w:val="001F7688"/>
    <w:rsid w:val="00217B27"/>
    <w:rsid w:val="00221C1A"/>
    <w:rsid w:val="00227EEF"/>
    <w:rsid w:val="002314B8"/>
    <w:rsid w:val="00236044"/>
    <w:rsid w:val="00257EB4"/>
    <w:rsid w:val="0027093A"/>
    <w:rsid w:val="00284DD4"/>
    <w:rsid w:val="00290F60"/>
    <w:rsid w:val="002B1D91"/>
    <w:rsid w:val="00321C16"/>
    <w:rsid w:val="00325FC6"/>
    <w:rsid w:val="00327156"/>
    <w:rsid w:val="00332747"/>
    <w:rsid w:val="00333872"/>
    <w:rsid w:val="00346B0E"/>
    <w:rsid w:val="0035535C"/>
    <w:rsid w:val="00374C86"/>
    <w:rsid w:val="00397125"/>
    <w:rsid w:val="003A6099"/>
    <w:rsid w:val="0040039B"/>
    <w:rsid w:val="0042087A"/>
    <w:rsid w:val="0043279E"/>
    <w:rsid w:val="004524C4"/>
    <w:rsid w:val="0045724F"/>
    <w:rsid w:val="00465E84"/>
    <w:rsid w:val="00482B2A"/>
    <w:rsid w:val="004875E9"/>
    <w:rsid w:val="004955E9"/>
    <w:rsid w:val="004A3B28"/>
    <w:rsid w:val="004B201E"/>
    <w:rsid w:val="004D02A0"/>
    <w:rsid w:val="004E1DBC"/>
    <w:rsid w:val="004E581D"/>
    <w:rsid w:val="00526F5C"/>
    <w:rsid w:val="0052729A"/>
    <w:rsid w:val="00547117"/>
    <w:rsid w:val="00554577"/>
    <w:rsid w:val="005603CD"/>
    <w:rsid w:val="00565455"/>
    <w:rsid w:val="0057218D"/>
    <w:rsid w:val="005B577F"/>
    <w:rsid w:val="005B6479"/>
    <w:rsid w:val="005B734F"/>
    <w:rsid w:val="005C4A06"/>
    <w:rsid w:val="005D6C7B"/>
    <w:rsid w:val="005D7ECF"/>
    <w:rsid w:val="005F5668"/>
    <w:rsid w:val="00602F42"/>
    <w:rsid w:val="00605C08"/>
    <w:rsid w:val="00613B92"/>
    <w:rsid w:val="006216CB"/>
    <w:rsid w:val="00642B90"/>
    <w:rsid w:val="00651E96"/>
    <w:rsid w:val="006567E8"/>
    <w:rsid w:val="00663A4F"/>
    <w:rsid w:val="006853D6"/>
    <w:rsid w:val="00696CB8"/>
    <w:rsid w:val="006C441D"/>
    <w:rsid w:val="006D5F11"/>
    <w:rsid w:val="006E13E2"/>
    <w:rsid w:val="006E73B1"/>
    <w:rsid w:val="006F0743"/>
    <w:rsid w:val="006F17EC"/>
    <w:rsid w:val="006F6F21"/>
    <w:rsid w:val="00724FFC"/>
    <w:rsid w:val="007375C1"/>
    <w:rsid w:val="00742401"/>
    <w:rsid w:val="00747779"/>
    <w:rsid w:val="00753A71"/>
    <w:rsid w:val="0077798F"/>
    <w:rsid w:val="00780713"/>
    <w:rsid w:val="0078203E"/>
    <w:rsid w:val="00782822"/>
    <w:rsid w:val="00790EFE"/>
    <w:rsid w:val="007A170A"/>
    <w:rsid w:val="007D30F0"/>
    <w:rsid w:val="007E6960"/>
    <w:rsid w:val="007F43E5"/>
    <w:rsid w:val="007F519F"/>
    <w:rsid w:val="007F6A0D"/>
    <w:rsid w:val="00803866"/>
    <w:rsid w:val="00812366"/>
    <w:rsid w:val="00834681"/>
    <w:rsid w:val="00834A78"/>
    <w:rsid w:val="00841D5E"/>
    <w:rsid w:val="008541E5"/>
    <w:rsid w:val="008706F6"/>
    <w:rsid w:val="00870E1B"/>
    <w:rsid w:val="008749FE"/>
    <w:rsid w:val="008A1BF0"/>
    <w:rsid w:val="008D286D"/>
    <w:rsid w:val="008D565B"/>
    <w:rsid w:val="008E2C6F"/>
    <w:rsid w:val="008F0E93"/>
    <w:rsid w:val="00903693"/>
    <w:rsid w:val="009404FA"/>
    <w:rsid w:val="00941F02"/>
    <w:rsid w:val="00946788"/>
    <w:rsid w:val="009477E4"/>
    <w:rsid w:val="00973E6D"/>
    <w:rsid w:val="00975B8E"/>
    <w:rsid w:val="00981457"/>
    <w:rsid w:val="00984FF0"/>
    <w:rsid w:val="009A0F83"/>
    <w:rsid w:val="009A1B70"/>
    <w:rsid w:val="009A49A1"/>
    <w:rsid w:val="009F158B"/>
    <w:rsid w:val="009F7A11"/>
    <w:rsid w:val="00A115E0"/>
    <w:rsid w:val="00A35F10"/>
    <w:rsid w:val="00A60BC6"/>
    <w:rsid w:val="00A60F27"/>
    <w:rsid w:val="00A74111"/>
    <w:rsid w:val="00A9536E"/>
    <w:rsid w:val="00AA6741"/>
    <w:rsid w:val="00AC16FB"/>
    <w:rsid w:val="00AD3C1A"/>
    <w:rsid w:val="00AD6ED6"/>
    <w:rsid w:val="00AE003F"/>
    <w:rsid w:val="00AE00A7"/>
    <w:rsid w:val="00AE3C08"/>
    <w:rsid w:val="00B00FCE"/>
    <w:rsid w:val="00B06E42"/>
    <w:rsid w:val="00B218EB"/>
    <w:rsid w:val="00B23E7E"/>
    <w:rsid w:val="00B24C44"/>
    <w:rsid w:val="00B25EE3"/>
    <w:rsid w:val="00B31F1F"/>
    <w:rsid w:val="00B45690"/>
    <w:rsid w:val="00B608FA"/>
    <w:rsid w:val="00B70291"/>
    <w:rsid w:val="00B77ACB"/>
    <w:rsid w:val="00B811D7"/>
    <w:rsid w:val="00BA10F9"/>
    <w:rsid w:val="00BB3125"/>
    <w:rsid w:val="00BD21DA"/>
    <w:rsid w:val="00C10F05"/>
    <w:rsid w:val="00C135A9"/>
    <w:rsid w:val="00C369FE"/>
    <w:rsid w:val="00C51DA7"/>
    <w:rsid w:val="00C55269"/>
    <w:rsid w:val="00C72405"/>
    <w:rsid w:val="00C77B24"/>
    <w:rsid w:val="00C81377"/>
    <w:rsid w:val="00C91156"/>
    <w:rsid w:val="00C91638"/>
    <w:rsid w:val="00CA1EDA"/>
    <w:rsid w:val="00CB0E6A"/>
    <w:rsid w:val="00CB7A1A"/>
    <w:rsid w:val="00CC4F60"/>
    <w:rsid w:val="00CD227C"/>
    <w:rsid w:val="00CD3CAA"/>
    <w:rsid w:val="00CD453D"/>
    <w:rsid w:val="00CE00F5"/>
    <w:rsid w:val="00D108C3"/>
    <w:rsid w:val="00D1554F"/>
    <w:rsid w:val="00D15714"/>
    <w:rsid w:val="00D444FA"/>
    <w:rsid w:val="00D44BC7"/>
    <w:rsid w:val="00D46BC6"/>
    <w:rsid w:val="00D46DE3"/>
    <w:rsid w:val="00D53D2C"/>
    <w:rsid w:val="00D742C7"/>
    <w:rsid w:val="00D82C53"/>
    <w:rsid w:val="00D93D02"/>
    <w:rsid w:val="00DE3DD4"/>
    <w:rsid w:val="00DF3496"/>
    <w:rsid w:val="00E00B61"/>
    <w:rsid w:val="00E42FF7"/>
    <w:rsid w:val="00E55BD9"/>
    <w:rsid w:val="00E73EE1"/>
    <w:rsid w:val="00E808D8"/>
    <w:rsid w:val="00E9213A"/>
    <w:rsid w:val="00E95478"/>
    <w:rsid w:val="00E9661C"/>
    <w:rsid w:val="00EA7039"/>
    <w:rsid w:val="00EC741E"/>
    <w:rsid w:val="00ED3FAF"/>
    <w:rsid w:val="00EF6388"/>
    <w:rsid w:val="00F076E4"/>
    <w:rsid w:val="00F11F13"/>
    <w:rsid w:val="00F16809"/>
    <w:rsid w:val="00F221A3"/>
    <w:rsid w:val="00F23672"/>
    <w:rsid w:val="00F33D4F"/>
    <w:rsid w:val="00F51FE6"/>
    <w:rsid w:val="00F61DA7"/>
    <w:rsid w:val="00F621B0"/>
    <w:rsid w:val="00F62613"/>
    <w:rsid w:val="00F67AC8"/>
    <w:rsid w:val="00F70441"/>
    <w:rsid w:val="00F83403"/>
    <w:rsid w:val="00F8512B"/>
    <w:rsid w:val="00F93CAD"/>
    <w:rsid w:val="00FA3EAF"/>
    <w:rsid w:val="00FA7EF2"/>
    <w:rsid w:val="00FD085F"/>
    <w:rsid w:val="00FE0ABA"/>
    <w:rsid w:val="00FF1E26"/>
    <w:rsid w:val="00F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F0CDD9"/>
  <w15:chartTrackingRefBased/>
  <w15:docId w15:val="{84223A06-220D-4184-9C8A-B681C0C3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nitSlabPro-Light" w:eastAsiaTheme="minorHAnsi" w:hAnsi="UnitSlabPro-Light" w:cstheme="minorBidi"/>
        <w:sz w:val="19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C3BA6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"/>
    <w:locked/>
    <w:rsid w:val="00C77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locked/>
    <w:rsid w:val="00D742C7"/>
    <w:pPr>
      <w:keepNext/>
      <w:keepLines/>
      <w:spacing w:before="1066" w:line="480" w:lineRule="exact"/>
      <w:outlineLvl w:val="1"/>
    </w:pPr>
    <w:rPr>
      <w:rFonts w:eastAsiaTheme="majorEastAsia" w:cstheme="majorBidi"/>
      <w:b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locked/>
    <w:rsid w:val="00C77B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locked/>
    <w:rsid w:val="00C77B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C77B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A3B28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B28"/>
  </w:style>
  <w:style w:type="paragraph" w:styleId="Zpat">
    <w:name w:val="footer"/>
    <w:basedOn w:val="Normln"/>
    <w:link w:val="ZpatChar"/>
    <w:uiPriority w:val="99"/>
    <w:unhideWhenUsed/>
    <w:locked/>
    <w:rsid w:val="004A3B28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B28"/>
  </w:style>
  <w:style w:type="paragraph" w:customStyle="1" w:styleId="Nadpis">
    <w:name w:val="Nadpis"/>
    <w:basedOn w:val="Normln"/>
    <w:next w:val="Normln"/>
    <w:link w:val="NadpisChar"/>
    <w:locked/>
    <w:rsid w:val="00B77ACB"/>
    <w:pPr>
      <w:pBdr>
        <w:top w:val="single" w:sz="12" w:space="15" w:color="auto"/>
        <w:bottom w:val="single" w:sz="12" w:space="11" w:color="auto"/>
      </w:pBdr>
      <w:spacing w:line="240" w:lineRule="exact"/>
      <w:ind w:left="-828" w:right="-295"/>
      <w:jc w:val="right"/>
    </w:pPr>
    <w:rPr>
      <w:rFonts w:ascii="UnitPro" w:hAnsi="UnitPro" w:cs="UnitPro"/>
      <w:sz w:val="36"/>
    </w:rPr>
  </w:style>
  <w:style w:type="paragraph" w:customStyle="1" w:styleId="Vet1">
    <w:name w:val="Výčet 1."/>
    <w:next w:val="Normln"/>
    <w:link w:val="Vet1Char"/>
    <w:qFormat/>
    <w:rsid w:val="004955E9"/>
    <w:pPr>
      <w:numPr>
        <w:numId w:val="13"/>
      </w:numPr>
      <w:spacing w:after="0" w:line="200" w:lineRule="exact"/>
      <w:ind w:left="227" w:hanging="227"/>
    </w:pPr>
    <w:rPr>
      <w:rFonts w:ascii="UnitSlabPro-LightIta" w:hAnsi="UnitSlabPro-LightIta"/>
      <w:color w:val="C00000"/>
      <w:sz w:val="15"/>
    </w:rPr>
  </w:style>
  <w:style w:type="character" w:customStyle="1" w:styleId="NadpisChar">
    <w:name w:val="Nadpis Char"/>
    <w:basedOn w:val="Standardnpsmoodstavce"/>
    <w:link w:val="Nadpis"/>
    <w:rsid w:val="00B77ACB"/>
    <w:rPr>
      <w:rFonts w:ascii="UnitPro" w:hAnsi="UnitPro" w:cs="UnitPro"/>
      <w:sz w:val="36"/>
      <w:lang w:val="cs-CZ"/>
    </w:rPr>
  </w:style>
  <w:style w:type="paragraph" w:customStyle="1" w:styleId="slovnI0">
    <w:name w:val="Číslování I."/>
    <w:next w:val="Normln"/>
    <w:link w:val="slovnIChar"/>
    <w:qFormat/>
    <w:rsid w:val="00EF6388"/>
    <w:pPr>
      <w:numPr>
        <w:numId w:val="14"/>
      </w:numPr>
      <w:spacing w:after="0" w:line="320" w:lineRule="exact"/>
      <w:ind w:left="255" w:hanging="255"/>
    </w:pPr>
    <w:rPr>
      <w:rFonts w:ascii="UnitPro-Medi" w:hAnsi="UnitPro-Medi"/>
      <w:smallCaps/>
      <w:spacing w:val="10"/>
      <w:lang w:val="cs-CZ"/>
    </w:rPr>
  </w:style>
  <w:style w:type="character" w:customStyle="1" w:styleId="Vet1Char">
    <w:name w:val="Výčet 1. Char"/>
    <w:basedOn w:val="Standardnpsmoodstavce"/>
    <w:link w:val="Vet1"/>
    <w:rsid w:val="004955E9"/>
    <w:rPr>
      <w:rFonts w:ascii="UnitSlabPro-LightIta" w:hAnsi="UnitSlabPro-LightIta"/>
      <w:color w:val="C00000"/>
      <w:sz w:val="15"/>
    </w:rPr>
  </w:style>
  <w:style w:type="character" w:styleId="Zstupntext">
    <w:name w:val="Placeholder Text"/>
    <w:basedOn w:val="Standardnpsmoodstavce"/>
    <w:uiPriority w:val="99"/>
    <w:semiHidden/>
    <w:locked/>
    <w:rsid w:val="006D5F11"/>
    <w:rPr>
      <w:color w:val="808080"/>
    </w:rPr>
  </w:style>
  <w:style w:type="paragraph" w:customStyle="1" w:styleId="slovn1">
    <w:name w:val="Číslování 1."/>
    <w:next w:val="Normln"/>
    <w:link w:val="slovn1Char"/>
    <w:qFormat/>
    <w:rsid w:val="007A170A"/>
    <w:pPr>
      <w:numPr>
        <w:numId w:val="15"/>
      </w:numPr>
      <w:tabs>
        <w:tab w:val="right" w:leader="dot" w:pos="8845"/>
      </w:tabs>
      <w:spacing w:after="0" w:line="320" w:lineRule="exact"/>
      <w:ind w:left="255" w:hanging="255"/>
    </w:pPr>
    <w:rPr>
      <w:lang w:val="cs-CZ"/>
    </w:rPr>
  </w:style>
  <w:style w:type="character" w:customStyle="1" w:styleId="slovnIChar">
    <w:name w:val="Číslování I. Char"/>
    <w:basedOn w:val="Standardnpsmoodstavce"/>
    <w:link w:val="slovnI0"/>
    <w:rsid w:val="00EF6388"/>
    <w:rPr>
      <w:rFonts w:ascii="UnitPro-Medi" w:hAnsi="UnitPro-Medi"/>
      <w:smallCaps/>
      <w:spacing w:val="10"/>
      <w:sz w:val="19"/>
      <w:lang w:val="cs-CZ"/>
    </w:rPr>
  </w:style>
  <w:style w:type="character" w:customStyle="1" w:styleId="Kapitlky">
    <w:name w:val="Kapitálky"/>
    <w:uiPriority w:val="1"/>
    <w:qFormat/>
    <w:rsid w:val="00F93CAD"/>
    <w:rPr>
      <w:caps w:val="0"/>
      <w:smallCaps/>
    </w:rPr>
  </w:style>
  <w:style w:type="character" w:customStyle="1" w:styleId="slovn1Char">
    <w:name w:val="Číslování 1. Char"/>
    <w:basedOn w:val="Standardnpsmoodstavce"/>
    <w:link w:val="slovn1"/>
    <w:rsid w:val="007A170A"/>
    <w:rPr>
      <w:rFonts w:ascii="UnitSlabPro-Light" w:hAnsi="UnitSlabPro-Light"/>
      <w:sz w:val="19"/>
      <w:lang w:val="cs-CZ"/>
    </w:rPr>
  </w:style>
  <w:style w:type="paragraph" w:customStyle="1" w:styleId="slovnakurzva">
    <w:name w:val="Číslování a) (kurzíva)"/>
    <w:next w:val="Normln"/>
    <w:link w:val="slovnakurzvaChar"/>
    <w:qFormat/>
    <w:rsid w:val="008706F6"/>
    <w:pPr>
      <w:numPr>
        <w:numId w:val="19"/>
      </w:numPr>
      <w:tabs>
        <w:tab w:val="right" w:leader="dot" w:pos="8845"/>
      </w:tabs>
      <w:spacing w:after="0" w:line="320" w:lineRule="exact"/>
      <w:ind w:left="510" w:hanging="255"/>
    </w:pPr>
    <w:rPr>
      <w:rFonts w:ascii="UnitSlabPro-LightIta" w:hAnsi="UnitSlabPro-LightIta"/>
      <w:lang w:val="cs-CZ"/>
    </w:rPr>
  </w:style>
  <w:style w:type="paragraph" w:customStyle="1" w:styleId="slastrnek">
    <w:name w:val="Čísla stránek"/>
    <w:basedOn w:val="Normln"/>
    <w:link w:val="slastrnekChar"/>
    <w:locked/>
    <w:rsid w:val="00C10F05"/>
    <w:pPr>
      <w:spacing w:before="533" w:line="170" w:lineRule="exact"/>
    </w:pPr>
    <w:rPr>
      <w:rFonts w:ascii="UnitPro-Light" w:hAnsi="UnitPro-Light"/>
      <w:bCs/>
      <w:spacing w:val="10"/>
      <w:sz w:val="15"/>
    </w:rPr>
  </w:style>
  <w:style w:type="character" w:customStyle="1" w:styleId="slastrnekChar">
    <w:name w:val="Čísla stránek Char"/>
    <w:basedOn w:val="Standardnpsmoodstavce"/>
    <w:link w:val="slastrnek"/>
    <w:rsid w:val="00C10F05"/>
    <w:rPr>
      <w:rFonts w:ascii="UnitPro-Light" w:hAnsi="UnitPro-Light"/>
      <w:bCs/>
      <w:spacing w:val="10"/>
      <w:sz w:val="15"/>
    </w:rPr>
  </w:style>
  <w:style w:type="character" w:customStyle="1" w:styleId="Podtren">
    <w:name w:val="Podtržení"/>
    <w:basedOn w:val="Standardnpsmoodstavce"/>
    <w:uiPriority w:val="1"/>
    <w:qFormat/>
    <w:rsid w:val="00B23E7E"/>
    <w:rPr>
      <w:u w:val="single"/>
    </w:rPr>
  </w:style>
  <w:style w:type="paragraph" w:customStyle="1" w:styleId="Plohy">
    <w:name w:val="Přílohy"/>
    <w:basedOn w:val="Normln"/>
    <w:link w:val="PlohyChar"/>
    <w:locked/>
    <w:rsid w:val="006F6F21"/>
    <w:pPr>
      <w:spacing w:line="200" w:lineRule="exact"/>
    </w:pPr>
    <w:rPr>
      <w:rFonts w:ascii="UnitPro-Light" w:hAnsi="UnitPro-Light"/>
      <w:smallCaps/>
      <w:spacing w:val="10"/>
      <w:sz w:val="15"/>
    </w:rPr>
  </w:style>
  <w:style w:type="character" w:customStyle="1" w:styleId="slovnakurzvaChar">
    <w:name w:val="Číslování a) (kurzíva) Char"/>
    <w:basedOn w:val="Standardnpsmoodstavce"/>
    <w:link w:val="slovnakurzva"/>
    <w:rsid w:val="008706F6"/>
    <w:rPr>
      <w:rFonts w:ascii="UnitSlabPro-LightIta" w:hAnsi="UnitSlabPro-LightIta"/>
      <w:sz w:val="19"/>
      <w:lang w:val="cs-CZ"/>
    </w:rPr>
  </w:style>
  <w:style w:type="character" w:customStyle="1" w:styleId="PlohyChar">
    <w:name w:val="Přílohy Char"/>
    <w:basedOn w:val="Standardnpsmoodstavce"/>
    <w:link w:val="Plohy"/>
    <w:rsid w:val="006F6F21"/>
    <w:rPr>
      <w:rFonts w:ascii="UnitPro-Light" w:hAnsi="UnitPro-Light"/>
      <w:smallCaps/>
      <w:spacing w:val="10"/>
      <w:sz w:val="15"/>
    </w:rPr>
  </w:style>
  <w:style w:type="character" w:customStyle="1" w:styleId="Nadpis2Char">
    <w:name w:val="Nadpis 2 Char"/>
    <w:basedOn w:val="Standardnpsmoodstavce"/>
    <w:link w:val="Nadpis2"/>
    <w:uiPriority w:val="9"/>
    <w:rsid w:val="00D742C7"/>
    <w:rPr>
      <w:rFonts w:ascii="Arial" w:eastAsiaTheme="majorEastAsia" w:hAnsi="Arial" w:cstheme="majorBidi"/>
      <w:b/>
      <w:sz w:val="36"/>
      <w:szCs w:val="26"/>
    </w:rPr>
  </w:style>
  <w:style w:type="paragraph" w:customStyle="1" w:styleId="Oddlova">
    <w:name w:val="Oddělovač"/>
    <w:basedOn w:val="Normln"/>
    <w:locked/>
    <w:rsid w:val="00EA7039"/>
    <w:pPr>
      <w:pBdr>
        <w:bottom w:val="single" w:sz="12" w:space="1" w:color="auto"/>
      </w:pBdr>
      <w:spacing w:line="240" w:lineRule="exact"/>
      <w:ind w:left="-828" w:right="-295"/>
    </w:pPr>
  </w:style>
  <w:style w:type="paragraph" w:customStyle="1" w:styleId="Hlavika">
    <w:name w:val="Hlavička"/>
    <w:basedOn w:val="Normln"/>
    <w:link w:val="HlavikaChar"/>
    <w:rsid w:val="00F33D4F"/>
    <w:pPr>
      <w:tabs>
        <w:tab w:val="right" w:pos="5897"/>
        <w:tab w:val="left" w:pos="6010"/>
      </w:tabs>
      <w:spacing w:line="200" w:lineRule="exact"/>
    </w:pPr>
    <w:rPr>
      <w:rFonts w:ascii="UnitPro-Medi" w:hAnsi="UnitPro-Medi" w:cs="UnitPro-Medi"/>
      <w:sz w:val="15"/>
    </w:rPr>
  </w:style>
  <w:style w:type="character" w:customStyle="1" w:styleId="HlavikaChar">
    <w:name w:val="Hlavička Char"/>
    <w:basedOn w:val="Standardnpsmoodstavce"/>
    <w:link w:val="Hlavika"/>
    <w:rsid w:val="00F33D4F"/>
    <w:rPr>
      <w:rFonts w:ascii="UnitPro-Medi" w:hAnsi="UnitPro-Medi" w:cs="UnitPro-Medi"/>
      <w:sz w:val="15"/>
      <w:lang w:val="cs-CZ"/>
    </w:rPr>
  </w:style>
  <w:style w:type="character" w:customStyle="1" w:styleId="Kurzva">
    <w:name w:val="Kurzíva"/>
    <w:basedOn w:val="Standardnpsmoodstavce"/>
    <w:uiPriority w:val="1"/>
    <w:qFormat/>
    <w:rsid w:val="00613B92"/>
    <w:rPr>
      <w:rFonts w:ascii="UnitSlabPro-LightIta" w:hAnsi="UnitSlabPro-LightIta"/>
      <w:lang w:val="cs-CZ"/>
    </w:rPr>
  </w:style>
  <w:style w:type="character" w:customStyle="1" w:styleId="Tun">
    <w:name w:val="Tučné"/>
    <w:basedOn w:val="Standardnpsmoodstavce"/>
    <w:uiPriority w:val="1"/>
    <w:qFormat/>
    <w:rsid w:val="003A6099"/>
    <w:rPr>
      <w:rFonts w:ascii="UnitSlabPro-Medi" w:hAnsi="UnitSlabPro-Medi"/>
      <w:b w:val="0"/>
      <w:lang w:val="cs-CZ"/>
    </w:rPr>
  </w:style>
  <w:style w:type="character" w:customStyle="1" w:styleId="Kapitlkytun">
    <w:name w:val="Kapitálky (tučné)"/>
    <w:basedOn w:val="Tun"/>
    <w:uiPriority w:val="1"/>
    <w:qFormat/>
    <w:rsid w:val="00C135A9"/>
    <w:rPr>
      <w:rFonts w:ascii="UnitPro-Medi" w:hAnsi="UnitPro-Medi"/>
      <w:b/>
      <w:caps w:val="0"/>
      <w:smallCaps/>
      <w:lang w:val="cs-CZ"/>
    </w:rPr>
  </w:style>
  <w:style w:type="character" w:customStyle="1" w:styleId="Signatura">
    <w:name w:val="Signatura"/>
    <w:basedOn w:val="Standardnpsmoodstavce"/>
    <w:uiPriority w:val="1"/>
    <w:rsid w:val="008541E5"/>
    <w:rPr>
      <w:rFonts w:ascii="UnitSlabPro-Light" w:hAnsi="UnitSlabPro-Light"/>
      <w:caps w:val="0"/>
      <w:smallCaps/>
      <w:strike w:val="0"/>
      <w:dstrike w:val="0"/>
      <w:vanish w:val="0"/>
      <w:sz w:val="19"/>
      <w:vertAlign w:val="baseline"/>
    </w:rPr>
  </w:style>
  <w:style w:type="character" w:customStyle="1" w:styleId="Funkce">
    <w:name w:val="Funkce"/>
    <w:basedOn w:val="Standardnpsmoodstavce"/>
    <w:uiPriority w:val="1"/>
    <w:rsid w:val="008541E5"/>
    <w:rPr>
      <w:rFonts w:ascii="UnitSlabPro-LightIta" w:hAnsi="UnitSlabPro-LightIta"/>
      <w:sz w:val="19"/>
    </w:rPr>
  </w:style>
  <w:style w:type="character" w:customStyle="1" w:styleId="Neviditeln">
    <w:name w:val="Neviditelné"/>
    <w:basedOn w:val="Standardnpsmoodstavce"/>
    <w:uiPriority w:val="1"/>
    <w:qFormat/>
    <w:rsid w:val="00565455"/>
    <w:rPr>
      <w:vanish/>
      <w:lang w:val="cs-CZ"/>
    </w:rPr>
  </w:style>
  <w:style w:type="paragraph" w:customStyle="1" w:styleId="slovnakurzva0">
    <w:name w:val="Číslování a. (kurzíva)"/>
    <w:next w:val="Normln"/>
    <w:link w:val="slovnakurzvaChar0"/>
    <w:qFormat/>
    <w:rsid w:val="007E6960"/>
    <w:pPr>
      <w:numPr>
        <w:numId w:val="20"/>
      </w:numPr>
      <w:tabs>
        <w:tab w:val="right" w:leader="dot" w:pos="8845"/>
      </w:tabs>
      <w:spacing w:after="0" w:line="320" w:lineRule="exact"/>
      <w:ind w:left="510" w:hanging="255"/>
    </w:pPr>
    <w:rPr>
      <w:rFonts w:ascii="UnitSlabPro-LightIta" w:hAnsi="UnitSlabPro-LightIta"/>
      <w:lang w:val="cs-CZ"/>
    </w:rPr>
  </w:style>
  <w:style w:type="paragraph" w:customStyle="1" w:styleId="Vet-kurzva0">
    <w:name w:val="Výčet - (kurzíva)"/>
    <w:next w:val="Normln"/>
    <w:link w:val="Vet-kurzvaChar"/>
    <w:qFormat/>
    <w:rsid w:val="00332747"/>
    <w:pPr>
      <w:numPr>
        <w:numId w:val="23"/>
      </w:numPr>
      <w:spacing w:after="0" w:line="320" w:lineRule="exact"/>
      <w:ind w:left="539" w:hanging="284"/>
    </w:pPr>
    <w:rPr>
      <w:rFonts w:ascii="UnitSlabPro-LightIta" w:hAnsi="UnitSlabPro-LightIta"/>
      <w:lang w:val="cs-CZ"/>
    </w:rPr>
  </w:style>
  <w:style w:type="character" w:customStyle="1" w:styleId="slovnakurzvaChar0">
    <w:name w:val="Číslování a. (kurzíva) Char"/>
    <w:basedOn w:val="Standardnpsmoodstavce"/>
    <w:link w:val="slovnakurzva0"/>
    <w:rsid w:val="007E6960"/>
    <w:rPr>
      <w:rFonts w:ascii="UnitSlabPro-LightIta" w:hAnsi="UnitSlabPro-LightIta"/>
      <w:sz w:val="19"/>
      <w:lang w:val="cs-CZ"/>
    </w:rPr>
  </w:style>
  <w:style w:type="character" w:customStyle="1" w:styleId="Kurzvatun">
    <w:name w:val="Kurzíva (tučné)"/>
    <w:basedOn w:val="Kurzva"/>
    <w:uiPriority w:val="1"/>
    <w:qFormat/>
    <w:rsid w:val="00332747"/>
    <w:rPr>
      <w:rFonts w:ascii="UnitSlabPro-MediIta" w:hAnsi="UnitSlabPro-MediIta" w:cs="UnitSlabPro-MediIta"/>
      <w:lang w:val="cs-CZ"/>
    </w:rPr>
  </w:style>
  <w:style w:type="character" w:customStyle="1" w:styleId="Vet-kurzvaChar">
    <w:name w:val="Výčet - (kurzíva) Char"/>
    <w:basedOn w:val="Standardnpsmoodstavce"/>
    <w:link w:val="Vet-kurzva0"/>
    <w:rsid w:val="00332747"/>
    <w:rPr>
      <w:rFonts w:ascii="UnitSlabPro-LightIta" w:hAnsi="UnitSlabPro-LightIta"/>
      <w:sz w:val="19"/>
      <w:lang w:val="cs-CZ"/>
    </w:rPr>
  </w:style>
  <w:style w:type="character" w:customStyle="1" w:styleId="Normlnez">
    <w:name w:val="Normální řez"/>
    <w:basedOn w:val="Standardnpsmoodstavce"/>
    <w:uiPriority w:val="1"/>
    <w:qFormat/>
    <w:rsid w:val="00332747"/>
    <w:rPr>
      <w:rFonts w:ascii="UnitSlabPro-Light" w:hAnsi="UnitSlabPro-Light"/>
    </w:rPr>
  </w:style>
  <w:style w:type="paragraph" w:customStyle="1" w:styleId="Vet-kurzva">
    <w:name w:val="Výčet - (kurzíva"/>
    <w:aliases w:val="tučné)"/>
    <w:next w:val="Normln"/>
    <w:link w:val="Vet-kurzvaChar0"/>
    <w:qFormat/>
    <w:rsid w:val="00602F42"/>
    <w:pPr>
      <w:numPr>
        <w:numId w:val="25"/>
      </w:numPr>
      <w:spacing w:after="0" w:line="320" w:lineRule="exact"/>
      <w:ind w:left="510" w:hanging="113"/>
    </w:pPr>
    <w:rPr>
      <w:rFonts w:ascii="UnitSlabPro-MediIta" w:hAnsi="UnitSlabPro-MediIta"/>
      <w:lang w:val="cs-CZ"/>
    </w:rPr>
  </w:style>
  <w:style w:type="paragraph" w:customStyle="1" w:styleId="slovna">
    <w:name w:val="Číslování a)"/>
    <w:next w:val="Normln"/>
    <w:link w:val="slovnaChar"/>
    <w:qFormat/>
    <w:rsid w:val="00465E84"/>
    <w:pPr>
      <w:numPr>
        <w:numId w:val="26"/>
      </w:numPr>
      <w:spacing w:after="0" w:line="320" w:lineRule="exact"/>
      <w:ind w:left="510" w:hanging="255"/>
    </w:pPr>
    <w:rPr>
      <w:lang w:val="cs-CZ"/>
    </w:rPr>
  </w:style>
  <w:style w:type="character" w:customStyle="1" w:styleId="Vet-kurzvaChar0">
    <w:name w:val="Výčet - (kurzíva Char"/>
    <w:aliases w:val="tučné) Char"/>
    <w:basedOn w:val="Standardnpsmoodstavce"/>
    <w:link w:val="Vet-kurzva"/>
    <w:rsid w:val="00602F42"/>
    <w:rPr>
      <w:rFonts w:ascii="UnitSlabPro-MediIta" w:hAnsi="UnitSlabPro-MediIta"/>
      <w:sz w:val="19"/>
      <w:lang w:val="cs-CZ"/>
    </w:rPr>
  </w:style>
  <w:style w:type="paragraph" w:customStyle="1" w:styleId="slovni">
    <w:name w:val="Číslování i)"/>
    <w:next w:val="Normln"/>
    <w:link w:val="slovniChar0"/>
    <w:qFormat/>
    <w:rsid w:val="00602F42"/>
    <w:pPr>
      <w:numPr>
        <w:numId w:val="27"/>
      </w:numPr>
      <w:spacing w:after="0" w:line="320" w:lineRule="exact"/>
      <w:ind w:left="510" w:hanging="255"/>
    </w:pPr>
  </w:style>
  <w:style w:type="character" w:customStyle="1" w:styleId="slovnaChar">
    <w:name w:val="Číslování a) Char"/>
    <w:basedOn w:val="Standardnpsmoodstavce"/>
    <w:link w:val="slovna"/>
    <w:rsid w:val="00465E84"/>
    <w:rPr>
      <w:rFonts w:ascii="UnitSlabPro-Light" w:hAnsi="UnitSlabPro-Light"/>
      <w:sz w:val="19"/>
      <w:lang w:val="cs-CZ"/>
    </w:rPr>
  </w:style>
  <w:style w:type="paragraph" w:customStyle="1" w:styleId="Seznamploh">
    <w:name w:val="Seznam příloh"/>
    <w:next w:val="Normln"/>
    <w:link w:val="SeznamplohChar"/>
    <w:qFormat/>
    <w:rsid w:val="00C72405"/>
    <w:pPr>
      <w:numPr>
        <w:numId w:val="28"/>
      </w:numPr>
      <w:spacing w:before="120" w:after="0" w:line="200" w:lineRule="exact"/>
      <w:ind w:left="425" w:hanging="425"/>
    </w:pPr>
    <w:rPr>
      <w:rFonts w:ascii="UnitPro-Light" w:hAnsi="UnitPro-Light"/>
      <w:smallCaps/>
      <w:spacing w:val="10"/>
      <w:sz w:val="15"/>
      <w:lang w:val="cs-CZ"/>
    </w:rPr>
  </w:style>
  <w:style w:type="character" w:customStyle="1" w:styleId="slovniChar0">
    <w:name w:val="Číslování i) Char"/>
    <w:basedOn w:val="Standardnpsmoodstavce"/>
    <w:link w:val="slovni"/>
    <w:rsid w:val="00602F42"/>
    <w:rPr>
      <w:rFonts w:ascii="UnitSlabPro-Light" w:hAnsi="UnitSlabPro-Light"/>
      <w:sz w:val="19"/>
    </w:rPr>
  </w:style>
  <w:style w:type="character" w:customStyle="1" w:styleId="SeznamplohChar">
    <w:name w:val="Seznam příloh Char"/>
    <w:basedOn w:val="Standardnpsmoodstavce"/>
    <w:link w:val="Seznamploh"/>
    <w:rsid w:val="00C72405"/>
    <w:rPr>
      <w:rFonts w:ascii="UnitPro-Light" w:hAnsi="UnitPro-Light"/>
      <w:smallCaps/>
      <w:spacing w:val="10"/>
      <w:sz w:val="15"/>
      <w:lang w:val="cs-CZ"/>
    </w:rPr>
  </w:style>
  <w:style w:type="table" w:styleId="Mkatabulky">
    <w:name w:val="Table Grid"/>
    <w:basedOn w:val="Normlntabulka"/>
    <w:uiPriority w:val="39"/>
    <w:locked/>
    <w:rsid w:val="009A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PR">
    <w:name w:val="IPR"/>
    <w:basedOn w:val="Normlntabulka"/>
    <w:uiPriority w:val="99"/>
    <w:rsid w:val="009A0F83"/>
    <w:pPr>
      <w:spacing w:after="0" w:line="320" w:lineRule="exact"/>
      <w:jc w:val="right"/>
    </w:pPr>
    <w:rPr>
      <w:rFonts w:ascii="UnitPro-Light" w:hAnsi="UnitPro-Light"/>
      <w:szCs w:val="20"/>
      <w:lang w:val="cs-CZ" w:eastAsia="cs-CZ"/>
    </w:rPr>
    <w:tblPr>
      <w:tblBorders>
        <w:insideH w:val="dotted" w:sz="8" w:space="0" w:color="auto"/>
      </w:tblBorders>
    </w:tblPr>
    <w:tcPr>
      <w:tcMar>
        <w:left w:w="57" w:type="dxa"/>
        <w:bottom w:w="57" w:type="dxa"/>
        <w:right w:w="57" w:type="dxa"/>
      </w:tcMar>
    </w:tcPr>
    <w:tblStylePr w:type="firstRow">
      <w:rPr>
        <w:rFonts w:ascii="UnitPro-Medi" w:hAnsi="UnitPro-Medi"/>
        <w:caps w:val="0"/>
        <w:smallCaps/>
      </w:rPr>
    </w:tblStylePr>
    <w:tblStylePr w:type="lastRow">
      <w:rPr>
        <w:rFonts w:ascii="UnitPro-Medi" w:hAnsi="UnitPro-Medi"/>
      </w:rPr>
    </w:tblStylePr>
    <w:tblStylePr w:type="firstCol">
      <w:pPr>
        <w:jc w:val="left"/>
      </w:pPr>
    </w:tblStylePr>
    <w:tblStylePr w:type="lastCol">
      <w:pPr>
        <w:jc w:val="left"/>
      </w:pPr>
      <w:rPr>
        <w:rFonts w:ascii="UnitPro-Medi" w:hAnsi="UnitPro-Medi"/>
      </w:rPr>
    </w:tblStylePr>
  </w:style>
  <w:style w:type="paragraph" w:styleId="Odstavecseseznamem">
    <w:name w:val="List Paragraph"/>
    <w:basedOn w:val="Normln"/>
    <w:uiPriority w:val="34"/>
    <w:rsid w:val="00C9163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locked/>
    <w:rsid w:val="00045FF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045FFB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77B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B2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7B24"/>
    <w:rPr>
      <w:rFonts w:asciiTheme="majorHAnsi" w:eastAsiaTheme="majorEastAsia" w:hAnsiTheme="majorHAnsi" w:cstheme="majorBidi"/>
      <w:i/>
      <w:iCs/>
      <w:color w:val="2F5496" w:themeColor="accent1" w:themeShade="BF"/>
      <w:sz w:val="22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7B24"/>
    <w:rPr>
      <w:rFonts w:asciiTheme="majorHAnsi" w:eastAsiaTheme="majorEastAsia" w:hAnsiTheme="majorHAnsi" w:cstheme="majorBidi"/>
      <w:color w:val="2F5496" w:themeColor="accent1" w:themeShade="BF"/>
      <w:sz w:val="22"/>
      <w:lang w:val="cs-CZ" w:eastAsia="cs-CZ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C77B2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locked/>
    <w:rsid w:val="00C77B2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locked/>
    <w:rsid w:val="00C77B24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locked/>
    <w:rsid w:val="00C77B24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locked/>
    <w:rsid w:val="00C77B24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locked/>
    <w:rsid w:val="00C77B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1100"/>
    </w:pPr>
    <w:rPr>
      <w:rFonts w:asciiTheme="minorHAnsi" w:eastAsiaTheme="minorEastAsia" w:hAnsiTheme="minorHAnsi" w:cstheme="minorBidi"/>
      <w:color w:val="auto"/>
    </w:rPr>
  </w:style>
  <w:style w:type="paragraph" w:styleId="Obsah7">
    <w:name w:val="toc 7"/>
    <w:basedOn w:val="Normln"/>
    <w:next w:val="Normln"/>
    <w:autoRedefine/>
    <w:uiPriority w:val="39"/>
    <w:unhideWhenUsed/>
    <w:locked/>
    <w:rsid w:val="00C77B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1320"/>
    </w:pPr>
    <w:rPr>
      <w:rFonts w:asciiTheme="minorHAnsi" w:eastAsiaTheme="minorEastAsia" w:hAnsiTheme="minorHAnsi" w:cstheme="minorBidi"/>
      <w:color w:val="auto"/>
    </w:rPr>
  </w:style>
  <w:style w:type="paragraph" w:styleId="Obsah8">
    <w:name w:val="toc 8"/>
    <w:basedOn w:val="Normln"/>
    <w:next w:val="Normln"/>
    <w:autoRedefine/>
    <w:uiPriority w:val="39"/>
    <w:unhideWhenUsed/>
    <w:locked/>
    <w:rsid w:val="00C77B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1540"/>
    </w:pPr>
    <w:rPr>
      <w:rFonts w:asciiTheme="minorHAnsi" w:eastAsiaTheme="minorEastAsia" w:hAnsiTheme="minorHAnsi" w:cstheme="minorBidi"/>
      <w:color w:val="auto"/>
    </w:rPr>
  </w:style>
  <w:style w:type="paragraph" w:styleId="Obsah9">
    <w:name w:val="toc 9"/>
    <w:basedOn w:val="Normln"/>
    <w:next w:val="Normln"/>
    <w:autoRedefine/>
    <w:uiPriority w:val="39"/>
    <w:unhideWhenUsed/>
    <w:locked/>
    <w:rsid w:val="00C77B2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 w:line="259" w:lineRule="auto"/>
      <w:ind w:left="1760"/>
    </w:pPr>
    <w:rPr>
      <w:rFonts w:asciiTheme="minorHAnsi" w:eastAsiaTheme="minorEastAsia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bec\Downloads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2480C3AADE249A1CF06628AD50C66" ma:contentTypeVersion="0" ma:contentTypeDescription="Create a new document." ma:contentTypeScope="" ma:versionID="2689cb3c15aa14355aeb5e63046ea469">
  <xsd:schema xmlns:xsd="http://www.w3.org/2001/XMLSchema" xmlns:xs="http://www.w3.org/2001/XMLSchema" xmlns:p="http://schemas.microsoft.com/office/2006/metadata/properties" xmlns:ns2="527d4a64-bfda-446a-97a7-1ea0369cb257" targetNamespace="http://schemas.microsoft.com/office/2006/metadata/properties" ma:root="true" ma:fieldsID="ce883db94fb9a488a5892f693e390cc1" ns2:_="">
    <xsd:import namespace="527d4a64-bfda-446a-97a7-1ea0369cb2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d4a64-bfda-446a-97a7-1ea0369cb2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7d4a64-bfda-446a-97a7-1ea0369cb257">KM2NUFEUQUSD-23-1425</_dlc_DocId>
    <_dlc_DocIdUrl xmlns="527d4a64-bfda-446a-97a7-1ea0369cb257">
      <Url>https://sp.iprpraha.cz/_layouts/15/DocIdRedir.aspx?ID=KM2NUFEUQUSD-23-1425</Url>
      <Description>KM2NUFEUQUSD-23-1425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FF095-D9F8-4F9A-A4FC-15BCD115B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d4a64-bfda-446a-97a7-1ea0369cb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0D324-EEE1-431C-8958-6F87F57F2117}">
  <ds:schemaRefs>
    <ds:schemaRef ds:uri="http://schemas.microsoft.com/office/2006/metadata/properties"/>
    <ds:schemaRef ds:uri="http://schemas.microsoft.com/office/infopath/2007/PartnerControls"/>
    <ds:schemaRef ds:uri="527d4a64-bfda-446a-97a7-1ea0369cb257"/>
  </ds:schemaRefs>
</ds:datastoreItem>
</file>

<file path=customXml/itemProps3.xml><?xml version="1.0" encoding="utf-8"?>
<ds:datastoreItem xmlns:ds="http://schemas.openxmlformats.org/officeDocument/2006/customXml" ds:itemID="{0ADC053F-6D89-4E1B-A608-0E28E4E6437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DC8BBE-C2C6-4BB2-AEC9-B9480B68B7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1F1BA5-2910-4A68-9832-0FAD9BBB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papír.dotx</Template>
  <TotalTime>6</TotalTime>
  <Pages>3</Pages>
  <Words>689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Brabec Tomáš RNDr. Ph.D. (SSP/KAP)</dc:creator>
  <cp:keywords/>
  <dc:description/>
  <cp:lastModifiedBy>Monzerová Viola Mgr. (SPR/VEZ)</cp:lastModifiedBy>
  <cp:revision>6</cp:revision>
  <cp:lastPrinted>2020-09-02T08:04:00Z</cp:lastPrinted>
  <dcterms:created xsi:type="dcterms:W3CDTF">2020-09-29T08:03:00Z</dcterms:created>
  <dcterms:modified xsi:type="dcterms:W3CDTF">2020-09-29T13:59:00Z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0x010100D2D2480C3AADE249A1CF06628AD50C66</vt:lpwstr>
  </property>
  <property fmtid="{D5CDD505-2E9C-101B-9397-08002B2CF9AE}" pid="3" name="_dlc_DocIdItemGuid">
    <vt:lpwstr>43b03748-21e5-4509-89a1-2dd4036aee8f</vt:lpwstr>
  </property>
</Properties>
</file>