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C97" w:rsidRDefault="00005BB9">
      <w:pPr>
        <w:pStyle w:val="Nadpis10"/>
        <w:keepNext/>
        <w:keepLines/>
        <w:shd w:val="clear" w:color="auto" w:fill="auto"/>
      </w:pPr>
      <w:bookmarkStart w:id="0" w:name="bookmark0"/>
      <w:r>
        <w:t>Pojistná smlouva</w:t>
      </w:r>
      <w:r>
        <w:br/>
        <w:t>č. 508902015</w:t>
      </w:r>
      <w:bookmarkEnd w:id="0"/>
    </w:p>
    <w:p w:rsidR="00D01C97" w:rsidRDefault="00005BB9">
      <w:pPr>
        <w:pStyle w:val="Nadpis30"/>
        <w:keepNext/>
        <w:keepLines/>
        <w:shd w:val="clear" w:color="auto" w:fill="auto"/>
        <w:spacing w:after="0"/>
      </w:pPr>
      <w:r>
        <w:rPr>
          <w:b w:val="0"/>
          <w:bCs w:val="0"/>
          <w:noProof/>
          <w:sz w:val="38"/>
          <w:szCs w:val="38"/>
          <w:lang w:bidi="ar-SA"/>
        </w:rPr>
        <mc:AlternateContent>
          <mc:Choice Requires="wps">
            <w:drawing>
              <wp:anchor distT="0" distB="0" distL="114300" distR="114300" simplePos="0" relativeHeight="125829378" behindDoc="0" locked="0" layoutInCell="1" allowOverlap="1">
                <wp:simplePos x="0" y="0"/>
                <wp:positionH relativeFrom="page">
                  <wp:posOffset>836930</wp:posOffset>
                </wp:positionH>
                <wp:positionV relativeFrom="margin">
                  <wp:posOffset>1371600</wp:posOffset>
                </wp:positionV>
                <wp:extent cx="1284605" cy="223329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284605" cy="2233295"/>
                        </a:xfrm>
                        <a:prstGeom prst="rect">
                          <a:avLst/>
                        </a:prstGeom>
                        <a:noFill/>
                      </wps:spPr>
                      <wps:txbx>
                        <w:txbxContent>
                          <w:p w:rsidR="00D01C97" w:rsidRDefault="00005BB9">
                            <w:pPr>
                              <w:pStyle w:val="Zkladntext30"/>
                              <w:shd w:val="clear" w:color="auto" w:fill="auto"/>
                              <w:spacing w:after="400" w:line="360" w:lineRule="auto"/>
                              <w:ind w:left="0" w:firstLine="0"/>
                              <w:jc w:val="left"/>
                            </w:pPr>
                            <w:r>
                              <w:t>Smluvní strany:</w:t>
                            </w:r>
                          </w:p>
                          <w:p w:rsidR="00D01C97" w:rsidRDefault="00005BB9">
                            <w:pPr>
                              <w:pStyle w:val="Zkladntext30"/>
                              <w:shd w:val="clear" w:color="auto" w:fill="auto"/>
                              <w:spacing w:after="400" w:line="360" w:lineRule="auto"/>
                              <w:ind w:left="0" w:firstLine="0"/>
                              <w:jc w:val="left"/>
                            </w:pPr>
                            <w:r>
                              <w:t>1. Obchodní jméno:</w:t>
                            </w:r>
                          </w:p>
                          <w:p w:rsidR="00D01C97" w:rsidRDefault="00005BB9">
                            <w:pPr>
                              <w:pStyle w:val="Zkladntext30"/>
                              <w:shd w:val="clear" w:color="auto" w:fill="auto"/>
                              <w:spacing w:after="0" w:line="360" w:lineRule="auto"/>
                              <w:ind w:left="280" w:firstLine="0"/>
                              <w:jc w:val="left"/>
                            </w:pPr>
                            <w:r>
                              <w:t>sídlo:</w:t>
                            </w:r>
                          </w:p>
                          <w:p w:rsidR="00D01C97" w:rsidRDefault="00005BB9">
                            <w:pPr>
                              <w:pStyle w:val="Zkladntext30"/>
                              <w:shd w:val="clear" w:color="auto" w:fill="auto"/>
                              <w:spacing w:after="0" w:line="360" w:lineRule="auto"/>
                              <w:ind w:left="280" w:firstLine="0"/>
                              <w:jc w:val="left"/>
                            </w:pPr>
                            <w:r>
                              <w:t>IČ:</w:t>
                            </w:r>
                          </w:p>
                          <w:p w:rsidR="00D01C97" w:rsidRDefault="00005BB9">
                            <w:pPr>
                              <w:pStyle w:val="Zkladntext30"/>
                              <w:shd w:val="clear" w:color="auto" w:fill="auto"/>
                              <w:spacing w:after="400" w:line="360" w:lineRule="auto"/>
                              <w:ind w:left="280" w:firstLine="0"/>
                              <w:jc w:val="left"/>
                            </w:pPr>
                            <w:r>
                              <w:t>zástupce: bankovní spojení: číslo účtu:</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65.9pt;margin-top:108pt;width:101.15pt;height:175.85pt;z-index:12582937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" filled="f" stroked="f">
                <v:textbox style="mso-fit-shape-to-text:t" inset="0,0,0,0">
                  <w:txbxContent>
                    <w:p w:rsidR="00D01C97" w:rsidRDefault="00005BB9">
                      <w:pPr>
                        <w:pStyle w:val="Zkladntext30"/>
                        <w:shd w:val="clear" w:color="auto" w:fill="auto"/>
                        <w:spacing w:after="400" w:line="360" w:lineRule="auto"/>
                        <w:ind w:left="0" w:firstLine="0"/>
                        <w:jc w:val="left"/>
                      </w:pPr>
                      <w:r>
                        <w:t>Smluvní strany:</w:t>
                      </w:r>
                    </w:p>
                    <w:p w:rsidR="00D01C97" w:rsidRDefault="00005BB9">
                      <w:pPr>
                        <w:pStyle w:val="Zkladntext30"/>
                        <w:shd w:val="clear" w:color="auto" w:fill="auto"/>
                        <w:spacing w:after="400" w:line="360" w:lineRule="auto"/>
                        <w:ind w:left="0" w:firstLine="0"/>
                        <w:jc w:val="left"/>
                      </w:pPr>
                      <w:r>
                        <w:t>1. Obchodní jméno:</w:t>
                      </w:r>
                    </w:p>
                    <w:p w:rsidR="00D01C97" w:rsidRDefault="00005BB9">
                      <w:pPr>
                        <w:pStyle w:val="Zkladntext30"/>
                        <w:shd w:val="clear" w:color="auto" w:fill="auto"/>
                        <w:spacing w:after="0" w:line="360" w:lineRule="auto"/>
                        <w:ind w:left="280" w:firstLine="0"/>
                        <w:jc w:val="left"/>
                      </w:pPr>
                      <w:r>
                        <w:t>sídlo:</w:t>
                      </w:r>
                    </w:p>
                    <w:p w:rsidR="00D01C97" w:rsidRDefault="00005BB9">
                      <w:pPr>
                        <w:pStyle w:val="Zkladntext30"/>
                        <w:shd w:val="clear" w:color="auto" w:fill="auto"/>
                        <w:spacing w:after="0" w:line="360" w:lineRule="auto"/>
                        <w:ind w:left="280" w:firstLine="0"/>
                        <w:jc w:val="left"/>
                      </w:pPr>
                      <w:r>
                        <w:t>IČ:</w:t>
                      </w:r>
                    </w:p>
                    <w:p w:rsidR="00D01C97" w:rsidRDefault="00005BB9">
                      <w:pPr>
                        <w:pStyle w:val="Zkladntext30"/>
                        <w:shd w:val="clear" w:color="auto" w:fill="auto"/>
                        <w:spacing w:after="400" w:line="360" w:lineRule="auto"/>
                        <w:ind w:left="280" w:firstLine="0"/>
                        <w:jc w:val="left"/>
                      </w:pPr>
                      <w:r>
                        <w:t>zástupce: bankovní spojení: číslo účtu:</w:t>
                      </w:r>
                    </w:p>
                  </w:txbxContent>
                </v:textbox>
                <w10:wrap type="square" anchorx="page" anchory="margin"/>
              </v:shape>
            </w:pict>
          </mc:Fallback>
        </mc:AlternateContent>
      </w:r>
      <w:bookmarkStart w:id="1" w:name="bookmark1"/>
      <w:r>
        <w:t>Hasičská vzájemná pojišťovna, a.s.,</w:t>
      </w:r>
      <w:bookmarkEnd w:id="1"/>
    </w:p>
    <w:p w:rsidR="00D01C97" w:rsidRDefault="00005BB9">
      <w:pPr>
        <w:pStyle w:val="Zkladntext30"/>
        <w:shd w:val="clear" w:color="auto" w:fill="auto"/>
        <w:spacing w:after="100" w:line="276" w:lineRule="auto"/>
        <w:ind w:left="560" w:firstLine="20"/>
        <w:jc w:val="left"/>
      </w:pPr>
      <w:r>
        <w:t xml:space="preserve">Zapsaná v obchodním rejstříku vedeném Městským soudem v Praze, oddíl B, vložka 2742 Praha 2, Římská </w:t>
      </w:r>
      <w:r>
        <w:t>45, 120 00, Česká republika 46973451</w:t>
      </w:r>
    </w:p>
    <w:p w:rsidR="00D01C97" w:rsidRDefault="00005BB9">
      <w:pPr>
        <w:pStyle w:val="Zkladntext30"/>
        <w:shd w:val="clear" w:color="auto" w:fill="auto"/>
        <w:spacing w:after="100" w:line="276" w:lineRule="auto"/>
        <w:ind w:left="560" w:firstLine="20"/>
        <w:jc w:val="left"/>
      </w:pPr>
      <w:r>
        <w:t>………………..</w:t>
      </w:r>
      <w:r>
        <w:t>, ředitel odboru úpisu</w:t>
      </w:r>
    </w:p>
    <w:p w:rsidR="00D01C97" w:rsidRDefault="00005BB9">
      <w:pPr>
        <w:pStyle w:val="Zkladntext30"/>
        <w:shd w:val="clear" w:color="auto" w:fill="auto"/>
        <w:spacing w:after="100" w:line="276" w:lineRule="auto"/>
        <w:ind w:left="560" w:firstLine="20"/>
        <w:jc w:val="left"/>
      </w:pPr>
      <w:r>
        <w:t>ČSOB, a. s. Praha</w:t>
      </w:r>
    </w:p>
    <w:p w:rsidR="00D01C97" w:rsidRDefault="00005BB9">
      <w:pPr>
        <w:pStyle w:val="Zkladntext30"/>
        <w:shd w:val="clear" w:color="auto" w:fill="auto"/>
        <w:spacing w:after="100" w:line="276" w:lineRule="auto"/>
        <w:ind w:left="560" w:firstLine="20"/>
        <w:jc w:val="left"/>
      </w:pPr>
      <w:r>
        <w:t>2252383/0300</w:t>
      </w:r>
    </w:p>
    <w:p w:rsidR="00D01C97" w:rsidRDefault="00005BB9">
      <w:pPr>
        <w:pStyle w:val="Zkladntext30"/>
        <w:shd w:val="clear" w:color="auto" w:fill="auto"/>
        <w:spacing w:after="440" w:line="276" w:lineRule="auto"/>
        <w:ind w:left="560" w:firstLine="20"/>
        <w:jc w:val="left"/>
      </w:pPr>
      <w:r>
        <w:t>(dále jen "pojistitel")</w:t>
      </w:r>
    </w:p>
    <w:p w:rsidR="00D01C97" w:rsidRDefault="00005BB9">
      <w:pPr>
        <w:pStyle w:val="Nadpis40"/>
        <w:keepNext/>
        <w:keepLines/>
        <w:shd w:val="clear" w:color="auto" w:fill="auto"/>
        <w:spacing w:after="240"/>
        <w:ind w:left="1560"/>
        <w:jc w:val="left"/>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836930</wp:posOffset>
                </wp:positionH>
                <wp:positionV relativeFrom="margin">
                  <wp:posOffset>4404995</wp:posOffset>
                </wp:positionV>
                <wp:extent cx="1280160" cy="153162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280160" cy="1531620"/>
                        </a:xfrm>
                        <a:prstGeom prst="rect">
                          <a:avLst/>
                        </a:prstGeom>
                        <a:noFill/>
                      </wps:spPr>
                      <wps:txbx>
                        <w:txbxContent>
                          <w:p w:rsidR="00D01C97" w:rsidRDefault="00005BB9">
                            <w:pPr>
                              <w:pStyle w:val="Zkladntext30"/>
                              <w:shd w:val="clear" w:color="auto" w:fill="auto"/>
                              <w:spacing w:line="353" w:lineRule="auto"/>
                              <w:ind w:left="0" w:firstLine="0"/>
                              <w:jc w:val="left"/>
                            </w:pPr>
                            <w:r>
                              <w:t>2. Obchodní jméno:</w:t>
                            </w:r>
                          </w:p>
                          <w:p w:rsidR="00D01C97" w:rsidRDefault="00005BB9">
                            <w:pPr>
                              <w:pStyle w:val="Zkladntext30"/>
                              <w:shd w:val="clear" w:color="auto" w:fill="auto"/>
                              <w:spacing w:after="0" w:line="353" w:lineRule="auto"/>
                              <w:ind w:left="280" w:firstLine="0"/>
                              <w:jc w:val="left"/>
                            </w:pPr>
                            <w:r>
                              <w:t>sídlo:</w:t>
                            </w:r>
                          </w:p>
                          <w:p w:rsidR="00D01C97" w:rsidRDefault="00005BB9">
                            <w:pPr>
                              <w:pStyle w:val="Zkladntext30"/>
                              <w:shd w:val="clear" w:color="auto" w:fill="auto"/>
                              <w:spacing w:after="0" w:line="353" w:lineRule="auto"/>
                              <w:ind w:left="280" w:firstLine="0"/>
                              <w:jc w:val="left"/>
                            </w:pPr>
                            <w:r>
                              <w:t>IČ:</w:t>
                            </w:r>
                          </w:p>
                          <w:p w:rsidR="00D01C97" w:rsidRDefault="00005BB9">
                            <w:pPr>
                              <w:pStyle w:val="Zkladntext30"/>
                              <w:shd w:val="clear" w:color="auto" w:fill="auto"/>
                              <w:spacing w:after="60" w:line="353" w:lineRule="auto"/>
                              <w:ind w:left="280" w:firstLine="0"/>
                              <w:jc w:val="left"/>
                            </w:pPr>
                            <w:r>
                              <w:t>zástupce: bankovní spojení: číslo účtu:</w:t>
                            </w:r>
                          </w:p>
                        </w:txbxContent>
                      </wps:txbx>
                      <wps:bodyPr lIns="0" tIns="0" rIns="0" bIns="0">
                        <a:spAutoFit/>
                      </wps:bodyPr>
                    </wps:wsp>
                  </a:graphicData>
                </a:graphic>
              </wp:anchor>
            </w:drawing>
          </mc:Choice>
          <mc:Fallback>
            <w:pict>
              <v:shape id="Shape 3" o:spid="_x0000_s1027" type="#_x0000_t202" style="position:absolute;left:0;text-align:left;margin-left:65.9pt;margin-top:346.85pt;width:100.8pt;height:120.6pt;z-index:12582938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" filled="f" stroked="f">
                <v:textbox style="mso-fit-shape-to-text:t" inset="0,0,0,0">
                  <w:txbxContent>
                    <w:p w:rsidR="00D01C97" w:rsidRDefault="00005BB9">
                      <w:pPr>
                        <w:pStyle w:val="Zkladntext30"/>
                        <w:shd w:val="clear" w:color="auto" w:fill="auto"/>
                        <w:spacing w:line="353" w:lineRule="auto"/>
                        <w:ind w:left="0" w:firstLine="0"/>
                        <w:jc w:val="left"/>
                      </w:pPr>
                      <w:r>
                        <w:t>2. Obchodní jméno:</w:t>
                      </w:r>
                    </w:p>
                    <w:p w:rsidR="00D01C97" w:rsidRDefault="00005BB9">
                      <w:pPr>
                        <w:pStyle w:val="Zkladntext30"/>
                        <w:shd w:val="clear" w:color="auto" w:fill="auto"/>
                        <w:spacing w:after="0" w:line="353" w:lineRule="auto"/>
                        <w:ind w:left="280" w:firstLine="0"/>
                        <w:jc w:val="left"/>
                      </w:pPr>
                      <w:r>
                        <w:t>sídlo:</w:t>
                      </w:r>
                    </w:p>
                    <w:p w:rsidR="00D01C97" w:rsidRDefault="00005BB9">
                      <w:pPr>
                        <w:pStyle w:val="Zkladntext30"/>
                        <w:shd w:val="clear" w:color="auto" w:fill="auto"/>
                        <w:spacing w:after="0" w:line="353" w:lineRule="auto"/>
                        <w:ind w:left="280" w:firstLine="0"/>
                        <w:jc w:val="left"/>
                      </w:pPr>
                      <w:r>
                        <w:t>IČ:</w:t>
                      </w:r>
                    </w:p>
                    <w:p w:rsidR="00D01C97" w:rsidRDefault="00005BB9">
                      <w:pPr>
                        <w:pStyle w:val="Zkladntext30"/>
                        <w:shd w:val="clear" w:color="auto" w:fill="auto"/>
                        <w:spacing w:after="60" w:line="353" w:lineRule="auto"/>
                        <w:ind w:left="280" w:firstLine="0"/>
                        <w:jc w:val="left"/>
                      </w:pPr>
                      <w:r>
                        <w:t>zástupce: bankovní spojení: číslo účtu:</w:t>
                      </w:r>
                    </w:p>
                  </w:txbxContent>
                </v:textbox>
                <w10:wrap type="square" anchorx="page" anchory="margin"/>
              </v:shape>
            </w:pict>
          </mc:Fallback>
        </mc:AlternateContent>
      </w:r>
      <w:bookmarkStart w:id="2" w:name="bookmark2"/>
      <w:r>
        <w:t>a</w:t>
      </w:r>
      <w:bookmarkEnd w:id="2"/>
    </w:p>
    <w:p w:rsidR="00D01C97" w:rsidRDefault="00005BB9">
      <w:pPr>
        <w:pStyle w:val="Nadpis30"/>
        <w:keepNext/>
        <w:keepLines/>
        <w:shd w:val="clear" w:color="auto" w:fill="auto"/>
        <w:spacing w:after="220"/>
      </w:pPr>
      <w:bookmarkStart w:id="3" w:name="bookmark3"/>
      <w:r>
        <w:t>Muzeum středního Pootaví Strakonice</w:t>
      </w:r>
      <w:bookmarkEnd w:id="3"/>
    </w:p>
    <w:p w:rsidR="00D01C97" w:rsidRDefault="00005BB9">
      <w:pPr>
        <w:pStyle w:val="Zkladntext30"/>
        <w:shd w:val="clear" w:color="auto" w:fill="auto"/>
        <w:spacing w:after="100"/>
        <w:ind w:left="560" w:firstLine="20"/>
        <w:jc w:val="left"/>
      </w:pPr>
      <w:r>
        <w:t xml:space="preserve">Strakonice, </w:t>
      </w:r>
      <w:r>
        <w:t>Zámek 1, 386 01, ČR</w:t>
      </w:r>
    </w:p>
    <w:p w:rsidR="00D01C97" w:rsidRDefault="00005BB9">
      <w:pPr>
        <w:pStyle w:val="Zkladntext30"/>
        <w:shd w:val="clear" w:color="auto" w:fill="auto"/>
        <w:spacing w:after="100"/>
        <w:ind w:left="560" w:firstLine="20"/>
        <w:jc w:val="left"/>
      </w:pPr>
      <w:r>
        <w:t>00072150</w:t>
      </w:r>
    </w:p>
    <w:p w:rsidR="00D01C97" w:rsidRDefault="00005BB9">
      <w:pPr>
        <w:pStyle w:val="Zkladntext30"/>
        <w:shd w:val="clear" w:color="auto" w:fill="auto"/>
        <w:spacing w:after="100"/>
        <w:ind w:left="560" w:firstLine="20"/>
        <w:jc w:val="left"/>
      </w:pPr>
      <w:r>
        <w:t>PhDr. Ivana Říhová, ředitelka</w:t>
      </w:r>
    </w:p>
    <w:p w:rsidR="00D01C97" w:rsidRDefault="00005BB9">
      <w:pPr>
        <w:pStyle w:val="Zkladntext30"/>
        <w:shd w:val="clear" w:color="auto" w:fill="auto"/>
        <w:spacing w:after="100"/>
        <w:ind w:left="560" w:firstLine="20"/>
        <w:jc w:val="left"/>
      </w:pPr>
      <w:r>
        <w:t>Komerční banka, a. s.</w:t>
      </w:r>
    </w:p>
    <w:p w:rsidR="00D01C97" w:rsidRDefault="00005BB9">
      <w:pPr>
        <w:pStyle w:val="Zkladntext30"/>
        <w:shd w:val="clear" w:color="auto" w:fill="auto"/>
        <w:spacing w:after="100"/>
        <w:ind w:left="560" w:firstLine="20"/>
        <w:jc w:val="left"/>
      </w:pPr>
      <w:r>
        <w:t>930291/0100</w:t>
      </w:r>
    </w:p>
    <w:p w:rsidR="00D01C97" w:rsidRDefault="00005BB9">
      <w:pPr>
        <w:pStyle w:val="Zkladntext30"/>
        <w:shd w:val="clear" w:color="auto" w:fill="auto"/>
        <w:spacing w:after="100"/>
        <w:ind w:left="560" w:firstLine="20"/>
        <w:jc w:val="left"/>
        <w:sectPr w:rsidR="00D01C97">
          <w:footerReference w:type="even" r:id="rId7"/>
          <w:footerReference w:type="default" r:id="rId8"/>
          <w:pgSz w:w="11900" w:h="16840"/>
          <w:pgMar w:top="2349" w:right="1936" w:bottom="2349" w:left="4284" w:header="0" w:footer="3" w:gutter="0"/>
          <w:cols w:space="720"/>
          <w:noEndnote/>
          <w:docGrid w:linePitch="360"/>
        </w:sectPr>
      </w:pPr>
      <w:r>
        <w:t>(dále jen „pojistník“)</w:t>
      </w:r>
    </w:p>
    <w:p w:rsidR="00D01C97" w:rsidRDefault="00005BB9">
      <w:pPr>
        <w:pStyle w:val="Nadpis40"/>
        <w:keepNext/>
        <w:keepLines/>
        <w:shd w:val="clear" w:color="auto" w:fill="auto"/>
        <w:spacing w:after="0"/>
      </w:pPr>
      <w:bookmarkStart w:id="4" w:name="bookmark4"/>
      <w:r>
        <w:lastRenderedPageBreak/>
        <w:t>Článek I.</w:t>
      </w:r>
      <w:bookmarkEnd w:id="4"/>
    </w:p>
    <w:p w:rsidR="00D01C97" w:rsidRDefault="00005BB9">
      <w:pPr>
        <w:pStyle w:val="Nadpis40"/>
        <w:keepNext/>
        <w:keepLines/>
        <w:shd w:val="clear" w:color="auto" w:fill="auto"/>
        <w:spacing w:after="0"/>
      </w:pPr>
      <w:bookmarkStart w:id="5" w:name="bookmark5"/>
      <w:r>
        <w:t>ÚVODNÍ USTANOVENÍ</w:t>
      </w:r>
      <w:bookmarkEnd w:id="5"/>
    </w:p>
    <w:p w:rsidR="00D01C97" w:rsidRDefault="00005BB9">
      <w:pPr>
        <w:pStyle w:val="Zkladntext30"/>
        <w:numPr>
          <w:ilvl w:val="0"/>
          <w:numId w:val="1"/>
        </w:numPr>
        <w:shd w:val="clear" w:color="auto" w:fill="auto"/>
        <w:tabs>
          <w:tab w:val="left" w:pos="354"/>
        </w:tabs>
        <w:ind w:left="440" w:hanging="440"/>
      </w:pPr>
      <w:r>
        <w:t xml:space="preserve">Pojištění se řídí platnými právními předpisy a dále všeobecnými pojistnými podmínkami pojistitele (dále jen „VPP“) a smluvními </w:t>
      </w:r>
      <w:r>
        <w:t>ujednáními uvedenými u jednotlivých pojištění (dále jen „SU“), které jsou součástí této smlouvy.</w:t>
      </w:r>
    </w:p>
    <w:p w:rsidR="00D01C97" w:rsidRDefault="00005BB9">
      <w:pPr>
        <w:pStyle w:val="Zkladntext30"/>
        <w:numPr>
          <w:ilvl w:val="0"/>
          <w:numId w:val="1"/>
        </w:numPr>
        <w:shd w:val="clear" w:color="auto" w:fill="auto"/>
        <w:tabs>
          <w:tab w:val="left" w:pos="354"/>
        </w:tabs>
        <w:ind w:left="440" w:hanging="440"/>
      </w:pPr>
      <w:r>
        <w:t xml:space="preserve">Tato pojistná smlouva je sjednána prostřednictvím společnosti </w:t>
      </w:r>
      <w:r>
        <w:rPr>
          <w:b/>
          <w:bCs/>
        </w:rPr>
        <w:t xml:space="preserve">F. M. Partner spol. s r.o., </w:t>
      </w:r>
      <w:r>
        <w:t>Rudolfovská 88, 370 01 České Budějovice (dále jen „zplnomocněný maklé</w:t>
      </w:r>
      <w:r>
        <w:t>ř“). Pojistník pověřuje zplnomocněného makléře vedením, řízením a zpracováním jeho pojistného zájmu. Obchodní styk a veškeré úkony, které se budou týkat této pojistné smlouvy, budou prováděny výhradně prostřednictvím tohoto zplnomocněného makléře, který je</w:t>
      </w:r>
      <w:r>
        <w:t xml:space="preserve"> jedině oprávněn přijímat smluvně závazná oznámení, prohlášení a rozhodnutí smluvních partnerů. Smluvně závazná opatření předávaná mezi smluvními stranami jsou platná okamžikem jejich doručení zplnomocněnému makléři.</w:t>
      </w:r>
    </w:p>
    <w:p w:rsidR="00D01C97" w:rsidRDefault="00005BB9">
      <w:pPr>
        <w:pStyle w:val="Zkladntext30"/>
        <w:numPr>
          <w:ilvl w:val="0"/>
          <w:numId w:val="1"/>
        </w:numPr>
        <w:shd w:val="clear" w:color="auto" w:fill="auto"/>
        <w:tabs>
          <w:tab w:val="left" w:pos="354"/>
        </w:tabs>
        <w:spacing w:after="600"/>
        <w:ind w:left="440" w:hanging="440"/>
      </w:pPr>
      <w:r>
        <w:t>Pojištěnými osobami jsou zaměstnanci po</w:t>
      </w:r>
      <w:r>
        <w:t>jistníka, kteří vykonávají práci v pracovním poměru na základě pracovní smlouvy.</w:t>
      </w:r>
    </w:p>
    <w:p w:rsidR="00D01C97" w:rsidRDefault="00005BB9">
      <w:pPr>
        <w:pStyle w:val="Nadpis40"/>
        <w:keepNext/>
        <w:keepLines/>
        <w:shd w:val="clear" w:color="auto" w:fill="auto"/>
        <w:spacing w:after="0"/>
      </w:pPr>
      <w:bookmarkStart w:id="6" w:name="bookmark6"/>
      <w:r>
        <w:t>Článek II.</w:t>
      </w:r>
      <w:bookmarkEnd w:id="6"/>
    </w:p>
    <w:p w:rsidR="00D01C97" w:rsidRDefault="00005BB9">
      <w:pPr>
        <w:pStyle w:val="Nadpis40"/>
        <w:keepNext/>
        <w:keepLines/>
        <w:shd w:val="clear" w:color="auto" w:fill="auto"/>
        <w:spacing w:after="120"/>
      </w:pPr>
      <w:bookmarkStart w:id="7" w:name="bookmark7"/>
      <w:r>
        <w:t>ROZSAH POJIŠTĚNÍ, LIMITY PLNĚNÍ a SPOLUÚČAST</w:t>
      </w:r>
      <w:bookmarkEnd w:id="7"/>
    </w:p>
    <w:p w:rsidR="00D01C97" w:rsidRDefault="00005BB9">
      <w:pPr>
        <w:pStyle w:val="Zkladntext30"/>
        <w:numPr>
          <w:ilvl w:val="0"/>
          <w:numId w:val="2"/>
        </w:numPr>
        <w:shd w:val="clear" w:color="auto" w:fill="auto"/>
        <w:tabs>
          <w:tab w:val="left" w:pos="354"/>
        </w:tabs>
        <w:ind w:left="380" w:hanging="380"/>
      </w:pPr>
      <w:r>
        <w:t>Toto pojištění je upraveno VPP - obecná část pro škodové pojištění T.č.: NP/01/2014, SU pro pojištění odpovědnosti zamě</w:t>
      </w:r>
      <w:r>
        <w:t>stnance za škodu způsobenou zaměstnavateli při výkonu povolání T.č.: NP/08/2015.</w:t>
      </w:r>
    </w:p>
    <w:p w:rsidR="00D01C97" w:rsidRDefault="00005BB9">
      <w:pPr>
        <w:pStyle w:val="Zkladntext30"/>
        <w:numPr>
          <w:ilvl w:val="0"/>
          <w:numId w:val="2"/>
        </w:numPr>
        <w:shd w:val="clear" w:color="auto" w:fill="auto"/>
        <w:tabs>
          <w:tab w:val="left" w:pos="354"/>
        </w:tabs>
        <w:ind w:left="380" w:hanging="380"/>
      </w:pPr>
      <w:r>
        <w:t>V souladu s článkem 2, odst. 2 SU, T.č.: NP/08/2015 má pojištěný z pojištění právo, aby v případě pojistné události za něho pojistitel nahradil škodu, kterou způsobil svému za</w:t>
      </w:r>
      <w:r>
        <w:t>městnavateli následovně:</w:t>
      </w:r>
    </w:p>
    <w:p w:rsidR="00D01C97" w:rsidRDefault="00005BB9">
      <w:pPr>
        <w:pStyle w:val="Zkladntext30"/>
        <w:numPr>
          <w:ilvl w:val="1"/>
          <w:numId w:val="2"/>
        </w:numPr>
        <w:shd w:val="clear" w:color="auto" w:fill="auto"/>
        <w:tabs>
          <w:tab w:val="left" w:pos="866"/>
        </w:tabs>
        <w:ind w:left="800"/>
      </w:pPr>
      <w:r>
        <w:t>zaviněným porušením povinnosti při plnění pracovních úkolů nebo v přímé souvislosti s nimi, je-li dána jeho odpovědnost podle zákoníku práce nebo obdobného právního předpisu České republiky,</w:t>
      </w:r>
    </w:p>
    <w:p w:rsidR="00D01C97" w:rsidRDefault="00005BB9">
      <w:pPr>
        <w:pStyle w:val="Zkladntext30"/>
        <w:numPr>
          <w:ilvl w:val="1"/>
          <w:numId w:val="2"/>
        </w:numPr>
        <w:shd w:val="clear" w:color="auto" w:fill="auto"/>
        <w:tabs>
          <w:tab w:val="left" w:pos="866"/>
        </w:tabs>
        <w:ind w:left="800"/>
      </w:pPr>
      <w:r>
        <w:t>má-li pojištěný sjednáno pojištění odpov</w:t>
      </w:r>
      <w:r>
        <w:t>ědnosti za škodu způsobenou v souvislosti s řízením dopravního prostředku, vztahuje se pojištění i na škody způsobené při řízení motorového vozidla zaměstnavatele; předpokladem vzniku práva na pojistné plnění je, že odpovědnost za škodu vznikla pojištěnému</w:t>
      </w:r>
      <w:r>
        <w:t xml:space="preserve"> zaviněným porušením právních povinností při řízení motorového vozidla zaměstnavatele, a to při plnění pracovních povinností nebo přímé souvislosti s ním.</w:t>
      </w:r>
    </w:p>
    <w:p w:rsidR="00D01C97" w:rsidRDefault="00005BB9">
      <w:pPr>
        <w:pStyle w:val="Zkladntext30"/>
        <w:numPr>
          <w:ilvl w:val="1"/>
          <w:numId w:val="2"/>
        </w:numPr>
        <w:shd w:val="clear" w:color="auto" w:fill="auto"/>
        <w:tabs>
          <w:tab w:val="left" w:pos="869"/>
        </w:tabs>
        <w:ind w:left="800"/>
      </w:pPr>
      <w:r>
        <w:t>pokud je tak u pojištěného v této smlouvě sjednáno, vztahuje se pojištění odchylně od článku 3, odst.</w:t>
      </w:r>
      <w:r>
        <w:t xml:space="preserve"> 1.3., 1.12. a 1.15. SU i na škody, které jsou způsobeny zaviněným administrativním pochybením - např. v rámci dotačních titulů a projektů, při ekonomických a nákladových kalkulacích, při výpočtu a poukázání daní a poplatků nebo pojistného na veřejné pojiš</w:t>
      </w:r>
      <w:r>
        <w:t>tění (zdravotní, sociální apod.), převodem finančních prostředků, neodevzdáním časově vázaných dokumentů.</w:t>
      </w:r>
    </w:p>
    <w:p w:rsidR="00D01C97" w:rsidRDefault="00005BB9">
      <w:pPr>
        <w:pStyle w:val="Zkladntext30"/>
        <w:numPr>
          <w:ilvl w:val="0"/>
          <w:numId w:val="2"/>
        </w:numPr>
        <w:shd w:val="clear" w:color="auto" w:fill="auto"/>
        <w:tabs>
          <w:tab w:val="left" w:pos="354"/>
        </w:tabs>
        <w:ind w:left="380" w:hanging="380"/>
      </w:pPr>
      <w:r>
        <w:t>Pojistné částky a sjednaná pojištění dle odstavce 2.2. a 2.3. tohoto článku jsou uvedeny v seznamu pojištěných osob, který je nedílnou součástí této s</w:t>
      </w:r>
      <w:r>
        <w:t>mlouvy.</w:t>
      </w:r>
    </w:p>
    <w:p w:rsidR="00D01C97" w:rsidRDefault="00005BB9">
      <w:pPr>
        <w:pStyle w:val="Zkladntext30"/>
        <w:numPr>
          <w:ilvl w:val="0"/>
          <w:numId w:val="2"/>
        </w:numPr>
        <w:shd w:val="clear" w:color="auto" w:fill="auto"/>
        <w:tabs>
          <w:tab w:val="left" w:pos="354"/>
        </w:tabs>
        <w:ind w:left="380" w:hanging="380"/>
      </w:pPr>
      <w:r>
        <w:t>Pojištění se sjednává se spoluúčastí 10 %, minimálně 1.000,- Kč.</w:t>
      </w:r>
    </w:p>
    <w:p w:rsidR="00D01C97" w:rsidRDefault="00005BB9">
      <w:pPr>
        <w:pStyle w:val="Zkladntext30"/>
        <w:numPr>
          <w:ilvl w:val="0"/>
          <w:numId w:val="2"/>
        </w:numPr>
        <w:shd w:val="clear" w:color="auto" w:fill="auto"/>
        <w:tabs>
          <w:tab w:val="left" w:pos="354"/>
        </w:tabs>
        <w:spacing w:after="580"/>
        <w:ind w:left="380" w:hanging="380"/>
      </w:pPr>
      <w:r>
        <w:t>Pro účely tohoto pojištění se všichni pojištění zařazují do rizikové skupiny 1.</w:t>
      </w:r>
    </w:p>
    <w:p w:rsidR="00D01C97" w:rsidRDefault="00005BB9">
      <w:pPr>
        <w:pStyle w:val="Nadpis40"/>
        <w:keepNext/>
        <w:keepLines/>
        <w:shd w:val="clear" w:color="auto" w:fill="auto"/>
        <w:spacing w:after="0" w:line="233" w:lineRule="auto"/>
      </w:pPr>
      <w:bookmarkStart w:id="8" w:name="bookmark8"/>
      <w:r>
        <w:t>Článek III.</w:t>
      </w:r>
      <w:bookmarkEnd w:id="8"/>
    </w:p>
    <w:p w:rsidR="00D01C97" w:rsidRDefault="00005BB9">
      <w:pPr>
        <w:pStyle w:val="Nadpis40"/>
        <w:keepNext/>
        <w:keepLines/>
        <w:shd w:val="clear" w:color="auto" w:fill="auto"/>
        <w:spacing w:after="120" w:line="233" w:lineRule="auto"/>
      </w:pPr>
      <w:bookmarkStart w:id="9" w:name="bookmark9"/>
      <w:r>
        <w:t>POJISTNÉ</w:t>
      </w:r>
      <w:bookmarkEnd w:id="9"/>
    </w:p>
    <w:p w:rsidR="00D01C97" w:rsidRDefault="00005BB9">
      <w:pPr>
        <w:pStyle w:val="Zkladntext30"/>
        <w:numPr>
          <w:ilvl w:val="0"/>
          <w:numId w:val="3"/>
        </w:numPr>
        <w:shd w:val="clear" w:color="auto" w:fill="auto"/>
        <w:tabs>
          <w:tab w:val="left" w:pos="354"/>
        </w:tabs>
        <w:spacing w:line="233" w:lineRule="auto"/>
        <w:ind w:left="440" w:hanging="440"/>
      </w:pPr>
      <w:r>
        <w:t xml:space="preserve">Celkové roční pojistné pro první pojistné období dle seznamu pojištěných osob </w:t>
      </w:r>
      <w:r>
        <w:t>platného ke dni počátku pojištění je 16.962,- Kč.</w:t>
      </w:r>
    </w:p>
    <w:p w:rsidR="00D01C97" w:rsidRDefault="00005BB9">
      <w:pPr>
        <w:pStyle w:val="Zkladntext30"/>
        <w:numPr>
          <w:ilvl w:val="0"/>
          <w:numId w:val="4"/>
        </w:numPr>
        <w:shd w:val="clear" w:color="auto" w:fill="auto"/>
        <w:tabs>
          <w:tab w:val="left" w:pos="361"/>
        </w:tabs>
        <w:ind w:hanging="460"/>
      </w:pPr>
      <w:r>
        <w:lastRenderedPageBreak/>
        <w:t>Celkové roční pojistné bude poukázáno prostřednictvím peněžního ústavu na základě faktury vystavené zplnomocněným makléřem na účet makléře číslo 174198547/0600 u MONETA Money Bank, a. s. vždy k 1. 8. příslu</w:t>
      </w:r>
      <w:r>
        <w:t>šného pojistného roku (v r. 2018 nejpozději do 15. 8.).</w:t>
      </w:r>
    </w:p>
    <w:p w:rsidR="00D01C97" w:rsidRDefault="00005BB9">
      <w:pPr>
        <w:pStyle w:val="Zkladntext30"/>
        <w:numPr>
          <w:ilvl w:val="0"/>
          <w:numId w:val="4"/>
        </w:numPr>
        <w:shd w:val="clear" w:color="auto" w:fill="auto"/>
        <w:tabs>
          <w:tab w:val="left" w:pos="361"/>
        </w:tabs>
        <w:spacing w:line="233" w:lineRule="auto"/>
        <w:ind w:hanging="460"/>
      </w:pPr>
      <w:r>
        <w:t>Pojistné se považuje za zaplacené okamžikem připsání příslušné částky pojistného na účet zplnomocněného makléře.</w:t>
      </w:r>
    </w:p>
    <w:p w:rsidR="00D01C97" w:rsidRDefault="00005BB9">
      <w:pPr>
        <w:pStyle w:val="Zkladntext30"/>
        <w:numPr>
          <w:ilvl w:val="0"/>
          <w:numId w:val="4"/>
        </w:numPr>
        <w:shd w:val="clear" w:color="auto" w:fill="auto"/>
        <w:tabs>
          <w:tab w:val="left" w:pos="361"/>
        </w:tabs>
        <w:ind w:hanging="460"/>
      </w:pPr>
      <w:r>
        <w:t xml:space="preserve">Pojistné se vypočítává podle počtu pojištěných uvedených v seznamu pojištěných osob. </w:t>
      </w:r>
      <w:r>
        <w:t xml:space="preserve">Pojistník je povinen v seznamu uvést jednoznačnou pozici (pracovní zařazení) pojištěného, územní platnost pojištění, pojistnou částku a údaje dle čl. II odst. 3. této pojistné smlouvy. Zplnomocněný makléř do seznamu doplní pojistné dle platného sazebníku. </w:t>
      </w:r>
      <w:r>
        <w:t>Případné změny v seznamu bude pojistník zasílat zplnomocněnému makléři, vždy před požadovanou změnou v elektronické podobě (aktualizace původního seznamu pojištěných pozic). Účinnost pojištění, nebo změny pojištění vznikají následujícím dnem po zaslání pož</w:t>
      </w:r>
      <w:r>
        <w:t>adavku, není-li uvedeno pozdější datum. Vyúčtování pojistného s výpočtem případných nedoplatků, resp. přeplatků na pojistném bude provedeno na konci pojistného roku.</w:t>
      </w:r>
    </w:p>
    <w:p w:rsidR="00D01C97" w:rsidRDefault="00005BB9">
      <w:pPr>
        <w:pStyle w:val="Zkladntext30"/>
        <w:numPr>
          <w:ilvl w:val="0"/>
          <w:numId w:val="4"/>
        </w:numPr>
        <w:shd w:val="clear" w:color="auto" w:fill="auto"/>
        <w:tabs>
          <w:tab w:val="left" w:pos="361"/>
        </w:tabs>
        <w:ind w:hanging="460"/>
      </w:pPr>
      <w:r>
        <w:t>Strany se dohodly, že pro výpočet pojistného pro každou pojištěnou osobu se za každý měsíc</w:t>
      </w:r>
      <w:r>
        <w:t xml:space="preserve"> pojištění účtuje 1/12 ročního pojistného, včetně měsíců, kdy vzniklo nebo zaniklo pojištění.</w:t>
      </w:r>
    </w:p>
    <w:p w:rsidR="00D01C97" w:rsidRDefault="00005BB9">
      <w:pPr>
        <w:pStyle w:val="Zkladntext30"/>
        <w:numPr>
          <w:ilvl w:val="0"/>
          <w:numId w:val="4"/>
        </w:numPr>
        <w:shd w:val="clear" w:color="auto" w:fill="auto"/>
        <w:tabs>
          <w:tab w:val="left" w:pos="361"/>
        </w:tabs>
        <w:spacing w:after="0"/>
        <w:ind w:hanging="460"/>
      </w:pPr>
      <w:r>
        <w:t>Vyúčtování pojistného s výpočtem případných nedoplatků a přeplatků na pojistném bude provedeno k výročí pojistné smlouvy.</w:t>
      </w:r>
    </w:p>
    <w:p w:rsidR="00D01C97" w:rsidRDefault="00005BB9">
      <w:pPr>
        <w:pStyle w:val="Zkladntext30"/>
        <w:shd w:val="clear" w:color="auto" w:fill="auto"/>
        <w:spacing w:after="0"/>
        <w:ind w:firstLine="0"/>
      </w:pPr>
      <w:r>
        <w:t>Přeplatek pojistného bude převeden na da</w:t>
      </w:r>
      <w:r>
        <w:t>lší pojistné období a o jeho výši se sníží platba pojistného na toto období. Nedoplatek pojistného bude připočten k nově vypočtenému pojistnému.</w:t>
      </w:r>
    </w:p>
    <w:p w:rsidR="00D01C97" w:rsidRDefault="00005BB9">
      <w:pPr>
        <w:pStyle w:val="Zkladntext30"/>
        <w:shd w:val="clear" w:color="auto" w:fill="auto"/>
        <w:spacing w:after="0"/>
        <w:ind w:firstLine="0"/>
      </w:pPr>
      <w:r>
        <w:t>Pojistné pro další pojistné období bude stanoveno dle aktuálního stavu pojištěných.</w:t>
      </w:r>
    </w:p>
    <w:p w:rsidR="00D01C97" w:rsidRDefault="00005BB9">
      <w:pPr>
        <w:pStyle w:val="Zkladntext30"/>
        <w:shd w:val="clear" w:color="auto" w:fill="auto"/>
        <w:spacing w:after="580"/>
        <w:ind w:firstLine="0"/>
      </w:pPr>
      <w:r>
        <w:t>V případě ukončení této poj</w:t>
      </w:r>
      <w:r>
        <w:t>istné smlouvy bude případný přeplatek zaslán na účet zplnomocněného makléře, který jej neprodleně převede na účet pojistníka uvedený v záhlaví pojistné smlouvy.</w:t>
      </w:r>
    </w:p>
    <w:p w:rsidR="00D01C97" w:rsidRDefault="00005BB9">
      <w:pPr>
        <w:pStyle w:val="Nadpis40"/>
        <w:keepNext/>
        <w:keepLines/>
        <w:shd w:val="clear" w:color="auto" w:fill="auto"/>
        <w:spacing w:after="0"/>
      </w:pPr>
      <w:bookmarkStart w:id="10" w:name="bookmark10"/>
      <w:r>
        <w:t>Článek IV.</w:t>
      </w:r>
      <w:bookmarkEnd w:id="10"/>
    </w:p>
    <w:p w:rsidR="00D01C97" w:rsidRDefault="00005BB9">
      <w:pPr>
        <w:pStyle w:val="Nadpis40"/>
        <w:keepNext/>
        <w:keepLines/>
        <w:shd w:val="clear" w:color="auto" w:fill="auto"/>
        <w:spacing w:after="100"/>
      </w:pPr>
      <w:bookmarkStart w:id="11" w:name="bookmark11"/>
      <w:r>
        <w:t>ZÁVĚREČNÁ USTANOVENÍ</w:t>
      </w:r>
      <w:bookmarkEnd w:id="11"/>
    </w:p>
    <w:p w:rsidR="00D01C97" w:rsidRDefault="00005BB9">
      <w:pPr>
        <w:pStyle w:val="Zkladntext30"/>
        <w:numPr>
          <w:ilvl w:val="0"/>
          <w:numId w:val="5"/>
        </w:numPr>
        <w:shd w:val="clear" w:color="auto" w:fill="auto"/>
        <w:tabs>
          <w:tab w:val="left" w:pos="361"/>
        </w:tabs>
        <w:ind w:hanging="460"/>
      </w:pPr>
      <w:r>
        <w:t>Pojištění se sjednává na dobu neurčitou s počátkem pojištění od</w:t>
      </w:r>
      <w:r>
        <w:t xml:space="preserve"> </w:t>
      </w:r>
      <w:r>
        <w:rPr>
          <w:b/>
          <w:bCs/>
        </w:rPr>
        <w:t>1. 8. 2018</w:t>
      </w:r>
    </w:p>
    <w:p w:rsidR="00D01C97" w:rsidRDefault="00005BB9">
      <w:pPr>
        <w:pStyle w:val="Zkladntext30"/>
        <w:numPr>
          <w:ilvl w:val="0"/>
          <w:numId w:val="5"/>
        </w:numPr>
        <w:shd w:val="clear" w:color="auto" w:fill="auto"/>
        <w:tabs>
          <w:tab w:val="left" w:pos="361"/>
        </w:tabs>
        <w:spacing w:after="0"/>
        <w:ind w:hanging="460"/>
      </w:pPr>
      <w:r>
        <w:t>Pojistník/pojištěný potvrzuje, že byl seznámen s rozsahem pojištění a že převzal:</w:t>
      </w:r>
    </w:p>
    <w:p w:rsidR="00D01C97" w:rsidRDefault="00005BB9">
      <w:pPr>
        <w:pStyle w:val="Zkladntext30"/>
        <w:numPr>
          <w:ilvl w:val="0"/>
          <w:numId w:val="6"/>
        </w:numPr>
        <w:shd w:val="clear" w:color="auto" w:fill="auto"/>
        <w:tabs>
          <w:tab w:val="left" w:pos="733"/>
        </w:tabs>
        <w:spacing w:after="0"/>
        <w:ind w:left="740" w:hanging="360"/>
        <w:jc w:val="left"/>
      </w:pPr>
      <w:r>
        <w:t>Všeobecné pojistné podmínky pro škodové pojištění T.č.: NP/01/2014</w:t>
      </w:r>
    </w:p>
    <w:p w:rsidR="00D01C97" w:rsidRDefault="00005BB9">
      <w:pPr>
        <w:pStyle w:val="Zkladntext30"/>
        <w:numPr>
          <w:ilvl w:val="0"/>
          <w:numId w:val="6"/>
        </w:numPr>
        <w:shd w:val="clear" w:color="auto" w:fill="auto"/>
        <w:tabs>
          <w:tab w:val="left" w:pos="733"/>
        </w:tabs>
        <w:spacing w:after="100"/>
        <w:ind w:left="740" w:hanging="360"/>
        <w:jc w:val="left"/>
      </w:pPr>
      <w:r>
        <w:t xml:space="preserve">Smluvní ujednání pro pojištění odpovědnosti zaměstnance za škodu způsobenou zaměstnavateli při </w:t>
      </w:r>
      <w:r>
        <w:t>výkonu povolání T.č.: NP/08/2015</w:t>
      </w:r>
    </w:p>
    <w:p w:rsidR="00D01C97" w:rsidRDefault="00005BB9">
      <w:pPr>
        <w:pStyle w:val="Zkladntext30"/>
        <w:numPr>
          <w:ilvl w:val="0"/>
          <w:numId w:val="5"/>
        </w:numPr>
        <w:shd w:val="clear" w:color="auto" w:fill="auto"/>
        <w:tabs>
          <w:tab w:val="left" w:pos="361"/>
        </w:tabs>
        <w:spacing w:after="240"/>
        <w:ind w:hanging="460"/>
      </w:pPr>
      <w:r>
        <w:t>Tato smlouva se vyhotovuje ve 3 výtiscích, z nichž pojistník, pojišťovací makléř a pojistitel obdrží po jednom.</w:t>
      </w:r>
    </w:p>
    <w:p w:rsidR="00D01C97" w:rsidRDefault="00005BB9">
      <w:pPr>
        <w:pStyle w:val="Zkladntext30"/>
        <w:shd w:val="clear" w:color="auto" w:fill="auto"/>
        <w:spacing w:after="740"/>
        <w:ind w:left="0" w:firstLine="0"/>
      </w:pPr>
      <w:r>
        <w:t>Příloha č. 1: Seznam pojištěných osob</w:t>
      </w:r>
    </w:p>
    <w:p w:rsidR="00D01C97" w:rsidRDefault="00005BB9">
      <w:pPr>
        <w:pStyle w:val="Zkladntext30"/>
        <w:shd w:val="clear" w:color="auto" w:fill="auto"/>
        <w:tabs>
          <w:tab w:val="left" w:pos="4961"/>
        </w:tabs>
        <w:spacing w:after="0"/>
        <w:ind w:left="0" w:firstLine="0"/>
      </w:pPr>
      <w:r>
        <w:t>Za pojistitele:</w:t>
      </w:r>
      <w:r>
        <w:tab/>
        <w:t>Za pojistníka:</w:t>
      </w:r>
    </w:p>
    <w:p w:rsidR="00D01C97" w:rsidRDefault="00005BB9">
      <w:pPr>
        <w:pStyle w:val="Zkladntext30"/>
        <w:shd w:val="clear" w:color="auto" w:fill="auto"/>
        <w:tabs>
          <w:tab w:val="left" w:pos="4961"/>
        </w:tabs>
        <w:spacing w:after="100"/>
        <w:ind w:left="0" w:firstLine="0"/>
      </w:pPr>
      <w:r>
        <w:t>V Praze dne: 26. 7. 2018</w:t>
      </w:r>
      <w:r>
        <w:tab/>
        <w:t>Ve Strakonicích d</w:t>
      </w:r>
      <w:r>
        <w:t>ne: 27. 7. 2018</w:t>
      </w:r>
    </w:p>
    <w:p w:rsidR="00D01C97" w:rsidRDefault="00D01C97">
      <w:pPr>
        <w:sectPr w:rsidR="00D01C97">
          <w:pgSz w:w="11900" w:h="16840"/>
          <w:pgMar w:top="1273" w:right="1355" w:bottom="1130" w:left="1267" w:header="0" w:footer="3" w:gutter="0"/>
          <w:cols w:space="720"/>
          <w:noEndnote/>
          <w:docGrid w:linePitch="360"/>
        </w:sectPr>
      </w:pPr>
    </w:p>
    <w:p w:rsidR="00D01C97" w:rsidRDefault="00005BB9">
      <w:pPr>
        <w:pStyle w:val="Nadpis50"/>
        <w:keepNext/>
        <w:keepLines/>
        <w:shd w:val="clear" w:color="auto" w:fill="auto"/>
        <w:spacing w:after="660"/>
        <w:ind w:left="0"/>
      </w:pPr>
      <w:bookmarkStart w:id="12" w:name="bookmark12"/>
      <w:r>
        <w:rPr>
          <w:rFonts w:ascii="Arial" w:eastAsia="Arial" w:hAnsi="Arial" w:cs="Arial"/>
        </w:rPr>
        <w:lastRenderedPageBreak/>
        <w:t>Pojistná smlouva č. 508902015 - Příloha č.1</w:t>
      </w:r>
      <w:bookmarkEnd w:id="12"/>
    </w:p>
    <w:p w:rsidR="00D01C97" w:rsidRDefault="00005BB9">
      <w:pPr>
        <w:pStyle w:val="Jin0"/>
        <w:shd w:val="clear" w:color="auto" w:fill="auto"/>
        <w:jc w:val="left"/>
        <w:rPr>
          <w:sz w:val="26"/>
          <w:szCs w:val="26"/>
        </w:rPr>
      </w:pPr>
      <w:r>
        <w:rPr>
          <w:b/>
          <w:bCs/>
          <w:sz w:val="26"/>
          <w:szCs w:val="26"/>
        </w:rPr>
        <w:t>Seznam pojištěných osob</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3"/>
        <w:gridCol w:w="3118"/>
        <w:gridCol w:w="1336"/>
        <w:gridCol w:w="1332"/>
        <w:gridCol w:w="1166"/>
        <w:gridCol w:w="1058"/>
        <w:gridCol w:w="1660"/>
        <w:gridCol w:w="1213"/>
        <w:gridCol w:w="1256"/>
        <w:gridCol w:w="1336"/>
        <w:gridCol w:w="1343"/>
      </w:tblGrid>
      <w:tr w:rsidR="00D01C97">
        <w:tblPrEx>
          <w:tblCellMar>
            <w:top w:w="0" w:type="dxa"/>
            <w:bottom w:w="0" w:type="dxa"/>
          </w:tblCellMar>
        </w:tblPrEx>
        <w:trPr>
          <w:trHeight w:hRule="exact" w:val="1138"/>
          <w:jc w:val="center"/>
        </w:trPr>
        <w:tc>
          <w:tcPr>
            <w:tcW w:w="853" w:type="dxa"/>
            <w:tcBorders>
              <w:top w:val="single" w:sz="4" w:space="0" w:color="auto"/>
              <w:left w:val="single" w:sz="4" w:space="0" w:color="auto"/>
            </w:tcBorders>
            <w:shd w:val="clear" w:color="auto" w:fill="FFFFFF"/>
            <w:vAlign w:val="center"/>
          </w:tcPr>
          <w:p w:rsidR="00D01C97" w:rsidRDefault="00005BB9">
            <w:pPr>
              <w:pStyle w:val="Jin0"/>
              <w:shd w:val="clear" w:color="auto" w:fill="auto"/>
              <w:jc w:val="center"/>
              <w:rPr>
                <w:sz w:val="19"/>
                <w:szCs w:val="19"/>
              </w:rPr>
            </w:pPr>
            <w:r>
              <w:rPr>
                <w:b/>
                <w:bCs/>
                <w:sz w:val="19"/>
                <w:szCs w:val="19"/>
              </w:rPr>
              <w:t>P.č.</w:t>
            </w:r>
          </w:p>
        </w:tc>
        <w:tc>
          <w:tcPr>
            <w:tcW w:w="3118" w:type="dxa"/>
            <w:tcBorders>
              <w:top w:val="single" w:sz="4" w:space="0" w:color="auto"/>
              <w:left w:val="single" w:sz="4" w:space="0" w:color="auto"/>
            </w:tcBorders>
            <w:shd w:val="clear" w:color="auto" w:fill="FFFFFF"/>
            <w:vAlign w:val="center"/>
          </w:tcPr>
          <w:p w:rsidR="00D01C97" w:rsidRDefault="00005BB9">
            <w:pPr>
              <w:pStyle w:val="Jin0"/>
              <w:shd w:val="clear" w:color="auto" w:fill="auto"/>
              <w:jc w:val="center"/>
              <w:rPr>
                <w:sz w:val="19"/>
                <w:szCs w:val="19"/>
              </w:rPr>
            </w:pPr>
            <w:r>
              <w:rPr>
                <w:b/>
                <w:bCs/>
                <w:sz w:val="19"/>
                <w:szCs w:val="19"/>
              </w:rPr>
              <w:t>Pracovní pozice</w:t>
            </w:r>
          </w:p>
        </w:tc>
        <w:tc>
          <w:tcPr>
            <w:tcW w:w="1336" w:type="dxa"/>
            <w:tcBorders>
              <w:top w:val="single" w:sz="4" w:space="0" w:color="auto"/>
              <w:left w:val="single" w:sz="4" w:space="0" w:color="auto"/>
            </w:tcBorders>
            <w:shd w:val="clear" w:color="auto" w:fill="FFFFFF"/>
            <w:vAlign w:val="center"/>
          </w:tcPr>
          <w:p w:rsidR="00D01C97" w:rsidRDefault="00005BB9">
            <w:pPr>
              <w:pStyle w:val="Jin0"/>
              <w:shd w:val="clear" w:color="auto" w:fill="auto"/>
              <w:jc w:val="center"/>
              <w:rPr>
                <w:sz w:val="19"/>
                <w:szCs w:val="19"/>
              </w:rPr>
            </w:pPr>
            <w:r>
              <w:rPr>
                <w:b/>
                <w:bCs/>
                <w:sz w:val="19"/>
                <w:szCs w:val="19"/>
              </w:rPr>
              <w:t>Územní</w:t>
            </w:r>
          </w:p>
          <w:p w:rsidR="00D01C97" w:rsidRDefault="00005BB9">
            <w:pPr>
              <w:pStyle w:val="Jin0"/>
              <w:shd w:val="clear" w:color="auto" w:fill="auto"/>
              <w:jc w:val="center"/>
              <w:rPr>
                <w:sz w:val="19"/>
                <w:szCs w:val="19"/>
              </w:rPr>
            </w:pPr>
            <w:r>
              <w:rPr>
                <w:b/>
                <w:bCs/>
                <w:sz w:val="19"/>
                <w:szCs w:val="19"/>
              </w:rPr>
              <w:t>rozsah</w:t>
            </w:r>
          </w:p>
        </w:tc>
        <w:tc>
          <w:tcPr>
            <w:tcW w:w="1332" w:type="dxa"/>
            <w:tcBorders>
              <w:top w:val="single" w:sz="4" w:space="0" w:color="auto"/>
              <w:left w:val="single" w:sz="4" w:space="0" w:color="auto"/>
            </w:tcBorders>
            <w:shd w:val="clear" w:color="auto" w:fill="FFFFFF"/>
            <w:vAlign w:val="center"/>
          </w:tcPr>
          <w:p w:rsidR="00D01C97" w:rsidRDefault="00005BB9">
            <w:pPr>
              <w:pStyle w:val="Jin0"/>
              <w:shd w:val="clear" w:color="auto" w:fill="auto"/>
              <w:jc w:val="center"/>
              <w:rPr>
                <w:sz w:val="19"/>
                <w:szCs w:val="19"/>
              </w:rPr>
            </w:pPr>
            <w:r>
              <w:rPr>
                <w:b/>
                <w:bCs/>
                <w:sz w:val="19"/>
                <w:szCs w:val="19"/>
              </w:rPr>
              <w:t>Pojistná</w:t>
            </w:r>
          </w:p>
          <w:p w:rsidR="00D01C97" w:rsidRDefault="00005BB9">
            <w:pPr>
              <w:pStyle w:val="Jin0"/>
              <w:shd w:val="clear" w:color="auto" w:fill="auto"/>
              <w:jc w:val="center"/>
              <w:rPr>
                <w:sz w:val="19"/>
                <w:szCs w:val="19"/>
              </w:rPr>
            </w:pPr>
            <w:r>
              <w:rPr>
                <w:b/>
                <w:bCs/>
                <w:sz w:val="19"/>
                <w:szCs w:val="19"/>
              </w:rPr>
              <w:t>částka</w:t>
            </w:r>
          </w:p>
        </w:tc>
        <w:tc>
          <w:tcPr>
            <w:tcW w:w="1166" w:type="dxa"/>
            <w:tcBorders>
              <w:top w:val="single" w:sz="4" w:space="0" w:color="auto"/>
              <w:left w:val="single" w:sz="4" w:space="0" w:color="auto"/>
            </w:tcBorders>
            <w:shd w:val="clear" w:color="auto" w:fill="FFFFFF"/>
            <w:vAlign w:val="bottom"/>
          </w:tcPr>
          <w:p w:rsidR="00D01C97" w:rsidRDefault="00005BB9">
            <w:pPr>
              <w:pStyle w:val="Jin0"/>
              <w:shd w:val="clear" w:color="auto" w:fill="auto"/>
              <w:spacing w:after="40" w:line="216" w:lineRule="auto"/>
              <w:jc w:val="center"/>
              <w:rPr>
                <w:sz w:val="19"/>
                <w:szCs w:val="19"/>
              </w:rPr>
            </w:pPr>
            <w:r>
              <w:rPr>
                <w:b/>
                <w:bCs/>
                <w:sz w:val="19"/>
                <w:szCs w:val="19"/>
              </w:rPr>
              <w:t>Administr.</w:t>
            </w:r>
          </w:p>
          <w:p w:rsidR="00D01C97" w:rsidRDefault="00005BB9">
            <w:pPr>
              <w:pStyle w:val="Jin0"/>
              <w:shd w:val="clear" w:color="auto" w:fill="auto"/>
              <w:spacing w:line="216" w:lineRule="auto"/>
              <w:jc w:val="center"/>
              <w:rPr>
                <w:sz w:val="19"/>
                <w:szCs w:val="19"/>
              </w:rPr>
            </w:pPr>
            <w:r>
              <w:rPr>
                <w:b/>
                <w:bCs/>
                <w:sz w:val="19"/>
                <w:szCs w:val="19"/>
              </w:rPr>
              <w:t>pochybení</w:t>
            </w:r>
          </w:p>
          <w:p w:rsidR="00D01C97" w:rsidRDefault="00005BB9">
            <w:pPr>
              <w:pStyle w:val="Jin0"/>
              <w:shd w:val="clear" w:color="auto" w:fill="auto"/>
              <w:jc w:val="center"/>
              <w:rPr>
                <w:sz w:val="17"/>
                <w:szCs w:val="17"/>
              </w:rPr>
            </w:pPr>
            <w:r>
              <w:rPr>
                <w:sz w:val="17"/>
                <w:szCs w:val="17"/>
              </w:rPr>
              <w:t>(dle čl. II odst. 2.3 poj. smlouvy)</w:t>
            </w:r>
          </w:p>
        </w:tc>
        <w:tc>
          <w:tcPr>
            <w:tcW w:w="1058" w:type="dxa"/>
            <w:tcBorders>
              <w:top w:val="single" w:sz="4" w:space="0" w:color="auto"/>
              <w:left w:val="single" w:sz="4" w:space="0" w:color="auto"/>
            </w:tcBorders>
            <w:shd w:val="clear" w:color="auto" w:fill="FFFFFF"/>
            <w:vAlign w:val="center"/>
          </w:tcPr>
          <w:p w:rsidR="00D01C97" w:rsidRDefault="00005BB9">
            <w:pPr>
              <w:pStyle w:val="Jin0"/>
              <w:shd w:val="clear" w:color="auto" w:fill="auto"/>
              <w:jc w:val="center"/>
              <w:rPr>
                <w:sz w:val="19"/>
                <w:szCs w:val="19"/>
              </w:rPr>
            </w:pPr>
            <w:r>
              <w:rPr>
                <w:b/>
                <w:bCs/>
                <w:sz w:val="19"/>
                <w:szCs w:val="19"/>
              </w:rPr>
              <w:t>Řízení</w:t>
            </w:r>
          </w:p>
          <w:p w:rsidR="00D01C97" w:rsidRDefault="00005BB9">
            <w:pPr>
              <w:pStyle w:val="Jin0"/>
              <w:shd w:val="clear" w:color="auto" w:fill="auto"/>
              <w:jc w:val="center"/>
              <w:rPr>
                <w:sz w:val="19"/>
                <w:szCs w:val="19"/>
              </w:rPr>
            </w:pPr>
            <w:r>
              <w:rPr>
                <w:b/>
                <w:bCs/>
                <w:sz w:val="19"/>
                <w:szCs w:val="19"/>
              </w:rPr>
              <w:t>vozidla</w:t>
            </w:r>
          </w:p>
        </w:tc>
        <w:tc>
          <w:tcPr>
            <w:tcW w:w="1660" w:type="dxa"/>
            <w:tcBorders>
              <w:top w:val="single" w:sz="4" w:space="0" w:color="auto"/>
              <w:left w:val="single" w:sz="4" w:space="0" w:color="auto"/>
            </w:tcBorders>
            <w:shd w:val="clear" w:color="auto" w:fill="FFFFFF"/>
            <w:vAlign w:val="center"/>
          </w:tcPr>
          <w:p w:rsidR="00D01C97" w:rsidRDefault="00005BB9">
            <w:pPr>
              <w:pStyle w:val="Jin0"/>
              <w:shd w:val="clear" w:color="auto" w:fill="auto"/>
              <w:jc w:val="center"/>
              <w:rPr>
                <w:sz w:val="19"/>
                <w:szCs w:val="19"/>
              </w:rPr>
            </w:pPr>
            <w:r>
              <w:rPr>
                <w:b/>
                <w:bCs/>
                <w:sz w:val="19"/>
                <w:szCs w:val="19"/>
              </w:rPr>
              <w:t>Roční pojistné</w:t>
            </w:r>
          </w:p>
        </w:tc>
        <w:tc>
          <w:tcPr>
            <w:tcW w:w="1213" w:type="dxa"/>
            <w:tcBorders>
              <w:top w:val="single" w:sz="4" w:space="0" w:color="auto"/>
              <w:left w:val="single" w:sz="4" w:space="0" w:color="auto"/>
            </w:tcBorders>
            <w:shd w:val="clear" w:color="auto" w:fill="FFFFFF"/>
            <w:vAlign w:val="center"/>
          </w:tcPr>
          <w:p w:rsidR="00D01C97" w:rsidRDefault="00005BB9">
            <w:pPr>
              <w:pStyle w:val="Jin0"/>
              <w:shd w:val="clear" w:color="auto" w:fill="auto"/>
              <w:jc w:val="center"/>
              <w:rPr>
                <w:sz w:val="19"/>
                <w:szCs w:val="19"/>
              </w:rPr>
            </w:pPr>
            <w:r>
              <w:rPr>
                <w:b/>
                <w:bCs/>
                <w:sz w:val="19"/>
                <w:szCs w:val="19"/>
              </w:rPr>
              <w:t>Počátek</w:t>
            </w:r>
          </w:p>
          <w:p w:rsidR="00D01C97" w:rsidRDefault="00005BB9">
            <w:pPr>
              <w:pStyle w:val="Jin0"/>
              <w:shd w:val="clear" w:color="auto" w:fill="auto"/>
              <w:jc w:val="center"/>
              <w:rPr>
                <w:sz w:val="19"/>
                <w:szCs w:val="19"/>
              </w:rPr>
            </w:pPr>
            <w:r>
              <w:rPr>
                <w:b/>
                <w:bCs/>
                <w:sz w:val="19"/>
                <w:szCs w:val="19"/>
              </w:rPr>
              <w:t>pojištění</w:t>
            </w:r>
          </w:p>
        </w:tc>
        <w:tc>
          <w:tcPr>
            <w:tcW w:w="1256" w:type="dxa"/>
            <w:tcBorders>
              <w:top w:val="single" w:sz="4" w:space="0" w:color="auto"/>
              <w:left w:val="single" w:sz="4" w:space="0" w:color="auto"/>
            </w:tcBorders>
            <w:shd w:val="clear" w:color="auto" w:fill="FFFFFF"/>
            <w:vAlign w:val="center"/>
          </w:tcPr>
          <w:p w:rsidR="00D01C97" w:rsidRDefault="00005BB9">
            <w:pPr>
              <w:pStyle w:val="Jin0"/>
              <w:shd w:val="clear" w:color="auto" w:fill="auto"/>
              <w:jc w:val="center"/>
              <w:rPr>
                <w:sz w:val="19"/>
                <w:szCs w:val="19"/>
              </w:rPr>
            </w:pPr>
            <w:r>
              <w:rPr>
                <w:b/>
                <w:bCs/>
                <w:sz w:val="19"/>
                <w:szCs w:val="19"/>
              </w:rPr>
              <w:t>Konec</w:t>
            </w:r>
          </w:p>
          <w:p w:rsidR="00D01C97" w:rsidRDefault="00005BB9">
            <w:pPr>
              <w:pStyle w:val="Jin0"/>
              <w:shd w:val="clear" w:color="auto" w:fill="auto"/>
              <w:jc w:val="center"/>
              <w:rPr>
                <w:sz w:val="19"/>
                <w:szCs w:val="19"/>
              </w:rPr>
            </w:pPr>
            <w:r>
              <w:rPr>
                <w:b/>
                <w:bCs/>
                <w:sz w:val="19"/>
                <w:szCs w:val="19"/>
              </w:rPr>
              <w:t>pojištění</w:t>
            </w:r>
          </w:p>
        </w:tc>
        <w:tc>
          <w:tcPr>
            <w:tcW w:w="1336" w:type="dxa"/>
            <w:tcBorders>
              <w:top w:val="single" w:sz="4" w:space="0" w:color="auto"/>
              <w:left w:val="single" w:sz="4" w:space="0" w:color="auto"/>
            </w:tcBorders>
            <w:shd w:val="clear" w:color="auto" w:fill="FFFFFF"/>
            <w:vAlign w:val="center"/>
          </w:tcPr>
          <w:p w:rsidR="00D01C97" w:rsidRDefault="00005BB9">
            <w:pPr>
              <w:pStyle w:val="Jin0"/>
              <w:shd w:val="clear" w:color="auto" w:fill="auto"/>
              <w:jc w:val="center"/>
              <w:rPr>
                <w:sz w:val="19"/>
                <w:szCs w:val="19"/>
              </w:rPr>
            </w:pPr>
            <w:r>
              <w:rPr>
                <w:b/>
                <w:bCs/>
                <w:sz w:val="19"/>
                <w:szCs w:val="19"/>
              </w:rPr>
              <w:t>Proráta</w:t>
            </w:r>
          </w:p>
        </w:tc>
        <w:tc>
          <w:tcPr>
            <w:tcW w:w="1343" w:type="dxa"/>
            <w:tcBorders>
              <w:top w:val="single" w:sz="4" w:space="0" w:color="auto"/>
              <w:left w:val="single" w:sz="4" w:space="0" w:color="auto"/>
              <w:right w:val="single" w:sz="4" w:space="0" w:color="auto"/>
            </w:tcBorders>
            <w:shd w:val="clear" w:color="auto" w:fill="FFFFFF"/>
            <w:vAlign w:val="center"/>
          </w:tcPr>
          <w:p w:rsidR="00D01C97" w:rsidRDefault="00005BB9">
            <w:pPr>
              <w:pStyle w:val="Jin0"/>
              <w:shd w:val="clear" w:color="auto" w:fill="auto"/>
              <w:jc w:val="center"/>
              <w:rPr>
                <w:sz w:val="19"/>
                <w:szCs w:val="19"/>
              </w:rPr>
            </w:pPr>
            <w:r>
              <w:rPr>
                <w:b/>
                <w:bCs/>
                <w:sz w:val="19"/>
                <w:szCs w:val="19"/>
              </w:rPr>
              <w:t>Vratka</w:t>
            </w:r>
          </w:p>
        </w:tc>
      </w:tr>
      <w:tr w:rsidR="00D01C97">
        <w:tblPrEx>
          <w:tblCellMar>
            <w:top w:w="0" w:type="dxa"/>
            <w:bottom w:w="0" w:type="dxa"/>
          </w:tblCellMar>
        </w:tblPrEx>
        <w:trPr>
          <w:trHeight w:hRule="exact" w:val="241"/>
          <w:jc w:val="center"/>
        </w:trPr>
        <w:tc>
          <w:tcPr>
            <w:tcW w:w="853" w:type="dxa"/>
            <w:tcBorders>
              <w:top w:val="single" w:sz="4" w:space="0" w:color="auto"/>
              <w:left w:val="single" w:sz="4" w:space="0" w:color="auto"/>
            </w:tcBorders>
            <w:shd w:val="clear" w:color="auto" w:fill="FFFFFF"/>
            <w:vAlign w:val="bottom"/>
          </w:tcPr>
          <w:p w:rsidR="00D01C97" w:rsidRDefault="00005BB9">
            <w:pPr>
              <w:pStyle w:val="Jin0"/>
              <w:shd w:val="clear" w:color="auto" w:fill="auto"/>
              <w:jc w:val="center"/>
              <w:rPr>
                <w:sz w:val="17"/>
                <w:szCs w:val="17"/>
              </w:rPr>
            </w:pPr>
            <w:r>
              <w:rPr>
                <w:sz w:val="17"/>
                <w:szCs w:val="17"/>
              </w:rPr>
              <w:t>1</w:t>
            </w:r>
          </w:p>
        </w:tc>
        <w:tc>
          <w:tcPr>
            <w:tcW w:w="3118" w:type="dxa"/>
            <w:tcBorders>
              <w:top w:val="single" w:sz="4" w:space="0" w:color="auto"/>
              <w:left w:val="single" w:sz="4" w:space="0" w:color="auto"/>
            </w:tcBorders>
            <w:shd w:val="clear" w:color="auto" w:fill="FFFFFF"/>
          </w:tcPr>
          <w:p w:rsidR="00D01C97" w:rsidRDefault="00005BB9">
            <w:pPr>
              <w:pStyle w:val="Jin0"/>
              <w:shd w:val="clear" w:color="auto" w:fill="auto"/>
              <w:jc w:val="left"/>
              <w:rPr>
                <w:sz w:val="17"/>
                <w:szCs w:val="17"/>
              </w:rPr>
            </w:pPr>
            <w:r>
              <w:rPr>
                <w:sz w:val="17"/>
                <w:szCs w:val="17"/>
              </w:rPr>
              <w:t>statutární zástupce (ředitelka)</w:t>
            </w:r>
          </w:p>
        </w:tc>
        <w:tc>
          <w:tcPr>
            <w:tcW w:w="133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ČR</w:t>
            </w:r>
          </w:p>
        </w:tc>
        <w:tc>
          <w:tcPr>
            <w:tcW w:w="1332" w:type="dxa"/>
            <w:tcBorders>
              <w:top w:val="single" w:sz="4" w:space="0" w:color="auto"/>
              <w:left w:val="single" w:sz="4" w:space="0" w:color="auto"/>
            </w:tcBorders>
            <w:shd w:val="clear" w:color="auto" w:fill="FFFFFF"/>
          </w:tcPr>
          <w:p w:rsidR="00D01C97" w:rsidRDefault="00D01C97">
            <w:pPr>
              <w:pStyle w:val="Jin0"/>
              <w:shd w:val="clear" w:color="auto" w:fill="auto"/>
              <w:jc w:val="right"/>
              <w:rPr>
                <w:sz w:val="17"/>
                <w:szCs w:val="17"/>
              </w:rPr>
            </w:pPr>
          </w:p>
        </w:tc>
        <w:tc>
          <w:tcPr>
            <w:tcW w:w="116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ANO</w:t>
            </w:r>
          </w:p>
        </w:tc>
        <w:tc>
          <w:tcPr>
            <w:tcW w:w="1058"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NE</w:t>
            </w:r>
          </w:p>
        </w:tc>
        <w:tc>
          <w:tcPr>
            <w:tcW w:w="1660" w:type="dxa"/>
            <w:tcBorders>
              <w:top w:val="single" w:sz="4" w:space="0" w:color="auto"/>
              <w:left w:val="single" w:sz="4" w:space="0" w:color="auto"/>
            </w:tcBorders>
            <w:shd w:val="clear" w:color="auto" w:fill="FFFFFF"/>
          </w:tcPr>
          <w:p w:rsidR="00D01C97" w:rsidRDefault="00D01C97">
            <w:pPr>
              <w:pStyle w:val="Jin0"/>
              <w:shd w:val="clear" w:color="auto" w:fill="auto"/>
              <w:jc w:val="right"/>
              <w:rPr>
                <w:sz w:val="17"/>
                <w:szCs w:val="17"/>
              </w:rPr>
            </w:pPr>
          </w:p>
        </w:tc>
        <w:tc>
          <w:tcPr>
            <w:tcW w:w="1213" w:type="dxa"/>
            <w:tcBorders>
              <w:top w:val="single" w:sz="4" w:space="0" w:color="auto"/>
              <w:left w:val="single" w:sz="4" w:space="0" w:color="auto"/>
            </w:tcBorders>
            <w:shd w:val="clear" w:color="auto" w:fill="FFFFFF"/>
            <w:vAlign w:val="bottom"/>
          </w:tcPr>
          <w:p w:rsidR="00D01C97" w:rsidRDefault="00005BB9">
            <w:pPr>
              <w:pStyle w:val="Jin0"/>
              <w:shd w:val="clear" w:color="auto" w:fill="auto"/>
              <w:jc w:val="right"/>
              <w:rPr>
                <w:sz w:val="17"/>
                <w:szCs w:val="17"/>
              </w:rPr>
            </w:pPr>
            <w:r>
              <w:rPr>
                <w:sz w:val="17"/>
                <w:szCs w:val="17"/>
              </w:rPr>
              <w:t>01.08.2018</w:t>
            </w:r>
          </w:p>
        </w:tc>
        <w:tc>
          <w:tcPr>
            <w:tcW w:w="1256" w:type="dxa"/>
            <w:tcBorders>
              <w:top w:val="single" w:sz="4" w:space="0" w:color="auto"/>
              <w:left w:val="single" w:sz="4" w:space="0" w:color="auto"/>
            </w:tcBorders>
            <w:shd w:val="clear" w:color="auto" w:fill="FFFFFF"/>
          </w:tcPr>
          <w:p w:rsidR="00D01C97" w:rsidRDefault="00D01C97">
            <w:pPr>
              <w:rPr>
                <w:sz w:val="10"/>
                <w:szCs w:val="10"/>
              </w:rPr>
            </w:pPr>
          </w:p>
        </w:tc>
        <w:tc>
          <w:tcPr>
            <w:tcW w:w="1336" w:type="dxa"/>
            <w:tcBorders>
              <w:top w:val="single" w:sz="4" w:space="0" w:color="auto"/>
              <w:left w:val="single" w:sz="4" w:space="0" w:color="auto"/>
            </w:tcBorders>
            <w:shd w:val="clear" w:color="auto" w:fill="FFFFFF"/>
          </w:tcPr>
          <w:p w:rsidR="00D01C97" w:rsidRDefault="00D01C97">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D01C97" w:rsidRDefault="00D01C97">
            <w:pPr>
              <w:rPr>
                <w:sz w:val="10"/>
                <w:szCs w:val="10"/>
              </w:rPr>
            </w:pPr>
          </w:p>
        </w:tc>
      </w:tr>
      <w:tr w:rsidR="00D01C97">
        <w:tblPrEx>
          <w:tblCellMar>
            <w:top w:w="0" w:type="dxa"/>
            <w:bottom w:w="0" w:type="dxa"/>
          </w:tblCellMar>
        </w:tblPrEx>
        <w:trPr>
          <w:trHeight w:hRule="exact" w:val="238"/>
          <w:jc w:val="center"/>
        </w:trPr>
        <w:tc>
          <w:tcPr>
            <w:tcW w:w="853" w:type="dxa"/>
            <w:tcBorders>
              <w:top w:val="single" w:sz="4" w:space="0" w:color="auto"/>
              <w:left w:val="single" w:sz="4" w:space="0" w:color="auto"/>
            </w:tcBorders>
            <w:shd w:val="clear" w:color="auto" w:fill="FFFFFF"/>
            <w:vAlign w:val="bottom"/>
          </w:tcPr>
          <w:p w:rsidR="00D01C97" w:rsidRDefault="00005BB9">
            <w:pPr>
              <w:pStyle w:val="Jin0"/>
              <w:shd w:val="clear" w:color="auto" w:fill="auto"/>
              <w:jc w:val="center"/>
              <w:rPr>
                <w:sz w:val="17"/>
                <w:szCs w:val="17"/>
              </w:rPr>
            </w:pPr>
            <w:r>
              <w:rPr>
                <w:sz w:val="17"/>
                <w:szCs w:val="17"/>
              </w:rPr>
              <w:t>2</w:t>
            </w:r>
          </w:p>
        </w:tc>
        <w:tc>
          <w:tcPr>
            <w:tcW w:w="3118" w:type="dxa"/>
            <w:tcBorders>
              <w:top w:val="single" w:sz="4" w:space="0" w:color="auto"/>
              <w:left w:val="single" w:sz="4" w:space="0" w:color="auto"/>
            </w:tcBorders>
            <w:shd w:val="clear" w:color="auto" w:fill="FFFFFF"/>
          </w:tcPr>
          <w:p w:rsidR="00D01C97" w:rsidRDefault="00005BB9">
            <w:pPr>
              <w:pStyle w:val="Jin0"/>
              <w:shd w:val="clear" w:color="auto" w:fill="auto"/>
              <w:jc w:val="left"/>
              <w:rPr>
                <w:sz w:val="17"/>
                <w:szCs w:val="17"/>
              </w:rPr>
            </w:pPr>
            <w:r>
              <w:rPr>
                <w:sz w:val="17"/>
                <w:szCs w:val="17"/>
              </w:rPr>
              <w:t>kurátor sbírkového fondu</w:t>
            </w:r>
          </w:p>
        </w:tc>
        <w:tc>
          <w:tcPr>
            <w:tcW w:w="133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ČR</w:t>
            </w:r>
          </w:p>
        </w:tc>
        <w:tc>
          <w:tcPr>
            <w:tcW w:w="1332" w:type="dxa"/>
            <w:tcBorders>
              <w:top w:val="single" w:sz="4" w:space="0" w:color="auto"/>
              <w:left w:val="single" w:sz="4" w:space="0" w:color="auto"/>
            </w:tcBorders>
            <w:shd w:val="clear" w:color="auto" w:fill="FFFFFF"/>
            <w:vAlign w:val="bottom"/>
          </w:tcPr>
          <w:p w:rsidR="00D01C97" w:rsidRDefault="00D01C97">
            <w:pPr>
              <w:pStyle w:val="Jin0"/>
              <w:shd w:val="clear" w:color="auto" w:fill="auto"/>
              <w:jc w:val="right"/>
              <w:rPr>
                <w:sz w:val="17"/>
                <w:szCs w:val="17"/>
              </w:rPr>
            </w:pPr>
          </w:p>
        </w:tc>
        <w:tc>
          <w:tcPr>
            <w:tcW w:w="116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NE</w:t>
            </w:r>
          </w:p>
        </w:tc>
        <w:tc>
          <w:tcPr>
            <w:tcW w:w="1058"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NE</w:t>
            </w:r>
          </w:p>
        </w:tc>
        <w:tc>
          <w:tcPr>
            <w:tcW w:w="1660" w:type="dxa"/>
            <w:tcBorders>
              <w:top w:val="single" w:sz="4" w:space="0" w:color="auto"/>
              <w:left w:val="single" w:sz="4" w:space="0" w:color="auto"/>
            </w:tcBorders>
            <w:shd w:val="clear" w:color="auto" w:fill="FFFFFF"/>
          </w:tcPr>
          <w:p w:rsidR="00D01C97" w:rsidRDefault="00D01C97">
            <w:pPr>
              <w:pStyle w:val="Jin0"/>
              <w:shd w:val="clear" w:color="auto" w:fill="auto"/>
              <w:jc w:val="right"/>
              <w:rPr>
                <w:sz w:val="17"/>
                <w:szCs w:val="17"/>
              </w:rPr>
            </w:pPr>
          </w:p>
        </w:tc>
        <w:tc>
          <w:tcPr>
            <w:tcW w:w="1213" w:type="dxa"/>
            <w:tcBorders>
              <w:top w:val="single" w:sz="4" w:space="0" w:color="auto"/>
              <w:left w:val="single" w:sz="4" w:space="0" w:color="auto"/>
            </w:tcBorders>
            <w:shd w:val="clear" w:color="auto" w:fill="FFFFFF"/>
            <w:vAlign w:val="bottom"/>
          </w:tcPr>
          <w:p w:rsidR="00D01C97" w:rsidRDefault="00005BB9">
            <w:pPr>
              <w:pStyle w:val="Jin0"/>
              <w:shd w:val="clear" w:color="auto" w:fill="auto"/>
              <w:jc w:val="right"/>
              <w:rPr>
                <w:sz w:val="17"/>
                <w:szCs w:val="17"/>
              </w:rPr>
            </w:pPr>
            <w:r>
              <w:rPr>
                <w:sz w:val="17"/>
                <w:szCs w:val="17"/>
              </w:rPr>
              <w:t>01.08.2018</w:t>
            </w:r>
          </w:p>
        </w:tc>
        <w:tc>
          <w:tcPr>
            <w:tcW w:w="1256" w:type="dxa"/>
            <w:tcBorders>
              <w:top w:val="single" w:sz="4" w:space="0" w:color="auto"/>
              <w:left w:val="single" w:sz="4" w:space="0" w:color="auto"/>
            </w:tcBorders>
            <w:shd w:val="clear" w:color="auto" w:fill="FFFFFF"/>
          </w:tcPr>
          <w:p w:rsidR="00D01C97" w:rsidRDefault="00D01C97">
            <w:pPr>
              <w:rPr>
                <w:sz w:val="10"/>
                <w:szCs w:val="10"/>
              </w:rPr>
            </w:pPr>
          </w:p>
        </w:tc>
        <w:tc>
          <w:tcPr>
            <w:tcW w:w="1336" w:type="dxa"/>
            <w:tcBorders>
              <w:top w:val="single" w:sz="4" w:space="0" w:color="auto"/>
              <w:left w:val="single" w:sz="4" w:space="0" w:color="auto"/>
            </w:tcBorders>
            <w:shd w:val="clear" w:color="auto" w:fill="FFFFFF"/>
          </w:tcPr>
          <w:p w:rsidR="00D01C97" w:rsidRDefault="00D01C97">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D01C97" w:rsidRDefault="00D01C97">
            <w:pPr>
              <w:rPr>
                <w:sz w:val="10"/>
                <w:szCs w:val="10"/>
              </w:rPr>
            </w:pPr>
          </w:p>
        </w:tc>
      </w:tr>
      <w:tr w:rsidR="00D01C97">
        <w:tblPrEx>
          <w:tblCellMar>
            <w:top w:w="0" w:type="dxa"/>
            <w:bottom w:w="0" w:type="dxa"/>
          </w:tblCellMar>
        </w:tblPrEx>
        <w:trPr>
          <w:trHeight w:hRule="exact" w:val="241"/>
          <w:jc w:val="center"/>
        </w:trPr>
        <w:tc>
          <w:tcPr>
            <w:tcW w:w="853"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3</w:t>
            </w:r>
          </w:p>
        </w:tc>
        <w:tc>
          <w:tcPr>
            <w:tcW w:w="3118" w:type="dxa"/>
            <w:tcBorders>
              <w:top w:val="single" w:sz="4" w:space="0" w:color="auto"/>
              <w:left w:val="single" w:sz="4" w:space="0" w:color="auto"/>
            </w:tcBorders>
            <w:shd w:val="clear" w:color="auto" w:fill="FFFFFF"/>
          </w:tcPr>
          <w:p w:rsidR="00D01C97" w:rsidRDefault="00005BB9">
            <w:pPr>
              <w:pStyle w:val="Jin0"/>
              <w:shd w:val="clear" w:color="auto" w:fill="auto"/>
              <w:jc w:val="left"/>
              <w:rPr>
                <w:sz w:val="17"/>
                <w:szCs w:val="17"/>
              </w:rPr>
            </w:pPr>
            <w:r>
              <w:rPr>
                <w:sz w:val="17"/>
                <w:szCs w:val="17"/>
              </w:rPr>
              <w:t>konzervátor 1</w:t>
            </w:r>
          </w:p>
        </w:tc>
        <w:tc>
          <w:tcPr>
            <w:tcW w:w="133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ČR</w:t>
            </w:r>
          </w:p>
        </w:tc>
        <w:tc>
          <w:tcPr>
            <w:tcW w:w="1332" w:type="dxa"/>
            <w:tcBorders>
              <w:top w:val="single" w:sz="4" w:space="0" w:color="auto"/>
              <w:left w:val="single" w:sz="4" w:space="0" w:color="auto"/>
            </w:tcBorders>
            <w:shd w:val="clear" w:color="auto" w:fill="FFFFFF"/>
            <w:vAlign w:val="bottom"/>
          </w:tcPr>
          <w:p w:rsidR="00D01C97" w:rsidRDefault="00D01C97">
            <w:pPr>
              <w:pStyle w:val="Jin0"/>
              <w:shd w:val="clear" w:color="auto" w:fill="auto"/>
              <w:jc w:val="right"/>
              <w:rPr>
                <w:sz w:val="17"/>
                <w:szCs w:val="17"/>
              </w:rPr>
            </w:pPr>
          </w:p>
        </w:tc>
        <w:tc>
          <w:tcPr>
            <w:tcW w:w="116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NE</w:t>
            </w:r>
          </w:p>
        </w:tc>
        <w:tc>
          <w:tcPr>
            <w:tcW w:w="1058"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ANO</w:t>
            </w:r>
          </w:p>
        </w:tc>
        <w:tc>
          <w:tcPr>
            <w:tcW w:w="1660" w:type="dxa"/>
            <w:tcBorders>
              <w:top w:val="single" w:sz="4" w:space="0" w:color="auto"/>
              <w:left w:val="single" w:sz="4" w:space="0" w:color="auto"/>
            </w:tcBorders>
            <w:shd w:val="clear" w:color="auto" w:fill="FFFFFF"/>
          </w:tcPr>
          <w:p w:rsidR="00D01C97" w:rsidRDefault="00D01C97">
            <w:pPr>
              <w:pStyle w:val="Jin0"/>
              <w:shd w:val="clear" w:color="auto" w:fill="auto"/>
              <w:jc w:val="right"/>
              <w:rPr>
                <w:sz w:val="17"/>
                <w:szCs w:val="17"/>
              </w:rPr>
            </w:pPr>
          </w:p>
        </w:tc>
        <w:tc>
          <w:tcPr>
            <w:tcW w:w="1213" w:type="dxa"/>
            <w:tcBorders>
              <w:top w:val="single" w:sz="4" w:space="0" w:color="auto"/>
              <w:left w:val="single" w:sz="4" w:space="0" w:color="auto"/>
            </w:tcBorders>
            <w:shd w:val="clear" w:color="auto" w:fill="FFFFFF"/>
            <w:vAlign w:val="bottom"/>
          </w:tcPr>
          <w:p w:rsidR="00D01C97" w:rsidRDefault="00005BB9">
            <w:pPr>
              <w:pStyle w:val="Jin0"/>
              <w:shd w:val="clear" w:color="auto" w:fill="auto"/>
              <w:jc w:val="right"/>
              <w:rPr>
                <w:sz w:val="17"/>
                <w:szCs w:val="17"/>
              </w:rPr>
            </w:pPr>
            <w:r>
              <w:rPr>
                <w:sz w:val="17"/>
                <w:szCs w:val="17"/>
              </w:rPr>
              <w:t>01.08.2018</w:t>
            </w:r>
          </w:p>
        </w:tc>
        <w:tc>
          <w:tcPr>
            <w:tcW w:w="1256" w:type="dxa"/>
            <w:tcBorders>
              <w:top w:val="single" w:sz="4" w:space="0" w:color="auto"/>
              <w:left w:val="single" w:sz="4" w:space="0" w:color="auto"/>
            </w:tcBorders>
            <w:shd w:val="clear" w:color="auto" w:fill="FFFFFF"/>
          </w:tcPr>
          <w:p w:rsidR="00D01C97" w:rsidRDefault="00D01C97">
            <w:pPr>
              <w:rPr>
                <w:sz w:val="10"/>
                <w:szCs w:val="10"/>
              </w:rPr>
            </w:pPr>
          </w:p>
        </w:tc>
        <w:tc>
          <w:tcPr>
            <w:tcW w:w="1336" w:type="dxa"/>
            <w:tcBorders>
              <w:top w:val="single" w:sz="4" w:space="0" w:color="auto"/>
              <w:left w:val="single" w:sz="4" w:space="0" w:color="auto"/>
            </w:tcBorders>
            <w:shd w:val="clear" w:color="auto" w:fill="FFFFFF"/>
          </w:tcPr>
          <w:p w:rsidR="00D01C97" w:rsidRDefault="00D01C97">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D01C97" w:rsidRDefault="00D01C97">
            <w:pPr>
              <w:rPr>
                <w:sz w:val="10"/>
                <w:szCs w:val="10"/>
              </w:rPr>
            </w:pPr>
          </w:p>
        </w:tc>
      </w:tr>
      <w:tr w:rsidR="00D01C97">
        <w:tblPrEx>
          <w:tblCellMar>
            <w:top w:w="0" w:type="dxa"/>
            <w:bottom w:w="0" w:type="dxa"/>
          </w:tblCellMar>
        </w:tblPrEx>
        <w:trPr>
          <w:trHeight w:hRule="exact" w:val="245"/>
          <w:jc w:val="center"/>
        </w:trPr>
        <w:tc>
          <w:tcPr>
            <w:tcW w:w="853"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4</w:t>
            </w:r>
          </w:p>
        </w:tc>
        <w:tc>
          <w:tcPr>
            <w:tcW w:w="3118" w:type="dxa"/>
            <w:tcBorders>
              <w:top w:val="single" w:sz="4" w:space="0" w:color="auto"/>
              <w:left w:val="single" w:sz="4" w:space="0" w:color="auto"/>
            </w:tcBorders>
            <w:shd w:val="clear" w:color="auto" w:fill="FFFFFF"/>
          </w:tcPr>
          <w:p w:rsidR="00D01C97" w:rsidRDefault="00005BB9">
            <w:pPr>
              <w:pStyle w:val="Jin0"/>
              <w:shd w:val="clear" w:color="auto" w:fill="auto"/>
              <w:jc w:val="left"/>
              <w:rPr>
                <w:sz w:val="17"/>
                <w:szCs w:val="17"/>
              </w:rPr>
            </w:pPr>
            <w:r>
              <w:rPr>
                <w:sz w:val="17"/>
                <w:szCs w:val="17"/>
              </w:rPr>
              <w:t xml:space="preserve">výtvarník, </w:t>
            </w:r>
            <w:r>
              <w:rPr>
                <w:sz w:val="17"/>
                <w:szCs w:val="17"/>
              </w:rPr>
              <w:t>grafik</w:t>
            </w:r>
          </w:p>
        </w:tc>
        <w:tc>
          <w:tcPr>
            <w:tcW w:w="133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ČR</w:t>
            </w:r>
          </w:p>
        </w:tc>
        <w:tc>
          <w:tcPr>
            <w:tcW w:w="1332" w:type="dxa"/>
            <w:tcBorders>
              <w:top w:val="single" w:sz="4" w:space="0" w:color="auto"/>
              <w:left w:val="single" w:sz="4" w:space="0" w:color="auto"/>
            </w:tcBorders>
            <w:shd w:val="clear" w:color="auto" w:fill="FFFFFF"/>
            <w:vAlign w:val="bottom"/>
          </w:tcPr>
          <w:p w:rsidR="00D01C97" w:rsidRDefault="00D01C97">
            <w:pPr>
              <w:pStyle w:val="Jin0"/>
              <w:shd w:val="clear" w:color="auto" w:fill="auto"/>
              <w:jc w:val="right"/>
              <w:rPr>
                <w:sz w:val="17"/>
                <w:szCs w:val="17"/>
              </w:rPr>
            </w:pPr>
          </w:p>
        </w:tc>
        <w:tc>
          <w:tcPr>
            <w:tcW w:w="116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NE</w:t>
            </w:r>
          </w:p>
        </w:tc>
        <w:tc>
          <w:tcPr>
            <w:tcW w:w="1058"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ANO</w:t>
            </w:r>
          </w:p>
        </w:tc>
        <w:tc>
          <w:tcPr>
            <w:tcW w:w="1660" w:type="dxa"/>
            <w:tcBorders>
              <w:top w:val="single" w:sz="4" w:space="0" w:color="auto"/>
              <w:left w:val="single" w:sz="4" w:space="0" w:color="auto"/>
            </w:tcBorders>
            <w:shd w:val="clear" w:color="auto" w:fill="FFFFFF"/>
          </w:tcPr>
          <w:p w:rsidR="00D01C97" w:rsidRDefault="00D01C97">
            <w:pPr>
              <w:pStyle w:val="Jin0"/>
              <w:shd w:val="clear" w:color="auto" w:fill="auto"/>
              <w:jc w:val="right"/>
              <w:rPr>
                <w:sz w:val="17"/>
                <w:szCs w:val="17"/>
              </w:rPr>
            </w:pPr>
          </w:p>
        </w:tc>
        <w:tc>
          <w:tcPr>
            <w:tcW w:w="1213" w:type="dxa"/>
            <w:tcBorders>
              <w:top w:val="single" w:sz="4" w:space="0" w:color="auto"/>
              <w:left w:val="single" w:sz="4" w:space="0" w:color="auto"/>
            </w:tcBorders>
            <w:shd w:val="clear" w:color="auto" w:fill="FFFFFF"/>
            <w:vAlign w:val="bottom"/>
          </w:tcPr>
          <w:p w:rsidR="00D01C97" w:rsidRDefault="00005BB9">
            <w:pPr>
              <w:pStyle w:val="Jin0"/>
              <w:shd w:val="clear" w:color="auto" w:fill="auto"/>
              <w:jc w:val="right"/>
              <w:rPr>
                <w:sz w:val="17"/>
                <w:szCs w:val="17"/>
              </w:rPr>
            </w:pPr>
            <w:r>
              <w:rPr>
                <w:sz w:val="17"/>
                <w:szCs w:val="17"/>
              </w:rPr>
              <w:t>01.08.2018</w:t>
            </w:r>
          </w:p>
        </w:tc>
        <w:tc>
          <w:tcPr>
            <w:tcW w:w="1256" w:type="dxa"/>
            <w:tcBorders>
              <w:top w:val="single" w:sz="4" w:space="0" w:color="auto"/>
              <w:left w:val="single" w:sz="4" w:space="0" w:color="auto"/>
            </w:tcBorders>
            <w:shd w:val="clear" w:color="auto" w:fill="FFFFFF"/>
          </w:tcPr>
          <w:p w:rsidR="00D01C97" w:rsidRDefault="00D01C97">
            <w:pPr>
              <w:rPr>
                <w:sz w:val="10"/>
                <w:szCs w:val="10"/>
              </w:rPr>
            </w:pPr>
          </w:p>
        </w:tc>
        <w:tc>
          <w:tcPr>
            <w:tcW w:w="1336" w:type="dxa"/>
            <w:tcBorders>
              <w:top w:val="single" w:sz="4" w:space="0" w:color="auto"/>
              <w:left w:val="single" w:sz="4" w:space="0" w:color="auto"/>
            </w:tcBorders>
            <w:shd w:val="clear" w:color="auto" w:fill="FFFFFF"/>
          </w:tcPr>
          <w:p w:rsidR="00D01C97" w:rsidRDefault="00D01C97">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D01C97" w:rsidRDefault="00D01C97">
            <w:pPr>
              <w:rPr>
                <w:sz w:val="10"/>
                <w:szCs w:val="10"/>
              </w:rPr>
            </w:pPr>
          </w:p>
        </w:tc>
      </w:tr>
      <w:tr w:rsidR="00D01C97">
        <w:tblPrEx>
          <w:tblCellMar>
            <w:top w:w="0" w:type="dxa"/>
            <w:bottom w:w="0" w:type="dxa"/>
          </w:tblCellMar>
        </w:tblPrEx>
        <w:trPr>
          <w:trHeight w:hRule="exact" w:val="241"/>
          <w:jc w:val="center"/>
        </w:trPr>
        <w:tc>
          <w:tcPr>
            <w:tcW w:w="853"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5</w:t>
            </w:r>
          </w:p>
        </w:tc>
        <w:tc>
          <w:tcPr>
            <w:tcW w:w="3118" w:type="dxa"/>
            <w:tcBorders>
              <w:top w:val="single" w:sz="4" w:space="0" w:color="auto"/>
              <w:left w:val="single" w:sz="4" w:space="0" w:color="auto"/>
            </w:tcBorders>
            <w:shd w:val="clear" w:color="auto" w:fill="FFFFFF"/>
          </w:tcPr>
          <w:p w:rsidR="00D01C97" w:rsidRDefault="00005BB9">
            <w:pPr>
              <w:pStyle w:val="Jin0"/>
              <w:shd w:val="clear" w:color="auto" w:fill="auto"/>
              <w:jc w:val="left"/>
              <w:rPr>
                <w:sz w:val="17"/>
                <w:szCs w:val="17"/>
              </w:rPr>
            </w:pPr>
            <w:r>
              <w:rPr>
                <w:sz w:val="17"/>
                <w:szCs w:val="17"/>
              </w:rPr>
              <w:t>etnograf</w:t>
            </w:r>
          </w:p>
        </w:tc>
        <w:tc>
          <w:tcPr>
            <w:tcW w:w="133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ČR</w:t>
            </w:r>
          </w:p>
        </w:tc>
        <w:tc>
          <w:tcPr>
            <w:tcW w:w="1332" w:type="dxa"/>
            <w:tcBorders>
              <w:top w:val="single" w:sz="4" w:space="0" w:color="auto"/>
              <w:left w:val="single" w:sz="4" w:space="0" w:color="auto"/>
            </w:tcBorders>
            <w:shd w:val="clear" w:color="auto" w:fill="FFFFFF"/>
          </w:tcPr>
          <w:p w:rsidR="00D01C97" w:rsidRDefault="00D01C97">
            <w:pPr>
              <w:pStyle w:val="Jin0"/>
              <w:shd w:val="clear" w:color="auto" w:fill="auto"/>
              <w:jc w:val="right"/>
              <w:rPr>
                <w:sz w:val="17"/>
                <w:szCs w:val="17"/>
              </w:rPr>
            </w:pPr>
          </w:p>
        </w:tc>
        <w:tc>
          <w:tcPr>
            <w:tcW w:w="116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NE</w:t>
            </w:r>
          </w:p>
        </w:tc>
        <w:tc>
          <w:tcPr>
            <w:tcW w:w="1058"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ANO</w:t>
            </w:r>
          </w:p>
        </w:tc>
        <w:tc>
          <w:tcPr>
            <w:tcW w:w="1660" w:type="dxa"/>
            <w:tcBorders>
              <w:top w:val="single" w:sz="4" w:space="0" w:color="auto"/>
              <w:left w:val="single" w:sz="4" w:space="0" w:color="auto"/>
            </w:tcBorders>
            <w:shd w:val="clear" w:color="auto" w:fill="FFFFFF"/>
          </w:tcPr>
          <w:p w:rsidR="00D01C97" w:rsidRDefault="00D01C97">
            <w:pPr>
              <w:pStyle w:val="Jin0"/>
              <w:shd w:val="clear" w:color="auto" w:fill="auto"/>
              <w:jc w:val="right"/>
              <w:rPr>
                <w:sz w:val="17"/>
                <w:szCs w:val="17"/>
              </w:rPr>
            </w:pPr>
          </w:p>
        </w:tc>
        <w:tc>
          <w:tcPr>
            <w:tcW w:w="1213" w:type="dxa"/>
            <w:tcBorders>
              <w:top w:val="single" w:sz="4" w:space="0" w:color="auto"/>
              <w:left w:val="single" w:sz="4" w:space="0" w:color="auto"/>
            </w:tcBorders>
            <w:shd w:val="clear" w:color="auto" w:fill="FFFFFF"/>
            <w:vAlign w:val="bottom"/>
          </w:tcPr>
          <w:p w:rsidR="00D01C97" w:rsidRDefault="00005BB9">
            <w:pPr>
              <w:pStyle w:val="Jin0"/>
              <w:shd w:val="clear" w:color="auto" w:fill="auto"/>
              <w:jc w:val="right"/>
              <w:rPr>
                <w:sz w:val="17"/>
                <w:szCs w:val="17"/>
              </w:rPr>
            </w:pPr>
            <w:r>
              <w:rPr>
                <w:sz w:val="17"/>
                <w:szCs w:val="17"/>
              </w:rPr>
              <w:t>01.08.2018</w:t>
            </w:r>
          </w:p>
        </w:tc>
        <w:tc>
          <w:tcPr>
            <w:tcW w:w="1256" w:type="dxa"/>
            <w:tcBorders>
              <w:top w:val="single" w:sz="4" w:space="0" w:color="auto"/>
              <w:left w:val="single" w:sz="4" w:space="0" w:color="auto"/>
            </w:tcBorders>
            <w:shd w:val="clear" w:color="auto" w:fill="FFFFFF"/>
          </w:tcPr>
          <w:p w:rsidR="00D01C97" w:rsidRDefault="00D01C97">
            <w:pPr>
              <w:rPr>
                <w:sz w:val="10"/>
                <w:szCs w:val="10"/>
              </w:rPr>
            </w:pPr>
          </w:p>
        </w:tc>
        <w:tc>
          <w:tcPr>
            <w:tcW w:w="1336" w:type="dxa"/>
            <w:tcBorders>
              <w:top w:val="single" w:sz="4" w:space="0" w:color="auto"/>
              <w:left w:val="single" w:sz="4" w:space="0" w:color="auto"/>
            </w:tcBorders>
            <w:shd w:val="clear" w:color="auto" w:fill="FFFFFF"/>
          </w:tcPr>
          <w:p w:rsidR="00D01C97" w:rsidRDefault="00D01C97">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D01C97" w:rsidRDefault="00D01C97">
            <w:pPr>
              <w:rPr>
                <w:sz w:val="10"/>
                <w:szCs w:val="10"/>
              </w:rPr>
            </w:pPr>
          </w:p>
        </w:tc>
      </w:tr>
      <w:tr w:rsidR="00D01C97">
        <w:tblPrEx>
          <w:tblCellMar>
            <w:top w:w="0" w:type="dxa"/>
            <w:bottom w:w="0" w:type="dxa"/>
          </w:tblCellMar>
        </w:tblPrEx>
        <w:trPr>
          <w:trHeight w:hRule="exact" w:val="241"/>
          <w:jc w:val="center"/>
        </w:trPr>
        <w:tc>
          <w:tcPr>
            <w:tcW w:w="853" w:type="dxa"/>
            <w:tcBorders>
              <w:top w:val="single" w:sz="4" w:space="0" w:color="auto"/>
              <w:left w:val="single" w:sz="4" w:space="0" w:color="auto"/>
            </w:tcBorders>
            <w:shd w:val="clear" w:color="auto" w:fill="FFFFFF"/>
            <w:vAlign w:val="bottom"/>
          </w:tcPr>
          <w:p w:rsidR="00D01C97" w:rsidRDefault="00005BB9">
            <w:pPr>
              <w:pStyle w:val="Jin0"/>
              <w:shd w:val="clear" w:color="auto" w:fill="auto"/>
              <w:jc w:val="center"/>
              <w:rPr>
                <w:sz w:val="17"/>
                <w:szCs w:val="17"/>
              </w:rPr>
            </w:pPr>
            <w:r>
              <w:rPr>
                <w:sz w:val="17"/>
                <w:szCs w:val="17"/>
              </w:rPr>
              <w:t>6</w:t>
            </w:r>
          </w:p>
        </w:tc>
        <w:tc>
          <w:tcPr>
            <w:tcW w:w="3118" w:type="dxa"/>
            <w:tcBorders>
              <w:top w:val="single" w:sz="4" w:space="0" w:color="auto"/>
              <w:left w:val="single" w:sz="4" w:space="0" w:color="auto"/>
            </w:tcBorders>
            <w:shd w:val="clear" w:color="auto" w:fill="FFFFFF"/>
          </w:tcPr>
          <w:p w:rsidR="00D01C97" w:rsidRDefault="00005BB9">
            <w:pPr>
              <w:pStyle w:val="Jin0"/>
              <w:shd w:val="clear" w:color="auto" w:fill="auto"/>
              <w:jc w:val="left"/>
              <w:rPr>
                <w:sz w:val="17"/>
                <w:szCs w:val="17"/>
              </w:rPr>
            </w:pPr>
            <w:r>
              <w:rPr>
                <w:sz w:val="17"/>
                <w:szCs w:val="17"/>
              </w:rPr>
              <w:t>propagační pracovník</w:t>
            </w:r>
          </w:p>
        </w:tc>
        <w:tc>
          <w:tcPr>
            <w:tcW w:w="133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ČR</w:t>
            </w:r>
          </w:p>
        </w:tc>
        <w:tc>
          <w:tcPr>
            <w:tcW w:w="1332" w:type="dxa"/>
            <w:tcBorders>
              <w:top w:val="single" w:sz="4" w:space="0" w:color="auto"/>
              <w:left w:val="single" w:sz="4" w:space="0" w:color="auto"/>
            </w:tcBorders>
            <w:shd w:val="clear" w:color="auto" w:fill="FFFFFF"/>
            <w:vAlign w:val="bottom"/>
          </w:tcPr>
          <w:p w:rsidR="00D01C97" w:rsidRDefault="00D01C97">
            <w:pPr>
              <w:pStyle w:val="Jin0"/>
              <w:shd w:val="clear" w:color="auto" w:fill="auto"/>
              <w:jc w:val="right"/>
              <w:rPr>
                <w:sz w:val="17"/>
                <w:szCs w:val="17"/>
              </w:rPr>
            </w:pPr>
          </w:p>
        </w:tc>
        <w:tc>
          <w:tcPr>
            <w:tcW w:w="116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NE</w:t>
            </w:r>
          </w:p>
        </w:tc>
        <w:tc>
          <w:tcPr>
            <w:tcW w:w="1058"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NE</w:t>
            </w:r>
          </w:p>
        </w:tc>
        <w:tc>
          <w:tcPr>
            <w:tcW w:w="1660" w:type="dxa"/>
            <w:tcBorders>
              <w:top w:val="single" w:sz="4" w:space="0" w:color="auto"/>
              <w:left w:val="single" w:sz="4" w:space="0" w:color="auto"/>
            </w:tcBorders>
            <w:shd w:val="clear" w:color="auto" w:fill="FFFFFF"/>
          </w:tcPr>
          <w:p w:rsidR="00D01C97" w:rsidRDefault="00D01C97">
            <w:pPr>
              <w:pStyle w:val="Jin0"/>
              <w:shd w:val="clear" w:color="auto" w:fill="auto"/>
              <w:jc w:val="right"/>
              <w:rPr>
                <w:sz w:val="17"/>
                <w:szCs w:val="17"/>
              </w:rPr>
            </w:pPr>
          </w:p>
        </w:tc>
        <w:tc>
          <w:tcPr>
            <w:tcW w:w="1213" w:type="dxa"/>
            <w:tcBorders>
              <w:top w:val="single" w:sz="4" w:space="0" w:color="auto"/>
              <w:left w:val="single" w:sz="4" w:space="0" w:color="auto"/>
            </w:tcBorders>
            <w:shd w:val="clear" w:color="auto" w:fill="FFFFFF"/>
            <w:vAlign w:val="bottom"/>
          </w:tcPr>
          <w:p w:rsidR="00D01C97" w:rsidRDefault="00005BB9">
            <w:pPr>
              <w:pStyle w:val="Jin0"/>
              <w:shd w:val="clear" w:color="auto" w:fill="auto"/>
              <w:jc w:val="right"/>
              <w:rPr>
                <w:sz w:val="17"/>
                <w:szCs w:val="17"/>
              </w:rPr>
            </w:pPr>
            <w:r>
              <w:rPr>
                <w:sz w:val="17"/>
                <w:szCs w:val="17"/>
              </w:rPr>
              <w:t>01.08.2018</w:t>
            </w:r>
          </w:p>
        </w:tc>
        <w:tc>
          <w:tcPr>
            <w:tcW w:w="1256" w:type="dxa"/>
            <w:tcBorders>
              <w:top w:val="single" w:sz="4" w:space="0" w:color="auto"/>
              <w:left w:val="single" w:sz="4" w:space="0" w:color="auto"/>
            </w:tcBorders>
            <w:shd w:val="clear" w:color="auto" w:fill="FFFFFF"/>
          </w:tcPr>
          <w:p w:rsidR="00D01C97" w:rsidRDefault="00D01C97">
            <w:pPr>
              <w:rPr>
                <w:sz w:val="10"/>
                <w:szCs w:val="10"/>
              </w:rPr>
            </w:pPr>
          </w:p>
        </w:tc>
        <w:tc>
          <w:tcPr>
            <w:tcW w:w="1336" w:type="dxa"/>
            <w:tcBorders>
              <w:top w:val="single" w:sz="4" w:space="0" w:color="auto"/>
              <w:left w:val="single" w:sz="4" w:space="0" w:color="auto"/>
            </w:tcBorders>
            <w:shd w:val="clear" w:color="auto" w:fill="FFFFFF"/>
          </w:tcPr>
          <w:p w:rsidR="00D01C97" w:rsidRDefault="00D01C97">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D01C97" w:rsidRDefault="00D01C97">
            <w:pPr>
              <w:rPr>
                <w:sz w:val="10"/>
                <w:szCs w:val="10"/>
              </w:rPr>
            </w:pPr>
          </w:p>
        </w:tc>
      </w:tr>
      <w:tr w:rsidR="00D01C97">
        <w:tblPrEx>
          <w:tblCellMar>
            <w:top w:w="0" w:type="dxa"/>
            <w:bottom w:w="0" w:type="dxa"/>
          </w:tblCellMar>
        </w:tblPrEx>
        <w:trPr>
          <w:trHeight w:hRule="exact" w:val="241"/>
          <w:jc w:val="center"/>
        </w:trPr>
        <w:tc>
          <w:tcPr>
            <w:tcW w:w="853"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7</w:t>
            </w:r>
          </w:p>
        </w:tc>
        <w:tc>
          <w:tcPr>
            <w:tcW w:w="3118" w:type="dxa"/>
            <w:tcBorders>
              <w:top w:val="single" w:sz="4" w:space="0" w:color="auto"/>
              <w:left w:val="single" w:sz="4" w:space="0" w:color="auto"/>
            </w:tcBorders>
            <w:shd w:val="clear" w:color="auto" w:fill="FFFFFF"/>
          </w:tcPr>
          <w:p w:rsidR="00D01C97" w:rsidRDefault="00005BB9">
            <w:pPr>
              <w:pStyle w:val="Jin0"/>
              <w:shd w:val="clear" w:color="auto" w:fill="auto"/>
              <w:jc w:val="left"/>
              <w:rPr>
                <w:sz w:val="17"/>
                <w:szCs w:val="17"/>
              </w:rPr>
            </w:pPr>
            <w:r>
              <w:rPr>
                <w:sz w:val="17"/>
                <w:szCs w:val="17"/>
              </w:rPr>
              <w:t>administrativní a spisový pracov.</w:t>
            </w:r>
          </w:p>
        </w:tc>
        <w:tc>
          <w:tcPr>
            <w:tcW w:w="133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ČR</w:t>
            </w:r>
          </w:p>
        </w:tc>
        <w:tc>
          <w:tcPr>
            <w:tcW w:w="1332" w:type="dxa"/>
            <w:tcBorders>
              <w:top w:val="single" w:sz="4" w:space="0" w:color="auto"/>
              <w:left w:val="single" w:sz="4" w:space="0" w:color="auto"/>
            </w:tcBorders>
            <w:shd w:val="clear" w:color="auto" w:fill="FFFFFF"/>
          </w:tcPr>
          <w:p w:rsidR="00D01C97" w:rsidRDefault="00D01C97">
            <w:pPr>
              <w:pStyle w:val="Jin0"/>
              <w:shd w:val="clear" w:color="auto" w:fill="auto"/>
              <w:jc w:val="right"/>
              <w:rPr>
                <w:sz w:val="17"/>
                <w:szCs w:val="17"/>
              </w:rPr>
            </w:pPr>
          </w:p>
        </w:tc>
        <w:tc>
          <w:tcPr>
            <w:tcW w:w="116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ANO</w:t>
            </w:r>
          </w:p>
        </w:tc>
        <w:tc>
          <w:tcPr>
            <w:tcW w:w="1058"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NE</w:t>
            </w:r>
          </w:p>
        </w:tc>
        <w:tc>
          <w:tcPr>
            <w:tcW w:w="1660" w:type="dxa"/>
            <w:tcBorders>
              <w:top w:val="single" w:sz="4" w:space="0" w:color="auto"/>
              <w:left w:val="single" w:sz="4" w:space="0" w:color="auto"/>
            </w:tcBorders>
            <w:shd w:val="clear" w:color="auto" w:fill="FFFFFF"/>
          </w:tcPr>
          <w:p w:rsidR="00D01C97" w:rsidRDefault="00D01C97">
            <w:pPr>
              <w:pStyle w:val="Jin0"/>
              <w:shd w:val="clear" w:color="auto" w:fill="auto"/>
              <w:jc w:val="right"/>
              <w:rPr>
                <w:sz w:val="17"/>
                <w:szCs w:val="17"/>
              </w:rPr>
            </w:pPr>
          </w:p>
        </w:tc>
        <w:tc>
          <w:tcPr>
            <w:tcW w:w="1213" w:type="dxa"/>
            <w:tcBorders>
              <w:top w:val="single" w:sz="4" w:space="0" w:color="auto"/>
              <w:left w:val="single" w:sz="4" w:space="0" w:color="auto"/>
            </w:tcBorders>
            <w:shd w:val="clear" w:color="auto" w:fill="FFFFFF"/>
            <w:vAlign w:val="bottom"/>
          </w:tcPr>
          <w:p w:rsidR="00D01C97" w:rsidRDefault="00005BB9">
            <w:pPr>
              <w:pStyle w:val="Jin0"/>
              <w:shd w:val="clear" w:color="auto" w:fill="auto"/>
              <w:jc w:val="right"/>
              <w:rPr>
                <w:sz w:val="17"/>
                <w:szCs w:val="17"/>
              </w:rPr>
            </w:pPr>
            <w:r>
              <w:rPr>
                <w:sz w:val="17"/>
                <w:szCs w:val="17"/>
              </w:rPr>
              <w:t>01.08.2018</w:t>
            </w:r>
          </w:p>
        </w:tc>
        <w:tc>
          <w:tcPr>
            <w:tcW w:w="1256" w:type="dxa"/>
            <w:tcBorders>
              <w:top w:val="single" w:sz="4" w:space="0" w:color="auto"/>
              <w:left w:val="single" w:sz="4" w:space="0" w:color="auto"/>
            </w:tcBorders>
            <w:shd w:val="clear" w:color="auto" w:fill="FFFFFF"/>
          </w:tcPr>
          <w:p w:rsidR="00D01C97" w:rsidRDefault="00D01C97">
            <w:pPr>
              <w:rPr>
                <w:sz w:val="10"/>
                <w:szCs w:val="10"/>
              </w:rPr>
            </w:pPr>
          </w:p>
        </w:tc>
        <w:tc>
          <w:tcPr>
            <w:tcW w:w="1336" w:type="dxa"/>
            <w:tcBorders>
              <w:top w:val="single" w:sz="4" w:space="0" w:color="auto"/>
              <w:left w:val="single" w:sz="4" w:space="0" w:color="auto"/>
            </w:tcBorders>
            <w:shd w:val="clear" w:color="auto" w:fill="FFFFFF"/>
          </w:tcPr>
          <w:p w:rsidR="00D01C97" w:rsidRDefault="00D01C97">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D01C97" w:rsidRDefault="00D01C97">
            <w:pPr>
              <w:rPr>
                <w:sz w:val="10"/>
                <w:szCs w:val="10"/>
              </w:rPr>
            </w:pPr>
          </w:p>
        </w:tc>
      </w:tr>
      <w:tr w:rsidR="00D01C97">
        <w:tblPrEx>
          <w:tblCellMar>
            <w:top w:w="0" w:type="dxa"/>
            <w:bottom w:w="0" w:type="dxa"/>
          </w:tblCellMar>
        </w:tblPrEx>
        <w:trPr>
          <w:trHeight w:hRule="exact" w:val="241"/>
          <w:jc w:val="center"/>
        </w:trPr>
        <w:tc>
          <w:tcPr>
            <w:tcW w:w="853" w:type="dxa"/>
            <w:tcBorders>
              <w:top w:val="single" w:sz="4" w:space="0" w:color="auto"/>
              <w:left w:val="single" w:sz="4" w:space="0" w:color="auto"/>
            </w:tcBorders>
            <w:shd w:val="clear" w:color="auto" w:fill="FFFFFF"/>
            <w:vAlign w:val="bottom"/>
          </w:tcPr>
          <w:p w:rsidR="00D01C97" w:rsidRDefault="00005BB9">
            <w:pPr>
              <w:pStyle w:val="Jin0"/>
              <w:shd w:val="clear" w:color="auto" w:fill="auto"/>
              <w:jc w:val="center"/>
              <w:rPr>
                <w:sz w:val="17"/>
                <w:szCs w:val="17"/>
              </w:rPr>
            </w:pPr>
            <w:r>
              <w:rPr>
                <w:sz w:val="17"/>
                <w:szCs w:val="17"/>
              </w:rPr>
              <w:t>8</w:t>
            </w:r>
          </w:p>
        </w:tc>
        <w:tc>
          <w:tcPr>
            <w:tcW w:w="3118" w:type="dxa"/>
            <w:tcBorders>
              <w:top w:val="single" w:sz="4" w:space="0" w:color="auto"/>
              <w:left w:val="single" w:sz="4" w:space="0" w:color="auto"/>
            </w:tcBorders>
            <w:shd w:val="clear" w:color="auto" w:fill="FFFFFF"/>
          </w:tcPr>
          <w:p w:rsidR="00D01C97" w:rsidRDefault="00005BB9">
            <w:pPr>
              <w:pStyle w:val="Jin0"/>
              <w:shd w:val="clear" w:color="auto" w:fill="auto"/>
              <w:jc w:val="left"/>
              <w:rPr>
                <w:sz w:val="17"/>
                <w:szCs w:val="17"/>
              </w:rPr>
            </w:pPr>
            <w:r>
              <w:rPr>
                <w:sz w:val="17"/>
                <w:szCs w:val="17"/>
              </w:rPr>
              <w:t>muzejní pedagog</w:t>
            </w:r>
          </w:p>
        </w:tc>
        <w:tc>
          <w:tcPr>
            <w:tcW w:w="133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ČR</w:t>
            </w:r>
          </w:p>
        </w:tc>
        <w:tc>
          <w:tcPr>
            <w:tcW w:w="1332" w:type="dxa"/>
            <w:tcBorders>
              <w:top w:val="single" w:sz="4" w:space="0" w:color="auto"/>
              <w:left w:val="single" w:sz="4" w:space="0" w:color="auto"/>
            </w:tcBorders>
            <w:shd w:val="clear" w:color="auto" w:fill="FFFFFF"/>
            <w:vAlign w:val="bottom"/>
          </w:tcPr>
          <w:p w:rsidR="00D01C97" w:rsidRDefault="00D01C97">
            <w:pPr>
              <w:pStyle w:val="Jin0"/>
              <w:shd w:val="clear" w:color="auto" w:fill="auto"/>
              <w:jc w:val="right"/>
              <w:rPr>
                <w:sz w:val="17"/>
                <w:szCs w:val="17"/>
              </w:rPr>
            </w:pPr>
          </w:p>
        </w:tc>
        <w:tc>
          <w:tcPr>
            <w:tcW w:w="116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NE</w:t>
            </w:r>
          </w:p>
        </w:tc>
        <w:tc>
          <w:tcPr>
            <w:tcW w:w="1058"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ANO</w:t>
            </w:r>
          </w:p>
        </w:tc>
        <w:tc>
          <w:tcPr>
            <w:tcW w:w="1660" w:type="dxa"/>
            <w:tcBorders>
              <w:top w:val="single" w:sz="4" w:space="0" w:color="auto"/>
              <w:left w:val="single" w:sz="4" w:space="0" w:color="auto"/>
            </w:tcBorders>
            <w:shd w:val="clear" w:color="auto" w:fill="FFFFFF"/>
          </w:tcPr>
          <w:p w:rsidR="00D01C97" w:rsidRDefault="00D01C97">
            <w:pPr>
              <w:pStyle w:val="Jin0"/>
              <w:shd w:val="clear" w:color="auto" w:fill="auto"/>
              <w:jc w:val="right"/>
              <w:rPr>
                <w:sz w:val="17"/>
                <w:szCs w:val="17"/>
              </w:rPr>
            </w:pPr>
          </w:p>
        </w:tc>
        <w:tc>
          <w:tcPr>
            <w:tcW w:w="1213" w:type="dxa"/>
            <w:tcBorders>
              <w:top w:val="single" w:sz="4" w:space="0" w:color="auto"/>
              <w:left w:val="single" w:sz="4" w:space="0" w:color="auto"/>
            </w:tcBorders>
            <w:shd w:val="clear" w:color="auto" w:fill="FFFFFF"/>
            <w:vAlign w:val="bottom"/>
          </w:tcPr>
          <w:p w:rsidR="00D01C97" w:rsidRDefault="00005BB9">
            <w:pPr>
              <w:pStyle w:val="Jin0"/>
              <w:shd w:val="clear" w:color="auto" w:fill="auto"/>
              <w:jc w:val="right"/>
              <w:rPr>
                <w:sz w:val="17"/>
                <w:szCs w:val="17"/>
              </w:rPr>
            </w:pPr>
            <w:r>
              <w:rPr>
                <w:sz w:val="17"/>
                <w:szCs w:val="17"/>
              </w:rPr>
              <w:t>01.08.2018</w:t>
            </w:r>
          </w:p>
        </w:tc>
        <w:tc>
          <w:tcPr>
            <w:tcW w:w="1256" w:type="dxa"/>
            <w:tcBorders>
              <w:top w:val="single" w:sz="4" w:space="0" w:color="auto"/>
              <w:left w:val="single" w:sz="4" w:space="0" w:color="auto"/>
            </w:tcBorders>
            <w:shd w:val="clear" w:color="auto" w:fill="FFFFFF"/>
          </w:tcPr>
          <w:p w:rsidR="00D01C97" w:rsidRDefault="00D01C97">
            <w:pPr>
              <w:rPr>
                <w:sz w:val="10"/>
                <w:szCs w:val="10"/>
              </w:rPr>
            </w:pPr>
          </w:p>
        </w:tc>
        <w:tc>
          <w:tcPr>
            <w:tcW w:w="1336" w:type="dxa"/>
            <w:tcBorders>
              <w:top w:val="single" w:sz="4" w:space="0" w:color="auto"/>
              <w:left w:val="single" w:sz="4" w:space="0" w:color="auto"/>
            </w:tcBorders>
            <w:shd w:val="clear" w:color="auto" w:fill="FFFFFF"/>
          </w:tcPr>
          <w:p w:rsidR="00D01C97" w:rsidRDefault="00D01C97">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D01C97" w:rsidRDefault="00D01C97">
            <w:pPr>
              <w:rPr>
                <w:sz w:val="10"/>
                <w:szCs w:val="10"/>
              </w:rPr>
            </w:pPr>
          </w:p>
        </w:tc>
      </w:tr>
      <w:tr w:rsidR="00D01C97">
        <w:tblPrEx>
          <w:tblCellMar>
            <w:top w:w="0" w:type="dxa"/>
            <w:bottom w:w="0" w:type="dxa"/>
          </w:tblCellMar>
        </w:tblPrEx>
        <w:trPr>
          <w:trHeight w:hRule="exact" w:val="241"/>
          <w:jc w:val="center"/>
        </w:trPr>
        <w:tc>
          <w:tcPr>
            <w:tcW w:w="853"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9</w:t>
            </w:r>
          </w:p>
        </w:tc>
        <w:tc>
          <w:tcPr>
            <w:tcW w:w="3118" w:type="dxa"/>
            <w:tcBorders>
              <w:top w:val="single" w:sz="4" w:space="0" w:color="auto"/>
              <w:left w:val="single" w:sz="4" w:space="0" w:color="auto"/>
            </w:tcBorders>
            <w:shd w:val="clear" w:color="auto" w:fill="FFFFFF"/>
          </w:tcPr>
          <w:p w:rsidR="00D01C97" w:rsidRDefault="00005BB9">
            <w:pPr>
              <w:pStyle w:val="Jin0"/>
              <w:shd w:val="clear" w:color="auto" w:fill="auto"/>
              <w:jc w:val="left"/>
              <w:rPr>
                <w:sz w:val="17"/>
                <w:szCs w:val="17"/>
              </w:rPr>
            </w:pPr>
            <w:r>
              <w:rPr>
                <w:sz w:val="17"/>
                <w:szCs w:val="17"/>
              </w:rPr>
              <w:t>program a marketing, prac.</w:t>
            </w:r>
          </w:p>
        </w:tc>
        <w:tc>
          <w:tcPr>
            <w:tcW w:w="133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ČR</w:t>
            </w:r>
          </w:p>
        </w:tc>
        <w:tc>
          <w:tcPr>
            <w:tcW w:w="1332" w:type="dxa"/>
            <w:tcBorders>
              <w:top w:val="single" w:sz="4" w:space="0" w:color="auto"/>
              <w:left w:val="single" w:sz="4" w:space="0" w:color="auto"/>
            </w:tcBorders>
            <w:shd w:val="clear" w:color="auto" w:fill="FFFFFF"/>
            <w:vAlign w:val="bottom"/>
          </w:tcPr>
          <w:p w:rsidR="00D01C97" w:rsidRDefault="00D01C97">
            <w:pPr>
              <w:pStyle w:val="Jin0"/>
              <w:shd w:val="clear" w:color="auto" w:fill="auto"/>
              <w:jc w:val="right"/>
              <w:rPr>
                <w:sz w:val="17"/>
                <w:szCs w:val="17"/>
              </w:rPr>
            </w:pPr>
          </w:p>
        </w:tc>
        <w:tc>
          <w:tcPr>
            <w:tcW w:w="116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ANO</w:t>
            </w:r>
          </w:p>
        </w:tc>
        <w:tc>
          <w:tcPr>
            <w:tcW w:w="1058"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ANO</w:t>
            </w:r>
          </w:p>
        </w:tc>
        <w:tc>
          <w:tcPr>
            <w:tcW w:w="1660" w:type="dxa"/>
            <w:tcBorders>
              <w:top w:val="single" w:sz="4" w:space="0" w:color="auto"/>
              <w:left w:val="single" w:sz="4" w:space="0" w:color="auto"/>
            </w:tcBorders>
            <w:shd w:val="clear" w:color="auto" w:fill="FFFFFF"/>
          </w:tcPr>
          <w:p w:rsidR="00D01C97" w:rsidRDefault="00D01C97">
            <w:pPr>
              <w:pStyle w:val="Jin0"/>
              <w:shd w:val="clear" w:color="auto" w:fill="auto"/>
              <w:jc w:val="right"/>
              <w:rPr>
                <w:sz w:val="17"/>
                <w:szCs w:val="17"/>
              </w:rPr>
            </w:pPr>
          </w:p>
        </w:tc>
        <w:tc>
          <w:tcPr>
            <w:tcW w:w="1213" w:type="dxa"/>
            <w:tcBorders>
              <w:top w:val="single" w:sz="4" w:space="0" w:color="auto"/>
              <w:left w:val="single" w:sz="4" w:space="0" w:color="auto"/>
            </w:tcBorders>
            <w:shd w:val="clear" w:color="auto" w:fill="FFFFFF"/>
            <w:vAlign w:val="bottom"/>
          </w:tcPr>
          <w:p w:rsidR="00D01C97" w:rsidRDefault="00005BB9">
            <w:pPr>
              <w:pStyle w:val="Jin0"/>
              <w:shd w:val="clear" w:color="auto" w:fill="auto"/>
              <w:jc w:val="right"/>
              <w:rPr>
                <w:sz w:val="17"/>
                <w:szCs w:val="17"/>
              </w:rPr>
            </w:pPr>
            <w:r>
              <w:rPr>
                <w:sz w:val="17"/>
                <w:szCs w:val="17"/>
              </w:rPr>
              <w:t>01.08.2018</w:t>
            </w:r>
          </w:p>
        </w:tc>
        <w:tc>
          <w:tcPr>
            <w:tcW w:w="1256" w:type="dxa"/>
            <w:tcBorders>
              <w:top w:val="single" w:sz="4" w:space="0" w:color="auto"/>
              <w:left w:val="single" w:sz="4" w:space="0" w:color="auto"/>
            </w:tcBorders>
            <w:shd w:val="clear" w:color="auto" w:fill="FFFFFF"/>
          </w:tcPr>
          <w:p w:rsidR="00D01C97" w:rsidRDefault="00D01C97">
            <w:pPr>
              <w:rPr>
                <w:sz w:val="10"/>
                <w:szCs w:val="10"/>
              </w:rPr>
            </w:pPr>
          </w:p>
        </w:tc>
        <w:tc>
          <w:tcPr>
            <w:tcW w:w="1336" w:type="dxa"/>
            <w:tcBorders>
              <w:top w:val="single" w:sz="4" w:space="0" w:color="auto"/>
              <w:left w:val="single" w:sz="4" w:space="0" w:color="auto"/>
            </w:tcBorders>
            <w:shd w:val="clear" w:color="auto" w:fill="FFFFFF"/>
          </w:tcPr>
          <w:p w:rsidR="00D01C97" w:rsidRDefault="00D01C97">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D01C97" w:rsidRDefault="00D01C97">
            <w:pPr>
              <w:rPr>
                <w:sz w:val="10"/>
                <w:szCs w:val="10"/>
              </w:rPr>
            </w:pPr>
          </w:p>
        </w:tc>
      </w:tr>
      <w:tr w:rsidR="00D01C97">
        <w:tblPrEx>
          <w:tblCellMar>
            <w:top w:w="0" w:type="dxa"/>
            <w:bottom w:w="0" w:type="dxa"/>
          </w:tblCellMar>
        </w:tblPrEx>
        <w:trPr>
          <w:trHeight w:hRule="exact" w:val="238"/>
          <w:jc w:val="center"/>
        </w:trPr>
        <w:tc>
          <w:tcPr>
            <w:tcW w:w="853" w:type="dxa"/>
            <w:tcBorders>
              <w:top w:val="single" w:sz="4" w:space="0" w:color="auto"/>
              <w:left w:val="single" w:sz="4" w:space="0" w:color="auto"/>
            </w:tcBorders>
            <w:shd w:val="clear" w:color="auto" w:fill="FFFFFF"/>
            <w:vAlign w:val="bottom"/>
          </w:tcPr>
          <w:p w:rsidR="00D01C97" w:rsidRDefault="00005BB9">
            <w:pPr>
              <w:pStyle w:val="Jin0"/>
              <w:shd w:val="clear" w:color="auto" w:fill="auto"/>
              <w:jc w:val="center"/>
              <w:rPr>
                <w:sz w:val="17"/>
                <w:szCs w:val="17"/>
              </w:rPr>
            </w:pPr>
            <w:r>
              <w:rPr>
                <w:sz w:val="17"/>
                <w:szCs w:val="17"/>
              </w:rPr>
              <w:t>10</w:t>
            </w:r>
          </w:p>
        </w:tc>
        <w:tc>
          <w:tcPr>
            <w:tcW w:w="3118" w:type="dxa"/>
            <w:tcBorders>
              <w:top w:val="single" w:sz="4" w:space="0" w:color="auto"/>
              <w:left w:val="single" w:sz="4" w:space="0" w:color="auto"/>
            </w:tcBorders>
            <w:shd w:val="clear" w:color="auto" w:fill="FFFFFF"/>
          </w:tcPr>
          <w:p w:rsidR="00D01C97" w:rsidRDefault="00005BB9">
            <w:pPr>
              <w:pStyle w:val="Jin0"/>
              <w:shd w:val="clear" w:color="auto" w:fill="auto"/>
              <w:jc w:val="left"/>
              <w:rPr>
                <w:sz w:val="17"/>
                <w:szCs w:val="17"/>
              </w:rPr>
            </w:pPr>
            <w:r>
              <w:rPr>
                <w:sz w:val="17"/>
                <w:szCs w:val="17"/>
              </w:rPr>
              <w:t>správa majetku</w:t>
            </w:r>
          </w:p>
        </w:tc>
        <w:tc>
          <w:tcPr>
            <w:tcW w:w="133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ČR</w:t>
            </w:r>
          </w:p>
        </w:tc>
        <w:tc>
          <w:tcPr>
            <w:tcW w:w="1332" w:type="dxa"/>
            <w:tcBorders>
              <w:top w:val="single" w:sz="4" w:space="0" w:color="auto"/>
              <w:left w:val="single" w:sz="4" w:space="0" w:color="auto"/>
            </w:tcBorders>
            <w:shd w:val="clear" w:color="auto" w:fill="FFFFFF"/>
            <w:vAlign w:val="bottom"/>
          </w:tcPr>
          <w:p w:rsidR="00D01C97" w:rsidRDefault="00D01C97">
            <w:pPr>
              <w:pStyle w:val="Jin0"/>
              <w:shd w:val="clear" w:color="auto" w:fill="auto"/>
              <w:jc w:val="right"/>
              <w:rPr>
                <w:sz w:val="17"/>
                <w:szCs w:val="17"/>
              </w:rPr>
            </w:pPr>
          </w:p>
        </w:tc>
        <w:tc>
          <w:tcPr>
            <w:tcW w:w="116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ANO</w:t>
            </w:r>
          </w:p>
        </w:tc>
        <w:tc>
          <w:tcPr>
            <w:tcW w:w="1058"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ANO</w:t>
            </w:r>
          </w:p>
        </w:tc>
        <w:tc>
          <w:tcPr>
            <w:tcW w:w="1660" w:type="dxa"/>
            <w:tcBorders>
              <w:top w:val="single" w:sz="4" w:space="0" w:color="auto"/>
              <w:left w:val="single" w:sz="4" w:space="0" w:color="auto"/>
            </w:tcBorders>
            <w:shd w:val="clear" w:color="auto" w:fill="FFFFFF"/>
          </w:tcPr>
          <w:p w:rsidR="00D01C97" w:rsidRDefault="00D01C97">
            <w:pPr>
              <w:pStyle w:val="Jin0"/>
              <w:shd w:val="clear" w:color="auto" w:fill="auto"/>
              <w:jc w:val="right"/>
              <w:rPr>
                <w:sz w:val="17"/>
                <w:szCs w:val="17"/>
              </w:rPr>
            </w:pPr>
          </w:p>
        </w:tc>
        <w:tc>
          <w:tcPr>
            <w:tcW w:w="1213" w:type="dxa"/>
            <w:tcBorders>
              <w:top w:val="single" w:sz="4" w:space="0" w:color="auto"/>
              <w:left w:val="single" w:sz="4" w:space="0" w:color="auto"/>
            </w:tcBorders>
            <w:shd w:val="clear" w:color="auto" w:fill="FFFFFF"/>
            <w:vAlign w:val="bottom"/>
          </w:tcPr>
          <w:p w:rsidR="00D01C97" w:rsidRDefault="00005BB9">
            <w:pPr>
              <w:pStyle w:val="Jin0"/>
              <w:shd w:val="clear" w:color="auto" w:fill="auto"/>
              <w:jc w:val="right"/>
              <w:rPr>
                <w:sz w:val="17"/>
                <w:szCs w:val="17"/>
              </w:rPr>
            </w:pPr>
            <w:r>
              <w:rPr>
                <w:sz w:val="17"/>
                <w:szCs w:val="17"/>
              </w:rPr>
              <w:t>01.08.2018</w:t>
            </w:r>
          </w:p>
        </w:tc>
        <w:tc>
          <w:tcPr>
            <w:tcW w:w="1256" w:type="dxa"/>
            <w:tcBorders>
              <w:top w:val="single" w:sz="4" w:space="0" w:color="auto"/>
              <w:left w:val="single" w:sz="4" w:space="0" w:color="auto"/>
            </w:tcBorders>
            <w:shd w:val="clear" w:color="auto" w:fill="FFFFFF"/>
          </w:tcPr>
          <w:p w:rsidR="00D01C97" w:rsidRDefault="00D01C97">
            <w:pPr>
              <w:rPr>
                <w:sz w:val="10"/>
                <w:szCs w:val="10"/>
              </w:rPr>
            </w:pPr>
          </w:p>
        </w:tc>
        <w:tc>
          <w:tcPr>
            <w:tcW w:w="1336" w:type="dxa"/>
            <w:tcBorders>
              <w:top w:val="single" w:sz="4" w:space="0" w:color="auto"/>
              <w:left w:val="single" w:sz="4" w:space="0" w:color="auto"/>
            </w:tcBorders>
            <w:shd w:val="clear" w:color="auto" w:fill="FFFFFF"/>
          </w:tcPr>
          <w:p w:rsidR="00D01C97" w:rsidRDefault="00D01C97">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D01C97" w:rsidRDefault="00D01C97">
            <w:pPr>
              <w:rPr>
                <w:sz w:val="10"/>
                <w:szCs w:val="10"/>
              </w:rPr>
            </w:pPr>
          </w:p>
        </w:tc>
      </w:tr>
      <w:tr w:rsidR="00D01C97">
        <w:tblPrEx>
          <w:tblCellMar>
            <w:top w:w="0" w:type="dxa"/>
            <w:bottom w:w="0" w:type="dxa"/>
          </w:tblCellMar>
        </w:tblPrEx>
        <w:trPr>
          <w:trHeight w:hRule="exact" w:val="245"/>
          <w:jc w:val="center"/>
        </w:trPr>
        <w:tc>
          <w:tcPr>
            <w:tcW w:w="853" w:type="dxa"/>
            <w:tcBorders>
              <w:top w:val="single" w:sz="4" w:space="0" w:color="auto"/>
              <w:left w:val="single" w:sz="4" w:space="0" w:color="auto"/>
            </w:tcBorders>
            <w:shd w:val="clear" w:color="auto" w:fill="FFFFFF"/>
            <w:vAlign w:val="bottom"/>
          </w:tcPr>
          <w:p w:rsidR="00D01C97" w:rsidRDefault="00005BB9">
            <w:pPr>
              <w:pStyle w:val="Jin0"/>
              <w:shd w:val="clear" w:color="auto" w:fill="auto"/>
              <w:jc w:val="center"/>
              <w:rPr>
                <w:sz w:val="17"/>
                <w:szCs w:val="17"/>
              </w:rPr>
            </w:pPr>
            <w:r>
              <w:rPr>
                <w:sz w:val="17"/>
                <w:szCs w:val="17"/>
              </w:rPr>
              <w:t>11</w:t>
            </w:r>
          </w:p>
        </w:tc>
        <w:tc>
          <w:tcPr>
            <w:tcW w:w="3118" w:type="dxa"/>
            <w:tcBorders>
              <w:top w:val="single" w:sz="4" w:space="0" w:color="auto"/>
              <w:left w:val="single" w:sz="4" w:space="0" w:color="auto"/>
            </w:tcBorders>
            <w:shd w:val="clear" w:color="auto" w:fill="FFFFFF"/>
          </w:tcPr>
          <w:p w:rsidR="00D01C97" w:rsidRDefault="00005BB9">
            <w:pPr>
              <w:pStyle w:val="Jin0"/>
              <w:shd w:val="clear" w:color="auto" w:fill="auto"/>
              <w:jc w:val="left"/>
              <w:rPr>
                <w:sz w:val="17"/>
                <w:szCs w:val="17"/>
              </w:rPr>
            </w:pPr>
            <w:r>
              <w:rPr>
                <w:sz w:val="17"/>
                <w:szCs w:val="17"/>
              </w:rPr>
              <w:t>zásobovač</w:t>
            </w:r>
          </w:p>
        </w:tc>
        <w:tc>
          <w:tcPr>
            <w:tcW w:w="133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ČR</w:t>
            </w:r>
          </w:p>
        </w:tc>
        <w:tc>
          <w:tcPr>
            <w:tcW w:w="1332" w:type="dxa"/>
            <w:tcBorders>
              <w:top w:val="single" w:sz="4" w:space="0" w:color="auto"/>
              <w:left w:val="single" w:sz="4" w:space="0" w:color="auto"/>
            </w:tcBorders>
            <w:shd w:val="clear" w:color="auto" w:fill="FFFFFF"/>
            <w:vAlign w:val="bottom"/>
          </w:tcPr>
          <w:p w:rsidR="00D01C97" w:rsidRDefault="00D01C97">
            <w:pPr>
              <w:pStyle w:val="Jin0"/>
              <w:shd w:val="clear" w:color="auto" w:fill="auto"/>
              <w:jc w:val="right"/>
              <w:rPr>
                <w:sz w:val="17"/>
                <w:szCs w:val="17"/>
              </w:rPr>
            </w:pPr>
          </w:p>
        </w:tc>
        <w:tc>
          <w:tcPr>
            <w:tcW w:w="116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ANO</w:t>
            </w:r>
          </w:p>
        </w:tc>
        <w:tc>
          <w:tcPr>
            <w:tcW w:w="1058"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ANO</w:t>
            </w:r>
          </w:p>
        </w:tc>
        <w:tc>
          <w:tcPr>
            <w:tcW w:w="1660" w:type="dxa"/>
            <w:tcBorders>
              <w:top w:val="single" w:sz="4" w:space="0" w:color="auto"/>
              <w:left w:val="single" w:sz="4" w:space="0" w:color="auto"/>
            </w:tcBorders>
            <w:shd w:val="clear" w:color="auto" w:fill="FFFFFF"/>
          </w:tcPr>
          <w:p w:rsidR="00D01C97" w:rsidRDefault="00D01C97">
            <w:pPr>
              <w:pStyle w:val="Jin0"/>
              <w:shd w:val="clear" w:color="auto" w:fill="auto"/>
              <w:jc w:val="right"/>
              <w:rPr>
                <w:sz w:val="17"/>
                <w:szCs w:val="17"/>
              </w:rPr>
            </w:pPr>
          </w:p>
        </w:tc>
        <w:tc>
          <w:tcPr>
            <w:tcW w:w="1213" w:type="dxa"/>
            <w:tcBorders>
              <w:top w:val="single" w:sz="4" w:space="0" w:color="auto"/>
              <w:left w:val="single" w:sz="4" w:space="0" w:color="auto"/>
            </w:tcBorders>
            <w:shd w:val="clear" w:color="auto" w:fill="FFFFFF"/>
            <w:vAlign w:val="bottom"/>
          </w:tcPr>
          <w:p w:rsidR="00D01C97" w:rsidRDefault="00005BB9">
            <w:pPr>
              <w:pStyle w:val="Jin0"/>
              <w:shd w:val="clear" w:color="auto" w:fill="auto"/>
              <w:jc w:val="right"/>
              <w:rPr>
                <w:sz w:val="17"/>
                <w:szCs w:val="17"/>
              </w:rPr>
            </w:pPr>
            <w:r>
              <w:rPr>
                <w:sz w:val="17"/>
                <w:szCs w:val="17"/>
              </w:rPr>
              <w:t>01.08.2018</w:t>
            </w:r>
          </w:p>
        </w:tc>
        <w:tc>
          <w:tcPr>
            <w:tcW w:w="1256" w:type="dxa"/>
            <w:tcBorders>
              <w:top w:val="single" w:sz="4" w:space="0" w:color="auto"/>
              <w:left w:val="single" w:sz="4" w:space="0" w:color="auto"/>
            </w:tcBorders>
            <w:shd w:val="clear" w:color="auto" w:fill="FFFFFF"/>
          </w:tcPr>
          <w:p w:rsidR="00D01C97" w:rsidRDefault="00D01C97">
            <w:pPr>
              <w:rPr>
                <w:sz w:val="10"/>
                <w:szCs w:val="10"/>
              </w:rPr>
            </w:pPr>
          </w:p>
        </w:tc>
        <w:tc>
          <w:tcPr>
            <w:tcW w:w="1336" w:type="dxa"/>
            <w:tcBorders>
              <w:top w:val="single" w:sz="4" w:space="0" w:color="auto"/>
              <w:left w:val="single" w:sz="4" w:space="0" w:color="auto"/>
            </w:tcBorders>
            <w:shd w:val="clear" w:color="auto" w:fill="FFFFFF"/>
          </w:tcPr>
          <w:p w:rsidR="00D01C97" w:rsidRDefault="00D01C97">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D01C97" w:rsidRDefault="00D01C97">
            <w:pPr>
              <w:rPr>
                <w:sz w:val="10"/>
                <w:szCs w:val="10"/>
              </w:rPr>
            </w:pPr>
          </w:p>
        </w:tc>
      </w:tr>
      <w:tr w:rsidR="00D01C97">
        <w:tblPrEx>
          <w:tblCellMar>
            <w:top w:w="0" w:type="dxa"/>
            <w:bottom w:w="0" w:type="dxa"/>
          </w:tblCellMar>
        </w:tblPrEx>
        <w:trPr>
          <w:trHeight w:hRule="exact" w:val="238"/>
          <w:jc w:val="center"/>
        </w:trPr>
        <w:tc>
          <w:tcPr>
            <w:tcW w:w="853" w:type="dxa"/>
            <w:tcBorders>
              <w:top w:val="single" w:sz="4" w:space="0" w:color="auto"/>
              <w:left w:val="single" w:sz="4" w:space="0" w:color="auto"/>
            </w:tcBorders>
            <w:shd w:val="clear" w:color="auto" w:fill="FFFFFF"/>
            <w:vAlign w:val="bottom"/>
          </w:tcPr>
          <w:p w:rsidR="00D01C97" w:rsidRDefault="00005BB9">
            <w:pPr>
              <w:pStyle w:val="Jin0"/>
              <w:shd w:val="clear" w:color="auto" w:fill="auto"/>
              <w:jc w:val="center"/>
              <w:rPr>
                <w:sz w:val="17"/>
                <w:szCs w:val="17"/>
              </w:rPr>
            </w:pPr>
            <w:r>
              <w:rPr>
                <w:sz w:val="17"/>
                <w:szCs w:val="17"/>
              </w:rPr>
              <w:t>12</w:t>
            </w:r>
          </w:p>
        </w:tc>
        <w:tc>
          <w:tcPr>
            <w:tcW w:w="3118" w:type="dxa"/>
            <w:tcBorders>
              <w:top w:val="single" w:sz="4" w:space="0" w:color="auto"/>
              <w:left w:val="single" w:sz="4" w:space="0" w:color="auto"/>
            </w:tcBorders>
            <w:shd w:val="clear" w:color="auto" w:fill="FFFFFF"/>
          </w:tcPr>
          <w:p w:rsidR="00D01C97" w:rsidRDefault="00005BB9">
            <w:pPr>
              <w:pStyle w:val="Jin0"/>
              <w:shd w:val="clear" w:color="auto" w:fill="auto"/>
              <w:jc w:val="left"/>
              <w:rPr>
                <w:sz w:val="17"/>
                <w:szCs w:val="17"/>
              </w:rPr>
            </w:pPr>
            <w:r>
              <w:rPr>
                <w:sz w:val="17"/>
                <w:szCs w:val="17"/>
              </w:rPr>
              <w:t>správce info.technologií</w:t>
            </w:r>
          </w:p>
        </w:tc>
        <w:tc>
          <w:tcPr>
            <w:tcW w:w="133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ČR</w:t>
            </w:r>
          </w:p>
        </w:tc>
        <w:tc>
          <w:tcPr>
            <w:tcW w:w="1332" w:type="dxa"/>
            <w:tcBorders>
              <w:top w:val="single" w:sz="4" w:space="0" w:color="auto"/>
              <w:left w:val="single" w:sz="4" w:space="0" w:color="auto"/>
            </w:tcBorders>
            <w:shd w:val="clear" w:color="auto" w:fill="FFFFFF"/>
            <w:vAlign w:val="bottom"/>
          </w:tcPr>
          <w:p w:rsidR="00D01C97" w:rsidRDefault="00D01C97">
            <w:pPr>
              <w:pStyle w:val="Jin0"/>
              <w:shd w:val="clear" w:color="auto" w:fill="auto"/>
              <w:jc w:val="right"/>
              <w:rPr>
                <w:sz w:val="17"/>
                <w:szCs w:val="17"/>
              </w:rPr>
            </w:pPr>
          </w:p>
        </w:tc>
        <w:tc>
          <w:tcPr>
            <w:tcW w:w="116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NE</w:t>
            </w:r>
          </w:p>
        </w:tc>
        <w:tc>
          <w:tcPr>
            <w:tcW w:w="1058"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ANO</w:t>
            </w:r>
          </w:p>
        </w:tc>
        <w:tc>
          <w:tcPr>
            <w:tcW w:w="1660" w:type="dxa"/>
            <w:tcBorders>
              <w:top w:val="single" w:sz="4" w:space="0" w:color="auto"/>
              <w:left w:val="single" w:sz="4" w:space="0" w:color="auto"/>
            </w:tcBorders>
            <w:shd w:val="clear" w:color="auto" w:fill="FFFFFF"/>
          </w:tcPr>
          <w:p w:rsidR="00D01C97" w:rsidRDefault="00D01C97">
            <w:pPr>
              <w:pStyle w:val="Jin0"/>
              <w:shd w:val="clear" w:color="auto" w:fill="auto"/>
              <w:jc w:val="right"/>
              <w:rPr>
                <w:sz w:val="17"/>
                <w:szCs w:val="17"/>
              </w:rPr>
            </w:pPr>
          </w:p>
        </w:tc>
        <w:tc>
          <w:tcPr>
            <w:tcW w:w="1213" w:type="dxa"/>
            <w:tcBorders>
              <w:top w:val="single" w:sz="4" w:space="0" w:color="auto"/>
              <w:left w:val="single" w:sz="4" w:space="0" w:color="auto"/>
            </w:tcBorders>
            <w:shd w:val="clear" w:color="auto" w:fill="FFFFFF"/>
            <w:vAlign w:val="bottom"/>
          </w:tcPr>
          <w:p w:rsidR="00D01C97" w:rsidRDefault="00005BB9">
            <w:pPr>
              <w:pStyle w:val="Jin0"/>
              <w:shd w:val="clear" w:color="auto" w:fill="auto"/>
              <w:jc w:val="right"/>
              <w:rPr>
                <w:sz w:val="17"/>
                <w:szCs w:val="17"/>
              </w:rPr>
            </w:pPr>
            <w:r>
              <w:rPr>
                <w:sz w:val="17"/>
                <w:szCs w:val="17"/>
              </w:rPr>
              <w:t>01.08.2018</w:t>
            </w:r>
          </w:p>
        </w:tc>
        <w:tc>
          <w:tcPr>
            <w:tcW w:w="1256" w:type="dxa"/>
            <w:tcBorders>
              <w:top w:val="single" w:sz="4" w:space="0" w:color="auto"/>
              <w:left w:val="single" w:sz="4" w:space="0" w:color="auto"/>
            </w:tcBorders>
            <w:shd w:val="clear" w:color="auto" w:fill="FFFFFF"/>
          </w:tcPr>
          <w:p w:rsidR="00D01C97" w:rsidRDefault="00D01C97">
            <w:pPr>
              <w:rPr>
                <w:sz w:val="10"/>
                <w:szCs w:val="10"/>
              </w:rPr>
            </w:pPr>
          </w:p>
        </w:tc>
        <w:tc>
          <w:tcPr>
            <w:tcW w:w="1336" w:type="dxa"/>
            <w:tcBorders>
              <w:top w:val="single" w:sz="4" w:space="0" w:color="auto"/>
              <w:left w:val="single" w:sz="4" w:space="0" w:color="auto"/>
            </w:tcBorders>
            <w:shd w:val="clear" w:color="auto" w:fill="FFFFFF"/>
          </w:tcPr>
          <w:p w:rsidR="00D01C97" w:rsidRDefault="00D01C97">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D01C97" w:rsidRDefault="00D01C97">
            <w:pPr>
              <w:rPr>
                <w:sz w:val="10"/>
                <w:szCs w:val="10"/>
              </w:rPr>
            </w:pPr>
          </w:p>
        </w:tc>
      </w:tr>
      <w:tr w:rsidR="00D01C97">
        <w:tblPrEx>
          <w:tblCellMar>
            <w:top w:w="0" w:type="dxa"/>
            <w:bottom w:w="0" w:type="dxa"/>
          </w:tblCellMar>
        </w:tblPrEx>
        <w:trPr>
          <w:trHeight w:hRule="exact" w:val="241"/>
          <w:jc w:val="center"/>
        </w:trPr>
        <w:tc>
          <w:tcPr>
            <w:tcW w:w="853"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13</w:t>
            </w:r>
          </w:p>
        </w:tc>
        <w:tc>
          <w:tcPr>
            <w:tcW w:w="3118" w:type="dxa"/>
            <w:tcBorders>
              <w:top w:val="single" w:sz="4" w:space="0" w:color="auto"/>
              <w:left w:val="single" w:sz="4" w:space="0" w:color="auto"/>
            </w:tcBorders>
            <w:shd w:val="clear" w:color="auto" w:fill="FFFFFF"/>
          </w:tcPr>
          <w:p w:rsidR="00D01C97" w:rsidRDefault="00005BB9">
            <w:pPr>
              <w:pStyle w:val="Jin0"/>
              <w:shd w:val="clear" w:color="auto" w:fill="auto"/>
              <w:jc w:val="left"/>
              <w:rPr>
                <w:sz w:val="17"/>
                <w:szCs w:val="17"/>
              </w:rPr>
            </w:pPr>
            <w:r>
              <w:rPr>
                <w:sz w:val="17"/>
                <w:szCs w:val="17"/>
              </w:rPr>
              <w:t>správce památkového objektu</w:t>
            </w:r>
          </w:p>
        </w:tc>
        <w:tc>
          <w:tcPr>
            <w:tcW w:w="133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ČR</w:t>
            </w:r>
          </w:p>
        </w:tc>
        <w:tc>
          <w:tcPr>
            <w:tcW w:w="1332" w:type="dxa"/>
            <w:tcBorders>
              <w:top w:val="single" w:sz="4" w:space="0" w:color="auto"/>
              <w:left w:val="single" w:sz="4" w:space="0" w:color="auto"/>
            </w:tcBorders>
            <w:shd w:val="clear" w:color="auto" w:fill="FFFFFF"/>
            <w:vAlign w:val="bottom"/>
          </w:tcPr>
          <w:p w:rsidR="00D01C97" w:rsidRDefault="00D01C97">
            <w:pPr>
              <w:pStyle w:val="Jin0"/>
              <w:shd w:val="clear" w:color="auto" w:fill="auto"/>
              <w:jc w:val="right"/>
              <w:rPr>
                <w:sz w:val="17"/>
                <w:szCs w:val="17"/>
              </w:rPr>
            </w:pPr>
          </w:p>
        </w:tc>
        <w:tc>
          <w:tcPr>
            <w:tcW w:w="116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NE</w:t>
            </w:r>
          </w:p>
        </w:tc>
        <w:tc>
          <w:tcPr>
            <w:tcW w:w="1058"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ANO</w:t>
            </w:r>
          </w:p>
        </w:tc>
        <w:tc>
          <w:tcPr>
            <w:tcW w:w="1660" w:type="dxa"/>
            <w:tcBorders>
              <w:top w:val="single" w:sz="4" w:space="0" w:color="auto"/>
              <w:left w:val="single" w:sz="4" w:space="0" w:color="auto"/>
            </w:tcBorders>
            <w:shd w:val="clear" w:color="auto" w:fill="FFFFFF"/>
          </w:tcPr>
          <w:p w:rsidR="00D01C97" w:rsidRDefault="00D01C97">
            <w:pPr>
              <w:pStyle w:val="Jin0"/>
              <w:shd w:val="clear" w:color="auto" w:fill="auto"/>
              <w:jc w:val="right"/>
              <w:rPr>
                <w:sz w:val="17"/>
                <w:szCs w:val="17"/>
              </w:rPr>
            </w:pPr>
          </w:p>
        </w:tc>
        <w:tc>
          <w:tcPr>
            <w:tcW w:w="1213" w:type="dxa"/>
            <w:tcBorders>
              <w:top w:val="single" w:sz="4" w:space="0" w:color="auto"/>
              <w:left w:val="single" w:sz="4" w:space="0" w:color="auto"/>
            </w:tcBorders>
            <w:shd w:val="clear" w:color="auto" w:fill="FFFFFF"/>
            <w:vAlign w:val="bottom"/>
          </w:tcPr>
          <w:p w:rsidR="00D01C97" w:rsidRDefault="00005BB9">
            <w:pPr>
              <w:pStyle w:val="Jin0"/>
              <w:shd w:val="clear" w:color="auto" w:fill="auto"/>
              <w:jc w:val="right"/>
              <w:rPr>
                <w:sz w:val="17"/>
                <w:szCs w:val="17"/>
              </w:rPr>
            </w:pPr>
            <w:r>
              <w:rPr>
                <w:sz w:val="17"/>
                <w:szCs w:val="17"/>
              </w:rPr>
              <w:t>01.08.2018</w:t>
            </w:r>
          </w:p>
        </w:tc>
        <w:tc>
          <w:tcPr>
            <w:tcW w:w="1256" w:type="dxa"/>
            <w:tcBorders>
              <w:top w:val="single" w:sz="4" w:space="0" w:color="auto"/>
              <w:left w:val="single" w:sz="4" w:space="0" w:color="auto"/>
            </w:tcBorders>
            <w:shd w:val="clear" w:color="auto" w:fill="FFFFFF"/>
          </w:tcPr>
          <w:p w:rsidR="00D01C97" w:rsidRDefault="00D01C97">
            <w:pPr>
              <w:rPr>
                <w:sz w:val="10"/>
                <w:szCs w:val="10"/>
              </w:rPr>
            </w:pPr>
          </w:p>
        </w:tc>
        <w:tc>
          <w:tcPr>
            <w:tcW w:w="1336" w:type="dxa"/>
            <w:tcBorders>
              <w:top w:val="single" w:sz="4" w:space="0" w:color="auto"/>
              <w:left w:val="single" w:sz="4" w:space="0" w:color="auto"/>
            </w:tcBorders>
            <w:shd w:val="clear" w:color="auto" w:fill="FFFFFF"/>
          </w:tcPr>
          <w:p w:rsidR="00D01C97" w:rsidRDefault="00D01C97">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D01C97" w:rsidRDefault="00D01C97">
            <w:pPr>
              <w:rPr>
                <w:sz w:val="10"/>
                <w:szCs w:val="10"/>
              </w:rPr>
            </w:pPr>
          </w:p>
        </w:tc>
      </w:tr>
      <w:tr w:rsidR="00D01C97">
        <w:tblPrEx>
          <w:tblCellMar>
            <w:top w:w="0" w:type="dxa"/>
            <w:bottom w:w="0" w:type="dxa"/>
          </w:tblCellMar>
        </w:tblPrEx>
        <w:trPr>
          <w:trHeight w:hRule="exact" w:val="238"/>
          <w:jc w:val="center"/>
        </w:trPr>
        <w:tc>
          <w:tcPr>
            <w:tcW w:w="853"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14</w:t>
            </w:r>
          </w:p>
        </w:tc>
        <w:tc>
          <w:tcPr>
            <w:tcW w:w="3118" w:type="dxa"/>
            <w:tcBorders>
              <w:top w:val="single" w:sz="4" w:space="0" w:color="auto"/>
              <w:left w:val="single" w:sz="4" w:space="0" w:color="auto"/>
            </w:tcBorders>
            <w:shd w:val="clear" w:color="auto" w:fill="FFFFFF"/>
          </w:tcPr>
          <w:p w:rsidR="00D01C97" w:rsidRDefault="00005BB9">
            <w:pPr>
              <w:pStyle w:val="Jin0"/>
              <w:shd w:val="clear" w:color="auto" w:fill="auto"/>
              <w:jc w:val="left"/>
              <w:rPr>
                <w:sz w:val="17"/>
                <w:szCs w:val="17"/>
              </w:rPr>
            </w:pPr>
            <w:r>
              <w:rPr>
                <w:sz w:val="17"/>
                <w:szCs w:val="17"/>
              </w:rPr>
              <w:t>konzervátor 2</w:t>
            </w:r>
          </w:p>
        </w:tc>
        <w:tc>
          <w:tcPr>
            <w:tcW w:w="133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ČR</w:t>
            </w:r>
          </w:p>
        </w:tc>
        <w:tc>
          <w:tcPr>
            <w:tcW w:w="1332" w:type="dxa"/>
            <w:tcBorders>
              <w:top w:val="single" w:sz="4" w:space="0" w:color="auto"/>
              <w:left w:val="single" w:sz="4" w:space="0" w:color="auto"/>
            </w:tcBorders>
            <w:shd w:val="clear" w:color="auto" w:fill="FFFFFF"/>
            <w:vAlign w:val="bottom"/>
          </w:tcPr>
          <w:p w:rsidR="00D01C97" w:rsidRDefault="00D01C97">
            <w:pPr>
              <w:pStyle w:val="Jin0"/>
              <w:shd w:val="clear" w:color="auto" w:fill="auto"/>
              <w:jc w:val="right"/>
              <w:rPr>
                <w:sz w:val="17"/>
                <w:szCs w:val="17"/>
              </w:rPr>
            </w:pPr>
          </w:p>
        </w:tc>
        <w:tc>
          <w:tcPr>
            <w:tcW w:w="116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NE</w:t>
            </w:r>
          </w:p>
        </w:tc>
        <w:tc>
          <w:tcPr>
            <w:tcW w:w="1058"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ANO</w:t>
            </w:r>
          </w:p>
        </w:tc>
        <w:tc>
          <w:tcPr>
            <w:tcW w:w="1660" w:type="dxa"/>
            <w:tcBorders>
              <w:top w:val="single" w:sz="4" w:space="0" w:color="auto"/>
              <w:left w:val="single" w:sz="4" w:space="0" w:color="auto"/>
            </w:tcBorders>
            <w:shd w:val="clear" w:color="auto" w:fill="FFFFFF"/>
          </w:tcPr>
          <w:p w:rsidR="00D01C97" w:rsidRDefault="00D01C97">
            <w:pPr>
              <w:pStyle w:val="Jin0"/>
              <w:shd w:val="clear" w:color="auto" w:fill="auto"/>
              <w:jc w:val="right"/>
              <w:rPr>
                <w:sz w:val="17"/>
                <w:szCs w:val="17"/>
              </w:rPr>
            </w:pPr>
          </w:p>
        </w:tc>
        <w:tc>
          <w:tcPr>
            <w:tcW w:w="1213" w:type="dxa"/>
            <w:tcBorders>
              <w:top w:val="single" w:sz="4" w:space="0" w:color="auto"/>
              <w:left w:val="single" w:sz="4" w:space="0" w:color="auto"/>
            </w:tcBorders>
            <w:shd w:val="clear" w:color="auto" w:fill="FFFFFF"/>
            <w:vAlign w:val="bottom"/>
          </w:tcPr>
          <w:p w:rsidR="00D01C97" w:rsidRDefault="00005BB9">
            <w:pPr>
              <w:pStyle w:val="Jin0"/>
              <w:shd w:val="clear" w:color="auto" w:fill="auto"/>
              <w:jc w:val="right"/>
              <w:rPr>
                <w:sz w:val="17"/>
                <w:szCs w:val="17"/>
              </w:rPr>
            </w:pPr>
            <w:r>
              <w:rPr>
                <w:sz w:val="17"/>
                <w:szCs w:val="17"/>
              </w:rPr>
              <w:t>01.08.2018</w:t>
            </w:r>
          </w:p>
        </w:tc>
        <w:tc>
          <w:tcPr>
            <w:tcW w:w="1256" w:type="dxa"/>
            <w:tcBorders>
              <w:top w:val="single" w:sz="4" w:space="0" w:color="auto"/>
              <w:left w:val="single" w:sz="4" w:space="0" w:color="auto"/>
            </w:tcBorders>
            <w:shd w:val="clear" w:color="auto" w:fill="FFFFFF"/>
          </w:tcPr>
          <w:p w:rsidR="00D01C97" w:rsidRDefault="00D01C97">
            <w:pPr>
              <w:rPr>
                <w:sz w:val="10"/>
                <w:szCs w:val="10"/>
              </w:rPr>
            </w:pPr>
          </w:p>
        </w:tc>
        <w:tc>
          <w:tcPr>
            <w:tcW w:w="1336" w:type="dxa"/>
            <w:tcBorders>
              <w:top w:val="single" w:sz="4" w:space="0" w:color="auto"/>
              <w:left w:val="single" w:sz="4" w:space="0" w:color="auto"/>
            </w:tcBorders>
            <w:shd w:val="clear" w:color="auto" w:fill="FFFFFF"/>
          </w:tcPr>
          <w:p w:rsidR="00D01C97" w:rsidRDefault="00D01C97">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D01C97" w:rsidRDefault="00D01C97">
            <w:pPr>
              <w:rPr>
                <w:sz w:val="10"/>
                <w:szCs w:val="10"/>
              </w:rPr>
            </w:pPr>
          </w:p>
        </w:tc>
      </w:tr>
      <w:tr w:rsidR="00D01C97">
        <w:tblPrEx>
          <w:tblCellMar>
            <w:top w:w="0" w:type="dxa"/>
            <w:bottom w:w="0" w:type="dxa"/>
          </w:tblCellMar>
        </w:tblPrEx>
        <w:trPr>
          <w:trHeight w:hRule="exact" w:val="238"/>
          <w:jc w:val="center"/>
        </w:trPr>
        <w:tc>
          <w:tcPr>
            <w:tcW w:w="853"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15</w:t>
            </w:r>
          </w:p>
        </w:tc>
        <w:tc>
          <w:tcPr>
            <w:tcW w:w="3118" w:type="dxa"/>
            <w:tcBorders>
              <w:top w:val="single" w:sz="4" w:space="0" w:color="auto"/>
              <w:left w:val="single" w:sz="4" w:space="0" w:color="auto"/>
            </w:tcBorders>
            <w:shd w:val="clear" w:color="auto" w:fill="FFFFFF"/>
          </w:tcPr>
          <w:p w:rsidR="00D01C97" w:rsidRDefault="00005BB9">
            <w:pPr>
              <w:pStyle w:val="Jin0"/>
              <w:shd w:val="clear" w:color="auto" w:fill="auto"/>
              <w:jc w:val="left"/>
              <w:rPr>
                <w:sz w:val="17"/>
                <w:szCs w:val="17"/>
              </w:rPr>
            </w:pPr>
            <w:r>
              <w:rPr>
                <w:sz w:val="17"/>
                <w:szCs w:val="17"/>
              </w:rPr>
              <w:t>technický pracovník</w:t>
            </w:r>
          </w:p>
        </w:tc>
        <w:tc>
          <w:tcPr>
            <w:tcW w:w="133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ČR</w:t>
            </w:r>
          </w:p>
        </w:tc>
        <w:tc>
          <w:tcPr>
            <w:tcW w:w="1332" w:type="dxa"/>
            <w:tcBorders>
              <w:top w:val="single" w:sz="4" w:space="0" w:color="auto"/>
              <w:left w:val="single" w:sz="4" w:space="0" w:color="auto"/>
            </w:tcBorders>
            <w:shd w:val="clear" w:color="auto" w:fill="FFFFFF"/>
            <w:vAlign w:val="bottom"/>
          </w:tcPr>
          <w:p w:rsidR="00D01C97" w:rsidRDefault="00D01C97">
            <w:pPr>
              <w:pStyle w:val="Jin0"/>
              <w:shd w:val="clear" w:color="auto" w:fill="auto"/>
              <w:jc w:val="right"/>
              <w:rPr>
                <w:sz w:val="17"/>
                <w:szCs w:val="17"/>
              </w:rPr>
            </w:pPr>
          </w:p>
        </w:tc>
        <w:tc>
          <w:tcPr>
            <w:tcW w:w="1166"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NE</w:t>
            </w:r>
          </w:p>
        </w:tc>
        <w:tc>
          <w:tcPr>
            <w:tcW w:w="1058" w:type="dxa"/>
            <w:tcBorders>
              <w:top w:val="single" w:sz="4" w:space="0" w:color="auto"/>
              <w:left w:val="single" w:sz="4" w:space="0" w:color="auto"/>
            </w:tcBorders>
            <w:shd w:val="clear" w:color="auto" w:fill="FFFFFF"/>
          </w:tcPr>
          <w:p w:rsidR="00D01C97" w:rsidRDefault="00005BB9">
            <w:pPr>
              <w:pStyle w:val="Jin0"/>
              <w:shd w:val="clear" w:color="auto" w:fill="auto"/>
              <w:jc w:val="center"/>
              <w:rPr>
                <w:sz w:val="17"/>
                <w:szCs w:val="17"/>
              </w:rPr>
            </w:pPr>
            <w:r>
              <w:rPr>
                <w:sz w:val="17"/>
                <w:szCs w:val="17"/>
              </w:rPr>
              <w:t>ANO</w:t>
            </w:r>
          </w:p>
        </w:tc>
        <w:tc>
          <w:tcPr>
            <w:tcW w:w="1660" w:type="dxa"/>
            <w:tcBorders>
              <w:top w:val="single" w:sz="4" w:space="0" w:color="auto"/>
              <w:left w:val="single" w:sz="4" w:space="0" w:color="auto"/>
            </w:tcBorders>
            <w:shd w:val="clear" w:color="auto" w:fill="FFFFFF"/>
          </w:tcPr>
          <w:p w:rsidR="00D01C97" w:rsidRDefault="00D01C97">
            <w:pPr>
              <w:pStyle w:val="Jin0"/>
              <w:shd w:val="clear" w:color="auto" w:fill="auto"/>
              <w:jc w:val="right"/>
              <w:rPr>
                <w:sz w:val="17"/>
                <w:szCs w:val="17"/>
              </w:rPr>
            </w:pPr>
          </w:p>
        </w:tc>
        <w:tc>
          <w:tcPr>
            <w:tcW w:w="1213" w:type="dxa"/>
            <w:tcBorders>
              <w:top w:val="single" w:sz="4" w:space="0" w:color="auto"/>
              <w:left w:val="single" w:sz="4" w:space="0" w:color="auto"/>
            </w:tcBorders>
            <w:shd w:val="clear" w:color="auto" w:fill="FFFFFF"/>
            <w:vAlign w:val="bottom"/>
          </w:tcPr>
          <w:p w:rsidR="00D01C97" w:rsidRDefault="00005BB9">
            <w:pPr>
              <w:pStyle w:val="Jin0"/>
              <w:shd w:val="clear" w:color="auto" w:fill="auto"/>
              <w:jc w:val="right"/>
              <w:rPr>
                <w:sz w:val="17"/>
                <w:szCs w:val="17"/>
              </w:rPr>
            </w:pPr>
            <w:r>
              <w:rPr>
                <w:sz w:val="17"/>
                <w:szCs w:val="17"/>
              </w:rPr>
              <w:t>01.08.2018</w:t>
            </w:r>
          </w:p>
        </w:tc>
        <w:tc>
          <w:tcPr>
            <w:tcW w:w="1256" w:type="dxa"/>
            <w:tcBorders>
              <w:top w:val="single" w:sz="4" w:space="0" w:color="auto"/>
              <w:left w:val="single" w:sz="4" w:space="0" w:color="auto"/>
            </w:tcBorders>
            <w:shd w:val="clear" w:color="auto" w:fill="FFFFFF"/>
          </w:tcPr>
          <w:p w:rsidR="00D01C97" w:rsidRDefault="00D01C97">
            <w:pPr>
              <w:rPr>
                <w:sz w:val="10"/>
                <w:szCs w:val="10"/>
              </w:rPr>
            </w:pPr>
          </w:p>
        </w:tc>
        <w:tc>
          <w:tcPr>
            <w:tcW w:w="1336" w:type="dxa"/>
            <w:tcBorders>
              <w:top w:val="single" w:sz="4" w:space="0" w:color="auto"/>
              <w:left w:val="single" w:sz="4" w:space="0" w:color="auto"/>
            </w:tcBorders>
            <w:shd w:val="clear" w:color="auto" w:fill="FFFFFF"/>
          </w:tcPr>
          <w:p w:rsidR="00D01C97" w:rsidRDefault="00D01C97">
            <w:pPr>
              <w:rPr>
                <w:sz w:val="10"/>
                <w:szCs w:val="10"/>
              </w:rPr>
            </w:pPr>
          </w:p>
        </w:tc>
        <w:tc>
          <w:tcPr>
            <w:tcW w:w="1343" w:type="dxa"/>
            <w:tcBorders>
              <w:top w:val="single" w:sz="4" w:space="0" w:color="auto"/>
              <w:left w:val="single" w:sz="4" w:space="0" w:color="auto"/>
              <w:right w:val="single" w:sz="4" w:space="0" w:color="auto"/>
            </w:tcBorders>
            <w:shd w:val="clear" w:color="auto" w:fill="FFFFFF"/>
          </w:tcPr>
          <w:p w:rsidR="00D01C97" w:rsidRDefault="00D01C97">
            <w:pPr>
              <w:rPr>
                <w:sz w:val="10"/>
                <w:szCs w:val="10"/>
              </w:rPr>
            </w:pPr>
          </w:p>
        </w:tc>
      </w:tr>
      <w:tr w:rsidR="00D01C97">
        <w:tblPrEx>
          <w:tblCellMar>
            <w:top w:w="0" w:type="dxa"/>
            <w:bottom w:w="0" w:type="dxa"/>
          </w:tblCellMar>
        </w:tblPrEx>
        <w:trPr>
          <w:trHeight w:hRule="exact" w:val="263"/>
          <w:jc w:val="center"/>
        </w:trPr>
        <w:tc>
          <w:tcPr>
            <w:tcW w:w="8863" w:type="dxa"/>
            <w:gridSpan w:val="6"/>
            <w:tcBorders>
              <w:top w:val="single" w:sz="4" w:space="0" w:color="auto"/>
              <w:left w:val="single" w:sz="4" w:space="0" w:color="auto"/>
              <w:bottom w:val="single" w:sz="4" w:space="0" w:color="auto"/>
            </w:tcBorders>
            <w:shd w:val="clear" w:color="auto" w:fill="FFFFFF"/>
          </w:tcPr>
          <w:p w:rsidR="00D01C97" w:rsidRDefault="00005BB9">
            <w:pPr>
              <w:pStyle w:val="Jin0"/>
              <w:shd w:val="clear" w:color="auto" w:fill="auto"/>
              <w:jc w:val="left"/>
              <w:rPr>
                <w:sz w:val="19"/>
                <w:szCs w:val="19"/>
              </w:rPr>
            </w:pPr>
            <w:r>
              <w:rPr>
                <w:b/>
                <w:bCs/>
                <w:sz w:val="19"/>
                <w:szCs w:val="19"/>
              </w:rPr>
              <w:t xml:space="preserve">Celkem pojistné </w:t>
            </w:r>
            <w:r>
              <w:rPr>
                <w:b/>
                <w:bCs/>
                <w:sz w:val="19"/>
                <w:szCs w:val="19"/>
              </w:rPr>
              <w:t>od 1.8.2018</w:t>
            </w:r>
          </w:p>
        </w:tc>
        <w:tc>
          <w:tcPr>
            <w:tcW w:w="1660" w:type="dxa"/>
            <w:tcBorders>
              <w:top w:val="single" w:sz="4" w:space="0" w:color="auto"/>
              <w:left w:val="single" w:sz="4" w:space="0" w:color="auto"/>
              <w:bottom w:val="single" w:sz="4" w:space="0" w:color="auto"/>
            </w:tcBorders>
            <w:shd w:val="clear" w:color="auto" w:fill="FFFFFF"/>
          </w:tcPr>
          <w:p w:rsidR="00D01C97" w:rsidRDefault="00D01C97">
            <w:pPr>
              <w:pStyle w:val="Jin0"/>
              <w:shd w:val="clear" w:color="auto" w:fill="auto"/>
              <w:jc w:val="right"/>
              <w:rPr>
                <w:sz w:val="19"/>
                <w:szCs w:val="19"/>
              </w:rPr>
            </w:pPr>
          </w:p>
        </w:tc>
        <w:tc>
          <w:tcPr>
            <w:tcW w:w="1213" w:type="dxa"/>
            <w:tcBorders>
              <w:top w:val="single" w:sz="4" w:space="0" w:color="auto"/>
              <w:left w:val="single" w:sz="4" w:space="0" w:color="auto"/>
              <w:bottom w:val="single" w:sz="4" w:space="0" w:color="auto"/>
            </w:tcBorders>
            <w:shd w:val="clear" w:color="auto" w:fill="FFFFFF"/>
          </w:tcPr>
          <w:p w:rsidR="00D01C97" w:rsidRDefault="00D01C97">
            <w:pPr>
              <w:rPr>
                <w:sz w:val="10"/>
                <w:szCs w:val="10"/>
              </w:rPr>
            </w:pPr>
          </w:p>
        </w:tc>
        <w:tc>
          <w:tcPr>
            <w:tcW w:w="1256" w:type="dxa"/>
            <w:tcBorders>
              <w:top w:val="single" w:sz="4" w:space="0" w:color="auto"/>
              <w:left w:val="single" w:sz="4" w:space="0" w:color="auto"/>
              <w:bottom w:val="single" w:sz="4" w:space="0" w:color="auto"/>
            </w:tcBorders>
            <w:shd w:val="clear" w:color="auto" w:fill="FFFFFF"/>
          </w:tcPr>
          <w:p w:rsidR="00D01C97" w:rsidRDefault="00D01C97">
            <w:pPr>
              <w:rPr>
                <w:sz w:val="10"/>
                <w:szCs w:val="10"/>
              </w:rPr>
            </w:pPr>
          </w:p>
        </w:tc>
        <w:tc>
          <w:tcPr>
            <w:tcW w:w="1336" w:type="dxa"/>
            <w:tcBorders>
              <w:top w:val="single" w:sz="4" w:space="0" w:color="auto"/>
              <w:left w:val="single" w:sz="4" w:space="0" w:color="auto"/>
              <w:bottom w:val="single" w:sz="4" w:space="0" w:color="auto"/>
            </w:tcBorders>
            <w:shd w:val="clear" w:color="auto" w:fill="FFFFFF"/>
          </w:tcPr>
          <w:p w:rsidR="00D01C97" w:rsidRDefault="00D01C97">
            <w:pPr>
              <w:rPr>
                <w:sz w:val="10"/>
                <w:szCs w:val="10"/>
              </w:rPr>
            </w:pP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D01C97" w:rsidRDefault="00D01C97">
            <w:pPr>
              <w:rPr>
                <w:sz w:val="10"/>
                <w:szCs w:val="10"/>
              </w:rPr>
            </w:pPr>
          </w:p>
        </w:tc>
      </w:tr>
    </w:tbl>
    <w:p w:rsidR="00D01C97" w:rsidRDefault="00D01C97">
      <w:pPr>
        <w:spacing w:line="14" w:lineRule="exact"/>
        <w:sectPr w:rsidR="00D01C97">
          <w:footerReference w:type="even" r:id="rId9"/>
          <w:footerReference w:type="default" r:id="rId10"/>
          <w:pgSz w:w="16840" w:h="11900" w:orient="landscape"/>
          <w:pgMar w:top="813" w:right="595" w:bottom="813" w:left="575" w:header="0" w:footer="3" w:gutter="0"/>
          <w:pgNumType w:start="7"/>
          <w:cols w:space="720"/>
          <w:noEndnote/>
          <w:docGrid w:linePitch="360"/>
        </w:sectPr>
      </w:pPr>
    </w:p>
    <w:p w:rsidR="00D01C97" w:rsidRDefault="00005BB9">
      <w:pPr>
        <w:spacing w:line="14" w:lineRule="exact"/>
      </w:pPr>
      <w:r>
        <w:rPr>
          <w:noProof/>
          <w:lang w:bidi="ar-SA"/>
        </w:rPr>
        <w:lastRenderedPageBreak/>
        <mc:AlternateContent>
          <mc:Choice Requires="wps">
            <w:drawing>
              <wp:anchor distT="363220" distB="0" distL="114300" distR="2454910" simplePos="0" relativeHeight="125829382" behindDoc="0" locked="0" layoutInCell="1" allowOverlap="1">
                <wp:simplePos x="0" y="0"/>
                <wp:positionH relativeFrom="page">
                  <wp:posOffset>1395095</wp:posOffset>
                </wp:positionH>
                <wp:positionV relativeFrom="paragraph">
                  <wp:posOffset>375920</wp:posOffset>
                </wp:positionV>
                <wp:extent cx="1344295" cy="24447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344295" cy="244475"/>
                        </a:xfrm>
                        <a:prstGeom prst="rect">
                          <a:avLst/>
                        </a:prstGeom>
                        <a:noFill/>
                      </wps:spPr>
                      <wps:txbx>
                        <w:txbxContent>
                          <w:p w:rsidR="00D01C97" w:rsidRDefault="00005BB9">
                            <w:pPr>
                              <w:pStyle w:val="Nadpis30"/>
                              <w:keepNext/>
                              <w:keepLines/>
                              <w:shd w:val="clear" w:color="auto" w:fill="auto"/>
                              <w:spacing w:after="0" w:line="290" w:lineRule="auto"/>
                              <w:ind w:left="0" w:firstLine="0"/>
                              <w:jc w:val="center"/>
                              <w:rPr>
                                <w:sz w:val="13"/>
                                <w:szCs w:val="13"/>
                              </w:rPr>
                            </w:pPr>
                            <w:bookmarkStart w:id="13" w:name="bookmark13"/>
                            <w:r>
                              <w:rPr>
                                <w:sz w:val="13"/>
                                <w:szCs w:val="13"/>
                              </w:rPr>
                              <w:t>ČLÁNEK 1</w:t>
                            </w:r>
                            <w:r>
                              <w:rPr>
                                <w:sz w:val="13"/>
                                <w:szCs w:val="13"/>
                              </w:rPr>
                              <w:br/>
                              <w:t>VŠEOBECNÁ USTANOVEN!</w:t>
                            </w:r>
                            <w:bookmarkEnd w:id="13"/>
                          </w:p>
                        </w:txbxContent>
                      </wps:txbx>
                      <wps:bodyPr lIns="0" tIns="0" rIns="0" bIns="0">
                        <a:spAutoFit/>
                      </wps:bodyPr>
                    </wps:wsp>
                  </a:graphicData>
                </a:graphic>
              </wp:anchor>
            </w:drawing>
          </mc:Choice>
          <mc:Fallback>
            <w:pict>
              <v:shape id="Shape 11" o:spid="_x0000_s1028" type="#_x0000_t202" style="position:absolute;margin-left:109.85pt;margin-top:29.6pt;width:105.85pt;height:19.25pt;z-index:125829382;visibility:visible;mso-wrap-style:square;mso-wrap-distance-left:9pt;mso-wrap-distance-top:28.6pt;mso-wrap-distance-right:193.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" filled="f" stroked="f">
                <v:textbox style="mso-fit-shape-to-text:t" inset="0,0,0,0">
                  <w:txbxContent>
                    <w:p w:rsidR="00D01C97" w:rsidRDefault="00005BB9">
                      <w:pPr>
                        <w:pStyle w:val="Nadpis30"/>
                        <w:keepNext/>
                        <w:keepLines/>
                        <w:shd w:val="clear" w:color="auto" w:fill="auto"/>
                        <w:spacing w:after="0" w:line="290" w:lineRule="auto"/>
                        <w:ind w:left="0" w:firstLine="0"/>
                        <w:jc w:val="center"/>
                        <w:rPr>
                          <w:sz w:val="13"/>
                          <w:szCs w:val="13"/>
                        </w:rPr>
                      </w:pPr>
                      <w:bookmarkStart w:id="14" w:name="bookmark13"/>
                      <w:r>
                        <w:rPr>
                          <w:sz w:val="13"/>
                          <w:szCs w:val="13"/>
                        </w:rPr>
                        <w:t>ČLÁNEK 1</w:t>
                      </w:r>
                      <w:r>
                        <w:rPr>
                          <w:sz w:val="13"/>
                          <w:szCs w:val="13"/>
                        </w:rPr>
                        <w:br/>
                        <w:t>VŠEOBECNÁ USTANOVEN!</w:t>
                      </w:r>
                      <w:bookmarkEnd w:id="14"/>
                    </w:p>
                  </w:txbxContent>
                </v:textbox>
                <w10:wrap type="topAndBottom" anchorx="page"/>
              </v:shape>
            </w:pict>
          </mc:Fallback>
        </mc:AlternateContent>
      </w:r>
      <w:r>
        <w:rPr>
          <w:noProof/>
          <w:lang w:bidi="ar-SA"/>
        </w:rPr>
        <mc:AlternateContent>
          <mc:Choice Requires="wps">
            <w:drawing>
              <wp:anchor distT="0" distB="214630" distL="1088390" distR="114300" simplePos="0" relativeHeight="125829384" behindDoc="0" locked="0" layoutInCell="1" allowOverlap="1">
                <wp:simplePos x="0" y="0"/>
                <wp:positionH relativeFrom="page">
                  <wp:posOffset>2369185</wp:posOffset>
                </wp:positionH>
                <wp:positionV relativeFrom="paragraph">
                  <wp:posOffset>12700</wp:posOffset>
                </wp:positionV>
                <wp:extent cx="2711450" cy="39306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711450" cy="393065"/>
                        </a:xfrm>
                        <a:prstGeom prst="rect">
                          <a:avLst/>
                        </a:prstGeom>
                        <a:noFill/>
                      </wps:spPr>
                      <wps:txbx>
                        <w:txbxContent>
                          <w:p w:rsidR="00D01C97" w:rsidRDefault="00005BB9">
                            <w:pPr>
                              <w:pStyle w:val="Jin0"/>
                              <w:shd w:val="clear" w:color="auto" w:fill="auto"/>
                              <w:jc w:val="center"/>
                              <w:rPr>
                                <w:sz w:val="24"/>
                                <w:szCs w:val="24"/>
                              </w:rPr>
                            </w:pPr>
                            <w:r>
                              <w:rPr>
                                <w:b/>
                                <w:bCs/>
                                <w:sz w:val="24"/>
                                <w:szCs w:val="24"/>
                              </w:rPr>
                              <w:t>VŠEOBECNÉ POJISTNÉ PODMÍNKY</w:t>
                            </w:r>
                            <w:r>
                              <w:rPr>
                                <w:b/>
                                <w:bCs/>
                                <w:sz w:val="24"/>
                                <w:szCs w:val="24"/>
                              </w:rPr>
                              <w:br/>
                              <w:t>obecná část pro škodové pojištění</w:t>
                            </w:r>
                          </w:p>
                        </w:txbxContent>
                      </wps:txbx>
                      <wps:bodyPr lIns="0" tIns="0" rIns="0" bIns="0">
                        <a:spAutoFit/>
                      </wps:bodyPr>
                    </wps:wsp>
                  </a:graphicData>
                </a:graphic>
              </wp:anchor>
            </w:drawing>
          </mc:Choice>
          <mc:Fallback>
            <w:pict>
              <v:shape id="Shape 13" o:spid="_x0000_s1029" type="#_x0000_t202" style="position:absolute;margin-left:186.55pt;margin-top:1pt;width:213.5pt;height:30.95pt;z-index:125829384;visibility:visible;mso-wrap-style:square;mso-wrap-distance-left:85.7pt;mso-wrap-distance-top:0;mso-wrap-distance-right:9pt;mso-wrap-distance-bottom:16.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" filled="f" stroked="f">
                <v:textbox style="mso-fit-shape-to-text:t" inset="0,0,0,0">
                  <w:txbxContent>
                    <w:p w:rsidR="00D01C97" w:rsidRDefault="00005BB9">
                      <w:pPr>
                        <w:pStyle w:val="Jin0"/>
                        <w:shd w:val="clear" w:color="auto" w:fill="auto"/>
                        <w:jc w:val="center"/>
                        <w:rPr>
                          <w:sz w:val="24"/>
                          <w:szCs w:val="24"/>
                        </w:rPr>
                      </w:pPr>
                      <w:r>
                        <w:rPr>
                          <w:b/>
                          <w:bCs/>
                          <w:sz w:val="24"/>
                          <w:szCs w:val="24"/>
                        </w:rPr>
                        <w:t>VŠEOBECNÉ POJISTNÉ PODMÍNKY</w:t>
                      </w:r>
                      <w:r>
                        <w:rPr>
                          <w:b/>
                          <w:bCs/>
                          <w:sz w:val="24"/>
                          <w:szCs w:val="24"/>
                        </w:rPr>
                        <w:br/>
                        <w:t>obecná část pro škodové pojištění</w:t>
                      </w:r>
                    </w:p>
                  </w:txbxContent>
                </v:textbox>
                <w10:wrap type="topAndBottom" anchorx="page"/>
              </v:shape>
            </w:pict>
          </mc:Fallback>
        </mc:AlternateContent>
      </w:r>
    </w:p>
    <w:p w:rsidR="00D01C97" w:rsidRDefault="00005BB9">
      <w:pPr>
        <w:pStyle w:val="Zkladntext1"/>
        <w:shd w:val="clear" w:color="auto" w:fill="auto"/>
        <w:ind w:left="200" w:hanging="200"/>
      </w:pPr>
      <w:r>
        <w:t>1 Soukromé pojištěni, které sjednává Hasičská vzájemná pojišťovna, a.s. (dále jen pojistitel), se řídí</w:t>
      </w:r>
      <w:r>
        <w:t xml:space="preserve"> právním řádem české republiky, zejména zákonem č. 89/2012 Sb„ Občanský zákoník, v platném zněni (dále jen Občanský zákoník), těmito všeobecnými pojistnými podmínkami - obecná část pro škodové pojištěn! (dále jen VPF), příslušnými doplňkovými pojist</w:t>
      </w:r>
      <w:r>
        <w:t>nými podmínkami, smluvními ujednáními a ustanoveními pojistné smlouvy.</w:t>
      </w:r>
    </w:p>
    <w:p w:rsidR="00D01C97" w:rsidRDefault="00005BB9">
      <w:pPr>
        <w:pStyle w:val="Zkladntext1"/>
        <w:numPr>
          <w:ilvl w:val="0"/>
          <w:numId w:val="7"/>
        </w:numPr>
        <w:shd w:val="clear" w:color="auto" w:fill="auto"/>
        <w:tabs>
          <w:tab w:val="left" w:pos="252"/>
        </w:tabs>
        <w:ind w:left="200" w:hanging="200"/>
      </w:pPr>
      <w:r>
        <w:t>Osoba, která uzavře s pojistitelem ve svůj prospěch nebo ve prospěch třetí osoby pojistnou smlouvu, je v těchto pojistných podmínkách označena jako pojistník.</w:t>
      </w:r>
    </w:p>
    <w:p w:rsidR="00D01C97" w:rsidRDefault="00005BB9">
      <w:pPr>
        <w:pStyle w:val="Zkladntext1"/>
        <w:numPr>
          <w:ilvl w:val="0"/>
          <w:numId w:val="7"/>
        </w:numPr>
        <w:shd w:val="clear" w:color="auto" w:fill="auto"/>
        <w:tabs>
          <w:tab w:val="left" w:pos="252"/>
        </w:tabs>
        <w:ind w:left="200" w:hanging="200"/>
      </w:pPr>
      <w:r>
        <w:t>Osoba, na jejíž život, zdr</w:t>
      </w:r>
      <w:r>
        <w:t>aví, majetek nebo odpovědnost nebo jinou hodnotu pojistného zájmu se pojištěni vztahuje, je pojištěným.</w:t>
      </w:r>
    </w:p>
    <w:p w:rsidR="00D01C97" w:rsidRDefault="00005BB9">
      <w:pPr>
        <w:pStyle w:val="Zkladntext1"/>
        <w:numPr>
          <w:ilvl w:val="0"/>
          <w:numId w:val="7"/>
        </w:numPr>
        <w:shd w:val="clear" w:color="auto" w:fill="auto"/>
        <w:tabs>
          <w:tab w:val="left" w:pos="252"/>
        </w:tabs>
        <w:ind w:left="200" w:hanging="200"/>
      </w:pPr>
      <w:r>
        <w:t>Ten, komu je pojistitel v případě pojistné události povinen za pojištěného poskytnout pojistné plnění, za majetkovou újmu, za kterou pojištěný odpovídá,</w:t>
      </w:r>
      <w:r>
        <w:t xml:space="preserve"> je v těchto pojistných podmínkách označen jako poškozený.</w:t>
      </w:r>
    </w:p>
    <w:p w:rsidR="00D01C97" w:rsidRDefault="00005BB9">
      <w:pPr>
        <w:pStyle w:val="Zkladntext1"/>
        <w:numPr>
          <w:ilvl w:val="0"/>
          <w:numId w:val="7"/>
        </w:numPr>
        <w:shd w:val="clear" w:color="auto" w:fill="auto"/>
        <w:tabs>
          <w:tab w:val="left" w:pos="252"/>
        </w:tabs>
        <w:ind w:left="200" w:hanging="200"/>
        <w:rPr>
          <w:sz w:val="13"/>
          <w:szCs w:val="13"/>
        </w:rPr>
      </w:pPr>
      <w:r>
        <w:t xml:space="preserve">Pojistitel a pojistník jsou v těchto pojistných podmínkách označeni společně jako </w:t>
      </w:r>
      <w:r>
        <w:rPr>
          <w:sz w:val="13"/>
          <w:szCs w:val="13"/>
        </w:rPr>
        <w:t>smluvní strany.</w:t>
      </w:r>
    </w:p>
    <w:p w:rsidR="00D01C97" w:rsidRDefault="00005BB9">
      <w:pPr>
        <w:pStyle w:val="Zkladntext1"/>
        <w:numPr>
          <w:ilvl w:val="0"/>
          <w:numId w:val="7"/>
        </w:numPr>
        <w:shd w:val="clear" w:color="auto" w:fill="auto"/>
        <w:tabs>
          <w:tab w:val="left" w:pos="252"/>
        </w:tabs>
        <w:ind w:left="200" w:hanging="200"/>
      </w:pPr>
      <w:r>
        <w:t>Oprávněnou osobou je ta osoba, které v důsledku pojistné události vznikne právo na pojistné plněni.</w:t>
      </w:r>
    </w:p>
    <w:p w:rsidR="00D01C97" w:rsidRDefault="00005BB9">
      <w:pPr>
        <w:pStyle w:val="Nadpis30"/>
        <w:keepNext/>
        <w:keepLines/>
        <w:shd w:val="clear" w:color="auto" w:fill="auto"/>
        <w:spacing w:after="0" w:line="269" w:lineRule="auto"/>
        <w:ind w:left="0" w:firstLine="0"/>
        <w:jc w:val="center"/>
        <w:rPr>
          <w:sz w:val="13"/>
          <w:szCs w:val="13"/>
        </w:rPr>
      </w:pPr>
      <w:bookmarkStart w:id="15" w:name="bookmark14"/>
      <w:r>
        <w:rPr>
          <w:sz w:val="13"/>
          <w:szCs w:val="13"/>
        </w:rPr>
        <w:t>ČLÁNEK 2</w:t>
      </w:r>
      <w:bookmarkEnd w:id="15"/>
    </w:p>
    <w:p w:rsidR="00D01C97" w:rsidRDefault="00005BB9">
      <w:pPr>
        <w:pStyle w:val="Nadpis30"/>
        <w:keepNext/>
        <w:keepLines/>
        <w:shd w:val="clear" w:color="auto" w:fill="auto"/>
        <w:spacing w:after="0" w:line="269" w:lineRule="auto"/>
        <w:ind w:left="0" w:right="60" w:firstLine="0"/>
        <w:jc w:val="center"/>
        <w:rPr>
          <w:sz w:val="13"/>
          <w:szCs w:val="13"/>
        </w:rPr>
      </w:pPr>
      <w:bookmarkStart w:id="16" w:name="bookmark15"/>
      <w:r>
        <w:rPr>
          <w:sz w:val="13"/>
          <w:szCs w:val="13"/>
        </w:rPr>
        <w:t>POČÁTEK A DOBA TRVÁNI POJIŠTĚNÍ</w:t>
      </w:r>
      <w:bookmarkEnd w:id="16"/>
    </w:p>
    <w:p w:rsidR="00D01C97" w:rsidRDefault="00005BB9">
      <w:pPr>
        <w:pStyle w:val="Zkladntext1"/>
        <w:numPr>
          <w:ilvl w:val="0"/>
          <w:numId w:val="8"/>
        </w:numPr>
        <w:shd w:val="clear" w:color="auto" w:fill="auto"/>
        <w:tabs>
          <w:tab w:val="left" w:pos="250"/>
        </w:tabs>
        <w:ind w:left="200" w:hanging="200"/>
      </w:pPr>
      <w:r>
        <w:t xml:space="preserve">K uzavření pojistné smlouvy je třeba, aby nabídka pojistitele na pojištění byla druhou stranou přijata do jednoho měsíce ode dne doručení nabídky druhé straně. Projev vůle, který obsahuje dodatky, výhrady, omezení </w:t>
      </w:r>
      <w:r>
        <w:t>nebo jiné změny, je odmítnutím nabídky a považuje se za novou nabídku. Odpověď s dodatkem nebo odchylkou, která podstatně nemění podmínky nabídky, je rovněž odmítnutím nabídky a považuje se za novou nabídku. Tento odstavec platí obdobné I pro případ, kdy s</w:t>
      </w:r>
      <w:r>
        <w:t>mluvní strana navrhuje změnu pojistné smlouvy.</w:t>
      </w:r>
    </w:p>
    <w:p w:rsidR="00D01C97" w:rsidRDefault="00005BB9">
      <w:pPr>
        <w:pStyle w:val="Zkladntext1"/>
        <w:numPr>
          <w:ilvl w:val="0"/>
          <w:numId w:val="8"/>
        </w:numPr>
        <w:shd w:val="clear" w:color="auto" w:fill="auto"/>
        <w:tabs>
          <w:tab w:val="left" w:pos="250"/>
        </w:tabs>
        <w:ind w:left="200" w:hanging="200"/>
      </w:pPr>
      <w:r>
        <w:t>Nabídku pojistitele lze přijmout též zaplacením pojistného ve výši uvedené v nabídce, jestliže se tak stane ve lhůtě stanovené v odstavci 1. pojistná smlouva je v takovém případě uzavřena, jakmile bylo pojistn</w:t>
      </w:r>
      <w:r>
        <w:t>é zaplaceno.</w:t>
      </w:r>
    </w:p>
    <w:p w:rsidR="00D01C97" w:rsidRDefault="00005BB9">
      <w:pPr>
        <w:pStyle w:val="Zkladntext1"/>
        <w:numPr>
          <w:ilvl w:val="0"/>
          <w:numId w:val="8"/>
        </w:numPr>
        <w:shd w:val="clear" w:color="auto" w:fill="auto"/>
        <w:tabs>
          <w:tab w:val="left" w:pos="250"/>
        </w:tabs>
        <w:ind w:left="200" w:hanging="200"/>
      </w:pPr>
      <w:r>
        <w:t>Pojištění vzniká prvním dnem následujícím po dni uzavření pojistné smlouvy, nebylo-li v pojistné smlouvě dohodnuto, že vznikne již uzavřením pojistné smlouvy nebo později.</w:t>
      </w:r>
    </w:p>
    <w:p w:rsidR="00D01C97" w:rsidRDefault="00005BB9">
      <w:pPr>
        <w:pStyle w:val="Zkladntext1"/>
        <w:numPr>
          <w:ilvl w:val="0"/>
          <w:numId w:val="8"/>
        </w:numPr>
        <w:shd w:val="clear" w:color="auto" w:fill="auto"/>
        <w:tabs>
          <w:tab w:val="left" w:pos="259"/>
        </w:tabs>
        <w:ind w:left="200" w:hanging="200"/>
      </w:pPr>
      <w:r>
        <w:t xml:space="preserve">Neni-li </w:t>
      </w:r>
      <w:r>
        <w:rPr>
          <w:i/>
          <w:iCs/>
        </w:rPr>
        <w:t>v</w:t>
      </w:r>
      <w:r>
        <w:t xml:space="preserve"> pojistné smlouvě dojednáno jinak, pojistná smlouva se uzavírá</w:t>
      </w:r>
      <w:r>
        <w:t xml:space="preserve"> na dobu neurčitou s pojistným obdobím jeden rok.</w:t>
      </w:r>
    </w:p>
    <w:p w:rsidR="00D01C97" w:rsidRDefault="00005BB9">
      <w:pPr>
        <w:pStyle w:val="Zkladntext1"/>
        <w:numPr>
          <w:ilvl w:val="0"/>
          <w:numId w:val="8"/>
        </w:numPr>
        <w:shd w:val="clear" w:color="auto" w:fill="auto"/>
        <w:tabs>
          <w:tab w:val="left" w:pos="259"/>
        </w:tabs>
        <w:ind w:left="200" w:hanging="200"/>
      </w:pPr>
      <w:r>
        <w:t>Pojistitel vydá pojistníkovi pojistku jako potvrzení o uzavření pojistné smlouvy.</w:t>
      </w:r>
    </w:p>
    <w:p w:rsidR="00D01C97" w:rsidRDefault="00005BB9">
      <w:pPr>
        <w:pStyle w:val="Nadpis30"/>
        <w:keepNext/>
        <w:keepLines/>
        <w:shd w:val="clear" w:color="auto" w:fill="auto"/>
        <w:spacing w:after="0" w:line="269" w:lineRule="auto"/>
        <w:ind w:left="0" w:right="60" w:firstLine="0"/>
        <w:jc w:val="center"/>
        <w:rPr>
          <w:sz w:val="13"/>
          <w:szCs w:val="13"/>
        </w:rPr>
      </w:pPr>
      <w:bookmarkStart w:id="17" w:name="bookmark16"/>
      <w:r>
        <w:rPr>
          <w:sz w:val="13"/>
          <w:szCs w:val="13"/>
        </w:rPr>
        <w:t>ČLÁNEK 3</w:t>
      </w:r>
      <w:bookmarkEnd w:id="17"/>
    </w:p>
    <w:p w:rsidR="00D01C97" w:rsidRDefault="00005BB9">
      <w:pPr>
        <w:pStyle w:val="Nadpis30"/>
        <w:keepNext/>
        <w:keepLines/>
        <w:shd w:val="clear" w:color="auto" w:fill="auto"/>
        <w:spacing w:after="0" w:line="269" w:lineRule="auto"/>
        <w:ind w:left="0" w:firstLine="0"/>
        <w:jc w:val="center"/>
        <w:rPr>
          <w:sz w:val="13"/>
          <w:szCs w:val="13"/>
        </w:rPr>
      </w:pPr>
      <w:bookmarkStart w:id="18" w:name="bookmark17"/>
      <w:r>
        <w:rPr>
          <w:sz w:val="13"/>
          <w:szCs w:val="13"/>
        </w:rPr>
        <w:t>ZÁNIK A ZMĚNY POJIŠTĚNÍ</w:t>
      </w:r>
      <w:bookmarkEnd w:id="18"/>
    </w:p>
    <w:p w:rsidR="00D01C97" w:rsidRDefault="00005BB9">
      <w:pPr>
        <w:pStyle w:val="Zkladntext1"/>
        <w:numPr>
          <w:ilvl w:val="0"/>
          <w:numId w:val="9"/>
        </w:numPr>
        <w:shd w:val="clear" w:color="auto" w:fill="auto"/>
        <w:tabs>
          <w:tab w:val="left" w:pos="250"/>
        </w:tabs>
        <w:ind w:left="200" w:hanging="200"/>
      </w:pPr>
      <w:r>
        <w:t>Pojištění zaniká zejména:</w:t>
      </w:r>
    </w:p>
    <w:p w:rsidR="00D01C97" w:rsidRDefault="00005BB9">
      <w:pPr>
        <w:pStyle w:val="Zkladntext1"/>
        <w:numPr>
          <w:ilvl w:val="1"/>
          <w:numId w:val="9"/>
        </w:numPr>
        <w:shd w:val="clear" w:color="auto" w:fill="auto"/>
        <w:tabs>
          <w:tab w:val="left" w:pos="586"/>
        </w:tabs>
        <w:ind w:left="520" w:hanging="300"/>
      </w:pPr>
      <w:r>
        <w:t>uplynutím pojistné doby, na kterou bylo pojištěni sjednáno. Bylo-</w:t>
      </w:r>
      <w:r>
        <w:t>li pojištěni ujednáno na dobu určitou, lze ujednat, že uplynutím této doby pojištění nezanikne, pokud pojistitel nebo pojistník nejméně šest týdnů před uplynutím pojistné doby druhé straně nesdělí, že nemá zájem na dalším trváni pojištěni. Nezanikne-li poj</w:t>
      </w:r>
      <w:r>
        <w:t>ištění a nejsou-l</w:t>
      </w:r>
      <w:r>
        <w:t>i ujednány podmínky a doba prodloužení, prodlužuje se pojištění za týchž podmínek o tutéž dobu, na kterou bylo ujednáno,</w:t>
      </w:r>
    </w:p>
    <w:p w:rsidR="00D01C97" w:rsidRDefault="00005BB9">
      <w:pPr>
        <w:pStyle w:val="Zkladntext1"/>
        <w:numPr>
          <w:ilvl w:val="1"/>
          <w:numId w:val="9"/>
        </w:numPr>
        <w:shd w:val="clear" w:color="auto" w:fill="auto"/>
        <w:tabs>
          <w:tab w:val="left" w:pos="587"/>
        </w:tabs>
        <w:ind w:left="520" w:hanging="300"/>
      </w:pPr>
      <w:r>
        <w:t xml:space="preserve">je-li pojištění ujednáno s běžným pojistným, zaniká pojištění na základě písemné výpovědi pojistitele nebo pojistníka </w:t>
      </w:r>
      <w:r>
        <w:t>ke konci pojistného období; je-li však výpověď doručena druhé straně později než šest týdnů přede dnem, ve kterém uplyne pojistné období, zaniká pojištění ke konci následujícího pojistného období,</w:t>
      </w:r>
    </w:p>
    <w:p w:rsidR="00D01C97" w:rsidRDefault="00005BB9">
      <w:pPr>
        <w:pStyle w:val="Zkladntext1"/>
        <w:numPr>
          <w:ilvl w:val="1"/>
          <w:numId w:val="9"/>
        </w:numPr>
        <w:shd w:val="clear" w:color="auto" w:fill="auto"/>
        <w:tabs>
          <w:tab w:val="left" w:pos="587"/>
        </w:tabs>
        <w:ind w:left="520" w:hanging="300"/>
      </w:pPr>
      <w:r>
        <w:t>písemnou výpovědí pojistitele nebo pojistníka podanou do dv</w:t>
      </w:r>
      <w:r>
        <w:t>ou měsíců ode dne uzavřeni pojistné smlouvy. Výpovědní doba je osmidenní a počíná běžet dnem doručení výpovědi druhé smluvní straně. Jejím uplynutím pojištění zaniká,</w:t>
      </w:r>
    </w:p>
    <w:p w:rsidR="00D01C97" w:rsidRDefault="00005BB9">
      <w:pPr>
        <w:pStyle w:val="Zkladntext1"/>
        <w:numPr>
          <w:ilvl w:val="1"/>
          <w:numId w:val="9"/>
        </w:numPr>
        <w:shd w:val="clear" w:color="auto" w:fill="auto"/>
        <w:tabs>
          <w:tab w:val="left" w:pos="587"/>
        </w:tabs>
        <w:ind w:left="520" w:hanging="300"/>
      </w:pPr>
      <w:r>
        <w:t xml:space="preserve">zánikem pojištěné věd nebo jiné majetkové hodnoty, dnem zániku pojištěné právnické osoby </w:t>
      </w:r>
      <w:r>
        <w:t>bez právního nástupce, zánikem pojistného nebezpečí, dnem smrti pojištěné osoby nebo dnem odmítnutí pojistného plnění, nestanoví-li pojistná smlouva jinak,</w:t>
      </w:r>
    </w:p>
    <w:p w:rsidR="00D01C97" w:rsidRDefault="00005BB9">
      <w:pPr>
        <w:pStyle w:val="Zkladntext1"/>
        <w:numPr>
          <w:ilvl w:val="1"/>
          <w:numId w:val="9"/>
        </w:numPr>
        <w:shd w:val="clear" w:color="auto" w:fill="auto"/>
        <w:tabs>
          <w:tab w:val="left" w:pos="587"/>
        </w:tabs>
        <w:ind w:left="520" w:hanging="300"/>
      </w:pPr>
      <w:r>
        <w:t xml:space="preserve">písemnou dohodou pojistitele s pojistníkem. V této dohodě musi být určen okamžik zániku pojištěni a </w:t>
      </w:r>
      <w:r>
        <w:t>dohodnut způsob vzájemného vyrovnání závazků,</w:t>
      </w:r>
    </w:p>
    <w:p w:rsidR="00D01C97" w:rsidRDefault="00005BB9">
      <w:pPr>
        <w:pStyle w:val="Zkladntext1"/>
        <w:numPr>
          <w:ilvl w:val="1"/>
          <w:numId w:val="9"/>
        </w:numPr>
        <w:shd w:val="clear" w:color="auto" w:fill="auto"/>
        <w:tabs>
          <w:tab w:val="left" w:pos="587"/>
        </w:tabs>
        <w:spacing w:line="252" w:lineRule="auto"/>
        <w:ind w:left="520" w:hanging="300"/>
      </w:pPr>
      <w:r>
        <w:t>upomene-li pojistitel pojistníka o zaplacení pojistného a poučí-li ho v upomínce, že pojištěni zanikne, nebude-li pojistné zaplaceno ani v dodatečné lhůtě, která musí být stanovena nejméně v trvání jednoho měsí</w:t>
      </w:r>
      <w:r>
        <w:t xml:space="preserve">ce ode dne doručení upomínky, zanikne pojištění </w:t>
      </w:r>
      <w:r>
        <w:rPr>
          <w:sz w:val="13"/>
          <w:szCs w:val="13"/>
        </w:rPr>
        <w:t xml:space="preserve">marným uplynutím </w:t>
      </w:r>
      <w:r>
        <w:t>této lhůty. Lhůtu pro zaplacení dlužného pojistného lze před jejím uplynutím dohodou prodloužit,</w:t>
      </w:r>
    </w:p>
    <w:p w:rsidR="00D01C97" w:rsidRDefault="00005BB9">
      <w:pPr>
        <w:pStyle w:val="Zkladntext1"/>
        <w:numPr>
          <w:ilvl w:val="1"/>
          <w:numId w:val="9"/>
        </w:numPr>
        <w:shd w:val="clear" w:color="auto" w:fill="auto"/>
        <w:tabs>
          <w:tab w:val="left" w:pos="587"/>
        </w:tabs>
        <w:ind w:left="520" w:hanging="300"/>
      </w:pPr>
      <w:r>
        <w:t>zanikne-li pojistný zájem za trváni pojištěni, zanikne i pojištění; pojistitel má však právo n</w:t>
      </w:r>
      <w:r>
        <w:t>a pojistné až do doby, kdy se o zániku pojistného zájmu dozvěděl.</w:t>
      </w:r>
    </w:p>
    <w:p w:rsidR="00D01C97" w:rsidRDefault="00005BB9">
      <w:pPr>
        <w:pStyle w:val="Zkladntext1"/>
        <w:numPr>
          <w:ilvl w:val="0"/>
          <w:numId w:val="9"/>
        </w:numPr>
        <w:shd w:val="clear" w:color="auto" w:fill="auto"/>
        <w:tabs>
          <w:tab w:val="left" w:pos="252"/>
        </w:tabs>
        <w:ind w:left="200" w:hanging="200"/>
      </w:pPr>
      <w:r>
        <w:t>Pojistitel i pojistník mají po každé pojistné události právo pojištění písemně vypovědět do tři měsíců ode dne oznámeni vzniku pojistné události. Výpovědní doba v délce jednoho měsíce počíná</w:t>
      </w:r>
      <w:r>
        <w:t xml:space="preserve"> běžet dnem doručení výpovědi a jejím uplynutím pojištěni zaniká.</w:t>
      </w:r>
    </w:p>
    <w:p w:rsidR="00D01C97" w:rsidRDefault="00005BB9">
      <w:pPr>
        <w:pStyle w:val="Zkladntext1"/>
        <w:numPr>
          <w:ilvl w:val="0"/>
          <w:numId w:val="9"/>
        </w:numPr>
        <w:shd w:val="clear" w:color="auto" w:fill="auto"/>
        <w:tabs>
          <w:tab w:val="left" w:pos="252"/>
        </w:tabs>
        <w:ind w:left="200" w:hanging="200"/>
      </w:pPr>
      <w:r>
        <w:t xml:space="preserve">Prokáže-li pojistitel, že by uzavřel smlouvu za jiných podmínek, pokud by pojistné riziko ve zvýšeném rozsahu existovalo již při uzavírání smlouvy, má právo navrhnout novou výši pojistného. </w:t>
      </w:r>
      <w:r>
        <w:t>Neučiní-li tak do jednoho měsíce ode dne, kdy mu změna byla oznámena, jeho právo zaniká. Neni-li</w:t>
      </w:r>
    </w:p>
    <w:p w:rsidR="00D01C97" w:rsidRDefault="00005BB9">
      <w:pPr>
        <w:pStyle w:val="Zkladntext40"/>
        <w:shd w:val="clear" w:color="auto" w:fill="auto"/>
        <w:ind w:left="200" w:hanging="200"/>
        <w:jc w:val="both"/>
        <w:rPr>
          <w:sz w:val="18"/>
          <w:szCs w:val="18"/>
        </w:rPr>
      </w:pPr>
      <w:r>
        <w:rPr>
          <w:b w:val="0"/>
          <w:bCs w:val="0"/>
          <w:sz w:val="18"/>
          <w:szCs w:val="18"/>
        </w:rPr>
        <w:t>NP/01/2014</w:t>
      </w:r>
    </w:p>
    <w:p w:rsidR="00D01C97" w:rsidRDefault="00005BB9">
      <w:pPr>
        <w:pStyle w:val="Zkladntext1"/>
        <w:shd w:val="clear" w:color="auto" w:fill="auto"/>
        <w:ind w:left="200" w:firstLine="20"/>
      </w:pPr>
      <w:r>
        <w:t>návrh přijat nebo nově určené pojistné zaplaceno v ujednané době. jinak do jednoho měsíce ode dne doručeni návrhu, má pojistitel právo pojištění vyp</w:t>
      </w:r>
      <w:r>
        <w:t>ovědět s osmidenní výpovědní dobou: toto právo však pojistitel nemá, neupozomil-li na možnost výpovědi již v návrhu. Nevypoví-li pojistitel pojištění do dvou měsíců ode dne, kdy obdržel nesouhlas s návrhem, nebo kdy mamě uplynula doba podle tohoto odstavce</w:t>
      </w:r>
      <w:r>
        <w:t>, zanikne jeho právo vypovědět pojištění.</w:t>
      </w:r>
    </w:p>
    <w:p w:rsidR="00D01C97" w:rsidRDefault="00005BB9">
      <w:pPr>
        <w:pStyle w:val="Zkladntext1"/>
        <w:numPr>
          <w:ilvl w:val="0"/>
          <w:numId w:val="9"/>
        </w:numPr>
        <w:shd w:val="clear" w:color="auto" w:fill="auto"/>
        <w:tabs>
          <w:tab w:val="left" w:pos="255"/>
        </w:tabs>
        <w:ind w:left="200" w:hanging="200"/>
      </w:pPr>
      <w:r>
        <w:t>Prokáže-li pojistitel, že by vzhledem k podmínkám platným v době uzavření smlouvy smlouvu neuzavřel, existovalo-li by pojistné riziko ve zvýšeném rozsahu již při uzavírání smlouvy, má právo pojištění vypovědět s os</w:t>
      </w:r>
      <w:r>
        <w:t>midenní výpovědní dobou. Nevypoví-li</w:t>
      </w:r>
      <w:r>
        <w:t>i pojistitel pojištění do jednoho měsíce ode dne, kdy mu změna byla oznámena, zanikne jeho právo vypovědět pojištěni,</w:t>
      </w:r>
    </w:p>
    <w:p w:rsidR="00D01C97" w:rsidRDefault="00005BB9">
      <w:pPr>
        <w:pStyle w:val="Zkladntext1"/>
        <w:numPr>
          <w:ilvl w:val="0"/>
          <w:numId w:val="9"/>
        </w:numPr>
        <w:shd w:val="clear" w:color="auto" w:fill="auto"/>
        <w:tabs>
          <w:tab w:val="left" w:pos="255"/>
        </w:tabs>
        <w:ind w:left="200" w:hanging="200"/>
      </w:pPr>
      <w:r>
        <w:t xml:space="preserve">Pojistitel může pojistné plnění odmítnout, byla-li příčinou pojistné události skutečnost, o které se </w:t>
      </w:r>
      <w:r>
        <w:t>dozvěděl až po vzniku pojistné události, a kterou při sjednáváni pojištění nebo jeho změny nemohl zjistit v důsledku zaviněného porušení povinnosti stanovené v § 2788 Občanského zákoníku a pokud by při znalosti této skutečnosti při uzavírání smlouvy tuto s</w:t>
      </w:r>
      <w:r>
        <w:t>mlouvu neuzavřel, nebo pokud by ji uzavřel za jiných podmínek. Dnem doručeni oznámení o odmítnutí pojistného plnění pojištění zanikne.</w:t>
      </w:r>
    </w:p>
    <w:p w:rsidR="00D01C97" w:rsidRDefault="00005BB9">
      <w:pPr>
        <w:pStyle w:val="Zkladntext1"/>
        <w:numPr>
          <w:ilvl w:val="0"/>
          <w:numId w:val="9"/>
        </w:numPr>
        <w:shd w:val="clear" w:color="auto" w:fill="auto"/>
        <w:tabs>
          <w:tab w:val="left" w:pos="255"/>
        </w:tabs>
        <w:ind w:left="200" w:hanging="200"/>
      </w:pPr>
      <w:r>
        <w:t>Nebylo-li v pojistné smlouvě výslovně ujednáno, že pojištění změnou vlastnictví nebo spoluvlastnictví pojištěného majetku</w:t>
      </w:r>
      <w:r>
        <w:t xml:space="preserve"> nezaniká, zanikne pojištěni dnem oznámeni této změny pojistiteli.</w:t>
      </w:r>
    </w:p>
    <w:p w:rsidR="00D01C97" w:rsidRDefault="00005BB9">
      <w:pPr>
        <w:pStyle w:val="Zkladntext1"/>
        <w:numPr>
          <w:ilvl w:val="0"/>
          <w:numId w:val="9"/>
        </w:numPr>
        <w:shd w:val="clear" w:color="auto" w:fill="auto"/>
        <w:tabs>
          <w:tab w:val="left" w:pos="255"/>
        </w:tabs>
        <w:ind w:left="200" w:hanging="200"/>
      </w:pPr>
      <w:r>
        <w:t>Jakýchkoliv změn v pojistné smlouvě lze dosáhnout písemnou dohodou smluvních stran.</w:t>
      </w:r>
    </w:p>
    <w:p w:rsidR="00D01C97" w:rsidRDefault="00005BB9">
      <w:pPr>
        <w:pStyle w:val="Nadpis30"/>
        <w:keepNext/>
        <w:keepLines/>
        <w:shd w:val="clear" w:color="auto" w:fill="auto"/>
        <w:spacing w:after="0" w:line="264" w:lineRule="auto"/>
        <w:ind w:left="0" w:right="100" w:firstLine="0"/>
        <w:jc w:val="center"/>
        <w:rPr>
          <w:sz w:val="13"/>
          <w:szCs w:val="13"/>
        </w:rPr>
      </w:pPr>
      <w:bookmarkStart w:id="19" w:name="bookmark18"/>
      <w:r>
        <w:rPr>
          <w:sz w:val="13"/>
          <w:szCs w:val="13"/>
        </w:rPr>
        <w:t>ČLÁNEK 4</w:t>
      </w:r>
      <w:bookmarkEnd w:id="19"/>
    </w:p>
    <w:p w:rsidR="00D01C97" w:rsidRDefault="00005BB9">
      <w:pPr>
        <w:pStyle w:val="Zkladntext40"/>
        <w:shd w:val="clear" w:color="auto" w:fill="auto"/>
        <w:spacing w:line="190" w:lineRule="auto"/>
        <w:rPr>
          <w:sz w:val="19"/>
          <w:szCs w:val="19"/>
        </w:rPr>
      </w:pPr>
      <w:r>
        <w:rPr>
          <w:b w:val="0"/>
          <w:bCs w:val="0"/>
          <w:smallCaps/>
          <w:sz w:val="19"/>
          <w:szCs w:val="19"/>
        </w:rPr>
        <w:t>doručování písemnost!</w:t>
      </w:r>
    </w:p>
    <w:p w:rsidR="00D01C97" w:rsidRDefault="00005BB9">
      <w:pPr>
        <w:pStyle w:val="Zkladntext1"/>
        <w:numPr>
          <w:ilvl w:val="0"/>
          <w:numId w:val="10"/>
        </w:numPr>
        <w:shd w:val="clear" w:color="auto" w:fill="auto"/>
        <w:tabs>
          <w:tab w:val="left" w:pos="247"/>
        </w:tabs>
        <w:ind w:left="200" w:hanging="200"/>
      </w:pPr>
      <w:r>
        <w:t>Pro účely doručování písemností v souvislosti s pojištěním se doručování p</w:t>
      </w:r>
      <w:r>
        <w:t>rovádí na adresu bydliště nebo sídla smluvní strany uvedené v pojistné smlouvě. V případě změny adresy jsou smluvní strany povinny tuto změnu bez zbytečného odkladu prokazatelným způsobem písemně oznámit druhé smluvní straně.</w:t>
      </w:r>
    </w:p>
    <w:p w:rsidR="00D01C97" w:rsidRDefault="00005BB9">
      <w:pPr>
        <w:pStyle w:val="Zkladntext1"/>
        <w:numPr>
          <w:ilvl w:val="0"/>
          <w:numId w:val="10"/>
        </w:numPr>
        <w:shd w:val="clear" w:color="auto" w:fill="auto"/>
        <w:tabs>
          <w:tab w:val="left" w:pos="252"/>
        </w:tabs>
        <w:ind w:left="200" w:hanging="200"/>
      </w:pPr>
      <w:r>
        <w:t xml:space="preserve">V případě, že se písemnosti z </w:t>
      </w:r>
      <w:r>
        <w:t>takto uvedených adres vrátí jako nedoručené, považuje se zásilka za doručenou dnem následujícím po dni, kdy byla vrácena zpět odesilateli, a to i když se smluvní strana o tomto doručení nedozvěděla.</w:t>
      </w:r>
    </w:p>
    <w:p w:rsidR="00D01C97" w:rsidRDefault="00005BB9">
      <w:pPr>
        <w:pStyle w:val="Zkladntext1"/>
        <w:numPr>
          <w:ilvl w:val="0"/>
          <w:numId w:val="10"/>
        </w:numPr>
        <w:shd w:val="clear" w:color="auto" w:fill="auto"/>
        <w:tabs>
          <w:tab w:val="left" w:pos="252"/>
        </w:tabs>
        <w:ind w:left="200" w:hanging="200"/>
      </w:pPr>
      <w:r>
        <w:t>Zmaří-l</w:t>
      </w:r>
      <w:r>
        <w:t>i vědomě druhá strana dojiti písemnosti, platí, že p</w:t>
      </w:r>
      <w:r>
        <w:t>ísemnost řádně došla.</w:t>
      </w:r>
    </w:p>
    <w:p w:rsidR="00D01C97" w:rsidRDefault="00005BB9">
      <w:pPr>
        <w:pStyle w:val="Nadpis30"/>
        <w:keepNext/>
        <w:keepLines/>
        <w:shd w:val="clear" w:color="auto" w:fill="auto"/>
        <w:spacing w:after="0" w:line="264" w:lineRule="auto"/>
        <w:ind w:left="0" w:firstLine="0"/>
        <w:jc w:val="center"/>
        <w:rPr>
          <w:sz w:val="13"/>
          <w:szCs w:val="13"/>
        </w:rPr>
      </w:pPr>
      <w:bookmarkStart w:id="20" w:name="bookmark19"/>
      <w:r>
        <w:rPr>
          <w:sz w:val="13"/>
          <w:szCs w:val="13"/>
        </w:rPr>
        <w:t>ČLÁNEK 5</w:t>
      </w:r>
      <w:bookmarkEnd w:id="20"/>
    </w:p>
    <w:p w:rsidR="00D01C97" w:rsidRDefault="00005BB9">
      <w:pPr>
        <w:pStyle w:val="Nadpis30"/>
        <w:keepNext/>
        <w:keepLines/>
        <w:shd w:val="clear" w:color="auto" w:fill="auto"/>
        <w:spacing w:after="0" w:line="264" w:lineRule="auto"/>
        <w:ind w:left="0" w:firstLine="0"/>
        <w:jc w:val="center"/>
        <w:rPr>
          <w:sz w:val="13"/>
          <w:szCs w:val="13"/>
        </w:rPr>
      </w:pPr>
      <w:bookmarkStart w:id="21" w:name="bookmark20"/>
      <w:r>
        <w:rPr>
          <w:sz w:val="13"/>
          <w:szCs w:val="13"/>
        </w:rPr>
        <w:t>PŘERUŠENÍ POJIŠTĚNÍ</w:t>
      </w:r>
      <w:bookmarkEnd w:id="21"/>
    </w:p>
    <w:p w:rsidR="00D01C97" w:rsidRDefault="00005BB9">
      <w:pPr>
        <w:pStyle w:val="Zkladntext1"/>
        <w:shd w:val="clear" w:color="auto" w:fill="auto"/>
      </w:pPr>
      <w:r>
        <w:t>Pojištění se z důvodu nezaplacení pojistného ve smyslu Občanského zákoníku během pojistné doby nepřerušuje.</w:t>
      </w:r>
    </w:p>
    <w:p w:rsidR="00D01C97" w:rsidRDefault="00005BB9">
      <w:pPr>
        <w:pStyle w:val="Nadpis30"/>
        <w:keepNext/>
        <w:keepLines/>
        <w:shd w:val="clear" w:color="auto" w:fill="auto"/>
        <w:spacing w:after="0" w:line="264" w:lineRule="auto"/>
        <w:ind w:left="0" w:firstLine="0"/>
        <w:jc w:val="center"/>
        <w:rPr>
          <w:sz w:val="13"/>
          <w:szCs w:val="13"/>
        </w:rPr>
      </w:pPr>
      <w:bookmarkStart w:id="22" w:name="bookmark21"/>
      <w:r>
        <w:rPr>
          <w:sz w:val="13"/>
          <w:szCs w:val="13"/>
        </w:rPr>
        <w:t>ČLÁNEK 6</w:t>
      </w:r>
      <w:bookmarkEnd w:id="22"/>
    </w:p>
    <w:p w:rsidR="00D01C97" w:rsidRDefault="00005BB9">
      <w:pPr>
        <w:pStyle w:val="Nadpis30"/>
        <w:keepNext/>
        <w:keepLines/>
        <w:shd w:val="clear" w:color="auto" w:fill="auto"/>
        <w:spacing w:after="0" w:line="264" w:lineRule="auto"/>
        <w:ind w:left="0" w:firstLine="0"/>
        <w:jc w:val="center"/>
        <w:rPr>
          <w:sz w:val="13"/>
          <w:szCs w:val="13"/>
        </w:rPr>
      </w:pPr>
      <w:bookmarkStart w:id="23" w:name="bookmark22"/>
      <w:r>
        <w:rPr>
          <w:sz w:val="13"/>
          <w:szCs w:val="13"/>
        </w:rPr>
        <w:t>ODSTOUPENÍ OD POJISTNÉ SMLOUVY</w:t>
      </w:r>
      <w:bookmarkEnd w:id="23"/>
    </w:p>
    <w:p w:rsidR="00D01C97" w:rsidRDefault="00005BB9">
      <w:pPr>
        <w:pStyle w:val="Zkladntext1"/>
        <w:shd w:val="clear" w:color="auto" w:fill="auto"/>
      </w:pPr>
      <w:r>
        <w:t xml:space="preserve">Odstoupení od pojistné smlouvy je upraveno příslušnými </w:t>
      </w:r>
      <w:r>
        <w:t>ustanoveními Občanského zákoníku.</w:t>
      </w:r>
    </w:p>
    <w:p w:rsidR="00D01C97" w:rsidRDefault="00005BB9">
      <w:pPr>
        <w:pStyle w:val="Nadpis30"/>
        <w:keepNext/>
        <w:keepLines/>
        <w:shd w:val="clear" w:color="auto" w:fill="auto"/>
        <w:spacing w:after="0" w:line="264" w:lineRule="auto"/>
        <w:ind w:left="0" w:firstLine="0"/>
        <w:jc w:val="center"/>
        <w:rPr>
          <w:sz w:val="13"/>
          <w:szCs w:val="13"/>
        </w:rPr>
      </w:pPr>
      <w:bookmarkStart w:id="24" w:name="bookmark23"/>
      <w:r>
        <w:rPr>
          <w:sz w:val="13"/>
          <w:szCs w:val="13"/>
        </w:rPr>
        <w:t>ČLÁNEK 7</w:t>
      </w:r>
      <w:bookmarkEnd w:id="24"/>
    </w:p>
    <w:p w:rsidR="00D01C97" w:rsidRDefault="00005BB9">
      <w:pPr>
        <w:pStyle w:val="Nadpis30"/>
        <w:keepNext/>
        <w:keepLines/>
        <w:shd w:val="clear" w:color="auto" w:fill="auto"/>
        <w:spacing w:after="0" w:line="264" w:lineRule="auto"/>
        <w:ind w:left="0" w:firstLine="0"/>
        <w:jc w:val="center"/>
        <w:rPr>
          <w:sz w:val="13"/>
          <w:szCs w:val="13"/>
        </w:rPr>
      </w:pPr>
      <w:bookmarkStart w:id="25" w:name="bookmark24"/>
      <w:r>
        <w:rPr>
          <w:sz w:val="13"/>
          <w:szCs w:val="13"/>
        </w:rPr>
        <w:t>POVINNOSTI POJISTITELE</w:t>
      </w:r>
      <w:bookmarkEnd w:id="25"/>
    </w:p>
    <w:p w:rsidR="00D01C97" w:rsidRDefault="00005BB9">
      <w:pPr>
        <w:pStyle w:val="Zkladntext1"/>
        <w:shd w:val="clear" w:color="auto" w:fill="auto"/>
      </w:pPr>
      <w:r>
        <w:t>Kromě povinností, které jsou stanoveny právními předpisy je pojistitel dále povinen:</w:t>
      </w:r>
    </w:p>
    <w:p w:rsidR="00D01C97" w:rsidRDefault="00005BB9">
      <w:pPr>
        <w:pStyle w:val="Zkladntext1"/>
        <w:numPr>
          <w:ilvl w:val="0"/>
          <w:numId w:val="11"/>
        </w:numPr>
        <w:shd w:val="clear" w:color="auto" w:fill="auto"/>
        <w:tabs>
          <w:tab w:val="left" w:pos="247"/>
        </w:tabs>
        <w:ind w:left="200" w:hanging="200"/>
      </w:pPr>
      <w:r>
        <w:t>zahájit bez zbytečného odkladu, po oznámeni vzniku škodné události, šetření nutné ke zjištění existence a rozsahu jeho povinnosti plnit.Š</w:t>
      </w:r>
      <w:r>
        <w:t>etřeni je skončeno sdělením jeho výsledků osobě, která uplatnila právo na pojistné plnění; na žádost této osoby jl pojistitel v písemné formě zdůvodní výši pojistného plnění, popřípadě důvod jeho zamítnutí,</w:t>
      </w:r>
    </w:p>
    <w:p w:rsidR="00D01C97" w:rsidRDefault="00005BB9">
      <w:pPr>
        <w:pStyle w:val="Zkladntext1"/>
        <w:numPr>
          <w:ilvl w:val="0"/>
          <w:numId w:val="11"/>
        </w:numPr>
        <w:shd w:val="clear" w:color="auto" w:fill="auto"/>
        <w:tabs>
          <w:tab w:val="left" w:pos="247"/>
        </w:tabs>
        <w:ind w:left="200" w:hanging="200"/>
      </w:pPr>
      <w:r>
        <w:t>ukončit šetření d</w:t>
      </w:r>
      <w:r>
        <w:t>o tří měsíců po tom, co mu byla tato událost podle odst. 1 oznámena. Nemůže-li ukončit šetření v této lhůtě je pojistitel povinen sdělit oznamovateli důvody, pro které nelze šetření ukončit. Požádá-li o to oznamovatel, sdělí mu pojistitel důvody dle předch</w:t>
      </w:r>
      <w:r>
        <w:t>ozí věty v písemné formě,</w:t>
      </w:r>
    </w:p>
    <w:p w:rsidR="00D01C97" w:rsidRDefault="00005BB9">
      <w:pPr>
        <w:pStyle w:val="Zkladntext1"/>
        <w:numPr>
          <w:ilvl w:val="0"/>
          <w:numId w:val="11"/>
        </w:numPr>
        <w:shd w:val="clear" w:color="auto" w:fill="auto"/>
        <w:tabs>
          <w:tab w:val="left" w:pos="247"/>
        </w:tabs>
        <w:ind w:left="200" w:hanging="200"/>
      </w:pPr>
      <w:r>
        <w:t>poskytnout osobě, která uplatňuje právo na pojistné plněni, na základě její písemné žádosti, přiměřenou zálohu na výplatu pojistného plnění, trvá-li šetření ohledně výše pojistného plnění déle než tři měsíce a je-li nepochybné, že</w:t>
      </w:r>
      <w:r>
        <w:t xml:space="preserve"> došlo k pojistné události, ze které bude pojistné plněni poskytnuto; to neplatí, je-li rozumný důvod poskytnuti zálohy odepřít,</w:t>
      </w:r>
    </w:p>
    <w:p w:rsidR="00D01C97" w:rsidRDefault="00005BB9">
      <w:pPr>
        <w:pStyle w:val="Zkladntext1"/>
        <w:numPr>
          <w:ilvl w:val="0"/>
          <w:numId w:val="11"/>
        </w:numPr>
        <w:shd w:val="clear" w:color="auto" w:fill="auto"/>
        <w:tabs>
          <w:tab w:val="left" w:pos="247"/>
        </w:tabs>
        <w:ind w:left="200" w:hanging="200"/>
      </w:pPr>
      <w:r>
        <w:t>umožnit pojištěnému nahlédnout do spisových materiálů pojistitele týkajících se jeho pojistné události a umožnit mu pořiditsi k</w:t>
      </w:r>
      <w:r>
        <w:t>opii,</w:t>
      </w:r>
    </w:p>
    <w:p w:rsidR="00D01C97" w:rsidRDefault="00005BB9">
      <w:pPr>
        <w:pStyle w:val="Zkladntext1"/>
        <w:numPr>
          <w:ilvl w:val="0"/>
          <w:numId w:val="11"/>
        </w:numPr>
        <w:shd w:val="clear" w:color="auto" w:fill="auto"/>
        <w:tabs>
          <w:tab w:val="left" w:pos="247"/>
        </w:tabs>
        <w:ind w:left="200" w:hanging="200"/>
      </w:pPr>
      <w:r>
        <w:t xml:space="preserve">projednat s pojištěným výsledky šetřeni nutného ke </w:t>
      </w:r>
      <w:r>
        <w:rPr>
          <w:sz w:val="13"/>
          <w:szCs w:val="13"/>
        </w:rPr>
        <w:t xml:space="preserve">zjištění výše </w:t>
      </w:r>
      <w:r>
        <w:t>pojistného plnění nebo mu je sdělit,</w:t>
      </w:r>
    </w:p>
    <w:p w:rsidR="00D01C97" w:rsidRDefault="00005BB9">
      <w:pPr>
        <w:pStyle w:val="Zkladntext1"/>
        <w:numPr>
          <w:ilvl w:val="0"/>
          <w:numId w:val="11"/>
        </w:numPr>
        <w:shd w:val="clear" w:color="auto" w:fill="auto"/>
        <w:tabs>
          <w:tab w:val="left" w:pos="248"/>
        </w:tabs>
        <w:ind w:left="200" w:hanging="200"/>
      </w:pPr>
      <w:r>
        <w:t>vrátit pojištěnému zapůjčené doklady, které si vyžádá.</w:t>
      </w:r>
    </w:p>
    <w:p w:rsidR="00D01C97" w:rsidRDefault="00005BB9">
      <w:pPr>
        <w:pStyle w:val="Nadpis30"/>
        <w:keepNext/>
        <w:keepLines/>
        <w:shd w:val="clear" w:color="auto" w:fill="auto"/>
        <w:spacing w:after="0" w:line="264" w:lineRule="auto"/>
        <w:ind w:left="0" w:firstLine="0"/>
        <w:jc w:val="center"/>
        <w:rPr>
          <w:sz w:val="13"/>
          <w:szCs w:val="13"/>
        </w:rPr>
      </w:pPr>
      <w:bookmarkStart w:id="26" w:name="bookmark25"/>
      <w:r>
        <w:rPr>
          <w:sz w:val="13"/>
          <w:szCs w:val="13"/>
        </w:rPr>
        <w:t>ČLÁNEK 8</w:t>
      </w:r>
      <w:bookmarkEnd w:id="26"/>
    </w:p>
    <w:p w:rsidR="00D01C97" w:rsidRDefault="00005BB9">
      <w:pPr>
        <w:pStyle w:val="Nadpis30"/>
        <w:keepNext/>
        <w:keepLines/>
        <w:shd w:val="clear" w:color="auto" w:fill="auto"/>
        <w:spacing w:after="0" w:line="264" w:lineRule="auto"/>
        <w:ind w:left="0" w:firstLine="0"/>
        <w:jc w:val="center"/>
        <w:rPr>
          <w:sz w:val="13"/>
          <w:szCs w:val="13"/>
        </w:rPr>
      </w:pPr>
      <w:bookmarkStart w:id="27" w:name="bookmark26"/>
      <w:r>
        <w:rPr>
          <w:sz w:val="13"/>
          <w:szCs w:val="13"/>
        </w:rPr>
        <w:t>POVINNOSTI POJIŠTĚNÉHO A POJISTNÍKA</w:t>
      </w:r>
      <w:bookmarkEnd w:id="27"/>
    </w:p>
    <w:p w:rsidR="00D01C97" w:rsidRDefault="00005BB9">
      <w:pPr>
        <w:pStyle w:val="Zkladntext1"/>
        <w:numPr>
          <w:ilvl w:val="0"/>
          <w:numId w:val="12"/>
        </w:numPr>
        <w:shd w:val="clear" w:color="auto" w:fill="auto"/>
        <w:tabs>
          <w:tab w:val="left" w:pos="247"/>
        </w:tabs>
        <w:ind w:left="200" w:hanging="200"/>
      </w:pPr>
      <w:r>
        <w:t xml:space="preserve">Vedle povinností, které jsou stanoveny právními </w:t>
      </w:r>
      <w:r>
        <w:t>předpisy, jsou pojištěný a pojistník dále povinni:</w:t>
      </w:r>
    </w:p>
    <w:p w:rsidR="00D01C97" w:rsidRDefault="00005BB9">
      <w:pPr>
        <w:pStyle w:val="Zkladntext1"/>
        <w:numPr>
          <w:ilvl w:val="1"/>
          <w:numId w:val="12"/>
        </w:numPr>
        <w:shd w:val="clear" w:color="auto" w:fill="auto"/>
        <w:tabs>
          <w:tab w:val="left" w:pos="580"/>
        </w:tabs>
        <w:ind w:left="540" w:hanging="320"/>
      </w:pPr>
      <w:r>
        <w:t>dát pravdivé a úplné odpovědi na veškeré písemné dotazy pojistitele vznesené v souvislosti se sjednáním pojištění nebo změnou pojistné smlouvy,</w:t>
      </w:r>
    </w:p>
    <w:p w:rsidR="00D01C97" w:rsidRDefault="00005BB9">
      <w:pPr>
        <w:pStyle w:val="Zkladntext1"/>
        <w:numPr>
          <w:ilvl w:val="1"/>
          <w:numId w:val="12"/>
        </w:numPr>
        <w:shd w:val="clear" w:color="auto" w:fill="auto"/>
        <w:tabs>
          <w:tab w:val="left" w:pos="580"/>
        </w:tabs>
        <w:ind w:left="540" w:hanging="320"/>
      </w:pPr>
      <w:r>
        <w:t xml:space="preserve">dbát, aby pojistná událost nenastala a neprodleně odstranit </w:t>
      </w:r>
      <w:r>
        <w:t>každou závadu nebo nebezpečí, které by mohlo mít vliv na vznik pojistné události. Pokud již pojistná událost nastala, učinit taková opatření, aby újma byla co nejmenší,</w:t>
      </w:r>
    </w:p>
    <w:p w:rsidR="00D01C97" w:rsidRDefault="00005BB9">
      <w:pPr>
        <w:pStyle w:val="Zkladntext1"/>
        <w:numPr>
          <w:ilvl w:val="1"/>
          <w:numId w:val="12"/>
        </w:numPr>
        <w:shd w:val="clear" w:color="auto" w:fill="auto"/>
        <w:tabs>
          <w:tab w:val="left" w:pos="580"/>
        </w:tabs>
        <w:ind w:left="540" w:hanging="320"/>
        <w:sectPr w:rsidR="00D01C97">
          <w:pgSz w:w="11900" w:h="16840"/>
          <w:pgMar w:top="920" w:right="908" w:bottom="702" w:left="721" w:header="0" w:footer="3" w:gutter="0"/>
          <w:pgNumType w:start="5"/>
          <w:cols w:num="2" w:space="210"/>
          <w:noEndnote/>
          <w:docGrid w:linePitch="360"/>
        </w:sectPr>
      </w:pPr>
      <w:r>
        <w:t>bez zbytečného odkladu písemně oznámit pojistiteli, že p</w:t>
      </w:r>
      <w:r>
        <w:t xml:space="preserve">ojistná </w:t>
      </w:r>
    </w:p>
    <w:p w:rsidR="00D01C97" w:rsidRDefault="00005BB9">
      <w:pPr>
        <w:pStyle w:val="Zkladntext1"/>
        <w:shd w:val="clear" w:color="auto" w:fill="auto"/>
        <w:tabs>
          <w:tab w:val="left" w:pos="580"/>
        </w:tabs>
        <w:ind w:left="540" w:hanging="320"/>
      </w:pPr>
      <w:r>
        <w:lastRenderedPageBreak/>
        <w:t xml:space="preserve">událost nastala. V souvislosti s šetřením pojistné události podat pravdivé vysvětleni o vzniku a rozsahu následků takové události, o právech třetích osob a o jakémkoliv vícenásobném pojištění, předložit doklady potřebné ke zjištěni okolnosti </w:t>
      </w:r>
      <w:r>
        <w:t>rozhodných pro posouzení nároku na pojistné plnění a jeho výši a umožnit pojistiteli pořídit si kopie těchto dokladů. Pokud byla pojistná událost oznámena jinak než písemné, je povinnosti učinit tak dodatečně na příslušném tiskopise pojistitele. Pojistník,</w:t>
      </w:r>
      <w:r>
        <w:t xml:space="preserve"> pojištěný nebo jiný oznamovatel pojistné události je povinen bezodkladně vyrozumět pojistitele, kde je možno poškozené nebo zničené věci prohlédnout Je-li pojistnou událostí smrt pojištěného, má tuto povinnost oprávněná osoba,</w:t>
      </w:r>
    </w:p>
    <w:p w:rsidR="00D01C97" w:rsidRDefault="00005BB9">
      <w:pPr>
        <w:pStyle w:val="Zkladntext1"/>
        <w:numPr>
          <w:ilvl w:val="1"/>
          <w:numId w:val="13"/>
        </w:numPr>
        <w:shd w:val="clear" w:color="auto" w:fill="auto"/>
        <w:tabs>
          <w:tab w:val="left" w:pos="580"/>
        </w:tabs>
        <w:ind w:left="500" w:hanging="280"/>
      </w:pPr>
      <w:r>
        <w:t>písemně oznámit bez zbytečné</w:t>
      </w:r>
      <w:r>
        <w:t>ho odkladu pojistiteli skutečnost, že proti němu poškozený uplatnil právo na náhradu a vyjádřit se ke své povinnosti nahradit vznikl</w:t>
      </w:r>
      <w:r>
        <w:t>ou újmu, k požadované náhradě a k její výši,</w:t>
      </w:r>
    </w:p>
    <w:p w:rsidR="00D01C97" w:rsidRDefault="00005BB9">
      <w:pPr>
        <w:pStyle w:val="Zkladntext1"/>
        <w:numPr>
          <w:ilvl w:val="1"/>
          <w:numId w:val="13"/>
        </w:numPr>
        <w:shd w:val="clear" w:color="auto" w:fill="auto"/>
        <w:tabs>
          <w:tab w:val="left" w:pos="583"/>
        </w:tabs>
        <w:ind w:left="500" w:hanging="280"/>
      </w:pPr>
      <w:r>
        <w:t>došlo-li k pojistné události, nesmí měnit bez souhlasu pojistitele stav pojistno</w:t>
      </w:r>
      <w:r>
        <w:t>u události způsobený, dokud nejsou poškozené pojištěné věci pojistitelem nebo jím pověřenou osobou prohlédnuty. Toto však neplatí, je-li taková změna nutná z bezpečnostních, ekologických a hygienických důvodů, v obecném zájmu nebo pro zmírnění výše újmy ne</w:t>
      </w:r>
      <w:r>
        <w:t>bo ji oprávněný orgán nařídil. V takovém případě je povinen zabezpečit dostatečné důkazy o rozsahu pojistné události uchováním poškozených věcí, fotografickým nebo filmovým materiálem, videozáznamem, svědectvím třetích osob a škodným protokolem,</w:t>
      </w:r>
    </w:p>
    <w:p w:rsidR="00D01C97" w:rsidRDefault="00005BB9">
      <w:pPr>
        <w:pStyle w:val="Zkladntext1"/>
        <w:numPr>
          <w:ilvl w:val="1"/>
          <w:numId w:val="13"/>
        </w:numPr>
        <w:shd w:val="clear" w:color="auto" w:fill="auto"/>
        <w:tabs>
          <w:tab w:val="left" w:pos="583"/>
        </w:tabs>
        <w:ind w:left="500" w:hanging="280"/>
      </w:pPr>
      <w:r>
        <w:t>v řízení o</w:t>
      </w:r>
      <w:r>
        <w:t xml:space="preserve"> náhradě újmy z pojistné události postupovat v souladu s pokyny pojistitele, zejména se nesmí bez souhlasu pojistitele zavázat k náhradě promlčené pohledávky a nesmi bez jeho souhlasu uzavřít soudní smír. Proti rozhodnutí příslušných orgánů, které se týkaj</w:t>
      </w:r>
      <w:r>
        <w:t>í náhrady újmy, je povinen se včas odvolat, pokud v odvolací lhůtě neobdrží jiný pokyn od pojistitele,</w:t>
      </w:r>
    </w:p>
    <w:p w:rsidR="00D01C97" w:rsidRDefault="00005BB9">
      <w:pPr>
        <w:pStyle w:val="Zkladntext1"/>
        <w:numPr>
          <w:ilvl w:val="1"/>
          <w:numId w:val="13"/>
        </w:numPr>
        <w:shd w:val="clear" w:color="auto" w:fill="auto"/>
        <w:tabs>
          <w:tab w:val="left" w:pos="583"/>
        </w:tabs>
        <w:ind w:left="500" w:hanging="280"/>
      </w:pPr>
      <w:r>
        <w:t>učinit opatření, aby nedošlo k promlčení nebo zániku práva na náhradu újmy, které podle Občanského zákoníku a jiných právních předpisů přechází na pojist</w:t>
      </w:r>
      <w:r>
        <w:t>itele,</w:t>
      </w:r>
    </w:p>
    <w:p w:rsidR="00D01C97" w:rsidRDefault="00005BB9">
      <w:pPr>
        <w:pStyle w:val="Zkladntext1"/>
        <w:numPr>
          <w:ilvl w:val="1"/>
          <w:numId w:val="13"/>
        </w:numPr>
        <w:shd w:val="clear" w:color="auto" w:fill="auto"/>
        <w:tabs>
          <w:tab w:val="left" w:pos="583"/>
        </w:tabs>
        <w:ind w:left="500" w:hanging="280"/>
      </w:pPr>
      <w:r>
        <w:t>uplatnit vůči poškozenému nebo jiné osobě právo na vrácení vyplacené částky pojistného plněni, vzniklo-li mu na to právo. Pokud pojistitel za pojištěného již tuto částku zaplatil, přechází toto právo na pojistitele. Na pojistitele přechází též právo</w:t>
      </w:r>
      <w:r>
        <w:t xml:space="preserve"> pojištěného na úhradu nákladů řízení o náhradě újmy, které mu bylo přiznáno proti odpůrci, pokud je pojistitel za něj uhradil. Pokud tyto právní skutečnosti nastanou, je pojištěný povinen to neprodleně oznámit pojistiteli a předložit mu doklady potřebné k</w:t>
      </w:r>
      <w:r>
        <w:t xml:space="preserve"> uplatnění těchto práv,</w:t>
      </w:r>
    </w:p>
    <w:p w:rsidR="00D01C97" w:rsidRDefault="00005BB9">
      <w:pPr>
        <w:pStyle w:val="Zkladntext1"/>
        <w:numPr>
          <w:ilvl w:val="1"/>
          <w:numId w:val="13"/>
        </w:numPr>
        <w:shd w:val="clear" w:color="auto" w:fill="auto"/>
        <w:tabs>
          <w:tab w:val="left" w:pos="587"/>
        </w:tabs>
        <w:ind w:left="500" w:hanging="280"/>
      </w:pPr>
      <w:r>
        <w:t>sdělit bez zbytečného odkladu pojistiteli, že v souvislosti s pojistnou událostí bylo zahájeno trestní řízeni proti pojištěnému nebo jeho zaměstnanci, a pojistitele informovat o průběhu a výsledcích tohoto řízení,</w:t>
      </w:r>
    </w:p>
    <w:p w:rsidR="00D01C97" w:rsidRDefault="00005BB9">
      <w:pPr>
        <w:pStyle w:val="Zkladntext1"/>
        <w:numPr>
          <w:ilvl w:val="1"/>
          <w:numId w:val="13"/>
        </w:numPr>
        <w:shd w:val="clear" w:color="auto" w:fill="auto"/>
        <w:tabs>
          <w:tab w:val="left" w:pos="670"/>
        </w:tabs>
        <w:ind w:left="500" w:hanging="280"/>
      </w:pPr>
      <w:r>
        <w:t>bez zbytečného odk</w:t>
      </w:r>
      <w:r>
        <w:t>ladu oznámit pojistiteli, že se našla věc pohřešovaná v souvislosti s pojistnou událostí. V případě, že obdržel pojistné plnění za tuto věc, je povinen vrátit pojistiteli pojistné plnění snížené o přiměřené a účelně vynaložené náklady potřebné na opravu té</w:t>
      </w:r>
      <w:r>
        <w:t>to věci, pokud byla poškozena v době od pojistné události do doby, kdy byla nalezena, pokud není v pojistné smlouvě ujednáno jinak,</w:t>
      </w:r>
    </w:p>
    <w:p w:rsidR="00D01C97" w:rsidRDefault="00005BB9">
      <w:pPr>
        <w:pStyle w:val="Zkladntext1"/>
        <w:numPr>
          <w:ilvl w:val="1"/>
          <w:numId w:val="13"/>
        </w:numPr>
        <w:shd w:val="clear" w:color="auto" w:fill="auto"/>
        <w:tabs>
          <w:tab w:val="left" w:pos="670"/>
        </w:tabs>
        <w:ind w:left="500" w:hanging="280"/>
      </w:pPr>
      <w:r>
        <w:t>bez zbytečného odkladu oznámit pojistiteli změnu nebo zánik pojistného rizika,</w:t>
      </w:r>
    </w:p>
    <w:p w:rsidR="00D01C97" w:rsidRDefault="00005BB9">
      <w:pPr>
        <w:pStyle w:val="Zkladntext1"/>
        <w:numPr>
          <w:ilvl w:val="1"/>
          <w:numId w:val="13"/>
        </w:numPr>
        <w:shd w:val="clear" w:color="auto" w:fill="auto"/>
        <w:tabs>
          <w:tab w:val="left" w:pos="670"/>
        </w:tabs>
        <w:ind w:left="500" w:hanging="280"/>
      </w:pPr>
      <w:r>
        <w:t xml:space="preserve">bez zbytečného odkladu oznámit pojistiteli </w:t>
      </w:r>
      <w:r>
        <w:t>všechny změny skutečností, na které byl pojistitelem při sjednání pojištění tázán,</w:t>
      </w:r>
    </w:p>
    <w:p w:rsidR="00D01C97" w:rsidRDefault="00005BB9">
      <w:pPr>
        <w:pStyle w:val="Zkladntext1"/>
        <w:numPr>
          <w:ilvl w:val="1"/>
          <w:numId w:val="13"/>
        </w:numPr>
        <w:shd w:val="clear" w:color="auto" w:fill="auto"/>
        <w:tabs>
          <w:tab w:val="left" w:pos="670"/>
        </w:tabs>
        <w:ind w:left="500" w:hanging="280"/>
      </w:pPr>
      <w:r>
        <w:t>neprodleně oznámit pojistiteli, že uzavřel další pojištěni proti témuž pojistnému nebezpečí u jiného pojistitele a sdělit název pojistitele a výši pojistných částek nebo výš</w:t>
      </w:r>
      <w:r>
        <w:t>i limitů pojistného plnění,</w:t>
      </w:r>
    </w:p>
    <w:p w:rsidR="00D01C97" w:rsidRDefault="00005BB9">
      <w:pPr>
        <w:pStyle w:val="Zkladntext1"/>
        <w:numPr>
          <w:ilvl w:val="1"/>
          <w:numId w:val="13"/>
        </w:numPr>
        <w:shd w:val="clear" w:color="auto" w:fill="auto"/>
        <w:tabs>
          <w:tab w:val="left" w:pos="670"/>
        </w:tabs>
        <w:ind w:left="500" w:hanging="280"/>
      </w:pPr>
      <w:r>
        <w:t>netrpět porušování uložených povinností ze strany třetích osob (u pojištěné právnické osoby se za třetí osoby považuji také všechny fyzické a právnické osoby pro pojištěného činné),</w:t>
      </w:r>
    </w:p>
    <w:p w:rsidR="00D01C97" w:rsidRDefault="00005BB9">
      <w:pPr>
        <w:pStyle w:val="Zkladntext1"/>
        <w:numPr>
          <w:ilvl w:val="1"/>
          <w:numId w:val="13"/>
        </w:numPr>
        <w:shd w:val="clear" w:color="auto" w:fill="auto"/>
        <w:tabs>
          <w:tab w:val="left" w:pos="670"/>
        </w:tabs>
        <w:ind w:left="500" w:hanging="280"/>
      </w:pPr>
      <w:r>
        <w:t>plnit i další povinnosti uložené mu pojistitel</w:t>
      </w:r>
      <w:r>
        <w:t>em v pojistné smlouvě nebo pojistných podmínkách.</w:t>
      </w:r>
    </w:p>
    <w:p w:rsidR="00D01C97" w:rsidRDefault="00005BB9">
      <w:pPr>
        <w:pStyle w:val="Zkladntext1"/>
        <w:numPr>
          <w:ilvl w:val="0"/>
          <w:numId w:val="13"/>
        </w:numPr>
        <w:shd w:val="clear" w:color="auto" w:fill="auto"/>
        <w:tabs>
          <w:tab w:val="left" w:pos="248"/>
        </w:tabs>
        <w:ind w:left="200" w:hanging="200"/>
      </w:pPr>
      <w:r>
        <w:t>Pojistník nesmí bez pojistitelova souhlasu učinit nic, co zvyšuje pojistné nebezpečí nebo pojistné riziko, ani to třetí osobě dovolit; zjistí-li až dodatečně, že bez pojistitelova souhlasu dopustil, že se p</w:t>
      </w:r>
      <w:r>
        <w:t>ojistné nebezpečí nebo pojistné riziko zvýšilo, pojistiteli to bez zbytečného odkladu oznámí. Zvýší-li se pojistné nebezpečí nebo pojistné riziko nezávisle na pojistnikově vůli. oznámí to pojistník pojistiteli bez zbytečného odkladu poté, co se o tom dozvě</w:t>
      </w:r>
      <w:r>
        <w:t>děl. Je-li pojištěno cizí pojistné riziko, má tuto povinnost pojištěný.</w:t>
      </w:r>
    </w:p>
    <w:p w:rsidR="00D01C97" w:rsidRDefault="00005BB9">
      <w:pPr>
        <w:pStyle w:val="Zkladntext1"/>
        <w:numPr>
          <w:ilvl w:val="0"/>
          <w:numId w:val="13"/>
        </w:numPr>
        <w:shd w:val="clear" w:color="auto" w:fill="auto"/>
        <w:tabs>
          <w:tab w:val="left" w:pos="248"/>
        </w:tabs>
        <w:ind w:left="200" w:hanging="200"/>
      </w:pPr>
      <w:r>
        <w:t>Poruši-li pojistník nebo pojištěný povinnost oznámit zvýšení pojistného rizika, má pojistitel právo pojištěni vypovědět bez výpovědní doby. Vypoví- li pojistitel pojištění, náleží mu p</w:t>
      </w:r>
      <w:r>
        <w:t>ojistné až do konce pojistného období, v němž pojištění zaniklo; jednorázové pojistné náleží pojistiteli v tomto případě celé. Nevypoví-l</w:t>
      </w:r>
      <w:r>
        <w:t>i pojistitel pojištění do dvou měsíců ode dne, kdy se o zvýšení pojistného rizika dozvěděl, zanikne jeho právo vypovědět pojištění. Poruší</w:t>
      </w:r>
      <w:r>
        <w:t>-li pojistník nebo pojištěný povinnost oznámit zvýšení pojistného rizika a nastala-li po této změně pojistná událost, má pojistitel právo snížit pojistné plnění úměrně k tomu, jaký je poměr pojistného, které obdržel, k pojistnému, které by</w:t>
      </w:r>
      <w:r>
        <w:t xml:space="preserve"> měl obdržet, kdyby se byl o zvýšení</w:t>
      </w:r>
      <w:r>
        <w:t xml:space="preserve"> pojistného rizika z oznámení včas dozvěděl.</w:t>
      </w:r>
    </w:p>
    <w:p w:rsidR="00D01C97" w:rsidRDefault="00005BB9">
      <w:pPr>
        <w:pStyle w:val="Zkladntext1"/>
        <w:numPr>
          <w:ilvl w:val="0"/>
          <w:numId w:val="13"/>
        </w:numPr>
        <w:shd w:val="clear" w:color="auto" w:fill="auto"/>
        <w:tabs>
          <w:tab w:val="left" w:pos="248"/>
        </w:tabs>
        <w:ind w:left="200" w:hanging="200"/>
      </w:pPr>
      <w:r>
        <w:t xml:space="preserve">Mělo-li porušení </w:t>
      </w:r>
      <w:bookmarkStart w:id="28" w:name="_GoBack"/>
      <w:bookmarkEnd w:id="28"/>
      <w:r>
        <w:t>povinností uvedených v tomto článku těchto všeobecných pojistných podmínek nebo i jiných povinností pojistníka, pojištěného nebo jiné osoby, která má na pojis</w:t>
      </w:r>
      <w:r>
        <w:t>tné plněni právo, podstatný vliv na stanovení nižšího pojistného nebo vznik pojistné události, její průběh nebo na zvětšení</w:t>
      </w:r>
      <w:r>
        <w:t xml:space="preserve"> rozsahu následků pojistné události anebo zjištění nebo určení výše pojistného plnění, je pojistitel oprávněn pojistné</w:t>
      </w:r>
    </w:p>
    <w:p w:rsidR="00D01C97" w:rsidRDefault="00005BB9">
      <w:pPr>
        <w:pStyle w:val="Zkladntext1"/>
        <w:shd w:val="clear" w:color="auto" w:fill="auto"/>
        <w:ind w:left="200" w:firstLine="20"/>
      </w:pPr>
      <w:r>
        <w:t>plněni vyplýva</w:t>
      </w:r>
      <w:r>
        <w:t>jící z pojistné smlouvy snížit úměrné tomu, jaký vliv mělo toto porušení na rozsah jeho povinnosti plnit.</w:t>
      </w:r>
    </w:p>
    <w:p w:rsidR="00D01C97" w:rsidRDefault="00005BB9">
      <w:pPr>
        <w:pStyle w:val="Zkladntext1"/>
        <w:shd w:val="clear" w:color="auto" w:fill="auto"/>
        <w:spacing w:line="266" w:lineRule="auto"/>
        <w:jc w:val="center"/>
        <w:rPr>
          <w:sz w:val="13"/>
          <w:szCs w:val="13"/>
        </w:rPr>
      </w:pPr>
      <w:r>
        <w:rPr>
          <w:b/>
          <w:bCs/>
          <w:sz w:val="13"/>
          <w:szCs w:val="13"/>
        </w:rPr>
        <w:t>ČLÁNEK 9</w:t>
      </w:r>
      <w:r>
        <w:rPr>
          <w:b/>
          <w:bCs/>
          <w:sz w:val="13"/>
          <w:szCs w:val="13"/>
        </w:rPr>
        <w:br/>
        <w:t>POJISTNÉ</w:t>
      </w:r>
    </w:p>
    <w:p w:rsidR="00D01C97" w:rsidRDefault="00005BB9">
      <w:pPr>
        <w:pStyle w:val="Zkladntext1"/>
        <w:numPr>
          <w:ilvl w:val="0"/>
          <w:numId w:val="14"/>
        </w:numPr>
        <w:shd w:val="clear" w:color="auto" w:fill="auto"/>
        <w:tabs>
          <w:tab w:val="left" w:pos="234"/>
        </w:tabs>
        <w:ind w:left="200" w:hanging="200"/>
      </w:pPr>
      <w:r>
        <w:t>Pojistitel má právo na pojistné za dobu trvání pojištěni. Pojistné je úplatou za pojištění. Stanovené pojistné za dobu trváni pojišt</w:t>
      </w:r>
      <w:r>
        <w:t>ění platí pojistník, nebylo-li v pojistné smlouvě dohodnuto jinak. Právo na zaplacení pojistného vzniká pojistiteli dnem uzavření pojistné smlouvy nebo dnem dohodnutým v pojistné smlouvě. Je-li pojistník v prodleni s placením pojistného, je pojistitel oprá</w:t>
      </w:r>
      <w:r>
        <w:t xml:space="preserve">vněn požadovat zejména náhradu upomínacích výloh dle Sazebníku poplatků a úroku z prodleni ve výši, kterou určuje platný právní předpis. Pojistné </w:t>
      </w:r>
      <w:r>
        <w:lastRenderedPageBreak/>
        <w:t>zaplacené za dobu po zániku pojištění je tzv, nespotřebované pojistné.</w:t>
      </w:r>
    </w:p>
    <w:p w:rsidR="00D01C97" w:rsidRDefault="00005BB9">
      <w:pPr>
        <w:pStyle w:val="Zkladntext1"/>
        <w:numPr>
          <w:ilvl w:val="0"/>
          <w:numId w:val="14"/>
        </w:numPr>
        <w:shd w:val="clear" w:color="auto" w:fill="auto"/>
        <w:tabs>
          <w:tab w:val="left" w:pos="241"/>
        </w:tabs>
        <w:ind w:left="200" w:hanging="200"/>
      </w:pPr>
      <w:r>
        <w:t xml:space="preserve">V pojistné smlouvě se stanoví pojistná </w:t>
      </w:r>
      <w:r>
        <w:t>doba, to je doba, na kterou bylo pojištěni sjednáno. Je-li pojištění sjednáno na dobu určitou a pojistné stanoveno na celou dobu pojištěni, jedná se o jednorázové pojistné. Je-li sjednáno pojištěni na dobu neurčitou, platí se pojistné za dohodnutá pojistná</w:t>
      </w:r>
      <w:r>
        <w:t xml:space="preserve"> období (běžné pojistné). Nebylo-li dohodnuto jinak, je jednorázové pojistné splatné dnem počátku pojištěni </w:t>
      </w:r>
      <w:r>
        <w:rPr>
          <w:i/>
          <w:iCs/>
        </w:rPr>
        <w:t>a běžné</w:t>
      </w:r>
      <w:r>
        <w:t xml:space="preserve"> pojistné prvním dnem pojistného období. Pojistitel není povinen zasílat pojistníkovi žádné výzvy k zaplaceni pojistného.</w:t>
      </w:r>
    </w:p>
    <w:p w:rsidR="00D01C97" w:rsidRDefault="00005BB9">
      <w:pPr>
        <w:pStyle w:val="Zkladntext1"/>
        <w:numPr>
          <w:ilvl w:val="0"/>
          <w:numId w:val="14"/>
        </w:numPr>
        <w:shd w:val="clear" w:color="auto" w:fill="auto"/>
        <w:tabs>
          <w:tab w:val="left" w:pos="241"/>
        </w:tabs>
        <w:ind w:left="200" w:hanging="200"/>
      </w:pPr>
      <w:r>
        <w:t>Pojistný rok je rok</w:t>
      </w:r>
      <w:r>
        <w:t>, který začíná vždy ve výroční den pojištěni a končí jeden den před následujícím výročním dnem pojištění. Výroční den počátku pojištění je den v kalendářním roce, který se svým označením, tj. číslem dne v kalendářním měsíci i číslem kalendářního měsíce sho</w:t>
      </w:r>
      <w:r>
        <w:t>duje se dnem počátku pojištěni.</w:t>
      </w:r>
    </w:p>
    <w:p w:rsidR="00D01C97" w:rsidRDefault="00005BB9">
      <w:pPr>
        <w:pStyle w:val="Zkladntext1"/>
        <w:numPr>
          <w:ilvl w:val="0"/>
          <w:numId w:val="14"/>
        </w:numPr>
        <w:shd w:val="clear" w:color="auto" w:fill="auto"/>
        <w:tabs>
          <w:tab w:val="left" w:pos="248"/>
        </w:tabs>
        <w:ind w:left="200" w:hanging="200"/>
      </w:pPr>
      <w:r>
        <w:t xml:space="preserve">V pojistné smlouvě lze dohodnout splátky pojistného, terminy splatnosti a výši jednotlivých splátek. Nebude-li některá splátka uhrazena řádně a včas a v dohodnuté výši, výhoda splátky odpadá a pojistitel má právo žádat </w:t>
      </w:r>
      <w:r>
        <w:t>zaplacení zbývající části pojistného najednou.</w:t>
      </w:r>
    </w:p>
    <w:p w:rsidR="00D01C97" w:rsidRDefault="00005BB9">
      <w:pPr>
        <w:pStyle w:val="Zkladntext1"/>
        <w:numPr>
          <w:ilvl w:val="0"/>
          <w:numId w:val="14"/>
        </w:numPr>
        <w:shd w:val="clear" w:color="auto" w:fill="auto"/>
        <w:tabs>
          <w:tab w:val="left" w:pos="248"/>
        </w:tabs>
        <w:ind w:left="200" w:hanging="200"/>
      </w:pPr>
      <w:r>
        <w:t>Není-li běžné pojistné za příslušné pojistné období zaplaceno v plné výši, použije pojistitel jakoukoliv další platbu pojistného, popř. její část, na úhradu dlužného pojistného, a to i v případě, je-li tato da</w:t>
      </w:r>
      <w:r>
        <w:t>lší platba pojistníkem určena na jiné pojistné období.</w:t>
      </w:r>
    </w:p>
    <w:p w:rsidR="00D01C97" w:rsidRDefault="00005BB9">
      <w:pPr>
        <w:pStyle w:val="Zkladntext1"/>
        <w:numPr>
          <w:ilvl w:val="0"/>
          <w:numId w:val="14"/>
        </w:numPr>
        <w:shd w:val="clear" w:color="auto" w:fill="auto"/>
        <w:tabs>
          <w:tab w:val="left" w:pos="248"/>
        </w:tabs>
        <w:ind w:left="200" w:hanging="200"/>
      </w:pPr>
      <w:r>
        <w:t>Pojistitel má právo odečíst od pojistného plnění splatné pohledávky pojistného a jiné splatné pohledávky, včetně náhrady upomínacích výloh a úroku z prodleni, a to i tehdy, není-l</w:t>
      </w:r>
      <w:r>
        <w:t>i oprávněná osoba totožn</w:t>
      </w:r>
      <w:r>
        <w:t>á s pojistníkem. Případné přeplatky pojistného použije pojistitel na úhradu pojistného za další pojistné období nebo je vrátí pojistníkovi. Pojistitel je rovněž oprávněn odečíst dlužně pojistné z případného vloženého mimořádného pojistného.</w:t>
      </w:r>
    </w:p>
    <w:p w:rsidR="00D01C97" w:rsidRDefault="00005BB9">
      <w:pPr>
        <w:pStyle w:val="Zkladntext1"/>
        <w:numPr>
          <w:ilvl w:val="0"/>
          <w:numId w:val="14"/>
        </w:numPr>
        <w:shd w:val="clear" w:color="auto" w:fill="auto"/>
        <w:tabs>
          <w:tab w:val="left" w:pos="248"/>
        </w:tabs>
        <w:ind w:left="200" w:hanging="200"/>
      </w:pPr>
      <w:r>
        <w:t>Pojistné stanov</w:t>
      </w:r>
      <w:r>
        <w:t>í pojistitel zejména podle rozsahu a obsahu pojištění, ohodnocení přijímaného rizika, výše pojistné částky a dohodnuté výše spoluúčasti. Na žádost pojistníka je pojistitel povinen sdělil zásady pro stanovení výše pojistného.</w:t>
      </w:r>
    </w:p>
    <w:p w:rsidR="00D01C97" w:rsidRDefault="00005BB9">
      <w:pPr>
        <w:pStyle w:val="Zkladntext1"/>
        <w:numPr>
          <w:ilvl w:val="0"/>
          <w:numId w:val="14"/>
        </w:numPr>
        <w:shd w:val="clear" w:color="auto" w:fill="auto"/>
        <w:tabs>
          <w:tab w:val="left" w:pos="248"/>
        </w:tabs>
        <w:ind w:left="200" w:hanging="200"/>
      </w:pPr>
      <w:r>
        <w:t>Zanikne-li pojištěni v důsledku</w:t>
      </w:r>
      <w:r>
        <w:t xml:space="preserve"> pojistné události, náleží pojistiteli pojistné do konce pojistného období, v němž pojistná událost nastala. V takovém případě náleží pojistiteli jednorázové pojistné celé.</w:t>
      </w:r>
    </w:p>
    <w:p w:rsidR="00D01C97" w:rsidRDefault="00005BB9">
      <w:pPr>
        <w:pStyle w:val="Zkladntext1"/>
        <w:numPr>
          <w:ilvl w:val="0"/>
          <w:numId w:val="14"/>
        </w:numPr>
        <w:shd w:val="clear" w:color="auto" w:fill="auto"/>
        <w:tabs>
          <w:tab w:val="left" w:pos="248"/>
        </w:tabs>
        <w:ind w:left="200" w:hanging="200"/>
      </w:pPr>
      <w:r>
        <w:t>Pojistitel má právo v souvislosti se změnami podmínek rozhodných pro stanovení výše</w:t>
      </w:r>
      <w:r>
        <w:t xml:space="preserve"> pojistného upravit nově výši běžného pojistného na další pojistné období. Pojistitel je povinen nově stanovenou výši pojistného sdělit pojistníkovi nejpozději ve lhůtě dvou měsíců před dnem splatnosti pojistného za pojistné období, ve kterém se má výše po</w:t>
      </w:r>
      <w:r>
        <w:t>jistného změnit. Pokud pojistník se změnou výše pojistného nesouhlasí, může svůj nesouhlas uplatnit do jednoho měsíce ode dne, kdy se o navrhované změně výše pojistného dozvěděl. V tomto případě pak pojištění zanikne uplynutím pojistného období, na které b</w:t>
      </w:r>
      <w:r>
        <w:t>ylo pojistné zaplaceno, nebylo-li dohodnuto jinak. Pojistitel je povinen ve sdělení o nové stanovené výši pojistného pojistníka na tento následek upozornit. Pokud není v uvedené době takový nesouhlas dán, platí, že pojistník s novou úpravou souhlasí.</w:t>
      </w:r>
    </w:p>
    <w:p w:rsidR="00D01C97" w:rsidRDefault="00005BB9">
      <w:pPr>
        <w:pStyle w:val="Zkladntext1"/>
        <w:numPr>
          <w:ilvl w:val="0"/>
          <w:numId w:val="14"/>
        </w:numPr>
        <w:shd w:val="clear" w:color="auto" w:fill="auto"/>
        <w:tabs>
          <w:tab w:val="left" w:pos="316"/>
        </w:tabs>
        <w:ind w:left="200" w:hanging="200"/>
      </w:pPr>
      <w:r>
        <w:t>Sníží</w:t>
      </w:r>
      <w:r>
        <w:t>-li se podstatně pojistné riziko v pojistné době, vzniká pojistiteli povinnost snížit pojistné úměrně k snížení pojistného rizika s účinností ode dne, kdy se o tomto snížení dozvěděl.</w:t>
      </w:r>
    </w:p>
    <w:p w:rsidR="00D01C97" w:rsidRDefault="00005BB9">
      <w:pPr>
        <w:pStyle w:val="Zkladntext1"/>
        <w:numPr>
          <w:ilvl w:val="0"/>
          <w:numId w:val="14"/>
        </w:numPr>
        <w:shd w:val="clear" w:color="auto" w:fill="auto"/>
        <w:tabs>
          <w:tab w:val="left" w:pos="316"/>
        </w:tabs>
        <w:ind w:left="200" w:hanging="200"/>
      </w:pPr>
      <w:r>
        <w:t>Pojistitel je oprávněn stanovit výši minimálního běžného pojistného. Bez</w:t>
      </w:r>
      <w:r>
        <w:t xml:space="preserve"> ohledu na jiná ustanoveni těchto všeobecných pojistných podmínek platí, že pojistník je povinen hradit pojistiteli, z jedné pojistné smlouvy, minimálně běžné pojistné ve výši stanoveného minimálního běžného pojistného. Výše minimálního běžného pojistného </w:t>
      </w:r>
      <w:r>
        <w:t>je stanovena v pojistné smlouvě. Pokud není výše minimálního běžného pojistného stanovena v pojistné smlouvě, platí, že minimální běžné pojistné bylo mezi pojistníkem a pojistitelem dohodnuto ve výši uvedené v Sazebníku poplatků.</w:t>
      </w:r>
    </w:p>
    <w:p w:rsidR="00D01C97" w:rsidRDefault="00005BB9">
      <w:pPr>
        <w:pStyle w:val="Zkladntext1"/>
        <w:shd w:val="clear" w:color="auto" w:fill="auto"/>
        <w:jc w:val="center"/>
      </w:pPr>
      <w:r>
        <w:rPr>
          <w:b/>
          <w:bCs/>
        </w:rPr>
        <w:t>ČLÁNEK 10</w:t>
      </w:r>
      <w:r>
        <w:rPr>
          <w:b/>
          <w:bCs/>
        </w:rPr>
        <w:br/>
        <w:t>POJISTNÁ HODNOTA</w:t>
      </w:r>
    </w:p>
    <w:p w:rsidR="00D01C97" w:rsidRDefault="00005BB9">
      <w:pPr>
        <w:pStyle w:val="Zkladntext1"/>
        <w:numPr>
          <w:ilvl w:val="0"/>
          <w:numId w:val="15"/>
        </w:numPr>
        <w:shd w:val="clear" w:color="auto" w:fill="auto"/>
        <w:tabs>
          <w:tab w:val="left" w:pos="237"/>
        </w:tabs>
        <w:ind w:left="200" w:hanging="200"/>
      </w:pPr>
      <w:r>
        <w:t>Pojistnou hodnotou je nejvyšši možná majetková újma, která může nastat v důsledku pojistné události.</w:t>
      </w:r>
    </w:p>
    <w:p w:rsidR="00D01C97" w:rsidRDefault="00005BB9">
      <w:pPr>
        <w:pStyle w:val="Zkladntext1"/>
        <w:numPr>
          <w:ilvl w:val="0"/>
          <w:numId w:val="15"/>
        </w:numPr>
        <w:shd w:val="clear" w:color="auto" w:fill="auto"/>
        <w:tabs>
          <w:tab w:val="left" w:pos="241"/>
        </w:tabs>
        <w:ind w:left="200" w:hanging="200"/>
      </w:pPr>
      <w:r>
        <w:t>Pojistná hodnota věci může být vyjádřena jako:</w:t>
      </w:r>
    </w:p>
    <w:p w:rsidR="00D01C97" w:rsidRDefault="00005BB9">
      <w:pPr>
        <w:pStyle w:val="Zkladntext1"/>
        <w:numPr>
          <w:ilvl w:val="0"/>
          <w:numId w:val="16"/>
        </w:numPr>
        <w:shd w:val="clear" w:color="auto" w:fill="auto"/>
        <w:tabs>
          <w:tab w:val="left" w:pos="474"/>
        </w:tabs>
        <w:spacing w:line="262" w:lineRule="auto"/>
        <w:ind w:left="420" w:hanging="140"/>
      </w:pPr>
      <w:r>
        <w:t>nová cena věci, tj. cena, za kterou lze v daném místě a v daném čase věc stejnou nebo srovnatelnou znovu po</w:t>
      </w:r>
      <w:r>
        <w:t>řídit jako věc stejnou nebo novou, stejného druhu a účelu, pokud je pojištěni sjednáno na novou cenu,</w:t>
      </w:r>
    </w:p>
    <w:p w:rsidR="00D01C97" w:rsidRDefault="00005BB9">
      <w:pPr>
        <w:pStyle w:val="Zkladntext1"/>
        <w:numPr>
          <w:ilvl w:val="0"/>
          <w:numId w:val="16"/>
        </w:numPr>
        <w:shd w:val="clear" w:color="auto" w:fill="auto"/>
        <w:tabs>
          <w:tab w:val="left" w:pos="474"/>
        </w:tabs>
        <w:spacing w:line="262" w:lineRule="auto"/>
        <w:ind w:left="420" w:hanging="140"/>
      </w:pPr>
      <w:r>
        <w:t xml:space="preserve">časová cena, tj. cena, kterou měla věc bezprostředně před pojistnou události. Stanoví se z nové ceny věci, přičemž se přihlíží ke stupni opotřebení nebo </w:t>
      </w:r>
      <w:r>
        <w:t>jiného znehodnocení anebo zhodnocení věci, k němuž došlo její opravou, modernizací nebo jiným způsobem, pokud je pojištěni sjednáno na časovou cenu.</w:t>
      </w:r>
    </w:p>
    <w:p w:rsidR="00D01C97" w:rsidRDefault="00005BB9">
      <w:pPr>
        <w:pStyle w:val="Zkladntext1"/>
        <w:numPr>
          <w:ilvl w:val="0"/>
          <w:numId w:val="15"/>
        </w:numPr>
        <w:shd w:val="clear" w:color="auto" w:fill="auto"/>
        <w:tabs>
          <w:tab w:val="left" w:pos="244"/>
        </w:tabs>
        <w:spacing w:line="262" w:lineRule="auto"/>
        <w:ind w:left="200" w:hanging="200"/>
      </w:pPr>
      <w:r>
        <w:t>Pojištění může být sjednáno i na jinou cenu, která musí být výslovně ujednána v pojistné smlouvě.</w:t>
      </w:r>
    </w:p>
    <w:p w:rsidR="00D01C97" w:rsidRDefault="00005BB9">
      <w:pPr>
        <w:pStyle w:val="Zkladntext1"/>
        <w:shd w:val="clear" w:color="auto" w:fill="auto"/>
        <w:spacing w:line="269" w:lineRule="auto"/>
        <w:jc w:val="center"/>
        <w:rPr>
          <w:sz w:val="13"/>
          <w:szCs w:val="13"/>
        </w:rPr>
      </w:pPr>
      <w:r>
        <w:rPr>
          <w:sz w:val="13"/>
          <w:szCs w:val="13"/>
        </w:rPr>
        <w:t>ČLÁNEK 11</w:t>
      </w:r>
      <w:r>
        <w:rPr>
          <w:sz w:val="13"/>
          <w:szCs w:val="13"/>
        </w:rPr>
        <w:br/>
        <w:t>POJISTNÁ ČÁSTKA</w:t>
      </w:r>
    </w:p>
    <w:p w:rsidR="00D01C97" w:rsidRDefault="00005BB9">
      <w:pPr>
        <w:pStyle w:val="Zkladntext1"/>
        <w:numPr>
          <w:ilvl w:val="0"/>
          <w:numId w:val="17"/>
        </w:numPr>
        <w:shd w:val="clear" w:color="auto" w:fill="auto"/>
        <w:tabs>
          <w:tab w:val="left" w:pos="237"/>
        </w:tabs>
        <w:ind w:left="220" w:hanging="220"/>
      </w:pPr>
      <w:r>
        <w:t>Není-li v pojistné smlouvě dohodnuto jinak, je pojistné plněni pojistitele omezeno horní hranicí. Horní hranice se určí pojistnou částkou nebo limitem pojistného plněni.</w:t>
      </w:r>
    </w:p>
    <w:p w:rsidR="00D01C97" w:rsidRDefault="00005BB9">
      <w:pPr>
        <w:pStyle w:val="Zkladntext1"/>
        <w:numPr>
          <w:ilvl w:val="0"/>
          <w:numId w:val="17"/>
        </w:numPr>
        <w:shd w:val="clear" w:color="auto" w:fill="auto"/>
        <w:tabs>
          <w:tab w:val="left" w:pos="244"/>
        </w:tabs>
        <w:ind w:left="220" w:hanging="220"/>
      </w:pPr>
      <w:r>
        <w:t>Pojistná částka se stanovi na návrh a odpovědnost pojistnika tak, aby</w:t>
      </w:r>
      <w:r>
        <w:t xml:space="preserve"> odpovídala pojistné hodnotě pojištěné věci nebo souboru pojištěných věcí v době uzavření pojistné smlouvy. Vztabuje-li se pojištění na několik pojištěných souborů věci, určí se pojistná částka nebo limit pojistného plnění na každý soubor samostatně. Věci,</w:t>
      </w:r>
      <w:r>
        <w:t xml:space="preserve"> které se staly součásti pojištěného souboru po uzavřeni pojistné smlouvy, jsou pojištěny. Věci, které přestaly být součásti souboru, přestávají být pojištěny.</w:t>
      </w:r>
    </w:p>
    <w:p w:rsidR="00D01C97" w:rsidRDefault="00005BB9">
      <w:pPr>
        <w:pStyle w:val="Zkladntext1"/>
        <w:numPr>
          <w:ilvl w:val="0"/>
          <w:numId w:val="17"/>
        </w:numPr>
        <w:shd w:val="clear" w:color="auto" w:fill="auto"/>
        <w:tabs>
          <w:tab w:val="left" w:pos="244"/>
        </w:tabs>
        <w:ind w:left="220" w:hanging="220"/>
      </w:pPr>
      <w:r>
        <w:t>Nelze-li v době uzavřeni pojistné smlouvy určit pojistnou hodnotu, určí se na návrh a odpovědnos</w:t>
      </w:r>
      <w:r>
        <w:t>t pojistnika horní hranice pojistného plnění limitem pojistného plněni. Limit pojistného plněni se v pojistné smlouvě stanoví i v případě, že pojištění se vztahuje pouze na část hodnoty pojištěného majetku nebo jestliže tomu odpovídá pojistný zájem.</w:t>
      </w:r>
    </w:p>
    <w:p w:rsidR="00D01C97" w:rsidRDefault="00005BB9">
      <w:pPr>
        <w:pStyle w:val="Zkladntext1"/>
        <w:numPr>
          <w:ilvl w:val="0"/>
          <w:numId w:val="17"/>
        </w:numPr>
        <w:shd w:val="clear" w:color="auto" w:fill="auto"/>
        <w:tabs>
          <w:tab w:val="left" w:pos="252"/>
        </w:tabs>
        <w:ind w:left="220" w:hanging="220"/>
      </w:pPr>
      <w:r>
        <w:t>Z jedn</w:t>
      </w:r>
      <w:r>
        <w:t>é pojistné události je pojistitel povinen plnit do výše pojistné částky (resp. limitu pojistného plnění) dohodnuté v pojistné smlouvě. Bylo-li v pojistné smlouvě sjednáno pojištění pro jednu a všechny pojistné události vzniklé v pojistném roce, je pojistná</w:t>
      </w:r>
      <w:r>
        <w:t xml:space="preserve"> částka (resp. limit pojistného plnění) horní hranici plnění pojistitele pro plnění ze všech pojistných události, které vznikly v témže </w:t>
      </w:r>
      <w:r>
        <w:lastRenderedPageBreak/>
        <w:t>pojistném roce.</w:t>
      </w:r>
    </w:p>
    <w:p w:rsidR="00D01C97" w:rsidRDefault="00005BB9">
      <w:pPr>
        <w:pStyle w:val="Zkladntext1"/>
        <w:numPr>
          <w:ilvl w:val="0"/>
          <w:numId w:val="17"/>
        </w:numPr>
        <w:shd w:val="clear" w:color="auto" w:fill="auto"/>
        <w:tabs>
          <w:tab w:val="left" w:pos="252"/>
        </w:tabs>
        <w:ind w:left="220" w:hanging="220"/>
      </w:pPr>
      <w:r>
        <w:t>Při sjednání pojištění na první riziko může být pojistná částka po dohodě smluvních stran vědomě snížena</w:t>
      </w:r>
      <w:r>
        <w:t xml:space="preserve"> pod pojistnou hodnotu pojišťované věci nebo souboru věcí. Tento způsob pojištěni musí být výslovně v pojistné smlouvě uveden. Sjednaná pojistná částka je horní hranicí plněni pro jednu a všechny pojistné události, ke kterým došlo v průběhu sjednané doby p</w:t>
      </w:r>
      <w:r>
        <w:t>ojištěni (pojistného období).</w:t>
      </w:r>
    </w:p>
    <w:p w:rsidR="00D01C97" w:rsidRDefault="00005BB9">
      <w:pPr>
        <w:pStyle w:val="Zkladntext1"/>
        <w:shd w:val="clear" w:color="auto" w:fill="auto"/>
        <w:spacing w:line="269" w:lineRule="auto"/>
        <w:jc w:val="center"/>
        <w:rPr>
          <w:sz w:val="13"/>
          <w:szCs w:val="13"/>
        </w:rPr>
      </w:pPr>
      <w:r>
        <w:rPr>
          <w:b/>
          <w:bCs/>
          <w:sz w:val="13"/>
          <w:szCs w:val="13"/>
        </w:rPr>
        <w:t>ČLÁNEK 12</w:t>
      </w:r>
    </w:p>
    <w:p w:rsidR="00D01C97" w:rsidRDefault="00005BB9">
      <w:pPr>
        <w:pStyle w:val="Zkladntext1"/>
        <w:shd w:val="clear" w:color="auto" w:fill="auto"/>
        <w:spacing w:line="269" w:lineRule="auto"/>
        <w:jc w:val="center"/>
        <w:rPr>
          <w:sz w:val="13"/>
          <w:szCs w:val="13"/>
        </w:rPr>
      </w:pPr>
      <w:r>
        <w:rPr>
          <w:b/>
          <w:bCs/>
          <w:sz w:val="13"/>
          <w:szCs w:val="13"/>
        </w:rPr>
        <w:t>PODPOJIŠTĚNÍ A PŘEPOJIŠTĚNÍ</w:t>
      </w:r>
    </w:p>
    <w:p w:rsidR="00D01C97" w:rsidRDefault="00005BB9">
      <w:pPr>
        <w:pStyle w:val="Zkladntext1"/>
        <w:numPr>
          <w:ilvl w:val="0"/>
          <w:numId w:val="18"/>
        </w:numPr>
        <w:shd w:val="clear" w:color="auto" w:fill="auto"/>
        <w:tabs>
          <w:tab w:val="left" w:pos="237"/>
        </w:tabs>
        <w:ind w:left="220" w:hanging="220"/>
      </w:pPr>
      <w:r>
        <w:t xml:space="preserve">Je-li pojistná částka v době pojistné události nlžši než pojistná hodnota pojištěného majetku, sníží pojistitel pojistné plnění ve stejném poměru, v jakém je výše pojistné částky ke </w:t>
      </w:r>
      <w:r>
        <w:t>skutečné výši pojistné hodnoty pojištěného majetku.</w:t>
      </w:r>
    </w:p>
    <w:p w:rsidR="00D01C97" w:rsidRDefault="00005BB9">
      <w:pPr>
        <w:pStyle w:val="Zkladntext1"/>
        <w:numPr>
          <w:ilvl w:val="0"/>
          <w:numId w:val="18"/>
        </w:numPr>
        <w:shd w:val="clear" w:color="auto" w:fill="auto"/>
        <w:tabs>
          <w:tab w:val="left" w:pos="248"/>
        </w:tabs>
        <w:ind w:left="220" w:hanging="220"/>
      </w:pPr>
      <w:r>
        <w:t>Ustanovení odst. 1 neplatí:</w:t>
      </w:r>
    </w:p>
    <w:p w:rsidR="00D01C97" w:rsidRDefault="00005BB9">
      <w:pPr>
        <w:pStyle w:val="Zkladntext1"/>
        <w:numPr>
          <w:ilvl w:val="1"/>
          <w:numId w:val="18"/>
        </w:numPr>
        <w:shd w:val="clear" w:color="auto" w:fill="auto"/>
        <w:tabs>
          <w:tab w:val="left" w:pos="678"/>
        </w:tabs>
        <w:ind w:left="600" w:hanging="300"/>
        <w:jc w:val="left"/>
      </w:pPr>
      <w:r>
        <w:t>byla-li pojistná částka stanovena pojistitelem a takto výslovně uvedena v pojistné smlouvě,</w:t>
      </w:r>
    </w:p>
    <w:p w:rsidR="00D01C97" w:rsidRDefault="00005BB9">
      <w:pPr>
        <w:pStyle w:val="Zkladntext1"/>
        <w:numPr>
          <w:ilvl w:val="1"/>
          <w:numId w:val="18"/>
        </w:numPr>
        <w:shd w:val="clear" w:color="auto" w:fill="auto"/>
        <w:tabs>
          <w:tab w:val="left" w:pos="685"/>
        </w:tabs>
        <w:ind w:left="600" w:hanging="300"/>
        <w:jc w:val="left"/>
      </w:pPr>
      <w:r>
        <w:t>bylo-li pojištění sjednáno na první riziko.</w:t>
      </w:r>
    </w:p>
    <w:p w:rsidR="00D01C97" w:rsidRDefault="00005BB9">
      <w:pPr>
        <w:pStyle w:val="Zkladntext1"/>
        <w:numPr>
          <w:ilvl w:val="0"/>
          <w:numId w:val="18"/>
        </w:numPr>
        <w:shd w:val="clear" w:color="auto" w:fill="auto"/>
        <w:tabs>
          <w:tab w:val="left" w:pos="248"/>
        </w:tabs>
        <w:ind w:left="220" w:hanging="220"/>
      </w:pPr>
      <w:r>
        <w:t>Převyšuje-li pojistná částka pojistnou h</w:t>
      </w:r>
      <w:r>
        <w:t>odnotu pojištěného majetku, máji pojistitel i pojistník právo navrhnout druhé smluvní straně, aby byla pojistná částka snížena při současném poměrném snížení pojistného pro další pojistné období, následující po této změně. Nepřijme-ll strana návrh do jedno</w:t>
      </w:r>
      <w:r>
        <w:t>ho měsíce ode dne, kdy jej obdržela, pojištění zaniká.</w:t>
      </w:r>
    </w:p>
    <w:p w:rsidR="00D01C97" w:rsidRDefault="00005BB9">
      <w:pPr>
        <w:pStyle w:val="Zkladntext1"/>
        <w:numPr>
          <w:ilvl w:val="0"/>
          <w:numId w:val="18"/>
        </w:numPr>
        <w:shd w:val="clear" w:color="auto" w:fill="auto"/>
        <w:tabs>
          <w:tab w:val="left" w:pos="248"/>
        </w:tabs>
        <w:ind w:left="220" w:hanging="220"/>
      </w:pPr>
      <w:r>
        <w:t>Převyšuje-li pojistná částka pojistnou hodnotu pojištěného majetku a bylo- li ujednáno jednorázové pojistné, má pojistitel právo domáhat se snížení pojistné částky pod podmínkou, že bude poměrně snížen</w:t>
      </w:r>
      <w:r>
        <w:t>o i pojistné, a pojistník má právo domáhat se snížení pojistného pod podmínkou, že bude poměrně snížena i pojistná částka.</w:t>
      </w:r>
    </w:p>
    <w:p w:rsidR="00D01C97" w:rsidRDefault="00005BB9">
      <w:pPr>
        <w:pStyle w:val="Zkladntext1"/>
        <w:shd w:val="clear" w:color="auto" w:fill="auto"/>
        <w:spacing w:line="269" w:lineRule="auto"/>
        <w:jc w:val="center"/>
        <w:rPr>
          <w:sz w:val="13"/>
          <w:szCs w:val="13"/>
        </w:rPr>
      </w:pPr>
      <w:r>
        <w:rPr>
          <w:b/>
          <w:bCs/>
          <w:sz w:val="13"/>
          <w:szCs w:val="13"/>
        </w:rPr>
        <w:t>ČLÁNEK 13</w:t>
      </w:r>
    </w:p>
    <w:p w:rsidR="00D01C97" w:rsidRDefault="00005BB9">
      <w:pPr>
        <w:pStyle w:val="Zkladntext1"/>
        <w:shd w:val="clear" w:color="auto" w:fill="auto"/>
        <w:spacing w:line="269" w:lineRule="auto"/>
        <w:ind w:left="600" w:hanging="300"/>
        <w:jc w:val="left"/>
        <w:rPr>
          <w:sz w:val="13"/>
          <w:szCs w:val="13"/>
        </w:rPr>
      </w:pPr>
      <w:r>
        <w:rPr>
          <w:b/>
          <w:bCs/>
          <w:sz w:val="13"/>
          <w:szCs w:val="13"/>
        </w:rPr>
        <w:t>VYMEZENI POJISTNÉ UDÁLOSTI A VÝLUKY Z POJIŠTĚNÍ</w:t>
      </w:r>
    </w:p>
    <w:p w:rsidR="00D01C97" w:rsidRDefault="00005BB9">
      <w:pPr>
        <w:pStyle w:val="Zkladntext1"/>
        <w:numPr>
          <w:ilvl w:val="0"/>
          <w:numId w:val="19"/>
        </w:numPr>
        <w:shd w:val="clear" w:color="auto" w:fill="auto"/>
        <w:tabs>
          <w:tab w:val="left" w:pos="237"/>
        </w:tabs>
        <w:ind w:left="220" w:hanging="220"/>
      </w:pPr>
      <w:r>
        <w:t>Pojistnou událostí je nahodilá událost, se kterou je spojen vznik povinnost</w:t>
      </w:r>
      <w:r>
        <w:t>i pojistitele plnit.</w:t>
      </w:r>
    </w:p>
    <w:p w:rsidR="00D01C97" w:rsidRDefault="00005BB9">
      <w:pPr>
        <w:pStyle w:val="Zkladntext1"/>
        <w:numPr>
          <w:ilvl w:val="0"/>
          <w:numId w:val="19"/>
        </w:numPr>
        <w:shd w:val="clear" w:color="auto" w:fill="auto"/>
        <w:tabs>
          <w:tab w:val="left" w:pos="248"/>
        </w:tabs>
        <w:ind w:left="220" w:hanging="220"/>
      </w:pPr>
      <w:r>
        <w:t>Není-li v pojistné smlouvě dohodnuto jinak, nevztahuje se pojištěni na újmy zapříčiněné:</w:t>
      </w:r>
    </w:p>
    <w:p w:rsidR="00D01C97" w:rsidRDefault="00005BB9">
      <w:pPr>
        <w:pStyle w:val="Zkladntext1"/>
        <w:numPr>
          <w:ilvl w:val="1"/>
          <w:numId w:val="19"/>
        </w:numPr>
        <w:shd w:val="clear" w:color="auto" w:fill="auto"/>
        <w:tabs>
          <w:tab w:val="left" w:pos="594"/>
        </w:tabs>
        <w:ind w:left="520" w:hanging="300"/>
      </w:pPr>
      <w:r>
        <w:t xml:space="preserve">válečnými událostmi, jinými ozbrojenými konflikty (např. vzpoura, povstání, nebo jiné hromadné násilné nepokoje motivované politicky, sociálně, </w:t>
      </w:r>
      <w:r>
        <w:t>ideologicky, nábožensky či jinak) a s tím spojenými vojenskými, policejními a úředními opatřeními; stávkou; teroristickými činy vedenými přímo nebo nepřímo proti pojištěnému,</w:t>
      </w:r>
    </w:p>
    <w:p w:rsidR="00D01C97" w:rsidRDefault="00005BB9">
      <w:pPr>
        <w:pStyle w:val="Zkladntext1"/>
        <w:numPr>
          <w:ilvl w:val="1"/>
          <w:numId w:val="19"/>
        </w:numPr>
        <w:shd w:val="clear" w:color="auto" w:fill="auto"/>
        <w:tabs>
          <w:tab w:val="left" w:pos="594"/>
        </w:tabs>
        <w:ind w:left="520" w:hanging="300"/>
      </w:pPr>
      <w:r>
        <w:t>působením jaderné energie, radiace, exhalace a emisemi; při hospodařeni s azbeste</w:t>
      </w:r>
      <w:r>
        <w:t>m a formaldehydem nebo neoprávněném či neopatrném použiti nebezpečných látek (např. hořlaviny, výbušniny, jedy); znečištěním životního prostředí, (např. kontaminaci vody, hornin, půdy, ovzduší, flóry a fauny).</w:t>
      </w:r>
    </w:p>
    <w:p w:rsidR="00D01C97" w:rsidRDefault="00005BB9">
      <w:pPr>
        <w:pStyle w:val="Zkladntext1"/>
        <w:shd w:val="clear" w:color="auto" w:fill="auto"/>
        <w:spacing w:line="269" w:lineRule="auto"/>
        <w:jc w:val="center"/>
        <w:rPr>
          <w:sz w:val="13"/>
          <w:szCs w:val="13"/>
        </w:rPr>
      </w:pPr>
      <w:r>
        <w:rPr>
          <w:b/>
          <w:bCs/>
          <w:sz w:val="13"/>
          <w:szCs w:val="13"/>
        </w:rPr>
        <w:t>ČLÁNEK 14</w:t>
      </w:r>
      <w:r>
        <w:rPr>
          <w:b/>
          <w:bCs/>
          <w:sz w:val="13"/>
          <w:szCs w:val="13"/>
        </w:rPr>
        <w:br/>
        <w:t>POJISTNÉ PLNĚNÍ</w:t>
      </w:r>
    </w:p>
    <w:p w:rsidR="00D01C97" w:rsidRDefault="00005BB9">
      <w:pPr>
        <w:pStyle w:val="Zkladntext1"/>
        <w:numPr>
          <w:ilvl w:val="0"/>
          <w:numId w:val="20"/>
        </w:numPr>
        <w:shd w:val="clear" w:color="auto" w:fill="auto"/>
        <w:tabs>
          <w:tab w:val="left" w:pos="234"/>
        </w:tabs>
        <w:ind w:left="220" w:hanging="220"/>
      </w:pPr>
      <w:r>
        <w:t xml:space="preserve">Právo na pojistné </w:t>
      </w:r>
      <w:r>
        <w:t>plněni vznikne, nastanou-li skutečnosti uvedené v pojistné smlouvě, se kterými je spojen vznik povinnosti pojistitele poskytnout pojistné plněni. Pojistné plněni poskytne pojistitel v penězích (v tuzemské měně), pokud nerozhodne, že poskytne naturální plně</w:t>
      </w:r>
      <w:r>
        <w:t>ní. Pro přepočet cizí měny se použije kurzu oficiálně vyhlášeného CNB ke dni vzniku pojistné události.</w:t>
      </w:r>
    </w:p>
    <w:p w:rsidR="00D01C97" w:rsidRDefault="00005BB9">
      <w:pPr>
        <w:pStyle w:val="Zkladntext1"/>
        <w:shd w:val="clear" w:color="auto" w:fill="auto"/>
        <w:ind w:left="220" w:hanging="220"/>
      </w:pPr>
      <w:r>
        <w:t>2 Pokud o vzniku povinnosti pojištěného k náhradě újmy rozhoduje soud nebo jiný oprávněný státní orgán, platí, že pojistitel je povinen poskytnout pojist</w:t>
      </w:r>
      <w:r>
        <w:t>né plnění teprve dnem, kdy rozhodnutí tohoto orgánu nabylo právní moci.</w:t>
      </w:r>
    </w:p>
    <w:p w:rsidR="00D01C97" w:rsidRDefault="00005BB9">
      <w:pPr>
        <w:pStyle w:val="Zkladntext1"/>
        <w:numPr>
          <w:ilvl w:val="0"/>
          <w:numId w:val="19"/>
        </w:numPr>
        <w:shd w:val="clear" w:color="auto" w:fill="auto"/>
        <w:tabs>
          <w:tab w:val="left" w:pos="248"/>
        </w:tabs>
        <w:ind w:left="220" w:hanging="220"/>
      </w:pPr>
      <w:r>
        <w:t>Pojistné plnění je splatné do 15. dnů po skončeni šetřeni pojistitele, nutného ke zjištění rozsahu pojistného plnění. Šetřeni je skončeno, jakmile pojistitel sdělí jeho výsledky pojišt</w:t>
      </w:r>
      <w:r>
        <w:t>ěnému nebo oprávněné osobě, která uplatnila právo na pojistné plnění.</w:t>
      </w:r>
    </w:p>
    <w:p w:rsidR="00D01C97" w:rsidRDefault="00005BB9">
      <w:pPr>
        <w:pStyle w:val="Zkladntext1"/>
        <w:numPr>
          <w:ilvl w:val="0"/>
          <w:numId w:val="19"/>
        </w:numPr>
        <w:shd w:val="clear" w:color="auto" w:fill="auto"/>
        <w:tabs>
          <w:tab w:val="left" w:pos="248"/>
        </w:tabs>
        <w:ind w:left="220" w:hanging="220"/>
      </w:pPr>
      <w:r>
        <w:t>Pojistitel není v prodlení s pojistným plněním po dobu, po kterou je pojistník, pojištěný nebo oprávněná osoba v prodleni s plněním povinnosti, které jsou uloženy pojistnými podmínkami n</w:t>
      </w:r>
      <w:r>
        <w:t>ebo pojistnou smlouvou.</w:t>
      </w:r>
    </w:p>
    <w:p w:rsidR="00D01C97" w:rsidRDefault="00005BB9">
      <w:pPr>
        <w:pStyle w:val="Zkladntext1"/>
        <w:numPr>
          <w:ilvl w:val="0"/>
          <w:numId w:val="19"/>
        </w:numPr>
        <w:shd w:val="clear" w:color="auto" w:fill="auto"/>
        <w:tabs>
          <w:tab w:val="left" w:pos="248"/>
        </w:tabs>
        <w:ind w:left="220" w:hanging="220"/>
      </w:pPr>
      <w:r>
        <w:t>Pojistitel uhradí v případě pojištění věci na novou cenu:</w:t>
      </w:r>
    </w:p>
    <w:p w:rsidR="00D01C97" w:rsidRDefault="00005BB9">
      <w:pPr>
        <w:pStyle w:val="Zkladntext1"/>
        <w:numPr>
          <w:ilvl w:val="1"/>
          <w:numId w:val="19"/>
        </w:numPr>
        <w:shd w:val="clear" w:color="auto" w:fill="auto"/>
        <w:tabs>
          <w:tab w:val="left" w:pos="583"/>
        </w:tabs>
        <w:ind w:left="520" w:hanging="300"/>
      </w:pPr>
      <w:r>
        <w:t>u zničených a pohřešovaných věcí částku odpovídajícím nákladům na znovupořízení nové nebo stejné věci nebo nákladům na výrobu věci stejného druhu a kvality, sníženou o cenu p</w:t>
      </w:r>
      <w:r>
        <w:t>řípadných zbytku, vždy však nižší z uvedených částek,</w:t>
      </w:r>
    </w:p>
    <w:p w:rsidR="00D01C97" w:rsidRDefault="00005BB9">
      <w:pPr>
        <w:pStyle w:val="Zkladntext1"/>
        <w:numPr>
          <w:ilvl w:val="1"/>
          <w:numId w:val="19"/>
        </w:numPr>
        <w:shd w:val="clear" w:color="auto" w:fill="auto"/>
        <w:tabs>
          <w:tab w:val="left" w:pos="603"/>
        </w:tabs>
        <w:ind w:left="520" w:hanging="280"/>
      </w:pPr>
      <w:r>
        <w:t>u poškozených věci částku odpovídající přiměřeným nákladům na opravu poškozené věci, sníženou o cenu upotřebitelných zbytků nahrazovaných částí poškozené věci.</w:t>
      </w:r>
    </w:p>
    <w:p w:rsidR="00D01C97" w:rsidRDefault="00005BB9">
      <w:pPr>
        <w:pStyle w:val="Zkladntext1"/>
        <w:numPr>
          <w:ilvl w:val="0"/>
          <w:numId w:val="19"/>
        </w:numPr>
        <w:shd w:val="clear" w:color="auto" w:fill="auto"/>
        <w:tabs>
          <w:tab w:val="left" w:pos="248"/>
        </w:tabs>
        <w:ind w:left="220" w:hanging="220"/>
      </w:pPr>
      <w:r>
        <w:t>Pojistitel uhradí v případě pojištěni věci</w:t>
      </w:r>
      <w:r>
        <w:t xml:space="preserve"> na časovou cenu:</w:t>
      </w:r>
    </w:p>
    <w:p w:rsidR="00D01C97" w:rsidRDefault="00005BB9">
      <w:pPr>
        <w:pStyle w:val="Zkladntext1"/>
        <w:numPr>
          <w:ilvl w:val="1"/>
          <w:numId w:val="19"/>
        </w:numPr>
        <w:shd w:val="clear" w:color="auto" w:fill="auto"/>
        <w:tabs>
          <w:tab w:val="left" w:pos="610"/>
        </w:tabs>
        <w:ind w:left="520" w:hanging="280"/>
      </w:pPr>
      <w:r>
        <w:t>u zničených a pohřešovaných věcí částku odpovídajícím nákladům na znovupořízení nove věci nebo nákladům na výrobu věci stejného druhu a kvality, sníženou o částku odpovídající stupni opotřebeni nebo jiného znehodnocení a zvýšenou o případ</w:t>
      </w:r>
      <w:r>
        <w:t>né zhodnocení věci před pojistnou události a dále sníženou o cenu případných upotřebitelných zbytků,</w:t>
      </w:r>
    </w:p>
    <w:p w:rsidR="00D01C97" w:rsidRDefault="00005BB9">
      <w:pPr>
        <w:pStyle w:val="Zkladntext1"/>
        <w:numPr>
          <w:ilvl w:val="1"/>
          <w:numId w:val="19"/>
        </w:numPr>
        <w:shd w:val="clear" w:color="auto" w:fill="auto"/>
        <w:tabs>
          <w:tab w:val="left" w:pos="610"/>
        </w:tabs>
        <w:ind w:left="520" w:hanging="280"/>
      </w:pPr>
      <w:r>
        <w:t>u poškozených věci částku odpovídající přiměřeným nákladům na opravu poškozené věci sníženou o částku odpovídající stupni opotřebení nebo jinému znehodnoce</w:t>
      </w:r>
      <w:r>
        <w:t>ni a zvýšenou o případné zhodnocení poškozené věci z doby před pojistnou událostí a dále sníženou o cenu upotřebitelných zbytků nahrazovaných částí poškozené věci.</w:t>
      </w:r>
    </w:p>
    <w:p w:rsidR="00D01C97" w:rsidRDefault="00005BB9">
      <w:pPr>
        <w:pStyle w:val="Zkladntext1"/>
        <w:numPr>
          <w:ilvl w:val="0"/>
          <w:numId w:val="19"/>
        </w:numPr>
        <w:shd w:val="clear" w:color="auto" w:fill="auto"/>
        <w:tabs>
          <w:tab w:val="left" w:pos="248"/>
        </w:tabs>
        <w:ind w:left="220" w:hanging="220"/>
      </w:pPr>
      <w:r>
        <w:t>Došlo-li k pojistné události na věci pojištěné na jinou cenu, řídí se plnění pojistitele pří</w:t>
      </w:r>
      <w:r>
        <w:t>slušnými ustanoveními pojistné smlouvy. Pokud není v pojistné smlouvě uvedeno jinak, nesmí plnění přesáhnout částku odpovídající nákladům na znovupořízení věci v době bezprostředné před pojistnou události sníženou o cenu případných upotřebitelných zbytků.</w:t>
      </w:r>
    </w:p>
    <w:p w:rsidR="00D01C97" w:rsidRDefault="00005BB9">
      <w:pPr>
        <w:pStyle w:val="Zkladntext1"/>
        <w:numPr>
          <w:ilvl w:val="0"/>
          <w:numId w:val="19"/>
        </w:numPr>
        <w:shd w:val="clear" w:color="auto" w:fill="auto"/>
        <w:tabs>
          <w:tab w:val="left" w:pos="248"/>
        </w:tabs>
        <w:ind w:left="220" w:hanging="220"/>
      </w:pPr>
      <w:r>
        <w:t>Pojistitel dále uhradí:</w:t>
      </w:r>
    </w:p>
    <w:p w:rsidR="00D01C97" w:rsidRDefault="00005BB9">
      <w:pPr>
        <w:pStyle w:val="Zkladntext1"/>
        <w:numPr>
          <w:ilvl w:val="1"/>
          <w:numId w:val="19"/>
        </w:numPr>
        <w:shd w:val="clear" w:color="auto" w:fill="auto"/>
        <w:tabs>
          <w:tab w:val="left" w:pos="614"/>
        </w:tabs>
        <w:ind w:left="520" w:hanging="280"/>
      </w:pPr>
      <w:r>
        <w:t>u pojištěných zásob zničených nebo pohřešovaných, náklady na jejich novou výrobu nebo pořízení, nejvýše však částku, kterou by pojištěný obdržel při jejich prodeji v době pojistné události sníženou o hodnotu ušetřených nákladů na pr</w:t>
      </w:r>
      <w:r>
        <w:t>odej a distribuci a cenu upotřebitelných zbytků,</w:t>
      </w:r>
    </w:p>
    <w:p w:rsidR="00D01C97" w:rsidRDefault="00005BB9">
      <w:pPr>
        <w:pStyle w:val="Zkladntext1"/>
        <w:numPr>
          <w:ilvl w:val="1"/>
          <w:numId w:val="19"/>
        </w:numPr>
        <w:shd w:val="clear" w:color="auto" w:fill="auto"/>
        <w:tabs>
          <w:tab w:val="left" w:pos="614"/>
        </w:tabs>
        <w:ind w:left="520" w:hanging="280"/>
      </w:pPr>
      <w:r>
        <w:t>u pojištěných zásob poškozených částku, která je potřebná na jejich opravu nebo úpravu v době bezprostředně před pojistnou událostí sníženou o cenu upotřebitelných zbytků.</w:t>
      </w:r>
    </w:p>
    <w:p w:rsidR="00D01C97" w:rsidRDefault="00005BB9">
      <w:pPr>
        <w:pStyle w:val="Zkladntext1"/>
        <w:numPr>
          <w:ilvl w:val="1"/>
          <w:numId w:val="19"/>
        </w:numPr>
        <w:shd w:val="clear" w:color="auto" w:fill="auto"/>
        <w:tabs>
          <w:tab w:val="left" w:pos="614"/>
        </w:tabs>
        <w:ind w:left="520" w:hanging="280"/>
      </w:pPr>
      <w:r>
        <w:t xml:space="preserve">u pojištěných nosičů dat a záznamů </w:t>
      </w:r>
      <w:r>
        <w:t xml:space="preserve">na nich, písemnosti, plánů, obchodních knih, kartoték, výkresů a jiné obdobné dokumentace, které byly poškozeny, zničeny nebo pohřešovány, částku odpovídající </w:t>
      </w:r>
      <w:r>
        <w:lastRenderedPageBreak/>
        <w:t>přiměřeným nákladům na jejich opravu či znovupořízení, jestliže je pojištěný vynaložil. Od této č</w:t>
      </w:r>
      <w:r>
        <w:t>ástky se odečte hodnota upotřebitelných zbytků. Pokud pojištěný tyto náklady nevynaložil, pojistitel je oprávněn poskytnout pojistné plnění odpovidajici hodnotě materiálu,</w:t>
      </w:r>
    </w:p>
    <w:p w:rsidR="00D01C97" w:rsidRDefault="00005BB9">
      <w:pPr>
        <w:pStyle w:val="Zkladntext1"/>
        <w:numPr>
          <w:ilvl w:val="1"/>
          <w:numId w:val="19"/>
        </w:numPr>
        <w:shd w:val="clear" w:color="auto" w:fill="auto"/>
        <w:tabs>
          <w:tab w:val="left" w:pos="614"/>
        </w:tabs>
        <w:ind w:left="520" w:hanging="280"/>
      </w:pPr>
      <w:r>
        <w:t>u pojištěných cizích věcí poškozených, zničených nebo pohřešovaných částku odpovídaj</w:t>
      </w:r>
      <w:r>
        <w:t>ící nákladům na jejich znovupořízení v době bezprostředně před pojistnou událostí sníženou o cenu upotřebitelných zbytků. Pojistitel poskytne plnění jen tehdy, je-li pojištěný povinen vynaložit náklady na uvedeni poškozených věcí do původního stavu nebo ty</w:t>
      </w:r>
      <w:r>
        <w:t>to náklady již vynaložil,</w:t>
      </w:r>
    </w:p>
    <w:p w:rsidR="00D01C97" w:rsidRDefault="00005BB9">
      <w:pPr>
        <w:pStyle w:val="Zkladntext1"/>
        <w:numPr>
          <w:ilvl w:val="1"/>
          <w:numId w:val="19"/>
        </w:numPr>
        <w:shd w:val="clear" w:color="auto" w:fill="auto"/>
        <w:tabs>
          <w:tab w:val="left" w:pos="614"/>
        </w:tabs>
        <w:ind w:left="520" w:hanging="280"/>
      </w:pPr>
      <w:r>
        <w:t>u pojištěných věci zvláštní hodnoty vzniká pojištěnému v případě jejich poškození, zničení nebo pohřešováni nárok, aby mu pojistitel vyplatil pojistné plněni odpovídající nákladům na uvedení do původního stavu. Nelze-li věc do pův</w:t>
      </w:r>
      <w:r>
        <w:t>odního stavu uvést, pojistitel poskytne pojistné plnění ve výši sjednané pojistné částky nebo limitu pojistného plněni. Pojištěni nezohledňuje historickou ani uměleckou hodnotu pojištěné věci,</w:t>
      </w:r>
    </w:p>
    <w:p w:rsidR="00D01C97" w:rsidRDefault="00005BB9">
      <w:pPr>
        <w:pStyle w:val="Zkladntext1"/>
        <w:numPr>
          <w:ilvl w:val="1"/>
          <w:numId w:val="19"/>
        </w:numPr>
        <w:shd w:val="clear" w:color="auto" w:fill="auto"/>
        <w:tabs>
          <w:tab w:val="left" w:pos="614"/>
        </w:tabs>
        <w:ind w:left="520" w:hanging="280"/>
      </w:pPr>
      <w:r>
        <w:t>u pojištěných vkladních a šekových knížek, platebních karet, ce</w:t>
      </w:r>
      <w:r>
        <w:t>nných papírů a cenin, došlo-li k jejich poškození, zničeni nebo pohřešováni, vyplatí pojistitel částku na jejich umořeni.</w:t>
      </w:r>
    </w:p>
    <w:p w:rsidR="00D01C97" w:rsidRDefault="00005BB9">
      <w:pPr>
        <w:pStyle w:val="Zkladntext1"/>
        <w:numPr>
          <w:ilvl w:val="0"/>
          <w:numId w:val="19"/>
        </w:numPr>
        <w:shd w:val="clear" w:color="auto" w:fill="auto"/>
        <w:tabs>
          <w:tab w:val="left" w:pos="248"/>
        </w:tabs>
        <w:ind w:left="220" w:hanging="220"/>
      </w:pPr>
      <w:r>
        <w:t>Finanční náklady na provizorní opravu pojištěných věcí nahradí pojistitel pouze tehdy, pokud tyto náklady jsou součásti celkových nákl</w:t>
      </w:r>
      <w:r>
        <w:t>adů na opravu a nezvyšují celkové plnění pojistitele. Expresní příplatky, práci přesčas, cestovní náklady servisních techniků hradí pojistitel pouze tehdy, pokud se k tomu zavázal.</w:t>
      </w:r>
    </w:p>
    <w:p w:rsidR="00D01C97" w:rsidRDefault="00005BB9">
      <w:pPr>
        <w:pStyle w:val="Zkladntext1"/>
        <w:numPr>
          <w:ilvl w:val="0"/>
          <w:numId w:val="19"/>
        </w:numPr>
        <w:shd w:val="clear" w:color="auto" w:fill="auto"/>
        <w:tabs>
          <w:tab w:val="left" w:pos="316"/>
        </w:tabs>
        <w:ind w:left="220" w:hanging="220"/>
      </w:pPr>
      <w:r>
        <w:t>Pokud pojistitel rozhodl o tom, že poskytne naturální pojistné plnění, a po</w:t>
      </w:r>
      <w:r>
        <w:t>jištěný přesto provedl opravu nebo výměnu věci jiným než stanoveným způsobem, poskytne pojistitel pojistné plnění jen do té výše, kterou by poskytl, kdyby pojištěný postupoval podle jeho pokynů.</w:t>
      </w:r>
    </w:p>
    <w:p w:rsidR="00D01C97" w:rsidRDefault="00005BB9">
      <w:pPr>
        <w:pStyle w:val="Zkladntext1"/>
        <w:numPr>
          <w:ilvl w:val="0"/>
          <w:numId w:val="19"/>
        </w:numPr>
        <w:shd w:val="clear" w:color="auto" w:fill="auto"/>
        <w:tabs>
          <w:tab w:val="left" w:pos="316"/>
        </w:tabs>
        <w:ind w:left="220" w:hanging="220"/>
      </w:pPr>
      <w:r>
        <w:t xml:space="preserve">Veškeré ceny při poskytování pojistného plnění nebo stupně </w:t>
      </w:r>
      <w:r>
        <w:t>opotřebeni či zhodnoceni budou vždy stanoveny odborným posouzením nebo odhadem pojistitele, případně k tomu způsobilou osobou po dohodě s pojistitelem. Dále pojistitel rozhodne, kdy se jedná o poškození věci nebo zničení věci.</w:t>
      </w:r>
    </w:p>
    <w:p w:rsidR="00D01C97" w:rsidRDefault="00005BB9">
      <w:pPr>
        <w:pStyle w:val="Zkladntext1"/>
        <w:numPr>
          <w:ilvl w:val="0"/>
          <w:numId w:val="19"/>
        </w:numPr>
        <w:shd w:val="clear" w:color="auto" w:fill="auto"/>
        <w:tabs>
          <w:tab w:val="left" w:pos="316"/>
        </w:tabs>
        <w:ind w:left="220" w:hanging="220"/>
      </w:pPr>
      <w:r>
        <w:t xml:space="preserve">Pojistitel uhradí vždy pouze </w:t>
      </w:r>
      <w:r>
        <w:t>přiměřené a hospodárně vynaložené náklady na opravu. Přiměřeným nákladem na opravu věci je cena opravy věci nebo její části, která je v místě opravy obvyklá a je prováděna obvyklou technologií bez příplatků za urychlení opravy a nepřesáhne pojistnou hodnot</w:t>
      </w:r>
      <w:r>
        <w:t>u věci.</w:t>
      </w:r>
    </w:p>
    <w:p w:rsidR="00D01C97" w:rsidRDefault="00005BB9">
      <w:pPr>
        <w:pStyle w:val="Zkladntext1"/>
        <w:numPr>
          <w:ilvl w:val="0"/>
          <w:numId w:val="19"/>
        </w:numPr>
        <w:shd w:val="clear" w:color="auto" w:fill="auto"/>
        <w:tabs>
          <w:tab w:val="left" w:pos="320"/>
        </w:tabs>
        <w:ind w:left="220" w:hanging="220"/>
      </w:pPr>
      <w:r>
        <w:t>U jednotlivých věcí tvořících jeden celek nebere pojistitel v úvahu celkové znehodnocení, které utrpí i jednotlivé nepoškozené předměty poškozením, zničením nebo ztrátou ostatních věcí.</w:t>
      </w:r>
    </w:p>
    <w:p w:rsidR="00D01C97" w:rsidRDefault="00005BB9">
      <w:pPr>
        <w:pStyle w:val="Zkladntext1"/>
        <w:numPr>
          <w:ilvl w:val="0"/>
          <w:numId w:val="19"/>
        </w:numPr>
        <w:shd w:val="clear" w:color="auto" w:fill="auto"/>
        <w:tabs>
          <w:tab w:val="left" w:pos="320"/>
        </w:tabs>
        <w:ind w:left="220" w:hanging="220"/>
      </w:pPr>
      <w:r>
        <w:t>Jestliže pojištěný nahradil poškozenému újmu sám, je pojistite</w:t>
      </w:r>
      <w:r>
        <w:t>l oprávněn přezkoumat a zhodnotit všechny skutečnosti týkající se vzniku práva na plnění z pojištění, jako by k náhradě újmy pojištěným nedošlo.</w:t>
      </w:r>
    </w:p>
    <w:p w:rsidR="00D01C97" w:rsidRDefault="00005BB9">
      <w:pPr>
        <w:pStyle w:val="Zkladntext1"/>
        <w:numPr>
          <w:ilvl w:val="0"/>
          <w:numId w:val="19"/>
        </w:numPr>
        <w:shd w:val="clear" w:color="auto" w:fill="auto"/>
        <w:tabs>
          <w:tab w:val="left" w:pos="320"/>
        </w:tabs>
        <w:ind w:left="220" w:hanging="220"/>
      </w:pPr>
      <w:r>
        <w:t>Právo na pojistné plnění nevznikne, byla-li pojistná událost způsobena pojištěným nebo oprávněnou osobou úmysln</w:t>
      </w:r>
      <w:r>
        <w:t>ě nebo z jejího podnětu, úmyslným jednáním statutárních zástupců, rodinných příslušníků nebo osob žijících s pojištěným ve společné domácnosti.</w:t>
      </w:r>
    </w:p>
    <w:p w:rsidR="00D01C97" w:rsidRDefault="00005BB9">
      <w:pPr>
        <w:pStyle w:val="Zkladntext1"/>
        <w:shd w:val="clear" w:color="auto" w:fill="auto"/>
        <w:ind w:left="220" w:hanging="220"/>
      </w:pPr>
      <w:r>
        <w:t>16 Pokud byly náklady šetřeni vynaložené pojistitelem, vyvolány nebo zvýšeny porušením povinnosti pojistnika neb</w:t>
      </w:r>
      <w:r>
        <w:t>o pojištěného, má pojistitel právo požadovat na tom, kdo povinnost porušil přiměřenou náhradu.</w:t>
      </w:r>
    </w:p>
    <w:p w:rsidR="00D01C97" w:rsidRDefault="00005BB9">
      <w:pPr>
        <w:pStyle w:val="Zkladntext1"/>
        <w:numPr>
          <w:ilvl w:val="0"/>
          <w:numId w:val="21"/>
        </w:numPr>
        <w:shd w:val="clear" w:color="auto" w:fill="auto"/>
        <w:tabs>
          <w:tab w:val="left" w:pos="313"/>
        </w:tabs>
        <w:ind w:left="220" w:hanging="220"/>
      </w:pPr>
      <w:r>
        <w:t>Vznikia-Ii pojistná událost za okolností vzbuzujících podezření z trestného</w:t>
      </w:r>
    </w:p>
    <w:p w:rsidR="00D01C97" w:rsidRDefault="00005BB9">
      <w:pPr>
        <w:pStyle w:val="Zkladntext1"/>
        <w:shd w:val="clear" w:color="auto" w:fill="auto"/>
        <w:ind w:left="200" w:firstLine="20"/>
      </w:pPr>
      <w:r>
        <w:t>činu nebo pokusu o něj, vzniká právo na pojistné plněni až po oznámení této skutečnos</w:t>
      </w:r>
      <w:r>
        <w:t>ti a rozsahu způsobené újmy příslušným policejním orgánům.</w:t>
      </w:r>
    </w:p>
    <w:p w:rsidR="00D01C97" w:rsidRDefault="00005BB9">
      <w:pPr>
        <w:pStyle w:val="Zkladntext1"/>
        <w:numPr>
          <w:ilvl w:val="0"/>
          <w:numId w:val="21"/>
        </w:numPr>
        <w:shd w:val="clear" w:color="auto" w:fill="auto"/>
        <w:tabs>
          <w:tab w:val="left" w:pos="320"/>
        </w:tabs>
        <w:ind w:left="200" w:hanging="200"/>
      </w:pPr>
      <w:r>
        <w:t xml:space="preserve">Má-li pojištěný vůči poškozenému nebo jiné osobě právo na vrácení vyplacené částky, přechází toto právo na pojistitele, pokud za pojištěného tuto částku zaplatil. Na pojistitele přechází též právo </w:t>
      </w:r>
      <w:r>
        <w:t xml:space="preserve">pojištěného na úhradu nákladů řízení o náhradě újmy, které mu bylo přiznáno proti odpůrci, pokud je pojistitel za něj uhradil. Pokud tyto právní skutečnosti nastanou, je pojištěný nebo oprávněná osoba povinna postupovat tak, aby pojistitel mohl toto právo </w:t>
      </w:r>
      <w:r>
        <w:t>uplatnit (mj. neprodleně oznámit tuto skutečnost pojistiteli a předložit mu doklady potřebné k uplatnění těchto práv).</w:t>
      </w:r>
    </w:p>
    <w:p w:rsidR="00D01C97" w:rsidRDefault="00005BB9">
      <w:pPr>
        <w:pStyle w:val="Zkladntext1"/>
        <w:numPr>
          <w:ilvl w:val="0"/>
          <w:numId w:val="21"/>
        </w:numPr>
        <w:shd w:val="clear" w:color="auto" w:fill="auto"/>
        <w:tabs>
          <w:tab w:val="left" w:pos="320"/>
        </w:tabs>
        <w:ind w:left="200" w:hanging="200"/>
      </w:pPr>
      <w:r>
        <w:t>ZmařiHi pojištěný nebo oprávněná osoba přechod svých nároků na pojistitele, má pojistitel právo pojistné plnění snížit až do výše částek,</w:t>
      </w:r>
      <w:r>
        <w:t xml:space="preserve"> které by jinak mohl získat. Projevl-li se následky takového jednání až po výplatě pojistného plnění, má pojistitel právo na vrácení vyplaceného plnění až do výše částek, které by jinak mohl získat.</w:t>
      </w:r>
    </w:p>
    <w:p w:rsidR="00D01C97" w:rsidRDefault="00005BB9">
      <w:pPr>
        <w:pStyle w:val="Zkladntext1"/>
        <w:numPr>
          <w:ilvl w:val="0"/>
          <w:numId w:val="21"/>
        </w:numPr>
        <w:shd w:val="clear" w:color="auto" w:fill="auto"/>
        <w:tabs>
          <w:tab w:val="left" w:pos="331"/>
        </w:tabs>
        <w:ind w:left="200" w:hanging="200"/>
      </w:pPr>
      <w:r>
        <w:t xml:space="preserve">V pojistné smlouvě lze dohodnout, že pojistitel </w:t>
      </w:r>
      <w:r>
        <w:t>neposkytne pojistné plnění, pokud výše újmy nepřesáhne hranici stanovenou v pojistné smlouvě. Lze dohodnout že pojištěný nebo oprávněná osoba se bude podílet na úhradě vzniklé újmy způsobem stanoveným v pojistné smlouvě (spoluúčast). Spoluúčast je v pojist</w:t>
      </w:r>
      <w:r>
        <w:t>né smlouvě vyjádřena sjednanou pevnou částkou, procentem nebo kombinací pevné částky a procenta. Spoluúčast se stanoví z hodnoty pojistného plnění. Spoluúčast pojistitel odečte od vypočtené výše pojistného plnění a vyplatí oprávněné osobě pojistné plněni v</w:t>
      </w:r>
      <w:r>
        <w:t>e výši po odečtení spoluúčasti.</w:t>
      </w:r>
    </w:p>
    <w:p w:rsidR="00D01C97" w:rsidRDefault="00005BB9">
      <w:pPr>
        <w:pStyle w:val="Zkladntext1"/>
        <w:numPr>
          <w:ilvl w:val="0"/>
          <w:numId w:val="21"/>
        </w:numPr>
        <w:shd w:val="clear" w:color="auto" w:fill="auto"/>
        <w:tabs>
          <w:tab w:val="left" w:pos="334"/>
        </w:tabs>
        <w:ind w:left="200" w:hanging="200"/>
      </w:pPr>
      <w:r>
        <w:t>Neni-li v době pojistné události pojištěný, resp. poškozená osoba, plátcem daně z přidané hodnoty, pak se uvedená daň zahrnuje do pojistného plnění.</w:t>
      </w:r>
    </w:p>
    <w:p w:rsidR="00D01C97" w:rsidRDefault="00005BB9">
      <w:pPr>
        <w:pStyle w:val="Zkladntext1"/>
        <w:shd w:val="clear" w:color="auto" w:fill="auto"/>
        <w:spacing w:line="269" w:lineRule="auto"/>
        <w:jc w:val="center"/>
        <w:rPr>
          <w:sz w:val="13"/>
          <w:szCs w:val="13"/>
        </w:rPr>
      </w:pPr>
      <w:r>
        <w:rPr>
          <w:b/>
          <w:bCs/>
          <w:sz w:val="13"/>
          <w:szCs w:val="13"/>
        </w:rPr>
        <w:t>ČLÁNEK 15</w:t>
      </w:r>
    </w:p>
    <w:p w:rsidR="00D01C97" w:rsidRDefault="00005BB9">
      <w:pPr>
        <w:pStyle w:val="Zkladntext1"/>
        <w:shd w:val="clear" w:color="auto" w:fill="auto"/>
        <w:spacing w:line="269" w:lineRule="auto"/>
        <w:jc w:val="center"/>
        <w:rPr>
          <w:sz w:val="13"/>
          <w:szCs w:val="13"/>
        </w:rPr>
      </w:pPr>
      <w:r>
        <w:rPr>
          <w:b/>
          <w:bCs/>
          <w:sz w:val="13"/>
          <w:szCs w:val="13"/>
        </w:rPr>
        <w:t>PRÁVO POJISTITELE NA NÁHRADU POJISTNÉHO PLNĚNÍ</w:t>
      </w:r>
    </w:p>
    <w:p w:rsidR="00D01C97" w:rsidRDefault="00005BB9">
      <w:pPr>
        <w:pStyle w:val="Zkladntext1"/>
        <w:numPr>
          <w:ilvl w:val="0"/>
          <w:numId w:val="22"/>
        </w:numPr>
        <w:shd w:val="clear" w:color="auto" w:fill="auto"/>
        <w:tabs>
          <w:tab w:val="left" w:pos="241"/>
        </w:tabs>
        <w:ind w:left="200" w:hanging="200"/>
      </w:pPr>
      <w:r>
        <w:t>Jestliže pojištěný</w:t>
      </w:r>
      <w:r>
        <w:t xml:space="preserve"> způsobí újmu svým jednáním, které bylo ovlivněno požitím alkoholu nebo aplikací omamných nebo psychotropnfch látek nebo přípravku takovou látku obsahujícího, má pojistitel proti němu právo na náhradu toho co za něho plnil.</w:t>
      </w:r>
    </w:p>
    <w:p w:rsidR="00D01C97" w:rsidRDefault="00005BB9">
      <w:pPr>
        <w:pStyle w:val="Zkladntext1"/>
        <w:numPr>
          <w:ilvl w:val="0"/>
          <w:numId w:val="22"/>
        </w:numPr>
        <w:shd w:val="clear" w:color="auto" w:fill="auto"/>
        <w:tabs>
          <w:tab w:val="left" w:pos="255"/>
        </w:tabs>
        <w:ind w:left="200" w:hanging="200"/>
      </w:pPr>
      <w:r>
        <w:t>Ustanovení odstavce 1 se nevztah</w:t>
      </w:r>
      <w:r>
        <w:t>uje na případy, kdy pojištěný užil léky obsahující návykové látky nebo přípravky obsahující návykové látky, pokud tyto léky užil způsobem předepsaným lékařem a pokud nebyl lékařem nebo výrobcem léku upozorněn, že v době aplikace těchto léků nelze vykonávat</w:t>
      </w:r>
      <w:r>
        <w:t xml:space="preserve"> činnost, v důsledku které způsobil újmu.</w:t>
      </w:r>
    </w:p>
    <w:p w:rsidR="00D01C97" w:rsidRDefault="00005BB9">
      <w:pPr>
        <w:pStyle w:val="Zkladntext1"/>
        <w:shd w:val="clear" w:color="auto" w:fill="auto"/>
        <w:spacing w:line="269" w:lineRule="auto"/>
        <w:jc w:val="center"/>
        <w:rPr>
          <w:sz w:val="13"/>
          <w:szCs w:val="13"/>
        </w:rPr>
      </w:pPr>
      <w:r>
        <w:rPr>
          <w:b/>
          <w:bCs/>
          <w:sz w:val="13"/>
          <w:szCs w:val="13"/>
        </w:rPr>
        <w:t>ČLÁNEK 16</w:t>
      </w:r>
    </w:p>
    <w:p w:rsidR="00D01C97" w:rsidRDefault="00005BB9">
      <w:pPr>
        <w:pStyle w:val="Zkladntext1"/>
        <w:shd w:val="clear" w:color="auto" w:fill="auto"/>
        <w:spacing w:line="269" w:lineRule="auto"/>
        <w:jc w:val="center"/>
        <w:rPr>
          <w:sz w:val="13"/>
          <w:szCs w:val="13"/>
        </w:rPr>
      </w:pPr>
      <w:r>
        <w:rPr>
          <w:b/>
          <w:bCs/>
          <w:sz w:val="13"/>
          <w:szCs w:val="13"/>
        </w:rPr>
        <w:t>ZACHRAŇOVACÍ NÁKLADY</w:t>
      </w:r>
    </w:p>
    <w:p w:rsidR="00D01C97" w:rsidRDefault="00005BB9">
      <w:pPr>
        <w:pStyle w:val="Zkladntext1"/>
        <w:numPr>
          <w:ilvl w:val="0"/>
          <w:numId w:val="23"/>
        </w:numPr>
        <w:shd w:val="clear" w:color="auto" w:fill="auto"/>
        <w:tabs>
          <w:tab w:val="left" w:pos="241"/>
        </w:tabs>
        <w:ind w:left="200" w:hanging="200"/>
      </w:pPr>
      <w:r>
        <w:t xml:space="preserve">UčiniHi pojistnlk nebo pojištěný opatření, i bezúspěšná, která mohl vzhledem k okolnostem považovat za nutná k odvrácení bezprostředně hrozící pojistné události nebo na zmimění již </w:t>
      </w:r>
      <w:r>
        <w:t>nastalé pojistné události, pojistitel mu uhradí účelně vynaložené náklady, byty-li úměrné ceně pojištěné věci nebo částce, kterou by byl pojistitel povinen plnit.</w:t>
      </w:r>
    </w:p>
    <w:p w:rsidR="00D01C97" w:rsidRDefault="00005BB9">
      <w:pPr>
        <w:pStyle w:val="Zkladntext1"/>
        <w:numPr>
          <w:ilvl w:val="0"/>
          <w:numId w:val="23"/>
        </w:numPr>
        <w:shd w:val="clear" w:color="auto" w:fill="auto"/>
        <w:tabs>
          <w:tab w:val="left" w:pos="252"/>
        </w:tabs>
        <w:ind w:left="200" w:hanging="200"/>
      </w:pPr>
      <w:r>
        <w:lastRenderedPageBreak/>
        <w:t xml:space="preserve">Pokud měl pojistník nebo pojištěný povinnost z důvodů hygienických, ekologických či </w:t>
      </w:r>
      <w:r>
        <w:t>bezpečnostních učinit opatření k odklizení poškozeného pojištěného majetku nebo jeho zbytků, a pokud k poškození došlo pojistnou událostí, uhradí mu pojistitel i tyto účelně vynaložené náklady.</w:t>
      </w:r>
    </w:p>
    <w:p w:rsidR="00D01C97" w:rsidRDefault="00005BB9">
      <w:pPr>
        <w:pStyle w:val="Zkladntext1"/>
        <w:numPr>
          <w:ilvl w:val="0"/>
          <w:numId w:val="23"/>
        </w:numPr>
        <w:shd w:val="clear" w:color="auto" w:fill="auto"/>
        <w:tabs>
          <w:tab w:val="left" w:pos="252"/>
        </w:tabs>
        <w:ind w:left="200" w:hanging="200"/>
      </w:pPr>
      <w:r>
        <w:t xml:space="preserve">Zachraňovací náklady prokazatelně vynaložené podle odstavce 1 </w:t>
      </w:r>
      <w:r>
        <w:t>a 2 jsou omezeny částkou 20% pojistné částky nebo kmitu sjednaného pojistného plnění, nejvýše však pojistitel vyplatí 100.000,- Kč, pokud toto omezení nenízákonemzakázáno.</w:t>
      </w:r>
    </w:p>
    <w:p w:rsidR="00D01C97" w:rsidRDefault="00005BB9">
      <w:pPr>
        <w:pStyle w:val="Zkladntext1"/>
        <w:numPr>
          <w:ilvl w:val="0"/>
          <w:numId w:val="23"/>
        </w:numPr>
        <w:shd w:val="clear" w:color="auto" w:fill="auto"/>
        <w:tabs>
          <w:tab w:val="left" w:pos="252"/>
        </w:tabs>
        <w:ind w:left="200" w:hanging="200"/>
      </w:pPr>
      <w:r>
        <w:t xml:space="preserve">Zachraňovací náklady, které pojistník vynaložil se souhlasem a na pokyn pojistitele </w:t>
      </w:r>
      <w:r>
        <w:t>a k nimž by jinak nebyl povinen, pojistitel uhradí bez omezení.</w:t>
      </w:r>
    </w:p>
    <w:p w:rsidR="00D01C97" w:rsidRDefault="00005BB9">
      <w:pPr>
        <w:pStyle w:val="Zkladntext1"/>
        <w:numPr>
          <w:ilvl w:val="0"/>
          <w:numId w:val="23"/>
        </w:numPr>
        <w:shd w:val="clear" w:color="auto" w:fill="auto"/>
        <w:tabs>
          <w:tab w:val="left" w:pos="252"/>
        </w:tabs>
        <w:ind w:left="200" w:hanging="200"/>
      </w:pPr>
      <w:r>
        <w:t>Plnění poskytnuté podle tohoto článku se do vyplacených pojistných plnění nezapočítávají.</w:t>
      </w:r>
    </w:p>
    <w:p w:rsidR="00D01C97" w:rsidRDefault="00005BB9">
      <w:pPr>
        <w:pStyle w:val="Zkladntext1"/>
        <w:numPr>
          <w:ilvl w:val="0"/>
          <w:numId w:val="23"/>
        </w:numPr>
        <w:shd w:val="clear" w:color="auto" w:fill="auto"/>
        <w:tabs>
          <w:tab w:val="left" w:pos="252"/>
        </w:tabs>
        <w:ind w:left="200" w:hanging="200"/>
      </w:pPr>
      <w:r>
        <w:t>Pojistitel nehradí náklady vynaložené na běžnou údržbu nebo ošetřování pojištěné věci a na zásah hasič</w:t>
      </w:r>
      <w:r>
        <w:t>ů nebo jiných osob, které jsou povinny zasáhnout ve veřejném zájmu.</w:t>
      </w:r>
    </w:p>
    <w:p w:rsidR="00D01C97" w:rsidRDefault="00005BB9">
      <w:pPr>
        <w:pStyle w:val="Zkladntext1"/>
        <w:shd w:val="clear" w:color="auto" w:fill="auto"/>
        <w:spacing w:line="269" w:lineRule="auto"/>
        <w:jc w:val="center"/>
        <w:rPr>
          <w:sz w:val="13"/>
          <w:szCs w:val="13"/>
        </w:rPr>
      </w:pPr>
      <w:r>
        <w:rPr>
          <w:b/>
          <w:bCs/>
          <w:sz w:val="13"/>
          <w:szCs w:val="13"/>
        </w:rPr>
        <w:t>ČLÁNEK 17</w:t>
      </w:r>
      <w:r>
        <w:rPr>
          <w:b/>
          <w:bCs/>
          <w:sz w:val="13"/>
          <w:szCs w:val="13"/>
        </w:rPr>
        <w:br/>
        <w:t>MÍSTO POJIŠTĚNÍ</w:t>
      </w:r>
    </w:p>
    <w:p w:rsidR="00D01C97" w:rsidRDefault="00005BB9">
      <w:pPr>
        <w:pStyle w:val="Zkladntext1"/>
        <w:numPr>
          <w:ilvl w:val="0"/>
          <w:numId w:val="24"/>
        </w:numPr>
        <w:shd w:val="clear" w:color="auto" w:fill="auto"/>
        <w:tabs>
          <w:tab w:val="left" w:pos="237"/>
        </w:tabs>
        <w:ind w:left="200" w:hanging="200"/>
      </w:pPr>
      <w:r>
        <w:t>Pojistitel poskytne pojistné plnění, pokud není ujednáno jinak, jen tehdy, došlo-li k pojistné události v době trvání pojištění, a to v místě určeném v pojistné s</w:t>
      </w:r>
      <w:r>
        <w:t>mlouvě jako místo pojištěni.</w:t>
      </w:r>
    </w:p>
    <w:p w:rsidR="00D01C97" w:rsidRDefault="00005BB9">
      <w:pPr>
        <w:pStyle w:val="Zkladntext1"/>
        <w:numPr>
          <w:ilvl w:val="0"/>
          <w:numId w:val="24"/>
        </w:numPr>
        <w:shd w:val="clear" w:color="auto" w:fill="auto"/>
        <w:tabs>
          <w:tab w:val="left" w:pos="248"/>
        </w:tabs>
        <w:ind w:left="200" w:hanging="200"/>
      </w:pPr>
      <w:r>
        <w:t>Pojištění se vztahuje i na věci, které byly z důvodu bezprostředné hrozící nebo již nastalé pojistné události přemístěny z místa pojištění, a to na nezbytně nutnou dobu.</w:t>
      </w:r>
    </w:p>
    <w:p w:rsidR="00D01C97" w:rsidRDefault="00005BB9">
      <w:pPr>
        <w:pStyle w:val="Zkladntext1"/>
        <w:shd w:val="clear" w:color="auto" w:fill="auto"/>
        <w:spacing w:line="269" w:lineRule="auto"/>
        <w:jc w:val="center"/>
        <w:rPr>
          <w:sz w:val="13"/>
          <w:szCs w:val="13"/>
        </w:rPr>
      </w:pPr>
      <w:r>
        <w:rPr>
          <w:b/>
          <w:bCs/>
          <w:sz w:val="13"/>
          <w:szCs w:val="13"/>
        </w:rPr>
        <w:t>ČLÁNEK 18</w:t>
      </w:r>
      <w:r>
        <w:rPr>
          <w:b/>
          <w:bCs/>
          <w:sz w:val="13"/>
          <w:szCs w:val="13"/>
        </w:rPr>
        <w:br/>
        <w:t>PROMLČENÍ</w:t>
      </w:r>
    </w:p>
    <w:p w:rsidR="00D01C97" w:rsidRDefault="00005BB9">
      <w:pPr>
        <w:pStyle w:val="Zkladntext1"/>
        <w:shd w:val="clear" w:color="auto" w:fill="auto"/>
      </w:pPr>
      <w:r>
        <w:t>Právo na plnění z pojištění se promlč</w:t>
      </w:r>
      <w:r>
        <w:t>í nejpozdéji za 3 roky; promlčecí lhůta u práva na pojistné plnění počíná běžet za 1 rok po vzniku pojistné události.</w:t>
      </w:r>
    </w:p>
    <w:p w:rsidR="00D01C97" w:rsidRDefault="00005BB9">
      <w:pPr>
        <w:pStyle w:val="Zkladntext1"/>
        <w:shd w:val="clear" w:color="auto" w:fill="auto"/>
        <w:spacing w:line="269" w:lineRule="auto"/>
        <w:jc w:val="center"/>
        <w:rPr>
          <w:sz w:val="13"/>
          <w:szCs w:val="13"/>
        </w:rPr>
      </w:pPr>
      <w:r>
        <w:rPr>
          <w:b/>
          <w:bCs/>
          <w:sz w:val="13"/>
          <w:szCs w:val="13"/>
        </w:rPr>
        <w:t>ČLÁNEK 19</w:t>
      </w:r>
    </w:p>
    <w:p w:rsidR="00D01C97" w:rsidRDefault="00005BB9">
      <w:pPr>
        <w:pStyle w:val="Zkladntext1"/>
        <w:shd w:val="clear" w:color="auto" w:fill="auto"/>
        <w:spacing w:line="269" w:lineRule="auto"/>
        <w:jc w:val="center"/>
        <w:rPr>
          <w:sz w:val="13"/>
          <w:szCs w:val="13"/>
        </w:rPr>
      </w:pPr>
      <w:r>
        <w:rPr>
          <w:b/>
          <w:bCs/>
          <w:sz w:val="13"/>
          <w:szCs w:val="13"/>
        </w:rPr>
        <w:t>PŘÍSLUŠNOST SOUDU A POUŽITELNÉ PRÁVO</w:t>
      </w:r>
    </w:p>
    <w:p w:rsidR="00D01C97" w:rsidRDefault="00005BB9">
      <w:pPr>
        <w:pStyle w:val="Zkladntext1"/>
        <w:shd w:val="clear" w:color="auto" w:fill="auto"/>
      </w:pPr>
      <w:r>
        <w:t>Jakýkoliv spor vyplývající z pojištěni sjednaného s pojistitelem bude řešen u příslušného s</w:t>
      </w:r>
      <w:r>
        <w:t>oudu v České republice podle právních předpisů platných na území České republiky.</w:t>
      </w:r>
    </w:p>
    <w:p w:rsidR="00D01C97" w:rsidRDefault="00005BB9">
      <w:pPr>
        <w:pStyle w:val="Zkladntext1"/>
        <w:shd w:val="clear" w:color="auto" w:fill="auto"/>
        <w:spacing w:line="269" w:lineRule="auto"/>
        <w:jc w:val="center"/>
        <w:rPr>
          <w:sz w:val="13"/>
          <w:szCs w:val="13"/>
        </w:rPr>
      </w:pPr>
      <w:r>
        <w:rPr>
          <w:b/>
          <w:bCs/>
          <w:sz w:val="13"/>
          <w:szCs w:val="13"/>
        </w:rPr>
        <w:t>ČLÁNEK 20</w:t>
      </w:r>
    </w:p>
    <w:p w:rsidR="00D01C97" w:rsidRDefault="00005BB9">
      <w:pPr>
        <w:pStyle w:val="Zkladntext1"/>
        <w:shd w:val="clear" w:color="auto" w:fill="auto"/>
        <w:spacing w:line="269" w:lineRule="auto"/>
        <w:jc w:val="center"/>
        <w:rPr>
          <w:sz w:val="13"/>
          <w:szCs w:val="13"/>
        </w:rPr>
      </w:pPr>
      <w:r>
        <w:rPr>
          <w:b/>
          <w:bCs/>
          <w:sz w:val="13"/>
          <w:szCs w:val="13"/>
        </w:rPr>
        <w:t>NÁKLADY A POPLATKY</w:t>
      </w:r>
    </w:p>
    <w:p w:rsidR="00D01C97" w:rsidRDefault="00005BB9">
      <w:pPr>
        <w:pStyle w:val="Zkladntext1"/>
        <w:numPr>
          <w:ilvl w:val="0"/>
          <w:numId w:val="25"/>
        </w:numPr>
        <w:shd w:val="clear" w:color="auto" w:fill="auto"/>
        <w:tabs>
          <w:tab w:val="left" w:pos="244"/>
        </w:tabs>
        <w:ind w:left="200" w:hanging="200"/>
      </w:pPr>
      <w:r>
        <w:t>Pojistitel je oprávněn účtovat pojistnikovi poplatky za mimořádné úkony, které provádí na žádost pojistníka a určovat jejich výši. Uvedeny jsou v</w:t>
      </w:r>
      <w:r>
        <w:t xml:space="preserve"> Sazebníku poplatků přístupném na obchodních místech a webových stránkách pojistitele. Sazebník poplatků je seznam poplatků, které je pojistitel oprávněn účtovat pojistnikovi za mimořádné úkony a pravidla pro prováděni těchto úkonů vydávané pojistitelem. D</w:t>
      </w:r>
      <w:r>
        <w:t>o Sazebníku poplatků je možno u pojistitele nahlédnout.</w:t>
      </w:r>
    </w:p>
    <w:p w:rsidR="00D01C97" w:rsidRDefault="00005BB9">
      <w:pPr>
        <w:pStyle w:val="Zkladntext1"/>
        <w:numPr>
          <w:ilvl w:val="0"/>
          <w:numId w:val="25"/>
        </w:numPr>
        <w:shd w:val="clear" w:color="auto" w:fill="auto"/>
        <w:tabs>
          <w:tab w:val="left" w:pos="248"/>
        </w:tabs>
        <w:ind w:left="200" w:hanging="200"/>
      </w:pPr>
      <w:r>
        <w:t>Poplatky jsou účtovány za provedené úkony podle platného Sazebníku</w:t>
      </w:r>
    </w:p>
    <w:p w:rsidR="00D01C97" w:rsidRDefault="00005BB9">
      <w:pPr>
        <w:pStyle w:val="Zkladntext1"/>
        <w:shd w:val="clear" w:color="auto" w:fill="auto"/>
        <w:ind w:left="200" w:firstLine="20"/>
      </w:pPr>
      <w:r>
        <w:t>poplatků k datu provedeni úkonu. Úhrada poplatků je splatná předem. Poplatky nejsou součástí pojistného.</w:t>
      </w:r>
    </w:p>
    <w:p w:rsidR="00D01C97" w:rsidRDefault="00005BB9">
      <w:pPr>
        <w:pStyle w:val="Zkladntext1"/>
        <w:shd w:val="clear" w:color="auto" w:fill="auto"/>
        <w:spacing w:line="269" w:lineRule="auto"/>
        <w:jc w:val="center"/>
        <w:rPr>
          <w:sz w:val="13"/>
          <w:szCs w:val="13"/>
        </w:rPr>
      </w:pPr>
      <w:r>
        <w:rPr>
          <w:b/>
          <w:bCs/>
          <w:sz w:val="13"/>
          <w:szCs w:val="13"/>
        </w:rPr>
        <w:t>ČLÁNEK 21</w:t>
      </w:r>
    </w:p>
    <w:p w:rsidR="00D01C97" w:rsidRDefault="00005BB9">
      <w:pPr>
        <w:pStyle w:val="Zkladntext1"/>
        <w:shd w:val="clear" w:color="auto" w:fill="auto"/>
        <w:spacing w:line="269" w:lineRule="auto"/>
        <w:jc w:val="center"/>
        <w:rPr>
          <w:sz w:val="13"/>
          <w:szCs w:val="13"/>
        </w:rPr>
      </w:pPr>
      <w:r>
        <w:rPr>
          <w:b/>
          <w:bCs/>
          <w:sz w:val="13"/>
          <w:szCs w:val="13"/>
        </w:rPr>
        <w:t>INFORMACE TÝKAJÍCÍ</w:t>
      </w:r>
      <w:r>
        <w:rPr>
          <w:b/>
          <w:bCs/>
          <w:sz w:val="13"/>
          <w:szCs w:val="13"/>
        </w:rPr>
        <w:t xml:space="preserve"> SE OCHRANY OSOBNÍCH ÚDAJŮ</w:t>
      </w:r>
    </w:p>
    <w:p w:rsidR="00D01C97" w:rsidRDefault="00005BB9">
      <w:pPr>
        <w:pStyle w:val="Zkladntext1"/>
        <w:numPr>
          <w:ilvl w:val="0"/>
          <w:numId w:val="26"/>
        </w:numPr>
        <w:shd w:val="clear" w:color="auto" w:fill="auto"/>
        <w:tabs>
          <w:tab w:val="left" w:pos="234"/>
        </w:tabs>
        <w:ind w:left="200" w:hanging="200"/>
      </w:pPr>
      <w:r>
        <w:t xml:space="preserve">Pojistitel zpracovává osobní údaje účastníků pojištění, v souladu se zákonem č. 101/2000 Sb„ o ochraně osobních údajů, ve znění pozdějších předpisů (dále jen .zákon o ochraně osobních údajů"). Účastníci pojištění podpisem návrhu </w:t>
      </w:r>
      <w:r>
        <w:t>na uzavření pojistné smlouvy s jejich zpracováváním souhlasí.</w:t>
      </w:r>
    </w:p>
    <w:p w:rsidR="00D01C97" w:rsidRDefault="00005BB9">
      <w:pPr>
        <w:pStyle w:val="Zkladntext1"/>
        <w:numPr>
          <w:ilvl w:val="0"/>
          <w:numId w:val="26"/>
        </w:numPr>
        <w:shd w:val="clear" w:color="auto" w:fill="auto"/>
        <w:tabs>
          <w:tab w:val="left" w:pos="244"/>
        </w:tabs>
        <w:ind w:left="200" w:hanging="200"/>
      </w:pPr>
      <w:r>
        <w:t>Pro účely tohoto článku těchto VPP jsou pojistník a pojištěný označováni společné jako účastníci pojištění.</w:t>
      </w:r>
    </w:p>
    <w:p w:rsidR="00D01C97" w:rsidRDefault="00005BB9">
      <w:pPr>
        <w:pStyle w:val="Zkladntext1"/>
        <w:numPr>
          <w:ilvl w:val="0"/>
          <w:numId w:val="26"/>
        </w:numPr>
        <w:shd w:val="clear" w:color="auto" w:fill="auto"/>
        <w:tabs>
          <w:tab w:val="left" w:pos="248"/>
        </w:tabs>
        <w:ind w:left="200" w:hanging="200"/>
      </w:pPr>
      <w:r>
        <w:t>V souladu se zákonem o ochraně osobních údajů udělil účastník pojištění uzavřením, res</w:t>
      </w:r>
      <w:r>
        <w:t>pektive podpisem pojistné smlouvy, jejíž nedílnou součástí jsou tyto VPP, pojistiteli souhlas ke zpracování osobních údajů obsažených v pojistné smlouvě za účelem nabízení obchodu nebo služeb pojistitele, pojistitelem účastníkovi pojištění.</w:t>
      </w:r>
    </w:p>
    <w:p w:rsidR="00D01C97" w:rsidRDefault="00005BB9">
      <w:pPr>
        <w:pStyle w:val="Zkladntext1"/>
        <w:numPr>
          <w:ilvl w:val="0"/>
          <w:numId w:val="26"/>
        </w:numPr>
        <w:shd w:val="clear" w:color="auto" w:fill="auto"/>
        <w:tabs>
          <w:tab w:val="left" w:pos="248"/>
        </w:tabs>
        <w:ind w:left="200" w:hanging="200"/>
      </w:pPr>
      <w:r>
        <w:t>V souladu se zá</w:t>
      </w:r>
      <w:r>
        <w:t>konem o ochraně osobních údajů udělil účastník pojištění uzavřením, respektive podpisem, pojistné smlouvy, jejíž nedílnou součástí jsou tyto VPP, pojistiteli souhlas ke zpracování osobních a citlivých údajů za účelem provozování pojišťovací činnosti, činno</w:t>
      </w:r>
      <w:r>
        <w:t>stí souvisejících s pojišťovací činností a zajišťovací činnosti.</w:t>
      </w:r>
    </w:p>
    <w:p w:rsidR="00D01C97" w:rsidRDefault="00005BB9">
      <w:pPr>
        <w:pStyle w:val="Zkladntext1"/>
        <w:numPr>
          <w:ilvl w:val="0"/>
          <w:numId w:val="26"/>
        </w:numPr>
        <w:shd w:val="clear" w:color="auto" w:fill="auto"/>
        <w:tabs>
          <w:tab w:val="left" w:pos="248"/>
        </w:tabs>
        <w:ind w:left="200" w:hanging="200"/>
      </w:pPr>
      <w:r>
        <w:t>Ve smyslu ustanovení § 5 odst. 5 zákona o ochraně osobních údajů uděluje účastník pojištění pojistiteli souhlas k tomu, aby k údajům v rozsahu podle ustanovení § 5 odsL 5 zákona o ochraně oso</w:t>
      </w:r>
      <w:r>
        <w:t>bních údajů získaným pojistitelem, coby správcem, přiřazoval pojistitel další osobní údaje účastníka pojištění.</w:t>
      </w:r>
    </w:p>
    <w:p w:rsidR="00D01C97" w:rsidRDefault="00005BB9">
      <w:pPr>
        <w:pStyle w:val="Zkladntext1"/>
        <w:numPr>
          <w:ilvl w:val="0"/>
          <w:numId w:val="26"/>
        </w:numPr>
        <w:shd w:val="clear" w:color="auto" w:fill="auto"/>
        <w:tabs>
          <w:tab w:val="left" w:pos="248"/>
        </w:tabs>
        <w:ind w:left="200" w:hanging="200"/>
      </w:pPr>
      <w:r>
        <w:t>Všechny výše uvedené souhlasy uděluje účastník pojištění pojistiteli na dobu od okamžiku uzavření pojistné smlouvy, jejímž uzavřením, respektive</w:t>
      </w:r>
      <w:r>
        <w:t xml:space="preserve"> podpisem, účastník pojištěni výše uvedené souhlasy pojistiteli udělil a jejíž nedílnou součástí jsou tyto VPP, do uplynutí pěti let od zániku posledního právního vztahu pojištění sjednaného uvedenou pojistnou smlouvou, resp. v případě zpracování citlivých</w:t>
      </w:r>
      <w:r>
        <w:t xml:space="preserve"> údajů na dobu trvání práv a povinností z pojištění sjednaného uvedenou pojistnou smlouvou.</w:t>
      </w:r>
    </w:p>
    <w:p w:rsidR="00D01C97" w:rsidRDefault="00005BB9">
      <w:pPr>
        <w:pStyle w:val="Zkladntext1"/>
        <w:numPr>
          <w:ilvl w:val="0"/>
          <w:numId w:val="26"/>
        </w:numPr>
        <w:shd w:val="clear" w:color="auto" w:fill="auto"/>
        <w:tabs>
          <w:tab w:val="left" w:pos="248"/>
        </w:tabs>
        <w:ind w:left="200" w:hanging="200"/>
      </w:pPr>
      <w:r>
        <w:t>Dále účastník pojištění souhlasí s předáváním jeho osobních údajů do jiných států.</w:t>
      </w:r>
    </w:p>
    <w:p w:rsidR="00D01C97" w:rsidRDefault="00005BB9">
      <w:pPr>
        <w:pStyle w:val="Zkladntext1"/>
        <w:numPr>
          <w:ilvl w:val="0"/>
          <w:numId w:val="26"/>
        </w:numPr>
        <w:shd w:val="clear" w:color="auto" w:fill="auto"/>
        <w:tabs>
          <w:tab w:val="left" w:pos="248"/>
        </w:tabs>
        <w:ind w:left="200" w:hanging="200"/>
      </w:pPr>
      <w:r>
        <w:t>Pojistitel tímto informuje a poučuje účastníka pojištění o tom, že:</w:t>
      </w:r>
    </w:p>
    <w:p w:rsidR="00D01C97" w:rsidRDefault="00005BB9">
      <w:pPr>
        <w:pStyle w:val="Zkladntext1"/>
        <w:numPr>
          <w:ilvl w:val="0"/>
          <w:numId w:val="27"/>
        </w:numPr>
        <w:shd w:val="clear" w:color="auto" w:fill="auto"/>
        <w:tabs>
          <w:tab w:val="left" w:pos="546"/>
        </w:tabs>
        <w:ind w:left="500" w:hanging="220"/>
      </w:pPr>
      <w:r>
        <w:t xml:space="preserve">osobní údaje </w:t>
      </w:r>
      <w:r>
        <w:t>účastníka pojištění budou zpracovány v rozsahu osobních údajů obsažených v pojistné smlouvě, jejímž uzavřením, respektive podpisem, účastník pojištění výše uvedené souhlasy pojistiteli udělil a jejíž nedílnou součástí jsou tyto VPP a v rozsahu osobních úda</w:t>
      </w:r>
      <w:r>
        <w:t>jů sdělených účastníkem pojištění pojistiteli v souvislosti s právním vztahem pojištěni,</w:t>
      </w:r>
    </w:p>
    <w:p w:rsidR="00D01C97" w:rsidRDefault="00005BB9">
      <w:pPr>
        <w:pStyle w:val="Zkladntext1"/>
        <w:numPr>
          <w:ilvl w:val="0"/>
          <w:numId w:val="27"/>
        </w:numPr>
        <w:shd w:val="clear" w:color="auto" w:fill="auto"/>
        <w:tabs>
          <w:tab w:val="left" w:pos="546"/>
        </w:tabs>
        <w:ind w:left="500" w:hanging="220"/>
      </w:pPr>
      <w:r>
        <w:t>osobní údaje účastníka pojištění budou zpracovány za účelem provozování pojišťovací činnosti, činností souvisejících s pojišťovací činností, zajišťovací činnosti, a dá</w:t>
      </w:r>
      <w:r>
        <w:t>le za účelem nabízení obchodu nebo služeb pojistitele, účastníkovi pojištění pojistitelem,</w:t>
      </w:r>
    </w:p>
    <w:p w:rsidR="00D01C97" w:rsidRDefault="00005BB9">
      <w:pPr>
        <w:pStyle w:val="Zkladntext1"/>
        <w:numPr>
          <w:ilvl w:val="0"/>
          <w:numId w:val="27"/>
        </w:numPr>
        <w:shd w:val="clear" w:color="auto" w:fill="auto"/>
        <w:tabs>
          <w:tab w:val="left" w:pos="546"/>
        </w:tabs>
        <w:ind w:left="500" w:hanging="220"/>
      </w:pPr>
      <w:r>
        <w:t>osobní údaje účastníka pojištění bude zpracovávat pojistitel,</w:t>
      </w:r>
    </w:p>
    <w:p w:rsidR="00D01C97" w:rsidRDefault="00005BB9">
      <w:pPr>
        <w:pStyle w:val="Zkladntext1"/>
        <w:numPr>
          <w:ilvl w:val="0"/>
          <w:numId w:val="27"/>
        </w:numPr>
        <w:shd w:val="clear" w:color="auto" w:fill="auto"/>
        <w:tabs>
          <w:tab w:val="left" w:pos="553"/>
        </w:tabs>
        <w:ind w:left="500" w:hanging="220"/>
      </w:pPr>
      <w:r>
        <w:t>poskytnutí osobních údajů účastníkem pojištění pojistiteli je dobrovolné,</w:t>
      </w:r>
    </w:p>
    <w:p w:rsidR="00D01C97" w:rsidRDefault="00005BB9">
      <w:pPr>
        <w:pStyle w:val="Zkladntext1"/>
        <w:numPr>
          <w:ilvl w:val="0"/>
          <w:numId w:val="27"/>
        </w:numPr>
        <w:shd w:val="clear" w:color="auto" w:fill="auto"/>
        <w:tabs>
          <w:tab w:val="left" w:pos="553"/>
        </w:tabs>
        <w:ind w:left="500" w:hanging="220"/>
      </w:pPr>
      <w:r>
        <w:t>účastník pojištění je oprávně</w:t>
      </w:r>
      <w:r>
        <w:t>n využít práv (zejména práva přístupu k osobním údajům a práva na opravu osobních údajů) daných mu ustanovením § 12 a § 21 zákona o ochraně osobních údajů.</w:t>
      </w:r>
    </w:p>
    <w:p w:rsidR="00D01C97" w:rsidRDefault="00005BB9">
      <w:pPr>
        <w:pStyle w:val="Zkladntext1"/>
        <w:numPr>
          <w:ilvl w:val="0"/>
          <w:numId w:val="26"/>
        </w:numPr>
        <w:shd w:val="clear" w:color="auto" w:fill="auto"/>
        <w:tabs>
          <w:tab w:val="left" w:pos="248"/>
        </w:tabs>
        <w:ind w:left="200" w:hanging="200"/>
      </w:pPr>
      <w:r>
        <w:t>Ve smyslu ustanovení § 13 c zákona č. 133/2000 Sb., o evidenci obyvatel a o rodných číslech a o změn</w:t>
      </w:r>
      <w:r>
        <w:t xml:space="preserve">ě některých zákonů, ve zněni pozdějších předpisů, souhlasí účastník pojištění s tím, aby ve stejném rozsahu, za stejným účelem a po stejnou dobu jako ostatní osobni údaje bylo využíváno rodné číslo, jehož </w:t>
      </w:r>
      <w:r>
        <w:lastRenderedPageBreak/>
        <w:t>je účastník pojištěni nositelem.</w:t>
      </w:r>
    </w:p>
    <w:p w:rsidR="00D01C97" w:rsidRDefault="00005BB9">
      <w:pPr>
        <w:pStyle w:val="Zkladntext1"/>
        <w:numPr>
          <w:ilvl w:val="0"/>
          <w:numId w:val="26"/>
        </w:numPr>
        <w:shd w:val="clear" w:color="auto" w:fill="auto"/>
        <w:tabs>
          <w:tab w:val="left" w:pos="320"/>
        </w:tabs>
        <w:ind w:left="200" w:hanging="200"/>
      </w:pPr>
      <w:r>
        <w:t>V souladu s ustano</w:t>
      </w:r>
      <w:r>
        <w:t>vením § 7 odst. 2 zákona č. 480/2004 Sb., o některých službách informační společnosti a o změně některých zákonů, ve znění pozdějších předpisů, uděluje účastník pojištění pojistiteli výslovný souhlas k využití podrobností jeho elektronického kontaktu obsaž</w:t>
      </w:r>
      <w:r>
        <w:t>ených v pojistné smlouvě, jejímž uzavřením, respektive podpisem, účastník pojištění výše uvedené souhlasy pojistiteli udělil a jejíž nedílnou součástí jsou tyto VPP, za účelem šíření obchodních sdělení pojistitele, elektronickými prostředky.</w:t>
      </w:r>
    </w:p>
    <w:p w:rsidR="00D01C97" w:rsidRDefault="00005BB9">
      <w:pPr>
        <w:pStyle w:val="Zkladntext1"/>
        <w:numPr>
          <w:ilvl w:val="0"/>
          <w:numId w:val="26"/>
        </w:numPr>
        <w:shd w:val="clear" w:color="auto" w:fill="auto"/>
        <w:tabs>
          <w:tab w:val="left" w:pos="320"/>
        </w:tabs>
        <w:ind w:left="200" w:hanging="200"/>
      </w:pPr>
      <w:r>
        <w:t xml:space="preserve">V souladu s </w:t>
      </w:r>
      <w:r>
        <w:t xml:space="preserve">ustanovením ustanovení § 128 odst. 1 zákona č. 277/2009 Sb., o pojišťovnictví, ve znění pozdějších předpisů, uděluje účastník pojištění pojistiteli výslovný souhlas s poskytnutím informaci týkajících se pojištění, k němuž se vztahuje právní jednáni, jehož </w:t>
      </w:r>
      <w:r>
        <w:t>obsahovou součásti tento souhlas je,</w:t>
      </w:r>
    </w:p>
    <w:p w:rsidR="00D01C97" w:rsidRDefault="00005BB9">
      <w:pPr>
        <w:pStyle w:val="Zkladntext1"/>
        <w:numPr>
          <w:ilvl w:val="0"/>
          <w:numId w:val="28"/>
        </w:numPr>
        <w:shd w:val="clear" w:color="auto" w:fill="auto"/>
        <w:tabs>
          <w:tab w:val="left" w:pos="546"/>
        </w:tabs>
        <w:ind w:left="500" w:hanging="220"/>
      </w:pPr>
      <w:r>
        <w:t>zajišťovnám pojistitele,</w:t>
      </w:r>
    </w:p>
    <w:p w:rsidR="00D01C97" w:rsidRDefault="00005BB9">
      <w:pPr>
        <w:pStyle w:val="Zkladntext1"/>
        <w:numPr>
          <w:ilvl w:val="0"/>
          <w:numId w:val="28"/>
        </w:numPr>
        <w:shd w:val="clear" w:color="auto" w:fill="auto"/>
        <w:tabs>
          <w:tab w:val="left" w:pos="546"/>
        </w:tabs>
        <w:ind w:left="500" w:hanging="220"/>
      </w:pPr>
      <w:r>
        <w:t>ostatním subjektům podnikajícím v oblasti pojišťovnictví a zájmovým sdružením či korporacím těchto subjektů.</w:t>
      </w:r>
    </w:p>
    <w:p w:rsidR="00D01C97" w:rsidRDefault="00005BB9">
      <w:pPr>
        <w:pStyle w:val="Zkladntext1"/>
        <w:shd w:val="clear" w:color="auto" w:fill="auto"/>
        <w:spacing w:line="269" w:lineRule="auto"/>
        <w:jc w:val="center"/>
      </w:pPr>
      <w:r>
        <w:rPr>
          <w:b/>
          <w:bCs/>
          <w:sz w:val="13"/>
          <w:szCs w:val="13"/>
        </w:rPr>
        <w:t xml:space="preserve">ČLÁNEK </w:t>
      </w:r>
      <w:r>
        <w:t>22</w:t>
      </w:r>
    </w:p>
    <w:p w:rsidR="00D01C97" w:rsidRDefault="00005BB9">
      <w:pPr>
        <w:pStyle w:val="Zkladntext1"/>
        <w:shd w:val="clear" w:color="auto" w:fill="auto"/>
        <w:spacing w:line="269" w:lineRule="auto"/>
        <w:jc w:val="center"/>
        <w:rPr>
          <w:sz w:val="13"/>
          <w:szCs w:val="13"/>
        </w:rPr>
      </w:pPr>
      <w:r>
        <w:rPr>
          <w:b/>
          <w:bCs/>
          <w:sz w:val="13"/>
          <w:szCs w:val="13"/>
        </w:rPr>
        <w:t>ZÁVĚREČNÁ USTANOVENI</w:t>
      </w:r>
    </w:p>
    <w:p w:rsidR="00D01C97" w:rsidRDefault="00005BB9">
      <w:pPr>
        <w:pStyle w:val="Zkladntext1"/>
        <w:numPr>
          <w:ilvl w:val="0"/>
          <w:numId w:val="29"/>
        </w:numPr>
        <w:shd w:val="clear" w:color="auto" w:fill="auto"/>
        <w:tabs>
          <w:tab w:val="left" w:pos="237"/>
        </w:tabs>
        <w:ind w:left="200" w:hanging="200"/>
      </w:pPr>
      <w:r>
        <w:t xml:space="preserve">Smluvní strany si mohou vzájemná práva a povinnosti </w:t>
      </w:r>
      <w:r>
        <w:t>upravit písemnou dohodou odchylné.</w:t>
      </w:r>
    </w:p>
    <w:p w:rsidR="00D01C97" w:rsidRDefault="00005BB9">
      <w:pPr>
        <w:pStyle w:val="Zkladntext1"/>
        <w:numPr>
          <w:ilvl w:val="0"/>
          <w:numId w:val="29"/>
        </w:numPr>
        <w:shd w:val="clear" w:color="auto" w:fill="auto"/>
        <w:tabs>
          <w:tab w:val="left" w:pos="244"/>
        </w:tabs>
        <w:ind w:left="200" w:hanging="200"/>
      </w:pPr>
      <w:r>
        <w:t>Stížnosti pojistníků, pojištěných, oprávněných osob nebo zájemců lze podat písemně na adresu sídla pojistitele. Pojistitel každou stížnost prošetří a stěžovateli písemně odpoví do 30 dnů od doručeni stížnosti. Nebude-li z</w:t>
      </w:r>
      <w:r>
        <w:t xml:space="preserve"> objektivních důvodů možné stížnost v této lhůté vyřídit, bude stěžovatel písemně informován o důvodech, proč se tak stalo. Podáním stížnosti pojistiteli není dotčeno právo obrátit se se stížností na orgán dohledu nad pojišťovnami, kterým je Česká národní </w:t>
      </w:r>
      <w:r>
        <w:t>banka.</w:t>
      </w:r>
    </w:p>
    <w:p w:rsidR="00D01C97" w:rsidRDefault="00005BB9">
      <w:pPr>
        <w:pStyle w:val="Zkladntext1"/>
        <w:numPr>
          <w:ilvl w:val="0"/>
          <w:numId w:val="29"/>
        </w:numPr>
        <w:shd w:val="clear" w:color="auto" w:fill="auto"/>
        <w:tabs>
          <w:tab w:val="left" w:pos="244"/>
        </w:tabs>
        <w:ind w:left="200" w:hanging="200"/>
        <w:sectPr w:rsidR="00D01C97">
          <w:pgSz w:w="11900" w:h="16840"/>
          <w:pgMar w:top="920" w:right="908" w:bottom="702" w:left="721" w:header="0" w:footer="3" w:gutter="0"/>
          <w:pgNumType w:start="10"/>
          <w:cols w:num="2" w:space="210"/>
          <w:noEndnote/>
          <w:docGrid w:linePitch="360"/>
        </w:sectPr>
      </w:pPr>
      <w:r>
        <w:t>Tyto všeobecné pojistné podmínky nabývají účinnosti dnem 1. 1. 2014 a jsou nedílnou součásti těch pojistných smluv, které se na ně výslovně odvolávají a ke kterým jsou připojeny.</w:t>
      </w:r>
    </w:p>
    <w:p w:rsidR="00D01C97" w:rsidRDefault="00005BB9">
      <w:pPr>
        <w:pStyle w:val="Zkladntext40"/>
        <w:shd w:val="clear" w:color="auto" w:fill="auto"/>
        <w:sectPr w:rsidR="00D01C97">
          <w:pgSz w:w="11900" w:h="16840"/>
          <w:pgMar w:top="780" w:right="539" w:bottom="606" w:left="600" w:header="0" w:footer="3" w:gutter="0"/>
          <w:pgNumType w:start="9"/>
          <w:cols w:space="720"/>
          <w:noEndnote/>
          <w:docGrid w:linePitch="360"/>
        </w:sectPr>
      </w:pPr>
      <w:r>
        <w:lastRenderedPageBreak/>
        <w:t xml:space="preserve">DOPLŇKOVÉ </w:t>
      </w:r>
      <w:r>
        <w:t>POJISTNÉ PODMÍNKY</w:t>
      </w:r>
      <w:r>
        <w:br/>
        <w:t>pojištění odpovědnosti zaměstnance za újmu</w:t>
      </w:r>
      <w:r>
        <w:br/>
        <w:t>způsobenou zaměstnavateli při výkonu povolání</w:t>
      </w:r>
    </w:p>
    <w:p w:rsidR="00D01C97" w:rsidRDefault="00D01C97">
      <w:pPr>
        <w:spacing w:before="4" w:after="4" w:line="240" w:lineRule="exact"/>
        <w:rPr>
          <w:sz w:val="19"/>
          <w:szCs w:val="19"/>
        </w:rPr>
      </w:pPr>
    </w:p>
    <w:p w:rsidR="00D01C97" w:rsidRDefault="00D01C97">
      <w:pPr>
        <w:spacing w:line="14" w:lineRule="exact"/>
        <w:sectPr w:rsidR="00D01C97">
          <w:type w:val="continuous"/>
          <w:pgSz w:w="11900" w:h="16840"/>
          <w:pgMar w:top="793" w:right="0" w:bottom="597" w:left="0" w:header="0" w:footer="3" w:gutter="0"/>
          <w:cols w:space="720"/>
          <w:noEndnote/>
          <w:docGrid w:linePitch="360"/>
        </w:sectPr>
      </w:pPr>
    </w:p>
    <w:p w:rsidR="00D01C97" w:rsidRDefault="00005BB9">
      <w:pPr>
        <w:spacing w:line="14" w:lineRule="exact"/>
      </w:pPr>
      <w:r>
        <w:rPr>
          <w:noProof/>
          <w:lang w:bidi="ar-SA"/>
        </w:rPr>
        <w:lastRenderedPageBreak/>
        <mc:AlternateContent>
          <mc:Choice Requires="wps">
            <w:drawing>
              <wp:anchor distT="76200" distB="256540" distL="114300" distR="6336665" simplePos="0" relativeHeight="125829386" behindDoc="0" locked="0" layoutInCell="1" allowOverlap="1">
                <wp:simplePos x="0" y="0"/>
                <wp:positionH relativeFrom="page">
                  <wp:posOffset>387985</wp:posOffset>
                </wp:positionH>
                <wp:positionV relativeFrom="paragraph">
                  <wp:posOffset>8865235</wp:posOffset>
                </wp:positionV>
                <wp:extent cx="571500" cy="13716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571500" cy="137160"/>
                        </a:xfrm>
                        <a:prstGeom prst="rect">
                          <a:avLst/>
                        </a:prstGeom>
                        <a:noFill/>
                      </wps:spPr>
                      <wps:txbx>
                        <w:txbxContent>
                          <w:p w:rsidR="00D01C97" w:rsidRDefault="00005BB9">
                            <w:pPr>
                              <w:pStyle w:val="Zhlavnebozpat0"/>
                              <w:shd w:val="clear" w:color="auto" w:fill="auto"/>
                            </w:pPr>
                            <w:r>
                              <w:t>NP/08/2015</w:t>
                            </w:r>
                          </w:p>
                        </w:txbxContent>
                      </wps:txbx>
                      <wps:bodyPr lIns="0" tIns="0" rIns="0" bIns="0">
                        <a:spAutoFit/>
                      </wps:bodyPr>
                    </wps:wsp>
                  </a:graphicData>
                </a:graphic>
              </wp:anchor>
            </w:drawing>
          </mc:Choice>
          <mc:Fallback>
            <w:pict>
              <v:shape id="Shape 15" o:spid="_x0000_s1030" type="#_x0000_t202" style="position:absolute;margin-left:30.55pt;margin-top:698.05pt;width:45pt;height:10.8pt;z-index:125829386;visibility:visible;mso-wrap-style:square;mso-wrap-distance-left:9pt;mso-wrap-distance-top:6pt;mso-wrap-distance-right:498.95pt;mso-wrap-distance-bottom:20.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" filled="f" stroked="f">
                <v:textbox style="mso-fit-shape-to-text:t" inset="0,0,0,0">
                  <w:txbxContent>
                    <w:p w:rsidR="00D01C97" w:rsidRDefault="00005BB9">
                      <w:pPr>
                        <w:pStyle w:val="Zhlavnebozpat0"/>
                        <w:shd w:val="clear" w:color="auto" w:fill="auto"/>
                      </w:pPr>
                      <w:r>
                        <w:t>NP/08/2015</w:t>
                      </w:r>
                    </w:p>
                  </w:txbxContent>
                </v:textbox>
                <w10:wrap type="topAndBottom" anchorx="page"/>
              </v:shape>
            </w:pict>
          </mc:Fallback>
        </mc:AlternateContent>
      </w:r>
      <w:r>
        <w:rPr>
          <w:noProof/>
          <w:lang w:bidi="ar-SA"/>
        </w:rPr>
        <mc:AlternateContent>
          <mc:Choice Requires="wps">
            <w:drawing>
              <wp:anchor distT="87630" distB="254000" distL="6750685" distR="114300" simplePos="0" relativeHeight="125829388" behindDoc="0" locked="0" layoutInCell="1" allowOverlap="1">
                <wp:simplePos x="0" y="0"/>
                <wp:positionH relativeFrom="page">
                  <wp:posOffset>7024370</wp:posOffset>
                </wp:positionH>
                <wp:positionV relativeFrom="paragraph">
                  <wp:posOffset>8876665</wp:posOffset>
                </wp:positionV>
                <wp:extent cx="157480" cy="12827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57480" cy="128270"/>
                        </a:xfrm>
                        <a:prstGeom prst="rect">
                          <a:avLst/>
                        </a:prstGeom>
                        <a:noFill/>
                      </wps:spPr>
                      <wps:txbx>
                        <w:txbxContent>
                          <w:p w:rsidR="00D01C97" w:rsidRDefault="00005BB9">
                            <w:pPr>
                              <w:pStyle w:val="Zhlavnebozpat0"/>
                              <w:shd w:val="clear" w:color="auto" w:fill="auto"/>
                              <w:rPr>
                                <w:sz w:val="14"/>
                                <w:szCs w:val="14"/>
                              </w:rPr>
                            </w:pPr>
                            <w:r>
                              <w:rPr>
                                <w:sz w:val="14"/>
                                <w:szCs w:val="14"/>
                              </w:rPr>
                              <w:t>1/2</w:t>
                            </w:r>
                          </w:p>
                        </w:txbxContent>
                      </wps:txbx>
                      <wps:bodyPr lIns="0" tIns="0" rIns="0" bIns="0">
                        <a:spAutoFit/>
                      </wps:bodyPr>
                    </wps:wsp>
                  </a:graphicData>
                </a:graphic>
              </wp:anchor>
            </w:drawing>
          </mc:Choice>
          <mc:Fallback>
            <w:pict>
              <v:shape id="Shape 17" o:spid="_x0000_s1031" type="#_x0000_t202" style="position:absolute;margin-left:553.1pt;margin-top:698.95pt;width:12.4pt;height:10.1pt;z-index:125829388;visibility:visible;mso-wrap-style:square;mso-wrap-distance-left:531.55pt;mso-wrap-distance-top:6.9pt;mso-wrap-distance-right:9pt;mso-wrap-distance-bottom:2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" filled="f" stroked="f">
                <v:textbox style="mso-fit-shape-to-text:t" inset="0,0,0,0">
                  <w:txbxContent>
                    <w:p w:rsidR="00D01C97" w:rsidRDefault="00005BB9">
                      <w:pPr>
                        <w:pStyle w:val="Zhlavnebozpat0"/>
                        <w:shd w:val="clear" w:color="auto" w:fill="auto"/>
                        <w:rPr>
                          <w:sz w:val="14"/>
                          <w:szCs w:val="14"/>
                        </w:rPr>
                      </w:pPr>
                      <w:r>
                        <w:rPr>
                          <w:sz w:val="14"/>
                          <w:szCs w:val="14"/>
                        </w:rPr>
                        <w:t>1/2</w:t>
                      </w:r>
                    </w:p>
                  </w:txbxContent>
                </v:textbox>
                <w10:wrap type="topAndBottom" anchorx="page"/>
              </v:shape>
            </w:pict>
          </mc:Fallback>
        </mc:AlternateContent>
      </w:r>
    </w:p>
    <w:p w:rsidR="00D01C97" w:rsidRDefault="00005BB9">
      <w:pPr>
        <w:pStyle w:val="Nadpis60"/>
        <w:keepNext/>
        <w:keepLines/>
        <w:shd w:val="clear" w:color="auto" w:fill="auto"/>
        <w:spacing w:line="211" w:lineRule="auto"/>
      </w:pPr>
      <w:r>
        <w:t>ČLÁNEK 1</w:t>
      </w:r>
    </w:p>
    <w:p w:rsidR="00D01C97" w:rsidRDefault="00005BB9">
      <w:pPr>
        <w:pStyle w:val="Nadpis60"/>
        <w:keepNext/>
        <w:keepLines/>
        <w:shd w:val="clear" w:color="auto" w:fill="auto"/>
        <w:spacing w:after="60" w:line="211" w:lineRule="auto"/>
      </w:pPr>
      <w:r>
        <w:t>ÚVODNÍ USTANOVENÍ</w:t>
      </w:r>
    </w:p>
    <w:p w:rsidR="00D01C97" w:rsidRDefault="00005BB9">
      <w:pPr>
        <w:pStyle w:val="Zkladntext1"/>
        <w:numPr>
          <w:ilvl w:val="0"/>
          <w:numId w:val="30"/>
        </w:numPr>
        <w:shd w:val="clear" w:color="auto" w:fill="auto"/>
        <w:tabs>
          <w:tab w:val="left" w:pos="253"/>
        </w:tabs>
        <w:spacing w:line="254" w:lineRule="auto"/>
        <w:ind w:left="220" w:hanging="220"/>
        <w:rPr>
          <w:sz w:val="15"/>
          <w:szCs w:val="15"/>
        </w:rPr>
      </w:pPr>
      <w:r>
        <w:rPr>
          <w:sz w:val="15"/>
          <w:szCs w:val="15"/>
        </w:rPr>
        <w:t xml:space="preserve">Pojištění odpovědnosti zaměstnance za újmu způsobenou zaměstnavateli při </w:t>
      </w:r>
      <w:r>
        <w:rPr>
          <w:sz w:val="15"/>
          <w:szCs w:val="15"/>
        </w:rPr>
        <w:t>výkonu povolání se řídí zákonem č. 89/2012Sb. v platném znění a dalšími obecně závaznými právními předpisy. Toto pojištění je upraveno příslušnými ustanoveními Všeobecných pojistných podmínek HVP, a.s., obecná část pro škodové pojištění, těmito Doplňkovými</w:t>
      </w:r>
      <w:r>
        <w:rPr>
          <w:sz w:val="15"/>
          <w:szCs w:val="15"/>
        </w:rPr>
        <w:t xml:space="preserve"> pojistnými podmínkami (dále jen „DPPOZ") a ustanoveními pojistné smlouvy.</w:t>
      </w:r>
    </w:p>
    <w:p w:rsidR="00D01C97" w:rsidRDefault="00005BB9">
      <w:pPr>
        <w:pStyle w:val="Zkladntext1"/>
        <w:numPr>
          <w:ilvl w:val="0"/>
          <w:numId w:val="30"/>
        </w:numPr>
        <w:shd w:val="clear" w:color="auto" w:fill="auto"/>
        <w:tabs>
          <w:tab w:val="left" w:pos="259"/>
        </w:tabs>
        <w:spacing w:line="254" w:lineRule="auto"/>
        <w:ind w:left="220" w:hanging="220"/>
        <w:rPr>
          <w:sz w:val="15"/>
          <w:szCs w:val="15"/>
        </w:rPr>
      </w:pPr>
      <w:r>
        <w:rPr>
          <w:sz w:val="15"/>
          <w:szCs w:val="15"/>
        </w:rPr>
        <w:t>DPPOZ jsou nedílnou součástí pojistné smlouvy.</w:t>
      </w:r>
    </w:p>
    <w:p w:rsidR="00D01C97" w:rsidRDefault="00005BB9">
      <w:pPr>
        <w:pStyle w:val="Zkladntext1"/>
        <w:numPr>
          <w:ilvl w:val="0"/>
          <w:numId w:val="30"/>
        </w:numPr>
        <w:shd w:val="clear" w:color="auto" w:fill="auto"/>
        <w:tabs>
          <w:tab w:val="left" w:pos="259"/>
        </w:tabs>
        <w:spacing w:after="60" w:line="254" w:lineRule="auto"/>
        <w:ind w:left="220" w:hanging="220"/>
        <w:rPr>
          <w:sz w:val="15"/>
          <w:szCs w:val="15"/>
        </w:rPr>
      </w:pPr>
      <w:r>
        <w:rPr>
          <w:sz w:val="15"/>
          <w:szCs w:val="15"/>
        </w:rPr>
        <w:t>Pojištění odpovědnosti zaměstnance za újmu způsobenou zaměstnavateli při výkonu povolání sjednané dle DPPOZ je pojištěním škodovým.</w:t>
      </w:r>
    </w:p>
    <w:p w:rsidR="00D01C97" w:rsidRDefault="00005BB9">
      <w:pPr>
        <w:pStyle w:val="Nadpis60"/>
        <w:keepNext/>
        <w:keepLines/>
        <w:shd w:val="clear" w:color="auto" w:fill="auto"/>
        <w:spacing w:after="60"/>
      </w:pPr>
      <w:r>
        <w:t>ČLÁNEK 2</w:t>
      </w:r>
      <w:r>
        <w:br/>
        <w:t>ROZSAH POJIŠTĚNÍ</w:t>
      </w:r>
    </w:p>
    <w:p w:rsidR="00D01C97" w:rsidRDefault="00005BB9">
      <w:pPr>
        <w:pStyle w:val="Zkladntext1"/>
        <w:numPr>
          <w:ilvl w:val="0"/>
          <w:numId w:val="31"/>
        </w:numPr>
        <w:shd w:val="clear" w:color="auto" w:fill="auto"/>
        <w:tabs>
          <w:tab w:val="left" w:pos="253"/>
        </w:tabs>
        <w:spacing w:line="254" w:lineRule="auto"/>
        <w:ind w:left="220" w:hanging="220"/>
        <w:rPr>
          <w:sz w:val="15"/>
          <w:szCs w:val="15"/>
        </w:rPr>
      </w:pPr>
      <w:r>
        <w:rPr>
          <w:sz w:val="15"/>
          <w:szCs w:val="15"/>
        </w:rPr>
        <w:t xml:space="preserve">Pojištění se vztahuje na obecnou odpovědnost pojištěného za škodu způsobenou při plnění úkolů v pracovněprávním, služebním vztahu nebo jiných obdobných vztazích nebo v přímé souvislosti s těmito vztahy, není-li v pojistné smlouvě </w:t>
      </w:r>
      <w:r>
        <w:rPr>
          <w:sz w:val="15"/>
          <w:szCs w:val="15"/>
        </w:rPr>
        <w:t>ujednáno jinak. Toto pojištění se vztahuje i na odpovědnost za škodu vzniklou při činnosti dobrovolných hasičů. Pokud je pojistná smlouva uzavřena jenom na činnost dobrovolného hasiče, pak se toto pojištění nevztahuje na odpovědnost za škody vzniklé zaměst</w:t>
      </w:r>
      <w:r>
        <w:rPr>
          <w:sz w:val="15"/>
          <w:szCs w:val="15"/>
        </w:rPr>
        <w:t>navateli.</w:t>
      </w:r>
    </w:p>
    <w:p w:rsidR="00D01C97" w:rsidRDefault="00005BB9">
      <w:pPr>
        <w:pStyle w:val="Zkladntext1"/>
        <w:numPr>
          <w:ilvl w:val="0"/>
          <w:numId w:val="31"/>
        </w:numPr>
        <w:shd w:val="clear" w:color="auto" w:fill="auto"/>
        <w:tabs>
          <w:tab w:val="left" w:pos="259"/>
        </w:tabs>
        <w:spacing w:line="254" w:lineRule="auto"/>
        <w:ind w:left="220" w:hanging="220"/>
        <w:rPr>
          <w:sz w:val="15"/>
          <w:szCs w:val="15"/>
        </w:rPr>
      </w:pPr>
      <w:r>
        <w:rPr>
          <w:sz w:val="15"/>
          <w:szCs w:val="15"/>
        </w:rPr>
        <w:t>Z pojištění má pojištěný právo, aby v případě pojistné události za něho pojistitel nahradil škodu, kterou způsobil svému zaměstnavateli:</w:t>
      </w:r>
    </w:p>
    <w:p w:rsidR="00D01C97" w:rsidRDefault="00005BB9">
      <w:pPr>
        <w:pStyle w:val="Zkladntext1"/>
        <w:numPr>
          <w:ilvl w:val="1"/>
          <w:numId w:val="31"/>
        </w:numPr>
        <w:shd w:val="clear" w:color="auto" w:fill="auto"/>
        <w:tabs>
          <w:tab w:val="left" w:pos="671"/>
        </w:tabs>
        <w:spacing w:line="254" w:lineRule="auto"/>
        <w:ind w:left="660" w:hanging="400"/>
        <w:rPr>
          <w:sz w:val="15"/>
          <w:szCs w:val="15"/>
        </w:rPr>
      </w:pPr>
      <w:r>
        <w:rPr>
          <w:sz w:val="15"/>
          <w:szCs w:val="15"/>
        </w:rPr>
        <w:t xml:space="preserve">zaviněným porušením povinnosti při plnění pracovních úkolů nebo v přímé souvislosti s ním, je-li dána jeho </w:t>
      </w:r>
      <w:r>
        <w:rPr>
          <w:sz w:val="15"/>
          <w:szCs w:val="15"/>
        </w:rPr>
        <w:t>odpovědnost dle příslušných ustanovení zákoníku práce nebo obdobného právního předpisu České republiky,</w:t>
      </w:r>
    </w:p>
    <w:p w:rsidR="00D01C97" w:rsidRDefault="00005BB9">
      <w:pPr>
        <w:pStyle w:val="Zkladntext1"/>
        <w:numPr>
          <w:ilvl w:val="1"/>
          <w:numId w:val="31"/>
        </w:numPr>
        <w:shd w:val="clear" w:color="auto" w:fill="auto"/>
        <w:tabs>
          <w:tab w:val="left" w:pos="671"/>
        </w:tabs>
        <w:spacing w:after="60" w:line="254" w:lineRule="auto"/>
        <w:ind w:left="660" w:hanging="400"/>
        <w:rPr>
          <w:sz w:val="15"/>
          <w:szCs w:val="15"/>
        </w:rPr>
      </w:pPr>
      <w:r>
        <w:rPr>
          <w:sz w:val="15"/>
          <w:szCs w:val="15"/>
        </w:rPr>
        <w:t>pouze v případě, že pojištěný má sjednáno pojištění odpovědnosti za škodu způsobenou v souvislosti s řízením dopravního prostředku, vztahuje se pojištěn</w:t>
      </w:r>
      <w:r>
        <w:rPr>
          <w:sz w:val="15"/>
          <w:szCs w:val="15"/>
        </w:rPr>
        <w:t xml:space="preserve">í i na škody způsobené při řízení motorového vozidla zaměstnavatele; předpokladem vzniku práva na pojistné plnění je, že odpovědnost za škodu vznikla pojištěnému zaviněným porušením právních povinností při řízení motorového vozidla zaměstnavatele, </w:t>
      </w:r>
      <w:r>
        <w:rPr>
          <w:i/>
          <w:iCs/>
          <w:sz w:val="15"/>
          <w:szCs w:val="15"/>
        </w:rPr>
        <w:t>a</w:t>
      </w:r>
      <w:r>
        <w:rPr>
          <w:sz w:val="15"/>
          <w:szCs w:val="15"/>
        </w:rPr>
        <w:t xml:space="preserve"> to při</w:t>
      </w:r>
      <w:r>
        <w:rPr>
          <w:sz w:val="15"/>
          <w:szCs w:val="15"/>
        </w:rPr>
        <w:t xml:space="preserve"> plnění pracovních povinností nebo v přímé souvislosti s ním.</w:t>
      </w:r>
    </w:p>
    <w:p w:rsidR="00D01C97" w:rsidRDefault="00005BB9">
      <w:pPr>
        <w:pStyle w:val="Nadpis60"/>
        <w:keepNext/>
        <w:keepLines/>
        <w:shd w:val="clear" w:color="auto" w:fill="auto"/>
        <w:spacing w:line="211" w:lineRule="auto"/>
      </w:pPr>
      <w:r>
        <w:t>ČLÁNEK 3</w:t>
      </w:r>
    </w:p>
    <w:p w:rsidR="00D01C97" w:rsidRDefault="00005BB9">
      <w:pPr>
        <w:pStyle w:val="Nadpis60"/>
        <w:keepNext/>
        <w:keepLines/>
        <w:shd w:val="clear" w:color="auto" w:fill="auto"/>
        <w:spacing w:after="60" w:line="211" w:lineRule="auto"/>
      </w:pPr>
      <w:r>
        <w:t>VÝLUKY Z POJIŠTĚNÍ</w:t>
      </w:r>
    </w:p>
    <w:p w:rsidR="00D01C97" w:rsidRDefault="00005BB9">
      <w:pPr>
        <w:pStyle w:val="Zkladntext1"/>
        <w:numPr>
          <w:ilvl w:val="0"/>
          <w:numId w:val="32"/>
        </w:numPr>
        <w:shd w:val="clear" w:color="auto" w:fill="auto"/>
        <w:tabs>
          <w:tab w:val="left" w:pos="253"/>
        </w:tabs>
        <w:spacing w:line="254" w:lineRule="auto"/>
        <w:ind w:left="220" w:hanging="220"/>
        <w:rPr>
          <w:sz w:val="15"/>
          <w:szCs w:val="15"/>
        </w:rPr>
      </w:pPr>
      <w:r>
        <w:rPr>
          <w:sz w:val="15"/>
          <w:szCs w:val="15"/>
        </w:rPr>
        <w:t>Vedle výluk uvedených ve všeobecných pojistných podmínkách, obecná část, se pojištění nevztahuje rovněž na odpovědnost za újmu způsobenou:</w:t>
      </w:r>
    </w:p>
    <w:p w:rsidR="00D01C97" w:rsidRDefault="00005BB9">
      <w:pPr>
        <w:pStyle w:val="Zkladntext1"/>
        <w:numPr>
          <w:ilvl w:val="1"/>
          <w:numId w:val="32"/>
        </w:numPr>
        <w:shd w:val="clear" w:color="auto" w:fill="auto"/>
        <w:tabs>
          <w:tab w:val="left" w:pos="671"/>
        </w:tabs>
        <w:spacing w:line="254" w:lineRule="auto"/>
        <w:ind w:left="660" w:hanging="400"/>
        <w:rPr>
          <w:sz w:val="15"/>
          <w:szCs w:val="15"/>
        </w:rPr>
      </w:pPr>
      <w:r>
        <w:rPr>
          <w:sz w:val="15"/>
          <w:szCs w:val="15"/>
        </w:rPr>
        <w:t>úmyslným jednáním pojištěné</w:t>
      </w:r>
      <w:r>
        <w:rPr>
          <w:sz w:val="15"/>
          <w:szCs w:val="15"/>
        </w:rPr>
        <w:t>ho anebo jiné osoby z podnětu</w:t>
      </w:r>
    </w:p>
    <w:p w:rsidR="00D01C97" w:rsidRDefault="00005BB9">
      <w:pPr>
        <w:pStyle w:val="Zkladntext1"/>
        <w:shd w:val="clear" w:color="auto" w:fill="auto"/>
        <w:spacing w:line="254" w:lineRule="auto"/>
        <w:ind w:left="660"/>
        <w:rPr>
          <w:sz w:val="15"/>
          <w:szCs w:val="15"/>
        </w:rPr>
      </w:pPr>
      <w:r>
        <w:rPr>
          <w:sz w:val="15"/>
          <w:szCs w:val="15"/>
        </w:rPr>
        <w:t>pojištěného a na odpovědnost pojištěného za újmu, která těmto osobám vznikla nesplněním povinnosti k odvrácení vzniku újmy,</w:t>
      </w:r>
    </w:p>
    <w:p w:rsidR="00D01C97" w:rsidRDefault="00005BB9">
      <w:pPr>
        <w:pStyle w:val="Zkladntext1"/>
        <w:numPr>
          <w:ilvl w:val="1"/>
          <w:numId w:val="32"/>
        </w:numPr>
        <w:shd w:val="clear" w:color="auto" w:fill="auto"/>
        <w:tabs>
          <w:tab w:val="left" w:pos="671"/>
        </w:tabs>
        <w:spacing w:line="254" w:lineRule="auto"/>
        <w:ind w:left="660" w:hanging="400"/>
        <w:rPr>
          <w:sz w:val="15"/>
          <w:szCs w:val="15"/>
        </w:rPr>
      </w:pPr>
      <w:r>
        <w:rPr>
          <w:sz w:val="15"/>
          <w:szCs w:val="15"/>
        </w:rPr>
        <w:t>uznanou pojištěným nad rámec stanovený pracovněprávními předpisy,</w:t>
      </w:r>
    </w:p>
    <w:p w:rsidR="00D01C97" w:rsidRDefault="00005BB9">
      <w:pPr>
        <w:pStyle w:val="Zkladntext1"/>
        <w:numPr>
          <w:ilvl w:val="1"/>
          <w:numId w:val="32"/>
        </w:numPr>
        <w:shd w:val="clear" w:color="auto" w:fill="auto"/>
        <w:tabs>
          <w:tab w:val="left" w:pos="671"/>
        </w:tabs>
        <w:spacing w:line="254" w:lineRule="auto"/>
        <w:ind w:left="660" w:hanging="400"/>
        <w:rPr>
          <w:sz w:val="15"/>
          <w:szCs w:val="15"/>
        </w:rPr>
      </w:pPr>
      <w:r>
        <w:rPr>
          <w:sz w:val="15"/>
          <w:szCs w:val="15"/>
        </w:rPr>
        <w:t xml:space="preserve">zaměstnavateli v souvislosti s </w:t>
      </w:r>
      <w:r>
        <w:rPr>
          <w:sz w:val="15"/>
          <w:szCs w:val="15"/>
        </w:rPr>
        <w:t>uložením majetkových sankcí (včetně plateb majících sankční povahu),</w:t>
      </w:r>
    </w:p>
    <w:p w:rsidR="00D01C97" w:rsidRDefault="00005BB9">
      <w:pPr>
        <w:pStyle w:val="Zkladntext1"/>
        <w:numPr>
          <w:ilvl w:val="1"/>
          <w:numId w:val="32"/>
        </w:numPr>
        <w:shd w:val="clear" w:color="auto" w:fill="auto"/>
        <w:tabs>
          <w:tab w:val="left" w:pos="671"/>
        </w:tabs>
        <w:spacing w:line="254" w:lineRule="auto"/>
        <w:ind w:left="660" w:hanging="400"/>
        <w:rPr>
          <w:sz w:val="15"/>
          <w:szCs w:val="15"/>
        </w:rPr>
      </w:pPr>
      <w:r>
        <w:rPr>
          <w:sz w:val="15"/>
          <w:szCs w:val="15"/>
        </w:rPr>
        <w:t>zavlečením či rozšířením nakažlivé choroby lidí, zvířat nebo rostlin,</w:t>
      </w:r>
    </w:p>
    <w:p w:rsidR="00D01C97" w:rsidRDefault="00005BB9">
      <w:pPr>
        <w:pStyle w:val="Zkladntext1"/>
        <w:numPr>
          <w:ilvl w:val="1"/>
          <w:numId w:val="32"/>
        </w:numPr>
        <w:shd w:val="clear" w:color="auto" w:fill="auto"/>
        <w:tabs>
          <w:tab w:val="left" w:pos="671"/>
        </w:tabs>
        <w:spacing w:line="254" w:lineRule="auto"/>
        <w:ind w:left="660" w:hanging="400"/>
        <w:rPr>
          <w:sz w:val="15"/>
          <w:szCs w:val="15"/>
        </w:rPr>
      </w:pPr>
      <w:r>
        <w:rPr>
          <w:sz w:val="15"/>
          <w:szCs w:val="15"/>
        </w:rPr>
        <w:t>v souvislosti se sesuvem nebo sesedáním půdy, erozí nebo poddolováním,</w:t>
      </w:r>
    </w:p>
    <w:p w:rsidR="00D01C97" w:rsidRDefault="00005BB9">
      <w:pPr>
        <w:pStyle w:val="Zkladntext1"/>
        <w:numPr>
          <w:ilvl w:val="1"/>
          <w:numId w:val="32"/>
        </w:numPr>
        <w:shd w:val="clear" w:color="auto" w:fill="auto"/>
        <w:tabs>
          <w:tab w:val="left" w:pos="671"/>
        </w:tabs>
        <w:spacing w:line="254" w:lineRule="auto"/>
        <w:ind w:left="660" w:hanging="400"/>
        <w:rPr>
          <w:sz w:val="15"/>
          <w:szCs w:val="15"/>
        </w:rPr>
      </w:pPr>
      <w:r>
        <w:rPr>
          <w:sz w:val="15"/>
          <w:szCs w:val="15"/>
        </w:rPr>
        <w:t>ztrátou, pohřešováním, krádeží nebo loupeží vě</w:t>
      </w:r>
      <w:r>
        <w:rPr>
          <w:sz w:val="15"/>
          <w:szCs w:val="15"/>
        </w:rPr>
        <w:t>ci včetně peněz, cenností, šeků, platebních prostředků,</w:t>
      </w:r>
    </w:p>
    <w:p w:rsidR="00D01C97" w:rsidRDefault="00005BB9">
      <w:pPr>
        <w:pStyle w:val="Zkladntext1"/>
        <w:numPr>
          <w:ilvl w:val="1"/>
          <w:numId w:val="32"/>
        </w:numPr>
        <w:shd w:val="clear" w:color="auto" w:fill="auto"/>
        <w:tabs>
          <w:tab w:val="left" w:pos="671"/>
        </w:tabs>
        <w:spacing w:line="254" w:lineRule="auto"/>
        <w:ind w:left="660" w:hanging="400"/>
        <w:rPr>
          <w:sz w:val="15"/>
          <w:szCs w:val="15"/>
        </w:rPr>
      </w:pPr>
      <w:r>
        <w:rPr>
          <w:sz w:val="15"/>
          <w:szCs w:val="15"/>
        </w:rPr>
        <w:t>v souvislosti s poskytováním internetových služeb, hromadného zpracování dat, tvorbou a/nebo poskytováním softwaru, programováním, hackerstvím, počítačovými viry,</w:t>
      </w:r>
    </w:p>
    <w:p w:rsidR="00D01C97" w:rsidRDefault="00005BB9">
      <w:pPr>
        <w:pStyle w:val="Zkladntext1"/>
        <w:numPr>
          <w:ilvl w:val="1"/>
          <w:numId w:val="32"/>
        </w:numPr>
        <w:shd w:val="clear" w:color="auto" w:fill="auto"/>
        <w:tabs>
          <w:tab w:val="left" w:pos="671"/>
        </w:tabs>
        <w:spacing w:line="254" w:lineRule="auto"/>
        <w:ind w:left="660" w:hanging="400"/>
        <w:rPr>
          <w:sz w:val="15"/>
          <w:szCs w:val="15"/>
        </w:rPr>
      </w:pPr>
      <w:r>
        <w:rPr>
          <w:sz w:val="15"/>
          <w:szCs w:val="15"/>
        </w:rPr>
        <w:t>pohřešováním a/nebo poškozením záznam</w:t>
      </w:r>
      <w:r>
        <w:rPr>
          <w:sz w:val="15"/>
          <w:szCs w:val="15"/>
        </w:rPr>
        <w:t>ů na zvukových a/nebo datových nosičích,</w:t>
      </w:r>
    </w:p>
    <w:p w:rsidR="00D01C97" w:rsidRDefault="00005BB9">
      <w:pPr>
        <w:pStyle w:val="Zkladntext1"/>
        <w:numPr>
          <w:ilvl w:val="1"/>
          <w:numId w:val="32"/>
        </w:numPr>
        <w:shd w:val="clear" w:color="auto" w:fill="auto"/>
        <w:tabs>
          <w:tab w:val="left" w:pos="671"/>
        </w:tabs>
        <w:spacing w:line="254" w:lineRule="auto"/>
        <w:ind w:left="660" w:hanging="400"/>
        <w:rPr>
          <w:sz w:val="15"/>
          <w:szCs w:val="15"/>
        </w:rPr>
      </w:pPr>
      <w:r>
        <w:rPr>
          <w:sz w:val="15"/>
          <w:szCs w:val="15"/>
        </w:rPr>
        <w:t>v rámci přepravních a/nebo zasilatelských smluv a/nebo způsobenou na věcech přepravovaných ve vlastní režii,</w:t>
      </w:r>
    </w:p>
    <w:p w:rsidR="00D01C97" w:rsidRDefault="00005BB9">
      <w:pPr>
        <w:pStyle w:val="Zkladntext1"/>
        <w:numPr>
          <w:ilvl w:val="1"/>
          <w:numId w:val="32"/>
        </w:numPr>
        <w:shd w:val="clear" w:color="auto" w:fill="auto"/>
        <w:tabs>
          <w:tab w:val="left" w:pos="735"/>
        </w:tabs>
        <w:spacing w:line="254" w:lineRule="auto"/>
        <w:ind w:left="660" w:hanging="400"/>
        <w:rPr>
          <w:sz w:val="15"/>
          <w:szCs w:val="15"/>
        </w:rPr>
      </w:pPr>
      <w:r>
        <w:rPr>
          <w:sz w:val="15"/>
          <w:szCs w:val="15"/>
        </w:rPr>
        <w:t>v důsledku neoprávněného zásahu do práv na ochranu osobnosti,</w:t>
      </w:r>
    </w:p>
    <w:p w:rsidR="00D01C97" w:rsidRDefault="00005BB9">
      <w:pPr>
        <w:pStyle w:val="Zkladntext1"/>
        <w:numPr>
          <w:ilvl w:val="1"/>
          <w:numId w:val="32"/>
        </w:numPr>
        <w:shd w:val="clear" w:color="auto" w:fill="auto"/>
        <w:tabs>
          <w:tab w:val="left" w:pos="735"/>
        </w:tabs>
        <w:spacing w:line="254" w:lineRule="auto"/>
        <w:ind w:left="660" w:hanging="400"/>
        <w:rPr>
          <w:sz w:val="15"/>
          <w:szCs w:val="15"/>
        </w:rPr>
      </w:pPr>
      <w:r>
        <w:rPr>
          <w:sz w:val="15"/>
          <w:szCs w:val="15"/>
        </w:rPr>
        <w:t>na věci nehmotné,</w:t>
      </w:r>
    </w:p>
    <w:p w:rsidR="00D01C97" w:rsidRDefault="00005BB9">
      <w:pPr>
        <w:pStyle w:val="Zkladntext1"/>
        <w:numPr>
          <w:ilvl w:val="1"/>
          <w:numId w:val="32"/>
        </w:numPr>
        <w:shd w:val="clear" w:color="auto" w:fill="auto"/>
        <w:tabs>
          <w:tab w:val="left" w:pos="735"/>
        </w:tabs>
        <w:spacing w:line="254" w:lineRule="auto"/>
        <w:ind w:left="660" w:hanging="400"/>
        <w:rPr>
          <w:sz w:val="15"/>
          <w:szCs w:val="15"/>
        </w:rPr>
      </w:pPr>
      <w:r>
        <w:rPr>
          <w:sz w:val="15"/>
          <w:szCs w:val="15"/>
        </w:rPr>
        <w:t>při ekonomických kalkulací</w:t>
      </w:r>
      <w:r>
        <w:rPr>
          <w:sz w:val="15"/>
          <w:szCs w:val="15"/>
        </w:rPr>
        <w:t>ch, při čerpání dotací či jiné formy veřejné podpory,</w:t>
      </w:r>
    </w:p>
    <w:p w:rsidR="00D01C97" w:rsidRDefault="00005BB9">
      <w:pPr>
        <w:pStyle w:val="Zkladntext1"/>
        <w:numPr>
          <w:ilvl w:val="1"/>
          <w:numId w:val="32"/>
        </w:numPr>
        <w:shd w:val="clear" w:color="auto" w:fill="auto"/>
        <w:tabs>
          <w:tab w:val="left" w:pos="735"/>
        </w:tabs>
        <w:spacing w:line="254" w:lineRule="auto"/>
        <w:ind w:left="660" w:hanging="400"/>
        <w:rPr>
          <w:sz w:val="15"/>
          <w:szCs w:val="15"/>
        </w:rPr>
      </w:pPr>
      <w:r>
        <w:rPr>
          <w:sz w:val="15"/>
          <w:szCs w:val="15"/>
        </w:rPr>
        <w:t>v rámci pracovního nebo služebního úrazu či nemoci z povolání včetně příslušných regresních úhrad,</w:t>
      </w:r>
    </w:p>
    <w:p w:rsidR="00D01C97" w:rsidRDefault="00005BB9">
      <w:pPr>
        <w:pStyle w:val="Zkladntext1"/>
        <w:numPr>
          <w:ilvl w:val="1"/>
          <w:numId w:val="32"/>
        </w:numPr>
        <w:shd w:val="clear" w:color="auto" w:fill="auto"/>
        <w:tabs>
          <w:tab w:val="left" w:pos="735"/>
        </w:tabs>
        <w:spacing w:line="252" w:lineRule="auto"/>
        <w:ind w:left="680" w:hanging="420"/>
        <w:rPr>
          <w:sz w:val="15"/>
          <w:szCs w:val="15"/>
        </w:rPr>
      </w:pPr>
      <w:r>
        <w:rPr>
          <w:sz w:val="15"/>
          <w:szCs w:val="15"/>
        </w:rPr>
        <w:t>v rozsahu finanční škody,</w:t>
      </w:r>
    </w:p>
    <w:p w:rsidR="00D01C97" w:rsidRDefault="00005BB9">
      <w:pPr>
        <w:pStyle w:val="Zkladntext1"/>
        <w:numPr>
          <w:ilvl w:val="1"/>
          <w:numId w:val="32"/>
        </w:numPr>
        <w:shd w:val="clear" w:color="auto" w:fill="auto"/>
        <w:tabs>
          <w:tab w:val="left" w:pos="735"/>
        </w:tabs>
        <w:spacing w:line="252" w:lineRule="auto"/>
        <w:ind w:left="680" w:hanging="420"/>
        <w:rPr>
          <w:sz w:val="15"/>
          <w:szCs w:val="15"/>
        </w:rPr>
      </w:pPr>
      <w:r>
        <w:rPr>
          <w:sz w:val="15"/>
          <w:szCs w:val="15"/>
        </w:rPr>
        <w:t>nesplněním nebo prodlením zákonné nebo smluvní povinnosti,</w:t>
      </w:r>
    </w:p>
    <w:p w:rsidR="00D01C97" w:rsidRDefault="00005BB9">
      <w:pPr>
        <w:pStyle w:val="Zkladntext1"/>
        <w:numPr>
          <w:ilvl w:val="1"/>
          <w:numId w:val="32"/>
        </w:numPr>
        <w:shd w:val="clear" w:color="auto" w:fill="auto"/>
        <w:tabs>
          <w:tab w:val="left" w:pos="738"/>
        </w:tabs>
        <w:spacing w:line="252" w:lineRule="auto"/>
        <w:ind w:left="680" w:hanging="420"/>
        <w:rPr>
          <w:sz w:val="15"/>
          <w:szCs w:val="15"/>
        </w:rPr>
      </w:pPr>
      <w:r>
        <w:rPr>
          <w:sz w:val="15"/>
          <w:szCs w:val="15"/>
        </w:rPr>
        <w:t xml:space="preserve">schodkem na </w:t>
      </w:r>
      <w:r>
        <w:rPr>
          <w:sz w:val="15"/>
          <w:szCs w:val="15"/>
        </w:rPr>
        <w:t>svěřených hodnotách, které je povinen vyúčtovat,</w:t>
      </w:r>
    </w:p>
    <w:p w:rsidR="00D01C97" w:rsidRDefault="00005BB9">
      <w:pPr>
        <w:pStyle w:val="Zkladntext1"/>
        <w:numPr>
          <w:ilvl w:val="1"/>
          <w:numId w:val="32"/>
        </w:numPr>
        <w:shd w:val="clear" w:color="auto" w:fill="auto"/>
        <w:tabs>
          <w:tab w:val="left" w:pos="738"/>
        </w:tabs>
        <w:spacing w:line="252" w:lineRule="auto"/>
        <w:ind w:left="680" w:hanging="420"/>
        <w:rPr>
          <w:sz w:val="15"/>
          <w:szCs w:val="15"/>
        </w:rPr>
      </w:pPr>
      <w:r>
        <w:rPr>
          <w:sz w:val="15"/>
          <w:szCs w:val="15"/>
        </w:rPr>
        <w:t>provozem a řízením letadla, motorového nebo nemotorového rogalového křídla, paraglidingu, motorového a nemotorového plavidla nebo windsurfingu,</w:t>
      </w:r>
    </w:p>
    <w:p w:rsidR="00D01C97" w:rsidRDefault="00005BB9">
      <w:pPr>
        <w:pStyle w:val="Zkladntext1"/>
        <w:numPr>
          <w:ilvl w:val="1"/>
          <w:numId w:val="32"/>
        </w:numPr>
        <w:shd w:val="clear" w:color="auto" w:fill="auto"/>
        <w:tabs>
          <w:tab w:val="left" w:pos="738"/>
        </w:tabs>
        <w:spacing w:line="257" w:lineRule="auto"/>
        <w:ind w:left="680" w:hanging="420"/>
        <w:rPr>
          <w:sz w:val="15"/>
          <w:szCs w:val="15"/>
        </w:rPr>
      </w:pPr>
      <w:r>
        <w:rPr>
          <w:sz w:val="15"/>
          <w:szCs w:val="15"/>
        </w:rPr>
        <w:t>na pneumatikách a věcech dopravovaných ve vozidle zaměstnavatel</w:t>
      </w:r>
      <w:r>
        <w:rPr>
          <w:sz w:val="15"/>
          <w:szCs w:val="15"/>
        </w:rPr>
        <w:t>e; výluka neplatí, jestliže odpovědnost za újmu na těchto věcech pojištěnému vznikla při dopravní nehodě,</w:t>
      </w:r>
    </w:p>
    <w:p w:rsidR="00D01C97" w:rsidRDefault="00005BB9">
      <w:pPr>
        <w:pStyle w:val="Zkladntext1"/>
        <w:numPr>
          <w:ilvl w:val="1"/>
          <w:numId w:val="32"/>
        </w:numPr>
        <w:shd w:val="clear" w:color="auto" w:fill="auto"/>
        <w:tabs>
          <w:tab w:val="left" w:pos="738"/>
        </w:tabs>
        <w:spacing w:line="257" w:lineRule="auto"/>
        <w:ind w:left="680" w:hanging="420"/>
        <w:rPr>
          <w:sz w:val="15"/>
          <w:szCs w:val="15"/>
        </w:rPr>
      </w:pPr>
      <w:r>
        <w:rPr>
          <w:sz w:val="15"/>
          <w:szCs w:val="15"/>
        </w:rPr>
        <w:t>nesprávnou obsluhou nebo údržbou,</w:t>
      </w:r>
    </w:p>
    <w:p w:rsidR="00D01C97" w:rsidRDefault="00005BB9">
      <w:pPr>
        <w:pStyle w:val="Zkladntext1"/>
        <w:numPr>
          <w:ilvl w:val="1"/>
          <w:numId w:val="32"/>
        </w:numPr>
        <w:shd w:val="clear" w:color="auto" w:fill="auto"/>
        <w:tabs>
          <w:tab w:val="left" w:pos="738"/>
        </w:tabs>
        <w:spacing w:line="252" w:lineRule="auto"/>
        <w:ind w:left="680" w:hanging="420"/>
        <w:rPr>
          <w:sz w:val="15"/>
          <w:szCs w:val="15"/>
        </w:rPr>
      </w:pPr>
      <w:r>
        <w:rPr>
          <w:sz w:val="15"/>
          <w:szCs w:val="15"/>
        </w:rPr>
        <w:lastRenderedPageBreak/>
        <w:t>vědomým porušením hygienických předpisů a předpisů o požární ochraně, o bezpečnosti a ochraně zdraví při práci a o h</w:t>
      </w:r>
      <w:r>
        <w:rPr>
          <w:sz w:val="15"/>
          <w:szCs w:val="15"/>
        </w:rPr>
        <w:t>ospodaření s radioaktivními látkami,</w:t>
      </w:r>
    </w:p>
    <w:p w:rsidR="00D01C97" w:rsidRDefault="00005BB9">
      <w:pPr>
        <w:pStyle w:val="Zkladntext1"/>
        <w:numPr>
          <w:ilvl w:val="1"/>
          <w:numId w:val="32"/>
        </w:numPr>
        <w:shd w:val="clear" w:color="auto" w:fill="auto"/>
        <w:tabs>
          <w:tab w:val="left" w:pos="738"/>
        </w:tabs>
        <w:spacing w:line="252" w:lineRule="auto"/>
        <w:ind w:left="680" w:hanging="420"/>
        <w:rPr>
          <w:sz w:val="15"/>
          <w:szCs w:val="15"/>
        </w:rPr>
      </w:pPr>
      <w:r>
        <w:rPr>
          <w:sz w:val="15"/>
          <w:szCs w:val="15"/>
        </w:rPr>
        <w:t>mimo stanovenou pracovní dobu, pokud nebyl udělen souhlas a stanoven dohled vedoucím zaměstnancem,</w:t>
      </w:r>
    </w:p>
    <w:p w:rsidR="00D01C97" w:rsidRDefault="00005BB9">
      <w:pPr>
        <w:pStyle w:val="Zkladntext1"/>
        <w:numPr>
          <w:ilvl w:val="1"/>
          <w:numId w:val="32"/>
        </w:numPr>
        <w:shd w:val="clear" w:color="auto" w:fill="auto"/>
        <w:tabs>
          <w:tab w:val="left" w:pos="742"/>
        </w:tabs>
        <w:spacing w:line="252" w:lineRule="auto"/>
        <w:ind w:left="680" w:hanging="420"/>
        <w:rPr>
          <w:sz w:val="15"/>
          <w:szCs w:val="15"/>
        </w:rPr>
      </w:pPr>
      <w:r>
        <w:rPr>
          <w:sz w:val="15"/>
          <w:szCs w:val="15"/>
        </w:rPr>
        <w:t>po požití alkoholických nápojů nebo po požití či aplikací jiných psychotropních nebo omamných látek,</w:t>
      </w:r>
    </w:p>
    <w:p w:rsidR="00D01C97" w:rsidRDefault="00005BB9">
      <w:pPr>
        <w:pStyle w:val="Zkladntext1"/>
        <w:numPr>
          <w:ilvl w:val="1"/>
          <w:numId w:val="32"/>
        </w:numPr>
        <w:shd w:val="clear" w:color="auto" w:fill="auto"/>
        <w:tabs>
          <w:tab w:val="left" w:pos="742"/>
        </w:tabs>
        <w:ind w:left="680" w:hanging="420"/>
        <w:rPr>
          <w:sz w:val="15"/>
          <w:szCs w:val="15"/>
        </w:rPr>
      </w:pPr>
      <w:r>
        <w:rPr>
          <w:sz w:val="15"/>
          <w:szCs w:val="15"/>
        </w:rPr>
        <w:t xml:space="preserve">na životním </w:t>
      </w:r>
      <w:r>
        <w:rPr>
          <w:sz w:val="15"/>
          <w:szCs w:val="15"/>
        </w:rPr>
        <w:t>prostředí kontaminací vody, hornin, půdy, ovzduší, flóry a fauny,</w:t>
      </w:r>
    </w:p>
    <w:p w:rsidR="00D01C97" w:rsidRDefault="00005BB9">
      <w:pPr>
        <w:pStyle w:val="Zkladntext1"/>
        <w:numPr>
          <w:ilvl w:val="1"/>
          <w:numId w:val="32"/>
        </w:numPr>
        <w:shd w:val="clear" w:color="auto" w:fill="auto"/>
        <w:tabs>
          <w:tab w:val="left" w:pos="742"/>
        </w:tabs>
        <w:spacing w:line="252" w:lineRule="auto"/>
        <w:ind w:left="680" w:hanging="420"/>
        <w:rPr>
          <w:sz w:val="15"/>
          <w:szCs w:val="15"/>
        </w:rPr>
      </w:pPr>
      <w:r>
        <w:rPr>
          <w:sz w:val="15"/>
          <w:szCs w:val="15"/>
        </w:rPr>
        <w:t>zaměstnavateli jehož místo podnikání není na území České republiky,</w:t>
      </w:r>
    </w:p>
    <w:p w:rsidR="00D01C97" w:rsidRDefault="00005BB9">
      <w:pPr>
        <w:pStyle w:val="Zkladntext1"/>
        <w:numPr>
          <w:ilvl w:val="1"/>
          <w:numId w:val="32"/>
        </w:numPr>
        <w:shd w:val="clear" w:color="auto" w:fill="auto"/>
        <w:tabs>
          <w:tab w:val="left" w:pos="742"/>
        </w:tabs>
        <w:spacing w:line="252" w:lineRule="auto"/>
        <w:ind w:left="680" w:hanging="420"/>
        <w:rPr>
          <w:sz w:val="15"/>
          <w:szCs w:val="15"/>
        </w:rPr>
      </w:pPr>
      <w:r>
        <w:rPr>
          <w:sz w:val="15"/>
          <w:szCs w:val="15"/>
        </w:rPr>
        <w:t>nesplněním povinnosti k odvrácení škody.</w:t>
      </w:r>
    </w:p>
    <w:p w:rsidR="00D01C97" w:rsidRDefault="00005BB9">
      <w:pPr>
        <w:pStyle w:val="Zkladntext1"/>
        <w:numPr>
          <w:ilvl w:val="0"/>
          <w:numId w:val="32"/>
        </w:numPr>
        <w:shd w:val="clear" w:color="auto" w:fill="auto"/>
        <w:tabs>
          <w:tab w:val="left" w:pos="259"/>
        </w:tabs>
        <w:ind w:left="240" w:hanging="240"/>
        <w:rPr>
          <w:sz w:val="15"/>
          <w:szCs w:val="15"/>
        </w:rPr>
      </w:pPr>
      <w:r>
        <w:rPr>
          <w:sz w:val="15"/>
          <w:szCs w:val="15"/>
        </w:rPr>
        <w:t>Předmětem pojištění není odpovědnost pojištěného za újmu, kterou způsobil zaměstn</w:t>
      </w:r>
      <w:r>
        <w:rPr>
          <w:sz w:val="15"/>
          <w:szCs w:val="15"/>
        </w:rPr>
        <w:t>avateli:</w:t>
      </w:r>
    </w:p>
    <w:p w:rsidR="00D01C97" w:rsidRDefault="00005BB9">
      <w:pPr>
        <w:pStyle w:val="Zkladntext1"/>
        <w:numPr>
          <w:ilvl w:val="1"/>
          <w:numId w:val="32"/>
        </w:numPr>
        <w:shd w:val="clear" w:color="auto" w:fill="auto"/>
        <w:tabs>
          <w:tab w:val="left" w:pos="705"/>
        </w:tabs>
        <w:spacing w:line="252" w:lineRule="auto"/>
        <w:ind w:left="680" w:hanging="420"/>
        <w:rPr>
          <w:sz w:val="15"/>
          <w:szCs w:val="15"/>
        </w:rPr>
      </w:pPr>
      <w:r>
        <w:rPr>
          <w:sz w:val="15"/>
          <w:szCs w:val="15"/>
        </w:rPr>
        <w:t>při řízení dopravního prostředku, který nebyl v provozu</w:t>
      </w:r>
      <w:r>
        <w:rPr>
          <w:sz w:val="15"/>
          <w:szCs w:val="15"/>
        </w:rPr>
        <w:softHyphen/>
        <w:t>schopném stavu,</w:t>
      </w:r>
    </w:p>
    <w:p w:rsidR="00D01C97" w:rsidRDefault="00005BB9">
      <w:pPr>
        <w:pStyle w:val="Zkladntext1"/>
        <w:numPr>
          <w:ilvl w:val="1"/>
          <w:numId w:val="32"/>
        </w:numPr>
        <w:shd w:val="clear" w:color="auto" w:fill="auto"/>
        <w:tabs>
          <w:tab w:val="left" w:pos="705"/>
        </w:tabs>
        <w:spacing w:line="252" w:lineRule="auto"/>
        <w:ind w:left="680" w:hanging="420"/>
        <w:rPr>
          <w:sz w:val="15"/>
          <w:szCs w:val="15"/>
        </w:rPr>
      </w:pPr>
      <w:r>
        <w:rPr>
          <w:sz w:val="15"/>
          <w:szCs w:val="15"/>
        </w:rPr>
        <w:t>vyrobením zmetku, nebo vadnou manuální prací při opravách, úpravách, montážích a stavebních pracích,</w:t>
      </w:r>
    </w:p>
    <w:p w:rsidR="00D01C97" w:rsidRDefault="00005BB9">
      <w:pPr>
        <w:pStyle w:val="Zkladntext1"/>
        <w:numPr>
          <w:ilvl w:val="1"/>
          <w:numId w:val="32"/>
        </w:numPr>
        <w:shd w:val="clear" w:color="auto" w:fill="auto"/>
        <w:tabs>
          <w:tab w:val="left" w:pos="705"/>
        </w:tabs>
        <w:spacing w:line="252" w:lineRule="auto"/>
        <w:ind w:left="680" w:hanging="420"/>
        <w:rPr>
          <w:sz w:val="15"/>
          <w:szCs w:val="15"/>
        </w:rPr>
      </w:pPr>
      <w:r>
        <w:rPr>
          <w:sz w:val="15"/>
          <w:szCs w:val="15"/>
        </w:rPr>
        <w:t>při protiprávním nakládáním se střelnou zbraní,</w:t>
      </w:r>
    </w:p>
    <w:p w:rsidR="00D01C97" w:rsidRDefault="00005BB9">
      <w:pPr>
        <w:pStyle w:val="Zkladntext1"/>
        <w:numPr>
          <w:ilvl w:val="1"/>
          <w:numId w:val="32"/>
        </w:numPr>
        <w:shd w:val="clear" w:color="auto" w:fill="auto"/>
        <w:tabs>
          <w:tab w:val="left" w:pos="705"/>
        </w:tabs>
        <w:spacing w:line="252" w:lineRule="auto"/>
        <w:ind w:left="680" w:hanging="420"/>
        <w:rPr>
          <w:sz w:val="15"/>
          <w:szCs w:val="15"/>
        </w:rPr>
      </w:pPr>
      <w:r>
        <w:rPr>
          <w:sz w:val="15"/>
          <w:szCs w:val="15"/>
        </w:rPr>
        <w:t xml:space="preserve">při výkonu práva </w:t>
      </w:r>
      <w:r>
        <w:rPr>
          <w:sz w:val="15"/>
          <w:szCs w:val="15"/>
        </w:rPr>
        <w:t>myslivosti,</w:t>
      </w:r>
    </w:p>
    <w:p w:rsidR="00D01C97" w:rsidRDefault="00005BB9">
      <w:pPr>
        <w:pStyle w:val="Zkladntext1"/>
        <w:numPr>
          <w:ilvl w:val="1"/>
          <w:numId w:val="32"/>
        </w:numPr>
        <w:shd w:val="clear" w:color="auto" w:fill="auto"/>
        <w:tabs>
          <w:tab w:val="left" w:pos="705"/>
        </w:tabs>
        <w:spacing w:line="252" w:lineRule="auto"/>
        <w:ind w:left="680" w:hanging="420"/>
        <w:rPr>
          <w:sz w:val="15"/>
          <w:szCs w:val="15"/>
        </w:rPr>
      </w:pPr>
      <w:r>
        <w:rPr>
          <w:sz w:val="15"/>
          <w:szCs w:val="15"/>
        </w:rPr>
        <w:t>při činnosti konané na základě dohody o provedení práce,</w:t>
      </w:r>
    </w:p>
    <w:p w:rsidR="00D01C97" w:rsidRDefault="00005BB9">
      <w:pPr>
        <w:pStyle w:val="Zkladntext1"/>
        <w:numPr>
          <w:ilvl w:val="1"/>
          <w:numId w:val="32"/>
        </w:numPr>
        <w:shd w:val="clear" w:color="auto" w:fill="auto"/>
        <w:tabs>
          <w:tab w:val="left" w:pos="705"/>
        </w:tabs>
        <w:spacing w:line="252" w:lineRule="auto"/>
        <w:ind w:left="680" w:hanging="420"/>
        <w:rPr>
          <w:sz w:val="15"/>
          <w:szCs w:val="15"/>
        </w:rPr>
      </w:pPr>
      <w:r>
        <w:rPr>
          <w:sz w:val="15"/>
          <w:szCs w:val="15"/>
        </w:rPr>
        <w:t xml:space="preserve">při obsluze zábavných atrakcí a jakéhokoliv jiného podobného zařízení, při výkonu práce v tělocvičně, na hřišti, sportovních zařízeních vyjma učitelů tělesné výchovy a při výkonu práce v </w:t>
      </w:r>
      <w:r>
        <w:rPr>
          <w:sz w:val="15"/>
          <w:szCs w:val="15"/>
        </w:rPr>
        <w:t>prodejních Stáncích,</w:t>
      </w:r>
    </w:p>
    <w:p w:rsidR="00D01C97" w:rsidRDefault="00005BB9">
      <w:pPr>
        <w:pStyle w:val="Zkladntext1"/>
        <w:numPr>
          <w:ilvl w:val="1"/>
          <w:numId w:val="32"/>
        </w:numPr>
        <w:shd w:val="clear" w:color="auto" w:fill="auto"/>
        <w:tabs>
          <w:tab w:val="left" w:pos="705"/>
        </w:tabs>
        <w:spacing w:line="252" w:lineRule="auto"/>
        <w:ind w:left="680" w:hanging="420"/>
        <w:rPr>
          <w:sz w:val="15"/>
          <w:szCs w:val="15"/>
        </w:rPr>
      </w:pPr>
      <w:r>
        <w:rPr>
          <w:sz w:val="15"/>
          <w:szCs w:val="15"/>
        </w:rPr>
        <w:t>při profesionální sportovní činnosti, sportovních soutěžích a při přípravě na tuto činnost.</w:t>
      </w:r>
    </w:p>
    <w:p w:rsidR="00D01C97" w:rsidRDefault="00005BB9">
      <w:pPr>
        <w:pStyle w:val="Zkladntext1"/>
        <w:numPr>
          <w:ilvl w:val="0"/>
          <w:numId w:val="32"/>
        </w:numPr>
        <w:shd w:val="clear" w:color="auto" w:fill="auto"/>
        <w:tabs>
          <w:tab w:val="left" w:pos="259"/>
        </w:tabs>
        <w:spacing w:line="252" w:lineRule="auto"/>
        <w:ind w:left="240" w:hanging="240"/>
        <w:rPr>
          <w:sz w:val="15"/>
          <w:szCs w:val="15"/>
        </w:rPr>
      </w:pPr>
      <w:r>
        <w:rPr>
          <w:sz w:val="15"/>
          <w:szCs w:val="15"/>
        </w:rPr>
        <w:t>Z pojištění je dále vyloučena odpovědnost pojištěného za újmu vznikající hepatitidou typu A, z jakékoliv příčiny nebo jakéhokoliv stavu přímo n</w:t>
      </w:r>
      <w:r>
        <w:rPr>
          <w:sz w:val="15"/>
          <w:szCs w:val="15"/>
        </w:rPr>
        <w:t xml:space="preserve">ebo nepřímo spojených s virem HIV, LAV, HTLVIII nebo s jejich mutovanými deriváty či variacemi nebo jakýmkoliv způsobem spojených se syndromem získaného nedostatku imunity (AIDS, Lasser AIDS, LAS, ARC) nebo jakýmkoliv syndromem nebo stavem podobného druhu </w:t>
      </w:r>
      <w:r>
        <w:rPr>
          <w:sz w:val="15"/>
          <w:szCs w:val="15"/>
        </w:rPr>
        <w:t>bez ohledu na jeho název.</w:t>
      </w:r>
    </w:p>
    <w:p w:rsidR="00D01C97" w:rsidRDefault="00005BB9">
      <w:pPr>
        <w:pStyle w:val="Zkladntext1"/>
        <w:numPr>
          <w:ilvl w:val="0"/>
          <w:numId w:val="32"/>
        </w:numPr>
        <w:shd w:val="clear" w:color="auto" w:fill="auto"/>
        <w:tabs>
          <w:tab w:val="left" w:pos="262"/>
        </w:tabs>
        <w:spacing w:line="252" w:lineRule="auto"/>
        <w:ind w:left="240" w:hanging="240"/>
        <w:rPr>
          <w:sz w:val="15"/>
          <w:szCs w:val="15"/>
        </w:rPr>
      </w:pPr>
      <w:r>
        <w:rPr>
          <w:sz w:val="15"/>
          <w:szCs w:val="15"/>
        </w:rPr>
        <w:t>Pojistitel není povinen za pojištěného v případě pojistné události nahradit újmu:</w:t>
      </w:r>
    </w:p>
    <w:p w:rsidR="00D01C97" w:rsidRDefault="00005BB9">
      <w:pPr>
        <w:pStyle w:val="Zkladntext1"/>
        <w:numPr>
          <w:ilvl w:val="1"/>
          <w:numId w:val="32"/>
        </w:numPr>
        <w:shd w:val="clear" w:color="auto" w:fill="auto"/>
        <w:tabs>
          <w:tab w:val="left" w:pos="705"/>
        </w:tabs>
        <w:spacing w:line="252" w:lineRule="auto"/>
        <w:ind w:left="680" w:hanging="420"/>
        <w:rPr>
          <w:sz w:val="15"/>
          <w:szCs w:val="15"/>
        </w:rPr>
      </w:pPr>
      <w:r>
        <w:rPr>
          <w:sz w:val="15"/>
          <w:szCs w:val="15"/>
        </w:rPr>
        <w:t>kterou pojištěný způsobil svému manželu, příbuzným v řadě přímé, osobám, které s ním žijí ve společné domácnosti, společníkům, jejich manželům či př</w:t>
      </w:r>
      <w:r>
        <w:rPr>
          <w:sz w:val="15"/>
          <w:szCs w:val="15"/>
        </w:rPr>
        <w:t>íbuzným v řadě přímé a pobočné a osobám, které s nimi žijí ve společné domácnosti, pokud jsou jeho zaměstnavatelem,</w:t>
      </w:r>
    </w:p>
    <w:p w:rsidR="00D01C97" w:rsidRDefault="00005BB9">
      <w:pPr>
        <w:pStyle w:val="Zkladntext1"/>
        <w:numPr>
          <w:ilvl w:val="1"/>
          <w:numId w:val="32"/>
        </w:numPr>
        <w:shd w:val="clear" w:color="auto" w:fill="auto"/>
        <w:tabs>
          <w:tab w:val="left" w:pos="705"/>
        </w:tabs>
        <w:spacing w:line="252" w:lineRule="auto"/>
        <w:ind w:left="680" w:hanging="420"/>
        <w:rPr>
          <w:sz w:val="15"/>
          <w:szCs w:val="15"/>
        </w:rPr>
      </w:pPr>
      <w:r>
        <w:rPr>
          <w:sz w:val="15"/>
          <w:szCs w:val="15"/>
        </w:rPr>
        <w:t>za kterou pojištěný odpovídá následkem toho, že strpěl porušení jemu uložených povinností ze strany třetích osob nebo svých spoluzaměstnanců</w:t>
      </w:r>
      <w:r>
        <w:rPr>
          <w:sz w:val="15"/>
          <w:szCs w:val="15"/>
        </w:rPr>
        <w:t>,</w:t>
      </w:r>
    </w:p>
    <w:p w:rsidR="00D01C97" w:rsidRDefault="00005BB9">
      <w:pPr>
        <w:pStyle w:val="Zkladntext1"/>
        <w:numPr>
          <w:ilvl w:val="1"/>
          <w:numId w:val="32"/>
        </w:numPr>
        <w:shd w:val="clear" w:color="auto" w:fill="auto"/>
        <w:tabs>
          <w:tab w:val="left" w:pos="705"/>
        </w:tabs>
        <w:spacing w:line="252" w:lineRule="auto"/>
        <w:ind w:left="680" w:hanging="420"/>
        <w:rPr>
          <w:sz w:val="15"/>
          <w:szCs w:val="15"/>
        </w:rPr>
      </w:pPr>
      <w:r>
        <w:rPr>
          <w:sz w:val="15"/>
          <w:szCs w:val="15"/>
        </w:rPr>
        <w:t>pokud pojištěný nesplní své povinnosti vyplývající z jiných právních předpisů (např. nahlášení dopravní nehody policii).</w:t>
      </w:r>
    </w:p>
    <w:p w:rsidR="00D01C97" w:rsidRDefault="00005BB9">
      <w:pPr>
        <w:pStyle w:val="Nadpis60"/>
        <w:keepNext/>
        <w:keepLines/>
        <w:shd w:val="clear" w:color="auto" w:fill="auto"/>
      </w:pPr>
      <w:r>
        <w:t>ČLÁNEK 4</w:t>
      </w:r>
      <w:r>
        <w:br/>
        <w:t>MÍSTO POJIŠTĚNÍ</w:t>
      </w:r>
    </w:p>
    <w:p w:rsidR="00D01C97" w:rsidRDefault="00005BB9">
      <w:pPr>
        <w:pStyle w:val="Zkladntext1"/>
        <w:shd w:val="clear" w:color="auto" w:fill="auto"/>
        <w:spacing w:line="262" w:lineRule="auto"/>
        <w:rPr>
          <w:sz w:val="15"/>
          <w:szCs w:val="15"/>
        </w:rPr>
      </w:pPr>
      <w:r>
        <w:rPr>
          <w:sz w:val="15"/>
          <w:szCs w:val="15"/>
        </w:rPr>
        <w:t>Pojištění se týká pojistných událostí, u kterých újma vznikla na území České republiky, pokud není v pojistn</w:t>
      </w:r>
      <w:r>
        <w:rPr>
          <w:sz w:val="15"/>
          <w:szCs w:val="15"/>
        </w:rPr>
        <w:t>é smlouvě ujednáno jinak.</w:t>
      </w:r>
    </w:p>
    <w:p w:rsidR="00D01C97" w:rsidRDefault="00005BB9">
      <w:pPr>
        <w:pStyle w:val="Nadpis60"/>
        <w:keepNext/>
        <w:keepLines/>
        <w:shd w:val="clear" w:color="auto" w:fill="auto"/>
        <w:spacing w:line="233" w:lineRule="auto"/>
      </w:pPr>
      <w:r>
        <w:t>ČLÁNEK 5</w:t>
      </w:r>
      <w:r>
        <w:br/>
        <w:t>LIMITY PLNĚNÍ</w:t>
      </w:r>
    </w:p>
    <w:p w:rsidR="00D01C97" w:rsidRDefault="00005BB9">
      <w:pPr>
        <w:pStyle w:val="Zkladntext1"/>
        <w:numPr>
          <w:ilvl w:val="0"/>
          <w:numId w:val="33"/>
        </w:numPr>
        <w:shd w:val="clear" w:color="auto" w:fill="auto"/>
        <w:tabs>
          <w:tab w:val="left" w:pos="257"/>
        </w:tabs>
        <w:ind w:left="240" w:hanging="240"/>
        <w:rPr>
          <w:sz w:val="15"/>
          <w:szCs w:val="15"/>
        </w:rPr>
      </w:pPr>
      <w:r>
        <w:rPr>
          <w:sz w:val="15"/>
          <w:szCs w:val="15"/>
        </w:rPr>
        <w:t xml:space="preserve">Z jedné pojistné události je pojistitel povinen plnit skutečnou újmu do výše pojistné částky dohodnuté v pojistné smlouvě. To platí i pro součet všech plnění poskytnutých z jedné pojistné události, nebo z </w:t>
      </w:r>
      <w:r>
        <w:rPr>
          <w:sz w:val="15"/>
          <w:szCs w:val="15"/>
        </w:rPr>
        <w:t>více časově spolu souvisejících pojistných událostí.</w:t>
      </w:r>
    </w:p>
    <w:p w:rsidR="00D01C97" w:rsidRDefault="00005BB9">
      <w:pPr>
        <w:pStyle w:val="Zkladntext1"/>
        <w:numPr>
          <w:ilvl w:val="0"/>
          <w:numId w:val="33"/>
        </w:numPr>
        <w:shd w:val="clear" w:color="auto" w:fill="auto"/>
        <w:tabs>
          <w:tab w:val="left" w:pos="259"/>
        </w:tabs>
        <w:ind w:left="240" w:hanging="240"/>
        <w:rPr>
          <w:sz w:val="15"/>
          <w:szCs w:val="15"/>
        </w:rPr>
      </w:pPr>
      <w:r>
        <w:rPr>
          <w:sz w:val="15"/>
          <w:szCs w:val="15"/>
        </w:rPr>
        <w:t>Ze všech pojistných událostí, k nimž došlo v období jednoho pojistného období, popř. pojistné doby, je pojistitel povinen v úhrnu plnit do výše dvojnásobku pojistné částky dohodnuté v pojistné smlouvě.</w:t>
      </w:r>
    </w:p>
    <w:p w:rsidR="00D01C97" w:rsidRDefault="00005BB9">
      <w:pPr>
        <w:pStyle w:val="Zkladntext1"/>
        <w:numPr>
          <w:ilvl w:val="0"/>
          <w:numId w:val="33"/>
        </w:numPr>
        <w:shd w:val="clear" w:color="auto" w:fill="auto"/>
        <w:tabs>
          <w:tab w:val="left" w:pos="256"/>
        </w:tabs>
        <w:spacing w:line="259" w:lineRule="auto"/>
        <w:ind w:left="240" w:hanging="240"/>
        <w:rPr>
          <w:sz w:val="15"/>
          <w:szCs w:val="15"/>
        </w:rPr>
      </w:pPr>
      <w:r>
        <w:rPr>
          <w:sz w:val="15"/>
          <w:szCs w:val="15"/>
        </w:rPr>
        <w:t>P</w:t>
      </w:r>
      <w:r>
        <w:rPr>
          <w:sz w:val="15"/>
          <w:szCs w:val="15"/>
        </w:rPr>
        <w:t>okud je současně uplatněn nárok více pojištěných a úhrn plnění pojistnou částku přesahuje, odškodní pojistitel nároky poškozených poměrně.</w:t>
      </w:r>
    </w:p>
    <w:p w:rsidR="00D01C97" w:rsidRDefault="00005BB9">
      <w:pPr>
        <w:pStyle w:val="Zkladntext1"/>
        <w:numPr>
          <w:ilvl w:val="0"/>
          <w:numId w:val="33"/>
        </w:numPr>
        <w:shd w:val="clear" w:color="auto" w:fill="auto"/>
        <w:tabs>
          <w:tab w:val="left" w:pos="259"/>
        </w:tabs>
        <w:spacing w:after="60" w:line="259" w:lineRule="auto"/>
        <w:ind w:left="240" w:hanging="240"/>
        <w:rPr>
          <w:sz w:val="15"/>
          <w:szCs w:val="15"/>
        </w:rPr>
      </w:pPr>
      <w:r>
        <w:rPr>
          <w:sz w:val="15"/>
          <w:szCs w:val="15"/>
        </w:rPr>
        <w:t>Uplatnilo-li nárok na plnění z jedné pojistné události více poškozených, odečítá se spoluúčast pouze jednou a spoluúč</w:t>
      </w:r>
      <w:r>
        <w:rPr>
          <w:sz w:val="15"/>
          <w:szCs w:val="15"/>
        </w:rPr>
        <w:t>ast se mezi poškozené rovnoměrně rozdělí.</w:t>
      </w:r>
    </w:p>
    <w:p w:rsidR="00D01C97" w:rsidRDefault="00005BB9">
      <w:pPr>
        <w:pStyle w:val="Nadpis60"/>
        <w:keepNext/>
        <w:keepLines/>
        <w:shd w:val="clear" w:color="auto" w:fill="auto"/>
        <w:spacing w:line="214" w:lineRule="auto"/>
      </w:pPr>
      <w:r>
        <w:t>ČLÁNEK 6</w:t>
      </w:r>
    </w:p>
    <w:p w:rsidR="00D01C97" w:rsidRDefault="00005BB9">
      <w:pPr>
        <w:pStyle w:val="Nadpis60"/>
        <w:keepNext/>
        <w:keepLines/>
        <w:shd w:val="clear" w:color="auto" w:fill="auto"/>
        <w:spacing w:after="60" w:line="214" w:lineRule="auto"/>
      </w:pPr>
      <w:r>
        <w:t>ZVLÁŠTNÍ PŘÍPADY POJISTNÉHO PLNĚNÍ</w:t>
      </w:r>
    </w:p>
    <w:p w:rsidR="00D01C97" w:rsidRDefault="00005BB9">
      <w:pPr>
        <w:pStyle w:val="Zkladntext1"/>
        <w:shd w:val="clear" w:color="auto" w:fill="auto"/>
        <w:spacing w:line="271" w:lineRule="auto"/>
        <w:rPr>
          <w:sz w:val="15"/>
          <w:szCs w:val="15"/>
        </w:rPr>
      </w:pPr>
      <w:r>
        <w:rPr>
          <w:sz w:val="15"/>
          <w:szCs w:val="15"/>
        </w:rPr>
        <w:t>Pokud se k tomu pojistitel v pojistné smlouvě zavázal, nahradí v souvislosti se škodní události za pojištěného náklady:</w:t>
      </w:r>
    </w:p>
    <w:p w:rsidR="00D01C97" w:rsidRDefault="00005BB9">
      <w:pPr>
        <w:pStyle w:val="Zkladntext1"/>
        <w:numPr>
          <w:ilvl w:val="0"/>
          <w:numId w:val="34"/>
        </w:numPr>
        <w:shd w:val="clear" w:color="auto" w:fill="auto"/>
        <w:tabs>
          <w:tab w:val="left" w:pos="256"/>
        </w:tabs>
        <w:spacing w:line="257" w:lineRule="auto"/>
        <w:ind w:left="240" w:hanging="240"/>
        <w:rPr>
          <w:sz w:val="15"/>
          <w:szCs w:val="15"/>
        </w:rPr>
      </w:pPr>
      <w:r>
        <w:rPr>
          <w:sz w:val="15"/>
          <w:szCs w:val="15"/>
        </w:rPr>
        <w:t xml:space="preserve">které odpovídají nejvýše mimosmluvní odměně </w:t>
      </w:r>
      <w:r>
        <w:rPr>
          <w:sz w:val="15"/>
          <w:szCs w:val="15"/>
        </w:rPr>
        <w:t>advokáta za obhajobu v přípravném řízení před soudem prvního stupně v rámci trestního řízení, vedeném proti pojištěnému v souvislosti se škodní událostí; obdobné náklady před odvolacím soudem nahradí pojistitel jen tehdy, jestliže se k jejich úhradě zaváza</w:t>
      </w:r>
      <w:r>
        <w:rPr>
          <w:sz w:val="15"/>
          <w:szCs w:val="15"/>
        </w:rPr>
        <w:t>l,</w:t>
      </w:r>
    </w:p>
    <w:p w:rsidR="00D01C97" w:rsidRDefault="00005BB9">
      <w:pPr>
        <w:pStyle w:val="Zkladntext1"/>
        <w:numPr>
          <w:ilvl w:val="0"/>
          <w:numId w:val="34"/>
        </w:numPr>
        <w:shd w:val="clear" w:color="auto" w:fill="auto"/>
        <w:tabs>
          <w:tab w:val="left" w:pos="259"/>
        </w:tabs>
        <w:spacing w:after="60" w:line="257" w:lineRule="auto"/>
        <w:ind w:left="240" w:hanging="240"/>
        <w:rPr>
          <w:sz w:val="15"/>
          <w:szCs w:val="15"/>
        </w:rPr>
      </w:pPr>
      <w:r>
        <w:rPr>
          <w:sz w:val="15"/>
          <w:szCs w:val="15"/>
        </w:rPr>
        <w:t>které vynaložil pojištěný v souvislosti s mimosoudním projednáváním nároku na náhradu újmy, pokud je povinen je uhradit.</w:t>
      </w:r>
    </w:p>
    <w:p w:rsidR="00D01C97" w:rsidRDefault="00005BB9">
      <w:pPr>
        <w:pStyle w:val="Nadpis60"/>
        <w:keepNext/>
        <w:keepLines/>
        <w:shd w:val="clear" w:color="auto" w:fill="auto"/>
        <w:spacing w:after="40" w:line="233" w:lineRule="auto"/>
      </w:pPr>
      <w:r>
        <w:lastRenderedPageBreak/>
        <w:t>ČLÁNEK 7</w:t>
      </w:r>
      <w:r>
        <w:br/>
        <w:t>VÝKLAD POJMŮ</w:t>
      </w:r>
    </w:p>
    <w:p w:rsidR="00D01C97" w:rsidRDefault="00005BB9">
      <w:pPr>
        <w:pStyle w:val="Zkladntext1"/>
        <w:shd w:val="clear" w:color="auto" w:fill="auto"/>
        <w:spacing w:line="276" w:lineRule="auto"/>
        <w:rPr>
          <w:sz w:val="15"/>
          <w:szCs w:val="15"/>
        </w:rPr>
      </w:pPr>
      <w:r>
        <w:rPr>
          <w:sz w:val="15"/>
          <w:szCs w:val="15"/>
        </w:rPr>
        <w:t>V pojistné smlouvě a v každém doplňku, který bude do tohoto ujednání včleněn, budou následující slova a výrazy</w:t>
      </w:r>
      <w:r>
        <w:rPr>
          <w:sz w:val="15"/>
          <w:szCs w:val="15"/>
        </w:rPr>
        <w:t xml:space="preserve"> mít význam, který je jim v tomto článku přiřazen, ledaže by z kontextu vyplynulo něco jiného.</w:t>
      </w:r>
    </w:p>
    <w:p w:rsidR="00D01C97" w:rsidRDefault="00005BB9">
      <w:pPr>
        <w:pStyle w:val="Zkladntext1"/>
        <w:numPr>
          <w:ilvl w:val="0"/>
          <w:numId w:val="35"/>
        </w:numPr>
        <w:shd w:val="clear" w:color="auto" w:fill="auto"/>
        <w:tabs>
          <w:tab w:val="left" w:pos="256"/>
        </w:tabs>
        <w:spacing w:line="254" w:lineRule="auto"/>
        <w:ind w:left="240" w:hanging="240"/>
        <w:rPr>
          <w:sz w:val="15"/>
          <w:szCs w:val="15"/>
        </w:rPr>
      </w:pPr>
      <w:r>
        <w:rPr>
          <w:b/>
          <w:bCs/>
          <w:sz w:val="15"/>
          <w:szCs w:val="15"/>
        </w:rPr>
        <w:t xml:space="preserve">Újmou způsobenou úmyslně </w:t>
      </w:r>
      <w:r>
        <w:rPr>
          <w:sz w:val="15"/>
          <w:szCs w:val="15"/>
        </w:rPr>
        <w:t xml:space="preserve">se rozumí újma, způsobená úmyslným konáním nebo úmyslným opomenutím, které lze přičíst pojištěnému. Újma je způsobena úmyslně také </w:t>
      </w:r>
      <w:r>
        <w:rPr>
          <w:sz w:val="15"/>
          <w:szCs w:val="15"/>
        </w:rPr>
        <w:t>tehdy, jestliže původújmy spočívá ve vědomém nedodržení právních předpisů, technologických postupů a závazných norem, anebo v nerespektování instrukcí či pokynů oprávněné osoby.</w:t>
      </w:r>
    </w:p>
    <w:p w:rsidR="00D01C97" w:rsidRDefault="00005BB9">
      <w:pPr>
        <w:pStyle w:val="Zkladntext1"/>
        <w:numPr>
          <w:ilvl w:val="0"/>
          <w:numId w:val="35"/>
        </w:numPr>
        <w:shd w:val="clear" w:color="auto" w:fill="auto"/>
        <w:tabs>
          <w:tab w:val="left" w:pos="266"/>
        </w:tabs>
        <w:spacing w:line="254" w:lineRule="auto"/>
        <w:ind w:left="240" w:hanging="240"/>
        <w:rPr>
          <w:sz w:val="15"/>
          <w:szCs w:val="15"/>
        </w:rPr>
      </w:pPr>
      <w:r>
        <w:rPr>
          <w:b/>
          <w:bCs/>
          <w:sz w:val="15"/>
          <w:szCs w:val="15"/>
        </w:rPr>
        <w:t xml:space="preserve">Finanční škodou </w:t>
      </w:r>
      <w:r>
        <w:rPr>
          <w:sz w:val="15"/>
          <w:szCs w:val="15"/>
        </w:rPr>
        <w:t>se rozumí škoda vzniklá jinak než ublížením na zdraví a/nebo u</w:t>
      </w:r>
      <w:r>
        <w:rPr>
          <w:sz w:val="15"/>
          <w:szCs w:val="15"/>
        </w:rPr>
        <w:t>smrcením, poškozením, zničením nebo pohřešováním věci</w:t>
      </w:r>
    </w:p>
    <w:p w:rsidR="00D01C97" w:rsidRDefault="00005BB9">
      <w:pPr>
        <w:pStyle w:val="Zkladntext1"/>
        <w:numPr>
          <w:ilvl w:val="0"/>
          <w:numId w:val="35"/>
        </w:numPr>
        <w:shd w:val="clear" w:color="auto" w:fill="auto"/>
        <w:tabs>
          <w:tab w:val="left" w:pos="258"/>
        </w:tabs>
        <w:spacing w:line="252" w:lineRule="auto"/>
        <w:ind w:left="240" w:hanging="240"/>
        <w:rPr>
          <w:sz w:val="15"/>
          <w:szCs w:val="15"/>
        </w:rPr>
      </w:pPr>
      <w:r>
        <w:rPr>
          <w:b/>
          <w:bCs/>
          <w:sz w:val="15"/>
          <w:szCs w:val="15"/>
        </w:rPr>
        <w:t xml:space="preserve">Zaměstnavatelem </w:t>
      </w:r>
      <w:r>
        <w:rPr>
          <w:sz w:val="15"/>
          <w:szCs w:val="15"/>
        </w:rPr>
        <w:t>je právnická nebo fyzická osoba, která zaměstnává fyzické osoby v pracovně právních vztazích.</w:t>
      </w:r>
    </w:p>
    <w:p w:rsidR="00D01C97" w:rsidRDefault="00005BB9">
      <w:pPr>
        <w:pStyle w:val="Zkladntext1"/>
        <w:numPr>
          <w:ilvl w:val="0"/>
          <w:numId w:val="35"/>
        </w:numPr>
        <w:shd w:val="clear" w:color="auto" w:fill="auto"/>
        <w:tabs>
          <w:tab w:val="left" w:pos="259"/>
        </w:tabs>
        <w:spacing w:line="254" w:lineRule="auto"/>
        <w:ind w:left="240" w:hanging="240"/>
        <w:rPr>
          <w:sz w:val="15"/>
          <w:szCs w:val="15"/>
        </w:rPr>
      </w:pPr>
      <w:r>
        <w:rPr>
          <w:b/>
          <w:bCs/>
          <w:sz w:val="15"/>
          <w:szCs w:val="15"/>
        </w:rPr>
        <w:t xml:space="preserve">Zaměstnancem je </w:t>
      </w:r>
      <w:r>
        <w:rPr>
          <w:sz w:val="15"/>
          <w:szCs w:val="15"/>
        </w:rPr>
        <w:t xml:space="preserve">fyzická osoba, která je u zaměstnavatele v pracovním poměru, jenž byl </w:t>
      </w:r>
      <w:r>
        <w:rPr>
          <w:sz w:val="15"/>
          <w:szCs w:val="15"/>
        </w:rPr>
        <w:t>založen pracovní smlouvou, volbou nebo jmenováním podle pracovněprávních předpisů.</w:t>
      </w:r>
    </w:p>
    <w:p w:rsidR="00D01C97" w:rsidRDefault="00005BB9">
      <w:pPr>
        <w:pStyle w:val="Zkladntext1"/>
        <w:numPr>
          <w:ilvl w:val="0"/>
          <w:numId w:val="35"/>
        </w:numPr>
        <w:shd w:val="clear" w:color="auto" w:fill="auto"/>
        <w:tabs>
          <w:tab w:val="left" w:pos="259"/>
        </w:tabs>
        <w:spacing w:line="254" w:lineRule="auto"/>
        <w:ind w:left="240" w:hanging="240"/>
        <w:rPr>
          <w:sz w:val="15"/>
          <w:szCs w:val="15"/>
        </w:rPr>
      </w:pPr>
      <w:r>
        <w:rPr>
          <w:b/>
          <w:bCs/>
          <w:sz w:val="15"/>
          <w:szCs w:val="15"/>
        </w:rPr>
        <w:t xml:space="preserve">V přímé souvislosti s plněním pracovních úkolů </w:t>
      </w:r>
      <w:r>
        <w:rPr>
          <w:sz w:val="15"/>
          <w:szCs w:val="15"/>
        </w:rPr>
        <w:t xml:space="preserve">jsou úkony potřebné k výkonu práce a během práce obvyklé nebo nutné před počátkem práce nebo po jejím skončení. Úkony v přímé </w:t>
      </w:r>
      <w:r>
        <w:rPr>
          <w:sz w:val="15"/>
          <w:szCs w:val="15"/>
        </w:rPr>
        <w:t xml:space="preserve">souvislosti s plněním pracovních úkonů jsou dále vyšetření zaměstnance prováděná na příkaz zaměstnavatele nebo ošetření při první pomoci a cesta k nim a zpět. Takovými úkony však nejsou cesta do zaměstnání a zpět, stravování, </w:t>
      </w:r>
      <w:r>
        <w:rPr>
          <w:sz w:val="15"/>
          <w:szCs w:val="15"/>
        </w:rPr>
        <w:lastRenderedPageBreak/>
        <w:t>ošetření popř. vyšetření ve zd</w:t>
      </w:r>
      <w:r>
        <w:rPr>
          <w:sz w:val="15"/>
          <w:szCs w:val="15"/>
        </w:rPr>
        <w:t>ravotnickém zařízení, dále cesta k nim a zpět, pokud není konána v objektu zaměstnavatele.</w:t>
      </w:r>
    </w:p>
    <w:p w:rsidR="00D01C97" w:rsidRDefault="00005BB9">
      <w:pPr>
        <w:pStyle w:val="Zkladntext1"/>
        <w:numPr>
          <w:ilvl w:val="0"/>
          <w:numId w:val="35"/>
        </w:numPr>
        <w:shd w:val="clear" w:color="auto" w:fill="auto"/>
        <w:tabs>
          <w:tab w:val="left" w:pos="259"/>
        </w:tabs>
        <w:spacing w:line="252" w:lineRule="auto"/>
        <w:ind w:left="240" w:hanging="240"/>
        <w:rPr>
          <w:sz w:val="15"/>
          <w:szCs w:val="15"/>
        </w:rPr>
      </w:pPr>
      <w:r>
        <w:rPr>
          <w:b/>
          <w:bCs/>
          <w:sz w:val="15"/>
          <w:szCs w:val="15"/>
        </w:rPr>
        <w:t xml:space="preserve">Vyrobením zmetku </w:t>
      </w:r>
      <w:r>
        <w:rPr>
          <w:sz w:val="15"/>
          <w:szCs w:val="15"/>
        </w:rPr>
        <w:t>se rozumí zhotovení vadného výrobku nebo způsobení škody nedodržením stanoveného technologického postupu.</w:t>
      </w:r>
    </w:p>
    <w:p w:rsidR="00D01C97" w:rsidRDefault="00005BB9">
      <w:pPr>
        <w:pStyle w:val="Zkladntext1"/>
        <w:numPr>
          <w:ilvl w:val="0"/>
          <w:numId w:val="35"/>
        </w:numPr>
        <w:shd w:val="clear" w:color="auto" w:fill="auto"/>
        <w:tabs>
          <w:tab w:val="left" w:pos="259"/>
        </w:tabs>
        <w:spacing w:line="252" w:lineRule="auto"/>
        <w:ind w:left="240" w:hanging="240"/>
        <w:rPr>
          <w:sz w:val="15"/>
          <w:szCs w:val="15"/>
        </w:rPr>
      </w:pPr>
      <w:r>
        <w:rPr>
          <w:b/>
          <w:bCs/>
          <w:sz w:val="15"/>
          <w:szCs w:val="15"/>
        </w:rPr>
        <w:t xml:space="preserve">Skutečná škoda </w:t>
      </w:r>
      <w:r>
        <w:rPr>
          <w:sz w:val="15"/>
          <w:szCs w:val="15"/>
        </w:rPr>
        <w:t>je náklad nutný na pořízení</w:t>
      </w:r>
      <w:r>
        <w:rPr>
          <w:sz w:val="15"/>
          <w:szCs w:val="15"/>
        </w:rPr>
        <w:t xml:space="preserve"> nové věci po odečtení částky odpovídající opotřebení zničené věci. Při opravitelném poškození je skutečnou škodou náklad na nutnou opravu, jestliže se věc uvede do stavu v jakém byla před poškozením.</w:t>
      </w:r>
    </w:p>
    <w:p w:rsidR="00D01C97" w:rsidRDefault="00005BB9">
      <w:pPr>
        <w:pStyle w:val="Zkladntext1"/>
        <w:numPr>
          <w:ilvl w:val="0"/>
          <w:numId w:val="35"/>
        </w:numPr>
        <w:shd w:val="clear" w:color="auto" w:fill="auto"/>
        <w:tabs>
          <w:tab w:val="left" w:pos="259"/>
        </w:tabs>
        <w:spacing w:after="60" w:line="252" w:lineRule="auto"/>
        <w:ind w:left="240" w:hanging="240"/>
        <w:rPr>
          <w:sz w:val="15"/>
          <w:szCs w:val="15"/>
        </w:rPr>
      </w:pPr>
      <w:r>
        <w:rPr>
          <w:b/>
          <w:bCs/>
          <w:sz w:val="15"/>
          <w:szCs w:val="15"/>
        </w:rPr>
        <w:t xml:space="preserve">Místem podnikání právnické nebo fyzické osoby na území </w:t>
      </w:r>
      <w:r>
        <w:rPr>
          <w:b/>
          <w:bCs/>
          <w:sz w:val="15"/>
          <w:szCs w:val="15"/>
        </w:rPr>
        <w:t xml:space="preserve">České republiky </w:t>
      </w:r>
      <w:r>
        <w:rPr>
          <w:sz w:val="15"/>
          <w:szCs w:val="15"/>
        </w:rPr>
        <w:t>je adresa, která je jako místo podnikání zapsána v obchodním rejstříku nebo jiné evidenci.</w:t>
      </w:r>
    </w:p>
    <w:p w:rsidR="00D01C97" w:rsidRDefault="00005BB9">
      <w:pPr>
        <w:pStyle w:val="Nadpis60"/>
        <w:keepNext/>
        <w:keepLines/>
        <w:shd w:val="clear" w:color="auto" w:fill="auto"/>
        <w:spacing w:after="60"/>
        <w:ind w:left="2120" w:right="2000"/>
        <w:jc w:val="left"/>
      </w:pPr>
      <w:r>
        <w:t>ČLÁNEK 8 ÚČINNOST</w:t>
      </w:r>
    </w:p>
    <w:p w:rsidR="00D01C97" w:rsidRDefault="00005BB9">
      <w:pPr>
        <w:pStyle w:val="Zkladntext1"/>
        <w:shd w:val="clear" w:color="auto" w:fill="auto"/>
        <w:spacing w:after="60" w:line="254" w:lineRule="auto"/>
        <w:ind w:left="240" w:hanging="240"/>
        <w:rPr>
          <w:sz w:val="15"/>
          <w:szCs w:val="15"/>
        </w:rPr>
      </w:pPr>
      <w:r>
        <w:rPr>
          <w:sz w:val="15"/>
          <w:szCs w:val="15"/>
        </w:rPr>
        <w:t>Tyto DPPOZ nabývají účinnosti 15.10.2015.</w:t>
      </w:r>
    </w:p>
    <w:p w:rsidR="00D01C97" w:rsidRDefault="00005BB9">
      <w:pPr>
        <w:pStyle w:val="Nadpis60"/>
        <w:keepNext/>
        <w:keepLines/>
        <w:shd w:val="clear" w:color="auto" w:fill="auto"/>
        <w:spacing w:line="211" w:lineRule="auto"/>
      </w:pPr>
      <w:r>
        <w:t>ČLÁNEK 9</w:t>
      </w:r>
    </w:p>
    <w:p w:rsidR="00D01C97" w:rsidRDefault="00005BB9">
      <w:pPr>
        <w:pStyle w:val="Nadpis60"/>
        <w:keepNext/>
        <w:keepLines/>
        <w:shd w:val="clear" w:color="auto" w:fill="auto"/>
        <w:spacing w:line="211" w:lineRule="auto"/>
      </w:pPr>
      <w:r>
        <w:t>ČÍSELNÍK KÓDŮ POJISTNÝCH NEBEZPEČÍ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41"/>
        <w:gridCol w:w="1170"/>
      </w:tblGrid>
      <w:tr w:rsidR="00D01C97">
        <w:tblPrEx>
          <w:tblCellMar>
            <w:top w:w="0" w:type="dxa"/>
            <w:bottom w:w="0" w:type="dxa"/>
          </w:tblCellMar>
        </w:tblPrEx>
        <w:trPr>
          <w:trHeight w:hRule="exact" w:val="277"/>
          <w:jc w:val="center"/>
        </w:trPr>
        <w:tc>
          <w:tcPr>
            <w:tcW w:w="3841" w:type="dxa"/>
            <w:tcBorders>
              <w:top w:val="single" w:sz="4" w:space="0" w:color="auto"/>
              <w:left w:val="single" w:sz="4" w:space="0" w:color="auto"/>
            </w:tcBorders>
            <w:shd w:val="clear" w:color="auto" w:fill="FFFFFF"/>
          </w:tcPr>
          <w:p w:rsidR="00D01C97" w:rsidRDefault="00005BB9">
            <w:pPr>
              <w:pStyle w:val="Jin0"/>
              <w:shd w:val="clear" w:color="auto" w:fill="auto"/>
              <w:ind w:right="80"/>
              <w:jc w:val="center"/>
              <w:rPr>
                <w:sz w:val="13"/>
                <w:szCs w:val="13"/>
              </w:rPr>
            </w:pPr>
            <w:r>
              <w:rPr>
                <w:b/>
                <w:bCs/>
                <w:sz w:val="13"/>
                <w:szCs w:val="13"/>
              </w:rPr>
              <w:t>POJISTNÉ NEBEZPEČÍ</w:t>
            </w:r>
          </w:p>
        </w:tc>
        <w:tc>
          <w:tcPr>
            <w:tcW w:w="1170" w:type="dxa"/>
            <w:tcBorders>
              <w:top w:val="single" w:sz="4" w:space="0" w:color="auto"/>
              <w:left w:val="single" w:sz="4" w:space="0" w:color="auto"/>
              <w:right w:val="single" w:sz="4" w:space="0" w:color="auto"/>
            </w:tcBorders>
            <w:shd w:val="clear" w:color="auto" w:fill="FFFFFF"/>
          </w:tcPr>
          <w:p w:rsidR="00D01C97" w:rsidRDefault="00005BB9">
            <w:pPr>
              <w:pStyle w:val="Jin0"/>
              <w:shd w:val="clear" w:color="auto" w:fill="auto"/>
              <w:jc w:val="left"/>
              <w:rPr>
                <w:sz w:val="13"/>
                <w:szCs w:val="13"/>
              </w:rPr>
            </w:pPr>
            <w:r>
              <w:rPr>
                <w:b/>
                <w:bCs/>
                <w:sz w:val="13"/>
                <w:szCs w:val="13"/>
              </w:rPr>
              <w:t>KÓD</w:t>
            </w:r>
          </w:p>
        </w:tc>
      </w:tr>
      <w:tr w:rsidR="00D01C97">
        <w:tblPrEx>
          <w:tblCellMar>
            <w:top w:w="0" w:type="dxa"/>
            <w:bottom w:w="0" w:type="dxa"/>
          </w:tblCellMar>
        </w:tblPrEx>
        <w:trPr>
          <w:trHeight w:hRule="exact" w:val="454"/>
          <w:jc w:val="center"/>
        </w:trPr>
        <w:tc>
          <w:tcPr>
            <w:tcW w:w="3841" w:type="dxa"/>
            <w:tcBorders>
              <w:top w:val="single" w:sz="4" w:space="0" w:color="auto"/>
              <w:left w:val="single" w:sz="4" w:space="0" w:color="auto"/>
              <w:bottom w:val="single" w:sz="4" w:space="0" w:color="auto"/>
            </w:tcBorders>
            <w:shd w:val="clear" w:color="auto" w:fill="FFFFFF"/>
            <w:vAlign w:val="bottom"/>
          </w:tcPr>
          <w:p w:rsidR="00D01C97" w:rsidRDefault="00005BB9">
            <w:pPr>
              <w:pStyle w:val="Jin0"/>
              <w:shd w:val="clear" w:color="auto" w:fill="auto"/>
              <w:jc w:val="left"/>
            </w:pPr>
            <w:r>
              <w:t xml:space="preserve">Odpovědnost </w:t>
            </w:r>
            <w:r>
              <w:t>zaměstnance za újmu způsobenou při výkonu povolání</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D01C97" w:rsidRDefault="00005BB9">
            <w:pPr>
              <w:pStyle w:val="Jin0"/>
              <w:shd w:val="clear" w:color="auto" w:fill="auto"/>
              <w:jc w:val="left"/>
            </w:pPr>
            <w:r>
              <w:t>4608</w:t>
            </w:r>
          </w:p>
        </w:tc>
      </w:tr>
    </w:tbl>
    <w:p w:rsidR="00D01C97" w:rsidRDefault="00D01C97">
      <w:pPr>
        <w:spacing w:line="14" w:lineRule="exact"/>
        <w:sectPr w:rsidR="00D01C97">
          <w:type w:val="continuous"/>
          <w:pgSz w:w="11900" w:h="16840"/>
          <w:pgMar w:top="793" w:right="597" w:bottom="597" w:left="547" w:header="0" w:footer="3" w:gutter="0"/>
          <w:cols w:num="2" w:sep="1" w:space="346"/>
          <w:noEndnote/>
          <w:docGrid w:linePitch="360"/>
        </w:sectPr>
      </w:pPr>
    </w:p>
    <w:p w:rsidR="00000000" w:rsidRDefault="00005BB9"/>
    <w:sectPr w:rsidR="00000000">
      <w:type w:val="continuous"/>
      <w:pgSz w:w="11900" w:h="16840"/>
      <w:pgMar w:top="793" w:right="597" w:bottom="597" w:left="547" w:header="0" w:footer="3" w:gutter="0"/>
      <w:cols w:num="2" w:sep="1" w:space="346"/>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05BB9">
      <w:r>
        <w:separator/>
      </w:r>
    </w:p>
  </w:endnote>
  <w:endnote w:type="continuationSeparator" w:id="0">
    <w:p w:rsidR="00000000" w:rsidRDefault="0000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97" w:rsidRDefault="00005BB9">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830580</wp:posOffset>
              </wp:positionH>
              <wp:positionV relativeFrom="page">
                <wp:posOffset>10031095</wp:posOffset>
              </wp:positionV>
              <wp:extent cx="5779135" cy="98425"/>
              <wp:effectExtent l="0" t="0" r="0" b="0"/>
              <wp:wrapNone/>
              <wp:docPr id="5" name="Shape 5"/>
              <wp:cNvGraphicFramePr/>
              <a:graphic xmlns:a="http://schemas.openxmlformats.org/drawingml/2006/main">
                <a:graphicData uri="http://schemas.microsoft.com/office/word/2010/wordprocessingShape">
                  <wps:wsp>
                    <wps:cNvSpPr txBox="1"/>
                    <wps:spPr>
                      <a:xfrm>
                        <a:off x="0" y="0"/>
                        <a:ext cx="5779135" cy="98425"/>
                      </a:xfrm>
                      <a:prstGeom prst="rect">
                        <a:avLst/>
                      </a:prstGeom>
                      <a:noFill/>
                    </wps:spPr>
                    <wps:txbx>
                      <w:txbxContent>
                        <w:p w:rsidR="00D01C97" w:rsidRDefault="00005BB9">
                          <w:pPr>
                            <w:pStyle w:val="Zhlavnebozpat20"/>
                            <w:shd w:val="clear" w:color="auto" w:fill="auto"/>
                            <w:tabs>
                              <w:tab w:val="right" w:pos="9101"/>
                            </w:tabs>
                            <w:rPr>
                              <w:sz w:val="15"/>
                              <w:szCs w:val="15"/>
                            </w:rPr>
                          </w:pPr>
                          <w:r>
                            <w:rPr>
                              <w:rFonts w:ascii="Arial" w:eastAsia="Arial" w:hAnsi="Arial" w:cs="Arial"/>
                              <w:sz w:val="15"/>
                              <w:szCs w:val="15"/>
                            </w:rPr>
                            <w:t>Pojistná smlouva č. 508902015</w:t>
                          </w:r>
                          <w:r>
                            <w:rPr>
                              <w:rFonts w:ascii="Arial" w:eastAsia="Arial" w:hAnsi="Arial" w:cs="Arial"/>
                              <w:sz w:val="15"/>
                              <w:szCs w:val="15"/>
                            </w:rPr>
                            <w:tab/>
                            <w:t xml:space="preserve">strana </w:t>
                          </w:r>
                          <w:r>
                            <w:fldChar w:fldCharType="begin"/>
                          </w:r>
                          <w:r>
                            <w:instrText xml:space="preserve"> PAGE \* MERGEFORMAT </w:instrText>
                          </w:r>
                          <w:r>
                            <w:fldChar w:fldCharType="separate"/>
                          </w:r>
                          <w:r w:rsidRPr="00005BB9">
                            <w:rPr>
                              <w:rFonts w:ascii="Arial" w:eastAsia="Arial" w:hAnsi="Arial" w:cs="Arial"/>
                              <w:noProof/>
                              <w:sz w:val="15"/>
                              <w:szCs w:val="15"/>
                            </w:rPr>
                            <w:t>2</w:t>
                          </w:r>
                          <w:r>
                            <w:rPr>
                              <w:rFonts w:ascii="Arial" w:eastAsia="Arial" w:hAnsi="Arial" w:cs="Arial"/>
                              <w:sz w:val="15"/>
                              <w:szCs w:val="15"/>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2" type="#_x0000_t202" style="position:absolute;margin-left:65.4pt;margin-top:789.85pt;width:455.05pt;height:7.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" filled="f" stroked="f">
              <v:textbox style="mso-fit-shape-to-text:t" inset="0,0,0,0">
                <w:txbxContent>
                  <w:p w:rsidR="00D01C97" w:rsidRDefault="00005BB9">
                    <w:pPr>
                      <w:pStyle w:val="Zhlavnebozpat20"/>
                      <w:shd w:val="clear" w:color="auto" w:fill="auto"/>
                      <w:tabs>
                        <w:tab w:val="right" w:pos="9101"/>
                      </w:tabs>
                      <w:rPr>
                        <w:sz w:val="15"/>
                        <w:szCs w:val="15"/>
                      </w:rPr>
                    </w:pPr>
                    <w:r>
                      <w:rPr>
                        <w:rFonts w:ascii="Arial" w:eastAsia="Arial" w:hAnsi="Arial" w:cs="Arial"/>
                        <w:sz w:val="15"/>
                        <w:szCs w:val="15"/>
                      </w:rPr>
                      <w:t>Pojistná smlouva č. 508902015</w:t>
                    </w:r>
                    <w:r>
                      <w:rPr>
                        <w:rFonts w:ascii="Arial" w:eastAsia="Arial" w:hAnsi="Arial" w:cs="Arial"/>
                        <w:sz w:val="15"/>
                        <w:szCs w:val="15"/>
                      </w:rPr>
                      <w:tab/>
                      <w:t xml:space="preserve">strana </w:t>
                    </w:r>
                    <w:r>
                      <w:fldChar w:fldCharType="begin"/>
                    </w:r>
                    <w:r>
                      <w:instrText xml:space="preserve"> PAGE \* MERGEFORMAT </w:instrText>
                    </w:r>
                    <w:r>
                      <w:fldChar w:fldCharType="separate"/>
                    </w:r>
                    <w:r w:rsidRPr="00005BB9">
                      <w:rPr>
                        <w:rFonts w:ascii="Arial" w:eastAsia="Arial" w:hAnsi="Arial" w:cs="Arial"/>
                        <w:noProof/>
                        <w:sz w:val="15"/>
                        <w:szCs w:val="15"/>
                      </w:rPr>
                      <w:t>2</w:t>
                    </w:r>
                    <w:r>
                      <w:rPr>
                        <w:rFonts w:ascii="Arial" w:eastAsia="Arial" w:hAnsi="Arial" w:cs="Arial"/>
                        <w:sz w:val="15"/>
                        <w:szCs w:val="15"/>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807720</wp:posOffset>
              </wp:positionH>
              <wp:positionV relativeFrom="page">
                <wp:posOffset>9996805</wp:posOffset>
              </wp:positionV>
              <wp:extent cx="5870575" cy="0"/>
              <wp:effectExtent l="0" t="0" r="0" b="0"/>
              <wp:wrapNone/>
              <wp:docPr id="7" name="Shape 7"/>
              <wp:cNvGraphicFramePr/>
              <a:graphic xmlns:a="http://schemas.openxmlformats.org/drawingml/2006/main">
                <a:graphicData uri="http://schemas.microsoft.com/office/word/2010/wordprocessingShape">
                  <wps:wsp>
                    <wps:cNvCnPr/>
                    <wps:spPr>
                      <a:xfrm>
                        <a:off x="0" y="0"/>
                        <a:ext cx="5870575" cy="0"/>
                      </a:xfrm>
                      <a:prstGeom prst="straightConnector1">
                        <a:avLst/>
                      </a:prstGeom>
                      <a:ln w="12700">
                        <a:solidFill/>
                      </a:ln>
                    </wps:spPr>
                    <wps:bodyPr/>
                  </wps:wsp>
                </a:graphicData>
              </a:graphic>
            </wp:anchor>
          </w:drawing>
        </mc:Choice>
        <mc:Fallback>
          <w:pict>
            <v:shape o:spt="32" o:oned="1" path="m,l21600,21600e" style="position:absolute;margin-left:63.600000000000001pt;margin-top:787.14999999999998pt;width:462.2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97" w:rsidRDefault="00005BB9">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843280</wp:posOffset>
              </wp:positionH>
              <wp:positionV relativeFrom="page">
                <wp:posOffset>10031730</wp:posOffset>
              </wp:positionV>
              <wp:extent cx="5765165" cy="98425"/>
              <wp:effectExtent l="0" t="0" r="0" b="0"/>
              <wp:wrapNone/>
              <wp:docPr id="8" name="Shape 8"/>
              <wp:cNvGraphicFramePr/>
              <a:graphic xmlns:a="http://schemas.openxmlformats.org/drawingml/2006/main">
                <a:graphicData uri="http://schemas.microsoft.com/office/word/2010/wordprocessingShape">
                  <wps:wsp>
                    <wps:cNvSpPr txBox="1"/>
                    <wps:spPr>
                      <a:xfrm>
                        <a:off x="0" y="0"/>
                        <a:ext cx="5765165" cy="98425"/>
                      </a:xfrm>
                      <a:prstGeom prst="rect">
                        <a:avLst/>
                      </a:prstGeom>
                      <a:noFill/>
                    </wps:spPr>
                    <wps:txbx>
                      <w:txbxContent>
                        <w:p w:rsidR="00D01C97" w:rsidRDefault="00005BB9">
                          <w:pPr>
                            <w:pStyle w:val="Zhlavnebozpat20"/>
                            <w:shd w:val="clear" w:color="auto" w:fill="auto"/>
                            <w:tabs>
                              <w:tab w:val="right" w:pos="9079"/>
                            </w:tabs>
                            <w:rPr>
                              <w:sz w:val="15"/>
                              <w:szCs w:val="15"/>
                            </w:rPr>
                          </w:pPr>
                          <w:r>
                            <w:rPr>
                              <w:rFonts w:ascii="Arial" w:eastAsia="Arial" w:hAnsi="Arial" w:cs="Arial"/>
                              <w:sz w:val="15"/>
                              <w:szCs w:val="15"/>
                            </w:rPr>
                            <w:t xml:space="preserve">Pojistná smlouva č. </w:t>
                          </w:r>
                          <w:r>
                            <w:rPr>
                              <w:rFonts w:ascii="Arial" w:eastAsia="Arial" w:hAnsi="Arial" w:cs="Arial"/>
                              <w:sz w:val="15"/>
                              <w:szCs w:val="15"/>
                            </w:rPr>
                            <w:t>508902015</w:t>
                          </w:r>
                          <w:r>
                            <w:rPr>
                              <w:rFonts w:ascii="Arial" w:eastAsia="Arial" w:hAnsi="Arial" w:cs="Arial"/>
                              <w:sz w:val="15"/>
                              <w:szCs w:val="15"/>
                            </w:rPr>
                            <w:tab/>
                            <w:t xml:space="preserve">strana </w:t>
                          </w:r>
                          <w:r>
                            <w:fldChar w:fldCharType="begin"/>
                          </w:r>
                          <w:r>
                            <w:instrText xml:space="preserve"> PAGE \* MERGEFORMAT </w:instrText>
                          </w:r>
                          <w:r>
                            <w:fldChar w:fldCharType="separate"/>
                          </w:r>
                          <w:r w:rsidRPr="00005BB9">
                            <w:rPr>
                              <w:rFonts w:ascii="Arial" w:eastAsia="Arial" w:hAnsi="Arial" w:cs="Arial"/>
                              <w:noProof/>
                              <w:sz w:val="15"/>
                              <w:szCs w:val="15"/>
                            </w:rPr>
                            <w:t>3</w:t>
                          </w:r>
                          <w:r>
                            <w:rPr>
                              <w:rFonts w:ascii="Arial" w:eastAsia="Arial" w:hAnsi="Arial" w:cs="Arial"/>
                              <w:sz w:val="15"/>
                              <w:szCs w:val="15"/>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33" type="#_x0000_t202" style="position:absolute;margin-left:66.4pt;margin-top:789.9pt;width:453.95pt;height:7.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" filled="f" stroked="f">
              <v:textbox style="mso-fit-shape-to-text:t" inset="0,0,0,0">
                <w:txbxContent>
                  <w:p w:rsidR="00D01C97" w:rsidRDefault="00005BB9">
                    <w:pPr>
                      <w:pStyle w:val="Zhlavnebozpat20"/>
                      <w:shd w:val="clear" w:color="auto" w:fill="auto"/>
                      <w:tabs>
                        <w:tab w:val="right" w:pos="9079"/>
                      </w:tabs>
                      <w:rPr>
                        <w:sz w:val="15"/>
                        <w:szCs w:val="15"/>
                      </w:rPr>
                    </w:pPr>
                    <w:r>
                      <w:rPr>
                        <w:rFonts w:ascii="Arial" w:eastAsia="Arial" w:hAnsi="Arial" w:cs="Arial"/>
                        <w:sz w:val="15"/>
                        <w:szCs w:val="15"/>
                      </w:rPr>
                      <w:t xml:space="preserve">Pojistná smlouva č. </w:t>
                    </w:r>
                    <w:r>
                      <w:rPr>
                        <w:rFonts w:ascii="Arial" w:eastAsia="Arial" w:hAnsi="Arial" w:cs="Arial"/>
                        <w:sz w:val="15"/>
                        <w:szCs w:val="15"/>
                      </w:rPr>
                      <w:t>508902015</w:t>
                    </w:r>
                    <w:r>
                      <w:rPr>
                        <w:rFonts w:ascii="Arial" w:eastAsia="Arial" w:hAnsi="Arial" w:cs="Arial"/>
                        <w:sz w:val="15"/>
                        <w:szCs w:val="15"/>
                      </w:rPr>
                      <w:tab/>
                      <w:t xml:space="preserve">strana </w:t>
                    </w:r>
                    <w:r>
                      <w:fldChar w:fldCharType="begin"/>
                    </w:r>
                    <w:r>
                      <w:instrText xml:space="preserve"> PAGE \* MERGEFORMAT </w:instrText>
                    </w:r>
                    <w:r>
                      <w:fldChar w:fldCharType="separate"/>
                    </w:r>
                    <w:r w:rsidRPr="00005BB9">
                      <w:rPr>
                        <w:rFonts w:ascii="Arial" w:eastAsia="Arial" w:hAnsi="Arial" w:cs="Arial"/>
                        <w:noProof/>
                        <w:sz w:val="15"/>
                        <w:szCs w:val="15"/>
                      </w:rPr>
                      <w:t>3</w:t>
                    </w:r>
                    <w:r>
                      <w:rPr>
                        <w:rFonts w:ascii="Arial" w:eastAsia="Arial" w:hAnsi="Arial" w:cs="Arial"/>
                        <w:sz w:val="15"/>
                        <w:szCs w:val="15"/>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817880</wp:posOffset>
              </wp:positionH>
              <wp:positionV relativeFrom="page">
                <wp:posOffset>9996170</wp:posOffset>
              </wp:positionV>
              <wp:extent cx="5870575" cy="0"/>
              <wp:effectExtent l="0" t="0" r="0" b="0"/>
              <wp:wrapNone/>
              <wp:docPr id="10" name="Shape 10"/>
              <wp:cNvGraphicFramePr/>
              <a:graphic xmlns:a="http://schemas.openxmlformats.org/drawingml/2006/main">
                <a:graphicData uri="http://schemas.microsoft.com/office/word/2010/wordprocessingShape">
                  <wps:wsp>
                    <wps:cNvCnPr/>
                    <wps:spPr>
                      <a:xfrm>
                        <a:off x="0" y="0"/>
                        <a:ext cx="5870575" cy="0"/>
                      </a:xfrm>
                      <a:prstGeom prst="straightConnector1">
                        <a:avLst/>
                      </a:prstGeom>
                      <a:ln w="12700">
                        <a:solidFill/>
                      </a:ln>
                    </wps:spPr>
                    <wps:bodyPr/>
                  </wps:wsp>
                </a:graphicData>
              </a:graphic>
            </wp:anchor>
          </w:drawing>
        </mc:Choice>
        <mc:Fallback>
          <w:pict>
            <v:shape o:spt="32" o:oned="1" path="m,l21600,21600e" style="position:absolute;margin-left:64.400000000000006pt;margin-top:787.10000000000002pt;width:462.2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97" w:rsidRDefault="00D01C97"/>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97" w:rsidRDefault="00D01C9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C97" w:rsidRDefault="00D01C97"/>
  </w:footnote>
  <w:footnote w:type="continuationSeparator" w:id="0">
    <w:p w:rsidR="00D01C97" w:rsidRDefault="00D01C9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205"/>
    <w:multiLevelType w:val="multilevel"/>
    <w:tmpl w:val="413E6B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72489A"/>
    <w:multiLevelType w:val="multilevel"/>
    <w:tmpl w:val="196827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96233C"/>
    <w:multiLevelType w:val="multilevel"/>
    <w:tmpl w:val="E44E04B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C02C91"/>
    <w:multiLevelType w:val="multilevel"/>
    <w:tmpl w:val="08D4014A"/>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0F7C19"/>
    <w:multiLevelType w:val="multilevel"/>
    <w:tmpl w:val="35A0BE52"/>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51C0D"/>
    <w:multiLevelType w:val="multilevel"/>
    <w:tmpl w:val="B47467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7F4778"/>
    <w:multiLevelType w:val="multilevel"/>
    <w:tmpl w:val="313084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36425E"/>
    <w:multiLevelType w:val="multilevel"/>
    <w:tmpl w:val="99F84006"/>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35449C"/>
    <w:multiLevelType w:val="multilevel"/>
    <w:tmpl w:val="BCD480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404636"/>
    <w:multiLevelType w:val="multilevel"/>
    <w:tmpl w:val="9ED28A8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7B07B9"/>
    <w:multiLevelType w:val="multilevel"/>
    <w:tmpl w:val="C4D488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1E54A0"/>
    <w:multiLevelType w:val="multilevel"/>
    <w:tmpl w:val="6B82D5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396CFF"/>
    <w:multiLevelType w:val="multilevel"/>
    <w:tmpl w:val="9D94B5A0"/>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8822E2"/>
    <w:multiLevelType w:val="multilevel"/>
    <w:tmpl w:val="E6C6BFA6"/>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76D19"/>
    <w:multiLevelType w:val="multilevel"/>
    <w:tmpl w:val="2AAC7E00"/>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16288C"/>
    <w:multiLevelType w:val="multilevel"/>
    <w:tmpl w:val="59629A1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80031C"/>
    <w:multiLevelType w:val="multilevel"/>
    <w:tmpl w:val="F842B8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1D4E5C"/>
    <w:multiLevelType w:val="multilevel"/>
    <w:tmpl w:val="C5943DE6"/>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9D0F6B"/>
    <w:multiLevelType w:val="multilevel"/>
    <w:tmpl w:val="41C0C7FA"/>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154FC6"/>
    <w:multiLevelType w:val="multilevel"/>
    <w:tmpl w:val="693217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C75726"/>
    <w:multiLevelType w:val="multilevel"/>
    <w:tmpl w:val="3F04CF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ED5D9E"/>
    <w:multiLevelType w:val="multilevel"/>
    <w:tmpl w:val="727EA9F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E61D61"/>
    <w:multiLevelType w:val="multilevel"/>
    <w:tmpl w:val="7DB27B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AC58D0"/>
    <w:multiLevelType w:val="multilevel"/>
    <w:tmpl w:val="DBCCDE4A"/>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130827"/>
    <w:multiLevelType w:val="multilevel"/>
    <w:tmpl w:val="FA1494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9C6920"/>
    <w:multiLevelType w:val="multilevel"/>
    <w:tmpl w:val="6B0063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C051D2"/>
    <w:multiLevelType w:val="multilevel"/>
    <w:tmpl w:val="476096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926FEB"/>
    <w:multiLevelType w:val="multilevel"/>
    <w:tmpl w:val="9392F658"/>
    <w:lvl w:ilvl="0">
      <w:start w:val="17"/>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9A1BBA"/>
    <w:multiLevelType w:val="multilevel"/>
    <w:tmpl w:val="EA323C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382258"/>
    <w:multiLevelType w:val="multilevel"/>
    <w:tmpl w:val="6AB2D0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212A"/>
    <w:multiLevelType w:val="multilevel"/>
    <w:tmpl w:val="F0E88BF4"/>
    <w:lvl w:ilvl="0">
      <w:start w:val="2"/>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2C5170"/>
    <w:multiLevelType w:val="multilevel"/>
    <w:tmpl w:val="1BFA99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D324B8"/>
    <w:multiLevelType w:val="multilevel"/>
    <w:tmpl w:val="E4262D20"/>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4"/>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CB78DB"/>
    <w:multiLevelType w:val="multilevel"/>
    <w:tmpl w:val="646275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8E37AF"/>
    <w:multiLevelType w:val="multilevel"/>
    <w:tmpl w:val="C6400AA8"/>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11"/>
  </w:num>
  <w:num w:numId="4">
    <w:abstractNumId w:val="4"/>
  </w:num>
  <w:num w:numId="5">
    <w:abstractNumId w:val="31"/>
  </w:num>
  <w:num w:numId="6">
    <w:abstractNumId w:val="21"/>
  </w:num>
  <w:num w:numId="7">
    <w:abstractNumId w:val="30"/>
  </w:num>
  <w:num w:numId="8">
    <w:abstractNumId w:val="15"/>
  </w:num>
  <w:num w:numId="9">
    <w:abstractNumId w:val="28"/>
  </w:num>
  <w:num w:numId="10">
    <w:abstractNumId w:val="17"/>
  </w:num>
  <w:num w:numId="11">
    <w:abstractNumId w:val="7"/>
  </w:num>
  <w:num w:numId="12">
    <w:abstractNumId w:val="19"/>
  </w:num>
  <w:num w:numId="13">
    <w:abstractNumId w:val="32"/>
  </w:num>
  <w:num w:numId="14">
    <w:abstractNumId w:val="24"/>
  </w:num>
  <w:num w:numId="15">
    <w:abstractNumId w:val="8"/>
  </w:num>
  <w:num w:numId="16">
    <w:abstractNumId w:val="18"/>
  </w:num>
  <w:num w:numId="17">
    <w:abstractNumId w:val="14"/>
  </w:num>
  <w:num w:numId="18">
    <w:abstractNumId w:val="5"/>
  </w:num>
  <w:num w:numId="19">
    <w:abstractNumId w:val="22"/>
  </w:num>
  <w:num w:numId="20">
    <w:abstractNumId w:val="25"/>
  </w:num>
  <w:num w:numId="21">
    <w:abstractNumId w:val="27"/>
  </w:num>
  <w:num w:numId="22">
    <w:abstractNumId w:val="3"/>
  </w:num>
  <w:num w:numId="23">
    <w:abstractNumId w:val="23"/>
  </w:num>
  <w:num w:numId="24">
    <w:abstractNumId w:val="12"/>
  </w:num>
  <w:num w:numId="25">
    <w:abstractNumId w:val="9"/>
  </w:num>
  <w:num w:numId="26">
    <w:abstractNumId w:val="34"/>
  </w:num>
  <w:num w:numId="27">
    <w:abstractNumId w:val="10"/>
  </w:num>
  <w:num w:numId="28">
    <w:abstractNumId w:val="33"/>
  </w:num>
  <w:num w:numId="29">
    <w:abstractNumId w:val="13"/>
  </w:num>
  <w:num w:numId="30">
    <w:abstractNumId w:val="26"/>
  </w:num>
  <w:num w:numId="31">
    <w:abstractNumId w:val="2"/>
  </w:num>
  <w:num w:numId="32">
    <w:abstractNumId w:val="29"/>
  </w:num>
  <w:num w:numId="33">
    <w:abstractNumId w:val="20"/>
  </w:num>
  <w:num w:numId="34">
    <w:abstractNumId w:val="16"/>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C97"/>
    <w:rsid w:val="00005BB9"/>
    <w:rsid w:val="00D01C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5F49"/>
  <w15:docId w15:val="{0DDC8101-EF85-4B4F-BB32-39F9DD6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8"/>
      <w:szCs w:val="3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8"/>
      <w:szCs w:val="28"/>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2"/>
      <w:szCs w:val="22"/>
      <w:u w:val="none"/>
    </w:rPr>
  </w:style>
  <w:style w:type="character" w:customStyle="1" w:styleId="Titulekobrzku">
    <w:name w:val="Titulek obrázku_"/>
    <w:basedOn w:val="Standardnpsmoodstavce"/>
    <w:link w:val="Titulekobrzku0"/>
    <w:rPr>
      <w:rFonts w:ascii="Segoe UI" w:eastAsia="Segoe UI" w:hAnsi="Segoe UI" w:cs="Segoe UI"/>
      <w:b/>
      <w:bCs/>
      <w:i w:val="0"/>
      <w:iCs w:val="0"/>
      <w:smallCaps w:val="0"/>
      <w:strike w:val="0"/>
      <w:sz w:val="12"/>
      <w:szCs w:val="12"/>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4"/>
      <w:szCs w:val="14"/>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4"/>
      <w:szCs w:val="14"/>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5"/>
      <w:szCs w:val="15"/>
      <w:u w:val="none"/>
    </w:rPr>
  </w:style>
  <w:style w:type="character" w:customStyle="1" w:styleId="Nadpis6">
    <w:name w:val="Nadpis #6_"/>
    <w:basedOn w:val="Standardnpsmoodstavce"/>
    <w:link w:val="Nadpis60"/>
    <w:rPr>
      <w:rFonts w:ascii="Arial" w:eastAsia="Arial" w:hAnsi="Arial" w:cs="Arial"/>
      <w:b/>
      <w:bCs/>
      <w:i w:val="0"/>
      <w:iCs w:val="0"/>
      <w:smallCaps w:val="0"/>
      <w:strike w:val="0"/>
      <w:sz w:val="18"/>
      <w:szCs w:val="18"/>
      <w:u w:val="none"/>
    </w:rPr>
  </w:style>
  <w:style w:type="paragraph" w:customStyle="1" w:styleId="Zkladntext30">
    <w:name w:val="Základní text (3)"/>
    <w:basedOn w:val="Normln"/>
    <w:link w:val="Zkladntext3"/>
    <w:pPr>
      <w:shd w:val="clear" w:color="auto" w:fill="FFFFFF"/>
      <w:spacing w:after="120"/>
      <w:ind w:left="460" w:hanging="420"/>
      <w:jc w:val="both"/>
    </w:pPr>
    <w:rPr>
      <w:rFonts w:ascii="Arial" w:eastAsia="Arial" w:hAnsi="Arial" w:cs="Arial"/>
      <w:sz w:val="22"/>
      <w:szCs w:val="22"/>
    </w:rPr>
  </w:style>
  <w:style w:type="paragraph" w:customStyle="1" w:styleId="Nadpis10">
    <w:name w:val="Nadpis #1"/>
    <w:basedOn w:val="Normln"/>
    <w:link w:val="Nadpis1"/>
    <w:pPr>
      <w:shd w:val="clear" w:color="auto" w:fill="FFFFFF"/>
      <w:spacing w:after="2000" w:line="254" w:lineRule="auto"/>
      <w:ind w:left="20"/>
      <w:jc w:val="center"/>
      <w:outlineLvl w:val="0"/>
    </w:pPr>
    <w:rPr>
      <w:rFonts w:ascii="Arial" w:eastAsia="Arial" w:hAnsi="Arial" w:cs="Arial"/>
      <w:b/>
      <w:bCs/>
      <w:sz w:val="38"/>
      <w:szCs w:val="3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10"/>
      <w:ind w:left="560" w:firstLine="20"/>
      <w:outlineLvl w:val="2"/>
    </w:pPr>
    <w:rPr>
      <w:rFonts w:ascii="Arial" w:eastAsia="Arial" w:hAnsi="Arial" w:cs="Arial"/>
      <w:b/>
      <w:bCs/>
      <w:sz w:val="28"/>
      <w:szCs w:val="28"/>
    </w:rPr>
  </w:style>
  <w:style w:type="paragraph" w:customStyle="1" w:styleId="Nadpis40">
    <w:name w:val="Nadpis #4"/>
    <w:basedOn w:val="Normln"/>
    <w:link w:val="Nadpis4"/>
    <w:pPr>
      <w:shd w:val="clear" w:color="auto" w:fill="FFFFFF"/>
      <w:spacing w:after="50"/>
      <w:jc w:val="center"/>
      <w:outlineLvl w:val="3"/>
    </w:pPr>
    <w:rPr>
      <w:rFonts w:ascii="Arial" w:eastAsia="Arial" w:hAnsi="Arial" w:cs="Arial"/>
      <w:b/>
      <w:bCs/>
      <w:sz w:val="22"/>
      <w:szCs w:val="22"/>
    </w:rPr>
  </w:style>
  <w:style w:type="paragraph" w:customStyle="1" w:styleId="Titulekobrzku0">
    <w:name w:val="Titulek obrázku"/>
    <w:basedOn w:val="Normln"/>
    <w:link w:val="Titulekobrzku"/>
    <w:pPr>
      <w:shd w:val="clear" w:color="auto" w:fill="FFFFFF"/>
      <w:spacing w:line="269" w:lineRule="auto"/>
    </w:pPr>
    <w:rPr>
      <w:rFonts w:ascii="Segoe UI" w:eastAsia="Segoe UI" w:hAnsi="Segoe UI" w:cs="Segoe UI"/>
      <w:b/>
      <w:bCs/>
      <w:sz w:val="12"/>
      <w:szCs w:val="12"/>
    </w:rPr>
  </w:style>
  <w:style w:type="paragraph" w:customStyle="1" w:styleId="Nadpis50">
    <w:name w:val="Nadpis #5"/>
    <w:basedOn w:val="Normln"/>
    <w:link w:val="Nadpis5"/>
    <w:pPr>
      <w:shd w:val="clear" w:color="auto" w:fill="FFFFFF"/>
      <w:spacing w:after="30"/>
      <w:ind w:left="830"/>
      <w:outlineLvl w:val="4"/>
    </w:pPr>
    <w:rPr>
      <w:rFonts w:ascii="Times New Roman" w:eastAsia="Times New Roman" w:hAnsi="Times New Roman" w:cs="Times New Roman"/>
      <w:b/>
      <w:bCs/>
      <w:sz w:val="19"/>
      <w:szCs w:val="19"/>
    </w:rPr>
  </w:style>
  <w:style w:type="paragraph" w:customStyle="1" w:styleId="Jin0">
    <w:name w:val="Jiné"/>
    <w:basedOn w:val="Normln"/>
    <w:link w:val="Jin"/>
    <w:pPr>
      <w:shd w:val="clear" w:color="auto" w:fill="FFFFFF"/>
      <w:jc w:val="both"/>
    </w:pPr>
    <w:rPr>
      <w:rFonts w:ascii="Arial" w:eastAsia="Arial" w:hAnsi="Arial" w:cs="Arial"/>
      <w:sz w:val="14"/>
      <w:szCs w:val="14"/>
    </w:rPr>
  </w:style>
  <w:style w:type="paragraph" w:customStyle="1" w:styleId="Zkladntext1">
    <w:name w:val="Základní text1"/>
    <w:basedOn w:val="Normln"/>
    <w:link w:val="Zkladntext"/>
    <w:pPr>
      <w:shd w:val="clear" w:color="auto" w:fill="FFFFFF"/>
      <w:jc w:val="both"/>
    </w:pPr>
    <w:rPr>
      <w:rFonts w:ascii="Arial" w:eastAsia="Arial" w:hAnsi="Arial" w:cs="Arial"/>
      <w:sz w:val="14"/>
      <w:szCs w:val="14"/>
    </w:rPr>
  </w:style>
  <w:style w:type="paragraph" w:customStyle="1" w:styleId="Zkladntext40">
    <w:name w:val="Základní text (4)"/>
    <w:basedOn w:val="Normln"/>
    <w:link w:val="Zkladntext4"/>
    <w:pPr>
      <w:shd w:val="clear" w:color="auto" w:fill="FFFFFF"/>
      <w:jc w:val="center"/>
    </w:pPr>
    <w:rPr>
      <w:rFonts w:ascii="Arial" w:eastAsia="Arial" w:hAnsi="Arial" w:cs="Arial"/>
      <w:b/>
      <w:bCs/>
      <w:sz w:val="20"/>
      <w:szCs w:val="20"/>
    </w:rPr>
  </w:style>
  <w:style w:type="paragraph" w:customStyle="1" w:styleId="Zhlavnebozpat0">
    <w:name w:val="Záhlaví nebo zápatí"/>
    <w:basedOn w:val="Normln"/>
    <w:link w:val="Zhlavnebozpat"/>
    <w:pPr>
      <w:shd w:val="clear" w:color="auto" w:fill="FFFFFF"/>
    </w:pPr>
    <w:rPr>
      <w:rFonts w:ascii="Arial" w:eastAsia="Arial" w:hAnsi="Arial" w:cs="Arial"/>
      <w:sz w:val="15"/>
      <w:szCs w:val="15"/>
    </w:rPr>
  </w:style>
  <w:style w:type="paragraph" w:customStyle="1" w:styleId="Nadpis60">
    <w:name w:val="Nadpis #6"/>
    <w:basedOn w:val="Normln"/>
    <w:link w:val="Nadpis6"/>
    <w:pPr>
      <w:shd w:val="clear" w:color="auto" w:fill="FFFFFF"/>
      <w:jc w:val="center"/>
      <w:outlineLvl w:val="5"/>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8391</Words>
  <Characters>49510</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KMBT_C224e-20180830151008</vt:lpstr>
    </vt:vector>
  </TitlesOfParts>
  <Company/>
  <LinksUpToDate>false</LinksUpToDate>
  <CharactersWithSpaces>57786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KMBT_C224e-20180830151008</dc:title>
  <dc:subject/>
  <dc:creator/>
  <cp:keywords/>
  <cp:lastModifiedBy>Pracovni</cp:lastModifiedBy>
  <cp:revision>2</cp:revision>
  <dcterms:created xsi:type="dcterms:W3CDTF">2020-10-26T11:13:00Z</dcterms:created>
  <dcterms:modified xsi:type="dcterms:W3CDTF">2020-10-26T11:18:00Z</dcterms:modified>
</cp:coreProperties>
</file>