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0B" w:rsidRDefault="00B964CD" w:rsidP="00B964CD">
      <w:pPr>
        <w:rPr>
          <w:rFonts w:ascii="Arial" w:hAnsi="Arial" w:cs="Arial"/>
          <w:b/>
          <w:sz w:val="32"/>
          <w:szCs w:val="32"/>
        </w:rPr>
      </w:pPr>
      <w:r>
        <w:rPr>
          <w:rFonts w:ascii="Arial" w:hAnsi="Arial" w:cs="Arial"/>
          <w:b/>
          <w:smallCaps/>
          <w:noProof/>
          <w:sz w:val="22"/>
          <w:szCs w:val="22"/>
          <w:lang w:eastAsia="cs-CZ"/>
        </w:rPr>
        <w:drawing>
          <wp:inline distT="0" distB="0" distL="0" distR="0">
            <wp:extent cx="2362200" cy="3810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62200" cy="381000"/>
                    </a:xfrm>
                    <a:prstGeom prst="rect">
                      <a:avLst/>
                    </a:prstGeom>
                    <a:noFill/>
                    <a:ln w="9525">
                      <a:noFill/>
                      <a:miter lim="800000"/>
                      <a:headEnd/>
                      <a:tailEnd/>
                    </a:ln>
                  </pic:spPr>
                </pic:pic>
              </a:graphicData>
            </a:graphic>
          </wp:inline>
        </w:drawing>
      </w:r>
      <w:r w:rsidR="00445474">
        <w:rPr>
          <w:rFonts w:ascii="Arial" w:hAnsi="Arial" w:cs="Arial"/>
          <w:b/>
          <w:sz w:val="32"/>
          <w:szCs w:val="32"/>
        </w:rPr>
        <w:t xml:space="preserve">        </w:t>
      </w:r>
      <w:r w:rsidR="00445474">
        <w:rPr>
          <w:rFonts w:ascii="Arial" w:hAnsi="Arial" w:cs="Arial"/>
          <w:b/>
          <w:sz w:val="32"/>
          <w:szCs w:val="32"/>
        </w:rPr>
        <w:tab/>
      </w:r>
      <w:r w:rsidR="00445474">
        <w:rPr>
          <w:rFonts w:ascii="Arial" w:hAnsi="Arial" w:cs="Arial"/>
          <w:b/>
          <w:sz w:val="32"/>
          <w:szCs w:val="32"/>
        </w:rPr>
        <w:tab/>
      </w:r>
      <w:r w:rsidR="00445474">
        <w:rPr>
          <w:rFonts w:ascii="Arial" w:hAnsi="Arial" w:cs="Arial"/>
          <w:b/>
          <w:sz w:val="32"/>
          <w:szCs w:val="32"/>
        </w:rPr>
        <w:tab/>
      </w:r>
      <w:r w:rsidR="00445474">
        <w:rPr>
          <w:rFonts w:ascii="Arial" w:hAnsi="Arial" w:cs="Arial"/>
          <w:b/>
          <w:sz w:val="32"/>
          <w:szCs w:val="32"/>
        </w:rPr>
        <w:tab/>
      </w:r>
      <w:r w:rsidR="001F0E0B">
        <w:rPr>
          <w:rFonts w:ascii="Arial" w:hAnsi="Arial" w:cs="Arial"/>
          <w:b/>
          <w:sz w:val="32"/>
          <w:szCs w:val="32"/>
        </w:rPr>
        <w:t xml:space="preserve">  </w:t>
      </w:r>
      <w:r w:rsidR="00445474">
        <w:rPr>
          <w:rFonts w:ascii="Arial" w:hAnsi="Arial" w:cs="Arial"/>
          <w:b/>
          <w:sz w:val="32"/>
          <w:szCs w:val="32"/>
        </w:rPr>
        <w:t xml:space="preserve"> </w:t>
      </w:r>
      <w:proofErr w:type="spellStart"/>
      <w:proofErr w:type="gramStart"/>
      <w:r w:rsidR="00445474" w:rsidRPr="00445474">
        <w:rPr>
          <w:rFonts w:ascii="Arial" w:hAnsi="Arial" w:cs="Arial"/>
          <w:sz w:val="20"/>
          <w:szCs w:val="20"/>
        </w:rPr>
        <w:t>č</w:t>
      </w:r>
      <w:r w:rsidR="00F01058">
        <w:rPr>
          <w:rFonts w:ascii="Arial" w:hAnsi="Arial" w:cs="Arial"/>
          <w:sz w:val="20"/>
          <w:szCs w:val="20"/>
        </w:rPr>
        <w:t>.j</w:t>
      </w:r>
      <w:proofErr w:type="spellEnd"/>
      <w:r w:rsidR="00AE4D14">
        <w:rPr>
          <w:rFonts w:ascii="Arial" w:hAnsi="Arial" w:cs="Arial"/>
          <w:sz w:val="20"/>
          <w:szCs w:val="20"/>
        </w:rPr>
        <w:t>…</w:t>
      </w:r>
      <w:proofErr w:type="gramEnd"/>
      <w:r w:rsidR="00AE4D14">
        <w:rPr>
          <w:rFonts w:ascii="Arial" w:hAnsi="Arial" w:cs="Arial"/>
          <w:sz w:val="20"/>
          <w:szCs w:val="20"/>
        </w:rPr>
        <w:t>…</w:t>
      </w:r>
      <w:r w:rsidR="00AA1F31">
        <w:rPr>
          <w:rFonts w:ascii="Arial" w:hAnsi="Arial" w:cs="Arial"/>
          <w:sz w:val="20"/>
          <w:szCs w:val="20"/>
        </w:rPr>
        <w:t>3886</w:t>
      </w:r>
      <w:r w:rsidR="00AE4D14">
        <w:rPr>
          <w:rFonts w:ascii="Arial" w:hAnsi="Arial" w:cs="Arial"/>
          <w:sz w:val="20"/>
          <w:szCs w:val="20"/>
        </w:rPr>
        <w:t>…..</w:t>
      </w:r>
      <w:r w:rsidR="00F01058">
        <w:rPr>
          <w:rFonts w:ascii="Arial" w:hAnsi="Arial" w:cs="Arial"/>
          <w:sz w:val="20"/>
          <w:szCs w:val="20"/>
        </w:rPr>
        <w:t>/2020</w:t>
      </w:r>
      <w:r w:rsidR="00445474" w:rsidRPr="00445474">
        <w:rPr>
          <w:rFonts w:ascii="Arial" w:hAnsi="Arial" w:cs="Arial"/>
          <w:b/>
          <w:sz w:val="32"/>
          <w:szCs w:val="32"/>
        </w:rPr>
        <w:t xml:space="preserve">       </w:t>
      </w:r>
    </w:p>
    <w:p w:rsidR="001F0E0B" w:rsidRDefault="001F0E0B" w:rsidP="00B964CD">
      <w:pPr>
        <w:rPr>
          <w:rFonts w:ascii="Arial" w:hAnsi="Arial" w:cs="Arial"/>
          <w:b/>
          <w:sz w:val="32"/>
          <w:szCs w:val="32"/>
        </w:rPr>
      </w:pPr>
    </w:p>
    <w:p w:rsidR="00AE4D14" w:rsidRDefault="00AE4D14" w:rsidP="00B964CD">
      <w:pPr>
        <w:rPr>
          <w:rFonts w:ascii="Arial" w:hAnsi="Arial" w:cs="Arial"/>
          <w:b/>
          <w:sz w:val="32"/>
          <w:szCs w:val="32"/>
        </w:rPr>
      </w:pPr>
    </w:p>
    <w:p w:rsidR="00A51124" w:rsidRDefault="00A51124">
      <w:pPr>
        <w:jc w:val="center"/>
        <w:rPr>
          <w:rFonts w:ascii="Arial" w:hAnsi="Arial" w:cs="Arial"/>
          <w:b/>
          <w:sz w:val="32"/>
          <w:szCs w:val="32"/>
        </w:rPr>
      </w:pPr>
      <w:r>
        <w:rPr>
          <w:rFonts w:ascii="Arial" w:hAnsi="Arial" w:cs="Arial"/>
          <w:b/>
          <w:sz w:val="32"/>
          <w:szCs w:val="32"/>
        </w:rPr>
        <w:t xml:space="preserve"> KUPNÍ SMLOUVA </w:t>
      </w:r>
    </w:p>
    <w:p w:rsidR="00A51124" w:rsidRDefault="00587B2E">
      <w:pPr>
        <w:jc w:val="center"/>
        <w:rPr>
          <w:rFonts w:ascii="Arial" w:hAnsi="Arial" w:cs="Arial"/>
          <w:b/>
        </w:rPr>
      </w:pPr>
      <w:r>
        <w:rPr>
          <w:rFonts w:ascii="Arial" w:hAnsi="Arial" w:cs="Arial"/>
          <w:b/>
        </w:rPr>
        <w:t xml:space="preserve"> číslo: THS S</w:t>
      </w:r>
      <w:r w:rsidR="00EB5891">
        <w:rPr>
          <w:rFonts w:ascii="Arial" w:hAnsi="Arial" w:cs="Arial"/>
          <w:b/>
        </w:rPr>
        <w:t>O</w:t>
      </w:r>
      <w:r>
        <w:rPr>
          <w:rFonts w:ascii="Arial" w:hAnsi="Arial" w:cs="Arial"/>
          <w:b/>
        </w:rPr>
        <w:t xml:space="preserve"> </w:t>
      </w:r>
      <w:r w:rsidR="00EB5891">
        <w:rPr>
          <w:rFonts w:ascii="Arial" w:hAnsi="Arial" w:cs="Arial"/>
          <w:b/>
        </w:rPr>
        <w:t>1</w:t>
      </w:r>
      <w:r w:rsidR="00C94C2D">
        <w:rPr>
          <w:rFonts w:ascii="Arial" w:hAnsi="Arial" w:cs="Arial"/>
          <w:b/>
        </w:rPr>
        <w:t>1</w:t>
      </w:r>
      <w:r w:rsidR="00F01058">
        <w:rPr>
          <w:rFonts w:ascii="Arial" w:hAnsi="Arial" w:cs="Arial"/>
          <w:b/>
        </w:rPr>
        <w:t>/2020</w:t>
      </w:r>
    </w:p>
    <w:p w:rsidR="00A51124" w:rsidRDefault="00A51124">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sidR="00C11099">
        <w:rPr>
          <w:rFonts w:ascii="Arial" w:hAnsi="Arial" w:cs="Arial"/>
          <w:sz w:val="22"/>
          <w:szCs w:val="22"/>
        </w:rPr>
        <w:t xml:space="preserve"> násl. zákona</w:t>
      </w:r>
      <w:r>
        <w:rPr>
          <w:rFonts w:ascii="Arial" w:hAnsi="Arial" w:cs="Arial"/>
          <w:sz w:val="22"/>
          <w:szCs w:val="22"/>
        </w:rPr>
        <w:t xml:space="preserve"> č. 89/2012 Sb.</w:t>
      </w:r>
      <w:r w:rsidR="00C11099">
        <w:rPr>
          <w:rFonts w:ascii="Arial" w:hAnsi="Arial" w:cs="Arial"/>
          <w:sz w:val="22"/>
          <w:szCs w:val="22"/>
        </w:rPr>
        <w:t>, občanského zákoníku, ve znění pozdějších předpisů, (dále jen „občanský zákoník“)</w:t>
      </w:r>
    </w:p>
    <w:p w:rsidR="00563E55" w:rsidRPr="00563E55" w:rsidRDefault="00563E55">
      <w:pPr>
        <w:pStyle w:val="Nzev"/>
        <w:jc w:val="left"/>
        <w:outlineLvl w:val="0"/>
        <w:rPr>
          <w:rFonts w:ascii="Arial" w:hAnsi="Arial" w:cs="Arial"/>
          <w:b w:val="0"/>
          <w:kern w:val="1"/>
          <w:sz w:val="22"/>
          <w:szCs w:val="22"/>
          <w:lang w:eastAsia="ar-SA"/>
        </w:rPr>
      </w:pPr>
    </w:p>
    <w:p w:rsidR="00EB5891" w:rsidRDefault="00F01058" w:rsidP="00EB5891">
      <w:pPr>
        <w:pStyle w:val="Nzev"/>
        <w:outlineLvl w:val="0"/>
        <w:rPr>
          <w:rFonts w:ascii="Arial" w:hAnsi="Arial" w:cs="Arial"/>
          <w:sz w:val="22"/>
          <w:szCs w:val="22"/>
        </w:rPr>
      </w:pPr>
      <w:r w:rsidRPr="00563E55">
        <w:rPr>
          <w:rFonts w:ascii="Franklin Gothic Book" w:hAnsi="Franklin Gothic Book"/>
          <w:sz w:val="24"/>
          <w:szCs w:val="24"/>
        </w:rPr>
        <w:t>Akce</w:t>
      </w:r>
      <w:r w:rsidR="00A51124" w:rsidRPr="00563E55">
        <w:rPr>
          <w:rFonts w:ascii="Franklin Gothic Book" w:hAnsi="Franklin Gothic Book"/>
          <w:sz w:val="24"/>
          <w:szCs w:val="24"/>
        </w:rPr>
        <w:t>:</w:t>
      </w:r>
      <w:r w:rsidR="00563E55" w:rsidRPr="00563E55">
        <w:rPr>
          <w:rFonts w:ascii="Franklin Gothic Book" w:hAnsi="Franklin Gothic Book"/>
          <w:sz w:val="24"/>
          <w:szCs w:val="24"/>
        </w:rPr>
        <w:t xml:space="preserve"> </w:t>
      </w:r>
      <w:bookmarkStart w:id="0" w:name="_GoBack"/>
      <w:r w:rsidR="00EB5891">
        <w:rPr>
          <w:rFonts w:ascii="Franklin Gothic Book" w:hAnsi="Franklin Gothic Book"/>
          <w:sz w:val="24"/>
          <w:szCs w:val="24"/>
        </w:rPr>
        <w:t xml:space="preserve">Nákup </w:t>
      </w:r>
      <w:r w:rsidR="00EB5891">
        <w:rPr>
          <w:rFonts w:ascii="Arial" w:hAnsi="Arial" w:cs="Arial"/>
          <w:sz w:val="22"/>
          <w:szCs w:val="22"/>
        </w:rPr>
        <w:t xml:space="preserve">Kamenné žulové dlažby tl.100mm chodníku ulice Wilsonova u </w:t>
      </w:r>
    </w:p>
    <w:p w:rsidR="004A172E" w:rsidRPr="00EB5891" w:rsidRDefault="00EB5891" w:rsidP="00EB5891">
      <w:pPr>
        <w:pStyle w:val="Nzev"/>
        <w:outlineLvl w:val="0"/>
        <w:rPr>
          <w:rFonts w:ascii="Arial" w:hAnsi="Arial" w:cs="Arial"/>
          <w:sz w:val="22"/>
          <w:szCs w:val="22"/>
        </w:rPr>
      </w:pPr>
      <w:r>
        <w:rPr>
          <w:rFonts w:ascii="Arial" w:hAnsi="Arial" w:cs="Arial"/>
          <w:sz w:val="22"/>
          <w:szCs w:val="22"/>
        </w:rPr>
        <w:t>Historické budovy Státní opery</w:t>
      </w:r>
    </w:p>
    <w:bookmarkEnd w:id="0"/>
    <w:p w:rsidR="00AE4D14" w:rsidRDefault="00AE4D14">
      <w:pPr>
        <w:spacing w:before="360" w:after="160"/>
        <w:jc w:val="center"/>
        <w:rPr>
          <w:rFonts w:ascii="Arial" w:hAnsi="Arial" w:cs="Arial"/>
          <w:b/>
        </w:rPr>
      </w:pPr>
    </w:p>
    <w:p w:rsidR="00A51124" w:rsidRDefault="00A51124">
      <w:pPr>
        <w:spacing w:before="360" w:after="160"/>
        <w:jc w:val="center"/>
        <w:rPr>
          <w:rFonts w:ascii="Arial" w:hAnsi="Arial" w:cs="Arial"/>
          <w:b/>
          <w:sz w:val="22"/>
        </w:rPr>
      </w:pPr>
      <w:r w:rsidRPr="00563E55">
        <w:rPr>
          <w:rFonts w:ascii="Arial" w:hAnsi="Arial" w:cs="Arial"/>
          <w:b/>
        </w:rPr>
        <w:t>I. Smluvní</w:t>
      </w:r>
      <w:r>
        <w:rPr>
          <w:rFonts w:ascii="Arial" w:hAnsi="Arial" w:cs="Arial"/>
          <w:b/>
          <w:sz w:val="22"/>
        </w:rPr>
        <w:t xml:space="preserve"> strany</w:t>
      </w:r>
    </w:p>
    <w:p w:rsidR="00EB5891" w:rsidRPr="009E158E" w:rsidRDefault="00EB5891" w:rsidP="00EB5891">
      <w:pPr>
        <w:jc w:val="both"/>
        <w:outlineLvl w:val="0"/>
        <w:rPr>
          <w:rFonts w:ascii="Arial" w:hAnsi="Arial" w:cs="Arial"/>
          <w:sz w:val="20"/>
        </w:rPr>
      </w:pPr>
      <w:r>
        <w:rPr>
          <w:rFonts w:ascii="Arial" w:hAnsi="Arial" w:cs="Arial"/>
          <w:b/>
          <w:sz w:val="20"/>
        </w:rPr>
        <w:t>Kupující</w:t>
      </w:r>
      <w:r w:rsidRPr="009E158E">
        <w:rPr>
          <w:rFonts w:ascii="Arial" w:hAnsi="Arial" w:cs="Arial"/>
          <w:b/>
          <w:sz w:val="20"/>
        </w:rPr>
        <w:tab/>
      </w:r>
      <w:r w:rsidRPr="009E158E">
        <w:rPr>
          <w:rFonts w:ascii="Arial" w:hAnsi="Arial" w:cs="Arial"/>
          <w:b/>
          <w:sz w:val="20"/>
        </w:rPr>
        <w:tab/>
      </w:r>
      <w:r w:rsidRPr="009E158E">
        <w:rPr>
          <w:rFonts w:ascii="Arial" w:hAnsi="Arial" w:cs="Arial"/>
          <w:sz w:val="20"/>
        </w:rPr>
        <w:t xml:space="preserve">: </w:t>
      </w:r>
      <w:r w:rsidRPr="009E158E">
        <w:rPr>
          <w:rFonts w:ascii="Arial" w:hAnsi="Arial" w:cs="Arial"/>
          <w:b/>
          <w:sz w:val="20"/>
        </w:rPr>
        <w:t xml:space="preserve">Národní divadlo </w:t>
      </w:r>
    </w:p>
    <w:p w:rsidR="00EB5891" w:rsidRPr="009E158E" w:rsidRDefault="00EB5891" w:rsidP="00EB5891">
      <w:pPr>
        <w:tabs>
          <w:tab w:val="left" w:pos="284"/>
          <w:tab w:val="left" w:pos="1701"/>
        </w:tabs>
        <w:jc w:val="both"/>
        <w:rPr>
          <w:rFonts w:ascii="Arial" w:hAnsi="Arial" w:cs="Arial"/>
          <w:sz w:val="20"/>
        </w:rPr>
      </w:pPr>
      <w:r w:rsidRPr="009E158E">
        <w:rPr>
          <w:rFonts w:ascii="Arial" w:hAnsi="Arial" w:cs="Arial"/>
          <w:sz w:val="20"/>
        </w:rPr>
        <w:t>se sídlem</w:t>
      </w:r>
      <w:r w:rsidRPr="009E158E">
        <w:rPr>
          <w:rFonts w:ascii="Arial" w:hAnsi="Arial" w:cs="Arial"/>
          <w:sz w:val="20"/>
        </w:rPr>
        <w:tab/>
      </w:r>
      <w:r w:rsidRPr="009E158E">
        <w:rPr>
          <w:rFonts w:ascii="Arial" w:hAnsi="Arial" w:cs="Arial"/>
          <w:sz w:val="20"/>
        </w:rPr>
        <w:tab/>
        <w:t>: Ostrovní 1, 112 30  Praha 1</w:t>
      </w:r>
    </w:p>
    <w:p w:rsidR="00EB5891" w:rsidRPr="009E158E" w:rsidRDefault="00EB5891" w:rsidP="00EB5891">
      <w:pPr>
        <w:jc w:val="both"/>
        <w:rPr>
          <w:rFonts w:ascii="Arial" w:hAnsi="Arial" w:cs="Arial"/>
          <w:sz w:val="20"/>
        </w:rPr>
      </w:pPr>
      <w:r>
        <w:rPr>
          <w:rFonts w:ascii="Arial" w:hAnsi="Arial" w:cs="Arial"/>
          <w:sz w:val="20"/>
        </w:rPr>
        <w:t>zastoupené</w:t>
      </w:r>
      <w:r>
        <w:rPr>
          <w:rFonts w:ascii="Arial" w:hAnsi="Arial" w:cs="Arial"/>
          <w:sz w:val="20"/>
        </w:rPr>
        <w:tab/>
      </w:r>
      <w:r>
        <w:rPr>
          <w:rFonts w:ascii="Arial" w:hAnsi="Arial" w:cs="Arial"/>
          <w:sz w:val="20"/>
        </w:rPr>
        <w:tab/>
        <w:t xml:space="preserve">: Ing. Janem Míkou, zástupcem ředitele </w:t>
      </w:r>
      <w:proofErr w:type="spellStart"/>
      <w:r>
        <w:rPr>
          <w:rFonts w:ascii="Arial" w:hAnsi="Arial" w:cs="Arial"/>
          <w:sz w:val="20"/>
        </w:rPr>
        <w:t>technicko</w:t>
      </w:r>
      <w:proofErr w:type="spellEnd"/>
      <w:r>
        <w:rPr>
          <w:rFonts w:ascii="Arial" w:hAnsi="Arial" w:cs="Arial"/>
          <w:sz w:val="20"/>
        </w:rPr>
        <w:t xml:space="preserve"> provozní správy ND</w:t>
      </w:r>
    </w:p>
    <w:p w:rsidR="00EB5891" w:rsidRPr="009E158E" w:rsidRDefault="00EB5891" w:rsidP="00EB5891">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00023</w:t>
      </w:r>
      <w:r w:rsidRPr="009E158E">
        <w:rPr>
          <w:rFonts w:ascii="Arial" w:hAnsi="Arial" w:cs="Arial"/>
          <w:sz w:val="20"/>
        </w:rPr>
        <w:t>337</w:t>
      </w:r>
    </w:p>
    <w:p w:rsidR="00EB5891" w:rsidRDefault="00EB5891" w:rsidP="00EB5891">
      <w:pPr>
        <w:jc w:val="both"/>
        <w:rPr>
          <w:rFonts w:ascii="Arial" w:hAnsi="Arial" w:cs="Arial"/>
          <w:sz w:val="22"/>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CZ00023</w:t>
      </w:r>
      <w:r w:rsidRPr="009E158E">
        <w:rPr>
          <w:rFonts w:ascii="Arial" w:hAnsi="Arial" w:cs="Arial"/>
          <w:sz w:val="20"/>
        </w:rPr>
        <w:t>337</w:t>
      </w:r>
    </w:p>
    <w:p w:rsidR="00A51124" w:rsidRDefault="00A51124" w:rsidP="00EB5891">
      <w:pPr>
        <w:jc w:val="both"/>
        <w:rPr>
          <w:rFonts w:ascii="Arial" w:hAnsi="Arial" w:cs="Arial"/>
          <w:sz w:val="22"/>
        </w:rPr>
      </w:pPr>
      <w:r>
        <w:rPr>
          <w:rFonts w:ascii="Arial" w:hAnsi="Arial" w:cs="Arial"/>
          <w:sz w:val="22"/>
        </w:rPr>
        <w:t xml:space="preserve">(dále jen </w:t>
      </w:r>
      <w:r>
        <w:rPr>
          <w:rFonts w:ascii="Arial" w:hAnsi="Arial" w:cs="Arial"/>
          <w:b/>
          <w:sz w:val="22"/>
        </w:rPr>
        <w:t>„kupující“</w:t>
      </w:r>
      <w:r>
        <w:rPr>
          <w:rFonts w:ascii="Arial" w:hAnsi="Arial" w:cs="Arial"/>
          <w:sz w:val="22"/>
        </w:rPr>
        <w:t>)</w:t>
      </w:r>
    </w:p>
    <w:p w:rsidR="005C6707" w:rsidRDefault="005C6707">
      <w:pPr>
        <w:tabs>
          <w:tab w:val="left" w:pos="2700"/>
        </w:tabs>
        <w:ind w:firstLine="540"/>
        <w:jc w:val="both"/>
        <w:rPr>
          <w:rFonts w:ascii="Arial" w:hAnsi="Arial" w:cs="Arial"/>
          <w:sz w:val="22"/>
        </w:rPr>
      </w:pPr>
    </w:p>
    <w:p w:rsidR="00AE4D14" w:rsidRDefault="00AE4D14">
      <w:pPr>
        <w:tabs>
          <w:tab w:val="left" w:pos="2700"/>
        </w:tabs>
        <w:ind w:firstLine="540"/>
        <w:jc w:val="both"/>
        <w:rPr>
          <w:rFonts w:ascii="Arial" w:hAnsi="Arial" w:cs="Arial"/>
          <w:sz w:val="22"/>
        </w:rPr>
      </w:pPr>
    </w:p>
    <w:p w:rsidR="00A51124" w:rsidRDefault="00A51124">
      <w:pPr>
        <w:tabs>
          <w:tab w:val="left" w:pos="2700"/>
        </w:tabs>
        <w:ind w:firstLine="540"/>
        <w:jc w:val="both"/>
        <w:rPr>
          <w:rFonts w:ascii="Arial" w:hAnsi="Arial" w:cs="Arial"/>
          <w:sz w:val="22"/>
        </w:rPr>
      </w:pPr>
      <w:r>
        <w:rPr>
          <w:rFonts w:ascii="Arial" w:hAnsi="Arial" w:cs="Arial"/>
          <w:sz w:val="22"/>
        </w:rPr>
        <w:t>a</w:t>
      </w:r>
    </w:p>
    <w:p w:rsidR="00A51124" w:rsidRDefault="00A51124">
      <w:pPr>
        <w:tabs>
          <w:tab w:val="left" w:pos="2700"/>
        </w:tabs>
        <w:ind w:firstLine="540"/>
        <w:jc w:val="both"/>
        <w:rPr>
          <w:rFonts w:ascii="Arial" w:hAnsi="Arial" w:cs="Arial"/>
          <w:sz w:val="22"/>
        </w:rPr>
      </w:pPr>
    </w:p>
    <w:p w:rsidR="00AE4D14" w:rsidRDefault="00AE4D14">
      <w:pPr>
        <w:tabs>
          <w:tab w:val="left" w:pos="2700"/>
        </w:tabs>
        <w:ind w:firstLine="540"/>
        <w:jc w:val="both"/>
        <w:rPr>
          <w:rFonts w:ascii="Arial" w:hAnsi="Arial" w:cs="Arial"/>
          <w:sz w:val="22"/>
        </w:rPr>
      </w:pPr>
    </w:p>
    <w:p w:rsidR="00EB5891" w:rsidRPr="00CE4322" w:rsidRDefault="00EB5891" w:rsidP="00EB5891">
      <w:pPr>
        <w:rPr>
          <w:rFonts w:ascii="Arial" w:hAnsi="Arial" w:cs="Arial"/>
          <w:b/>
          <w:sz w:val="20"/>
        </w:rPr>
      </w:pPr>
      <w:r>
        <w:rPr>
          <w:rFonts w:ascii="Arial" w:hAnsi="Arial" w:cs="Arial"/>
          <w:b/>
          <w:bCs/>
          <w:sz w:val="22"/>
        </w:rPr>
        <w:t>Prodávající</w:t>
      </w:r>
      <w:r w:rsidRPr="00CE4322">
        <w:rPr>
          <w:rFonts w:ascii="Arial" w:hAnsi="Arial" w:cs="Arial"/>
          <w:sz w:val="20"/>
        </w:rPr>
        <w:tab/>
      </w:r>
      <w:r w:rsidRPr="00CE4322">
        <w:rPr>
          <w:rFonts w:ascii="Arial" w:hAnsi="Arial" w:cs="Arial"/>
          <w:sz w:val="20"/>
        </w:rPr>
        <w:tab/>
        <w:t>:</w:t>
      </w:r>
      <w:r>
        <w:rPr>
          <w:rFonts w:ascii="Arial" w:hAnsi="Arial" w:cs="Arial"/>
          <w:sz w:val="20"/>
        </w:rPr>
        <w:t xml:space="preserve"> </w:t>
      </w:r>
      <w:proofErr w:type="spellStart"/>
      <w:r>
        <w:rPr>
          <w:rFonts w:ascii="Arial" w:hAnsi="Arial" w:cs="Arial"/>
          <w:b/>
          <w:sz w:val="20"/>
        </w:rPr>
        <w:t>Brick</w:t>
      </w:r>
      <w:proofErr w:type="spellEnd"/>
      <w:r>
        <w:rPr>
          <w:rFonts w:ascii="Arial" w:hAnsi="Arial" w:cs="Arial"/>
          <w:b/>
          <w:sz w:val="20"/>
        </w:rPr>
        <w:t xml:space="preserve"> &amp; </w:t>
      </w:r>
      <w:proofErr w:type="spellStart"/>
      <w:r>
        <w:rPr>
          <w:rFonts w:ascii="Arial" w:hAnsi="Arial" w:cs="Arial"/>
          <w:b/>
          <w:sz w:val="20"/>
        </w:rPr>
        <w:t>Cotto</w:t>
      </w:r>
      <w:proofErr w:type="spellEnd"/>
      <w:r>
        <w:rPr>
          <w:rFonts w:ascii="Arial" w:hAnsi="Arial" w:cs="Arial"/>
          <w:b/>
          <w:sz w:val="20"/>
        </w:rPr>
        <w:t xml:space="preserve"> </w:t>
      </w:r>
      <w:proofErr w:type="spellStart"/>
      <w:r>
        <w:rPr>
          <w:rFonts w:ascii="Arial" w:hAnsi="Arial" w:cs="Arial"/>
          <w:b/>
          <w:sz w:val="20"/>
        </w:rPr>
        <w:t>experts</w:t>
      </w:r>
      <w:proofErr w:type="spellEnd"/>
      <w:r>
        <w:rPr>
          <w:rFonts w:ascii="Arial" w:hAnsi="Arial" w:cs="Arial"/>
          <w:b/>
          <w:sz w:val="20"/>
        </w:rPr>
        <w:t xml:space="preserve"> s.r.o.</w:t>
      </w:r>
    </w:p>
    <w:p w:rsidR="00EB5891" w:rsidRPr="00CE4322" w:rsidRDefault="00EB5891" w:rsidP="00EB5891">
      <w:pPr>
        <w:jc w:val="both"/>
        <w:rPr>
          <w:rFonts w:ascii="Arial" w:hAnsi="Arial" w:cs="Arial"/>
          <w:sz w:val="20"/>
        </w:rPr>
      </w:pPr>
      <w:r>
        <w:rPr>
          <w:rFonts w:ascii="Arial" w:hAnsi="Arial" w:cs="Arial"/>
          <w:sz w:val="20"/>
        </w:rPr>
        <w:t>se sídlem</w:t>
      </w:r>
      <w:r>
        <w:rPr>
          <w:rFonts w:ascii="Arial" w:hAnsi="Arial" w:cs="Arial"/>
          <w:sz w:val="20"/>
        </w:rPr>
        <w:tab/>
      </w:r>
      <w:r>
        <w:rPr>
          <w:rFonts w:ascii="Arial" w:hAnsi="Arial" w:cs="Arial"/>
          <w:sz w:val="20"/>
        </w:rPr>
        <w:tab/>
        <w:t>: Pasířská 23456/38a2, 466 01 Jablonec na Nisou</w:t>
      </w:r>
    </w:p>
    <w:p w:rsidR="00EB5891" w:rsidRPr="00E2673D" w:rsidRDefault="00EB5891" w:rsidP="00EB5891">
      <w:pPr>
        <w:rPr>
          <w:rFonts w:ascii="Arial" w:hAnsi="Arial" w:cs="Arial"/>
          <w:sz w:val="20"/>
        </w:rPr>
      </w:pPr>
      <w:r>
        <w:rPr>
          <w:rFonts w:ascii="Arial" w:hAnsi="Arial" w:cs="Arial"/>
          <w:sz w:val="20"/>
        </w:rPr>
        <w:t xml:space="preserve">zastoupené </w:t>
      </w:r>
      <w:r>
        <w:rPr>
          <w:rFonts w:ascii="Arial" w:hAnsi="Arial" w:cs="Arial"/>
          <w:sz w:val="20"/>
        </w:rPr>
        <w:tab/>
      </w:r>
      <w:r>
        <w:rPr>
          <w:rFonts w:ascii="Arial" w:hAnsi="Arial" w:cs="Arial"/>
          <w:sz w:val="20"/>
        </w:rPr>
        <w:tab/>
        <w:t>: Pavlem Kratochvílem,</w:t>
      </w:r>
      <w:r w:rsidRPr="00E2673D">
        <w:rPr>
          <w:rFonts w:ascii="Arial" w:hAnsi="Arial" w:cs="Arial"/>
          <w:sz w:val="20"/>
        </w:rPr>
        <w:t xml:space="preserve"> jednatel společnosti</w:t>
      </w:r>
    </w:p>
    <w:p w:rsidR="00EB5891" w:rsidRPr="00CE4322" w:rsidRDefault="00EB5891" w:rsidP="00EB5891">
      <w:pPr>
        <w:tabs>
          <w:tab w:val="left" w:pos="2127"/>
        </w:tabs>
        <w:ind w:left="2268" w:hanging="2268"/>
        <w:rPr>
          <w:rFonts w:ascii="Arial" w:hAnsi="Arial" w:cs="Arial"/>
          <w:sz w:val="20"/>
        </w:rPr>
      </w:pPr>
      <w:r w:rsidRPr="00CE4322">
        <w:rPr>
          <w:rFonts w:ascii="Arial" w:hAnsi="Arial" w:cs="Arial"/>
          <w:sz w:val="20"/>
        </w:rPr>
        <w:t>Zápis do OR</w:t>
      </w:r>
      <w:r>
        <w:rPr>
          <w:rFonts w:ascii="Arial" w:hAnsi="Arial" w:cs="Arial"/>
          <w:sz w:val="20"/>
        </w:rPr>
        <w:tab/>
        <w:t>: odd. C, vložka 22323 vedená u Krajského soudu v Ústí nad Labem</w:t>
      </w:r>
    </w:p>
    <w:p w:rsidR="00EB5891" w:rsidRPr="00CE4322" w:rsidRDefault="00EB5891" w:rsidP="00EB5891">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27281574</w:t>
      </w:r>
    </w:p>
    <w:p w:rsidR="00EB5891" w:rsidRDefault="00EB5891" w:rsidP="00EB5891">
      <w:pPr>
        <w:pStyle w:val="Prosttext"/>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CZ27281574</w:t>
      </w:r>
    </w:p>
    <w:p w:rsidR="00563E55" w:rsidRDefault="00F01058" w:rsidP="00EB5891">
      <w:pPr>
        <w:pStyle w:val="Prosttext"/>
        <w:rPr>
          <w:rFonts w:ascii="Arial" w:hAnsi="Arial" w:cs="Arial"/>
          <w:bCs/>
          <w:sz w:val="22"/>
          <w:szCs w:val="22"/>
        </w:rPr>
      </w:pPr>
      <w:r w:rsidRPr="00425346">
        <w:rPr>
          <w:rFonts w:ascii="Arial" w:hAnsi="Arial" w:cs="Arial"/>
          <w:bCs/>
          <w:sz w:val="22"/>
          <w:szCs w:val="22"/>
        </w:rPr>
        <w:t xml:space="preserve">(dále jen </w:t>
      </w:r>
      <w:r w:rsidRPr="00425346">
        <w:rPr>
          <w:rFonts w:ascii="Arial" w:hAnsi="Arial" w:cs="Arial"/>
          <w:b/>
          <w:bCs/>
          <w:sz w:val="22"/>
          <w:szCs w:val="22"/>
        </w:rPr>
        <w:t>„prodávající“</w:t>
      </w:r>
      <w:r w:rsidRPr="00425346">
        <w:rPr>
          <w:rFonts w:ascii="Arial" w:hAnsi="Arial" w:cs="Arial"/>
          <w:bCs/>
          <w:sz w:val="22"/>
          <w:szCs w:val="22"/>
        </w:rPr>
        <w:t>)</w:t>
      </w:r>
    </w:p>
    <w:p w:rsidR="005C6707" w:rsidRPr="0079131B" w:rsidRDefault="00A51124" w:rsidP="005C6707">
      <w:pPr>
        <w:spacing w:before="360" w:after="160"/>
        <w:jc w:val="center"/>
        <w:rPr>
          <w:rFonts w:ascii="Arial" w:hAnsi="Arial" w:cs="Arial"/>
          <w:b/>
          <w:sz w:val="20"/>
          <w:szCs w:val="20"/>
          <w:u w:val="single"/>
        </w:rPr>
      </w:pPr>
      <w:r w:rsidRPr="0079131B">
        <w:rPr>
          <w:rFonts w:ascii="Arial" w:hAnsi="Arial" w:cs="Arial"/>
          <w:b/>
          <w:sz w:val="20"/>
          <w:szCs w:val="20"/>
          <w:u w:val="single"/>
        </w:rPr>
        <w:t>II. Předmět smlouvy</w:t>
      </w:r>
    </w:p>
    <w:p w:rsidR="00F01058" w:rsidRPr="0079131B" w:rsidRDefault="00F01058" w:rsidP="00F01058">
      <w:pPr>
        <w:jc w:val="both"/>
        <w:rPr>
          <w:rFonts w:ascii="Arial" w:hAnsi="Arial" w:cs="Arial"/>
          <w:sz w:val="20"/>
          <w:szCs w:val="20"/>
        </w:rPr>
      </w:pPr>
      <w:r w:rsidRPr="0079131B">
        <w:rPr>
          <w:rFonts w:ascii="Arial" w:hAnsi="Arial" w:cs="Arial"/>
          <w:sz w:val="20"/>
          <w:szCs w:val="20"/>
        </w:rPr>
        <w:t>Prodávající se</w:t>
      </w:r>
      <w:r w:rsidR="00782005" w:rsidRPr="0079131B">
        <w:rPr>
          <w:rFonts w:ascii="Arial" w:hAnsi="Arial" w:cs="Arial"/>
          <w:sz w:val="20"/>
          <w:szCs w:val="20"/>
        </w:rPr>
        <w:t xml:space="preserve"> zavazuje dodat kupujícímu zboží podle níže uvedené specifikace </w:t>
      </w:r>
      <w:r w:rsidRPr="0079131B">
        <w:rPr>
          <w:rFonts w:ascii="Arial" w:hAnsi="Arial" w:cs="Arial"/>
          <w:sz w:val="20"/>
          <w:szCs w:val="20"/>
        </w:rPr>
        <w:t xml:space="preserve">(dále jen předmět koupě nebo zboží) a převést na kupujícího vlastnické právo k předmětu koupě. </w:t>
      </w:r>
    </w:p>
    <w:p w:rsidR="00A51124" w:rsidRPr="0079131B" w:rsidRDefault="00A51124">
      <w:pPr>
        <w:jc w:val="both"/>
        <w:rPr>
          <w:rFonts w:ascii="Arial" w:hAnsi="Arial" w:cs="Arial"/>
          <w:sz w:val="20"/>
          <w:szCs w:val="20"/>
        </w:rPr>
      </w:pPr>
      <w:r w:rsidRPr="0079131B">
        <w:rPr>
          <w:rFonts w:ascii="Arial" w:hAnsi="Arial" w:cs="Arial"/>
          <w:sz w:val="20"/>
          <w:szCs w:val="20"/>
        </w:rPr>
        <w:t xml:space="preserve">Kupující se zavazuje </w:t>
      </w:r>
      <w:r w:rsidR="00C11099" w:rsidRPr="0079131B">
        <w:rPr>
          <w:rFonts w:ascii="Arial" w:hAnsi="Arial" w:cs="Arial"/>
          <w:sz w:val="20"/>
          <w:szCs w:val="20"/>
        </w:rPr>
        <w:t xml:space="preserve">převzít předmět koupě a </w:t>
      </w:r>
      <w:r w:rsidRPr="0079131B">
        <w:rPr>
          <w:rFonts w:ascii="Arial" w:hAnsi="Arial" w:cs="Arial"/>
          <w:sz w:val="20"/>
          <w:szCs w:val="20"/>
        </w:rPr>
        <w:t>uhradit prodávajícímu za předmět koupě sjednanou cenu.</w:t>
      </w:r>
    </w:p>
    <w:p w:rsidR="00A51124" w:rsidRDefault="00A51124">
      <w:pPr>
        <w:jc w:val="both"/>
        <w:rPr>
          <w:rFonts w:ascii="Arial" w:hAnsi="Arial" w:cs="Arial"/>
          <w:sz w:val="20"/>
          <w:szCs w:val="20"/>
        </w:rPr>
      </w:pPr>
    </w:p>
    <w:p w:rsidR="00AE4D14" w:rsidRPr="0079131B" w:rsidRDefault="00AE4D14">
      <w:pPr>
        <w:jc w:val="both"/>
        <w:rPr>
          <w:rFonts w:ascii="Arial" w:hAnsi="Arial" w:cs="Arial"/>
          <w:sz w:val="20"/>
          <w:szCs w:val="20"/>
        </w:rPr>
      </w:pPr>
    </w:p>
    <w:p w:rsidR="00A51124" w:rsidRPr="0079131B" w:rsidRDefault="00A51124">
      <w:pPr>
        <w:rPr>
          <w:rFonts w:ascii="Arial" w:hAnsi="Arial" w:cs="Arial"/>
          <w:b/>
          <w:sz w:val="20"/>
          <w:szCs w:val="20"/>
        </w:rPr>
      </w:pPr>
      <w:r w:rsidRPr="0079131B">
        <w:rPr>
          <w:rFonts w:ascii="Arial" w:hAnsi="Arial" w:cs="Arial"/>
          <w:b/>
          <w:sz w:val="20"/>
          <w:szCs w:val="20"/>
        </w:rPr>
        <w:t>Specifikace předmětu koupě:</w:t>
      </w:r>
    </w:p>
    <w:p w:rsidR="00EB5891" w:rsidRPr="0079131B" w:rsidRDefault="00CF21FE" w:rsidP="00E3509B">
      <w:pPr>
        <w:jc w:val="both"/>
        <w:rPr>
          <w:rFonts w:ascii="Arial" w:hAnsi="Arial" w:cs="Arial"/>
          <w:sz w:val="20"/>
          <w:szCs w:val="20"/>
        </w:rPr>
      </w:pPr>
      <w:r w:rsidRPr="0079131B">
        <w:rPr>
          <w:rFonts w:ascii="Arial" w:hAnsi="Arial" w:cs="Arial"/>
          <w:sz w:val="20"/>
          <w:szCs w:val="20"/>
        </w:rPr>
        <w:t xml:space="preserve">Žulová velkoformátová dlažba </w:t>
      </w:r>
      <w:proofErr w:type="spellStart"/>
      <w:r w:rsidRPr="0079131B">
        <w:rPr>
          <w:rFonts w:ascii="Arial" w:hAnsi="Arial" w:cs="Arial"/>
          <w:sz w:val="20"/>
          <w:szCs w:val="20"/>
        </w:rPr>
        <w:t>tl</w:t>
      </w:r>
      <w:proofErr w:type="spellEnd"/>
      <w:r w:rsidRPr="0079131B">
        <w:rPr>
          <w:rFonts w:ascii="Arial" w:hAnsi="Arial" w:cs="Arial"/>
          <w:sz w:val="20"/>
          <w:szCs w:val="20"/>
        </w:rPr>
        <w:t>. 100mm ve vzoru chodníku ulice Wilsonova u historické budovy Státní opery</w:t>
      </w:r>
      <w:r w:rsidR="0079131B">
        <w:rPr>
          <w:rFonts w:ascii="Arial" w:hAnsi="Arial" w:cs="Arial"/>
          <w:sz w:val="20"/>
          <w:szCs w:val="20"/>
        </w:rPr>
        <w:t>.</w:t>
      </w:r>
    </w:p>
    <w:p w:rsidR="00CF21FE" w:rsidRPr="0079131B" w:rsidRDefault="00CF21FE" w:rsidP="00E3509B">
      <w:pPr>
        <w:jc w:val="both"/>
        <w:rPr>
          <w:rFonts w:ascii="Arial" w:hAnsi="Arial" w:cs="Arial"/>
          <w:sz w:val="20"/>
          <w:szCs w:val="20"/>
        </w:rPr>
      </w:pPr>
      <w:r w:rsidRPr="0079131B">
        <w:rPr>
          <w:rFonts w:ascii="Arial" w:hAnsi="Arial" w:cs="Arial"/>
          <w:sz w:val="20"/>
          <w:szCs w:val="20"/>
        </w:rPr>
        <w:t>Dlažba</w:t>
      </w:r>
      <w:r w:rsidR="00C94C2D">
        <w:rPr>
          <w:rFonts w:ascii="Arial" w:hAnsi="Arial" w:cs="Arial"/>
          <w:sz w:val="20"/>
          <w:szCs w:val="20"/>
        </w:rPr>
        <w:t xml:space="preserve"> včetně Bordury v rozsahu  13,571 m</w:t>
      </w:r>
      <w:r w:rsidR="00C94C2D" w:rsidRPr="00C94C2D">
        <w:rPr>
          <w:rFonts w:ascii="Arial" w:hAnsi="Arial" w:cs="Arial"/>
          <w:sz w:val="20"/>
          <w:szCs w:val="20"/>
          <w:vertAlign w:val="superscript"/>
        </w:rPr>
        <w:t>2</w:t>
      </w:r>
    </w:p>
    <w:p w:rsidR="00CF21FE" w:rsidRPr="0079131B" w:rsidRDefault="00CF21FE" w:rsidP="00E3509B">
      <w:pPr>
        <w:jc w:val="both"/>
        <w:rPr>
          <w:rFonts w:ascii="Arial" w:hAnsi="Arial" w:cs="Arial"/>
          <w:sz w:val="20"/>
          <w:szCs w:val="20"/>
        </w:rPr>
      </w:pPr>
    </w:p>
    <w:p w:rsidR="00E3509B" w:rsidRPr="0079131B" w:rsidRDefault="00E3509B" w:rsidP="0079131B">
      <w:pPr>
        <w:jc w:val="both"/>
        <w:rPr>
          <w:rFonts w:ascii="Arial" w:hAnsi="Arial" w:cs="Arial"/>
          <w:sz w:val="20"/>
          <w:szCs w:val="20"/>
        </w:rPr>
      </w:pPr>
      <w:r w:rsidRPr="0079131B">
        <w:rPr>
          <w:rFonts w:ascii="Arial" w:hAnsi="Arial" w:cs="Arial"/>
          <w:sz w:val="20"/>
          <w:szCs w:val="20"/>
        </w:rPr>
        <w:t xml:space="preserve">Prodávající byl registrován v zadávacím řízení na veřejnou zakázku malého rozsahu v e-tržišti </w:t>
      </w:r>
    </w:p>
    <w:p w:rsidR="00A51124" w:rsidRDefault="00A51124">
      <w:pPr>
        <w:jc w:val="both"/>
        <w:rPr>
          <w:rFonts w:ascii="Arial" w:hAnsi="Arial" w:cs="Arial"/>
          <w:sz w:val="20"/>
          <w:szCs w:val="20"/>
        </w:rPr>
      </w:pPr>
    </w:p>
    <w:p w:rsidR="00C94C2D" w:rsidRDefault="00C94C2D">
      <w:pPr>
        <w:jc w:val="both"/>
        <w:rPr>
          <w:rFonts w:ascii="Arial" w:hAnsi="Arial" w:cs="Arial"/>
          <w:sz w:val="20"/>
          <w:szCs w:val="20"/>
        </w:rPr>
      </w:pPr>
    </w:p>
    <w:p w:rsidR="00AE4D14" w:rsidRPr="0079131B" w:rsidRDefault="00AE4D14">
      <w:pPr>
        <w:jc w:val="both"/>
        <w:rPr>
          <w:rFonts w:ascii="Arial" w:hAnsi="Arial" w:cs="Arial"/>
          <w:sz w:val="20"/>
          <w:szCs w:val="20"/>
        </w:rPr>
      </w:pPr>
    </w:p>
    <w:p w:rsidR="00A51124" w:rsidRPr="0079131B" w:rsidRDefault="00A51124">
      <w:pPr>
        <w:suppressAutoHyphens w:val="0"/>
        <w:autoSpaceDE w:val="0"/>
        <w:autoSpaceDN w:val="0"/>
        <w:adjustRightInd w:val="0"/>
        <w:rPr>
          <w:rFonts w:ascii="Arial" w:hAnsi="Arial" w:cs="Arial"/>
          <w:b/>
          <w:sz w:val="20"/>
          <w:szCs w:val="20"/>
          <w:u w:val="single"/>
        </w:rPr>
      </w:pPr>
      <w:r w:rsidRPr="0079131B">
        <w:rPr>
          <w:rFonts w:ascii="Arial" w:hAnsi="Arial" w:cs="Arial"/>
          <w:kern w:val="0"/>
          <w:sz w:val="20"/>
          <w:szCs w:val="20"/>
          <w:lang w:eastAsia="cs-CZ"/>
        </w:rPr>
        <w:t xml:space="preserve"> </w:t>
      </w:r>
      <w:r w:rsidRPr="0079131B">
        <w:rPr>
          <w:rFonts w:ascii="Arial" w:hAnsi="Arial" w:cs="Arial"/>
          <w:b/>
          <w:sz w:val="20"/>
          <w:szCs w:val="20"/>
        </w:rPr>
        <w:t xml:space="preserve">                                                  III. </w:t>
      </w:r>
      <w:r w:rsidRPr="0079131B">
        <w:rPr>
          <w:rFonts w:ascii="Arial" w:hAnsi="Arial" w:cs="Arial"/>
          <w:b/>
          <w:sz w:val="20"/>
          <w:szCs w:val="20"/>
          <w:u w:val="single"/>
        </w:rPr>
        <w:t>Cena a platební podmínky</w:t>
      </w:r>
    </w:p>
    <w:p w:rsidR="00A51124" w:rsidRPr="0079131B" w:rsidRDefault="00A51124">
      <w:pPr>
        <w:suppressAutoHyphens w:val="0"/>
        <w:autoSpaceDE w:val="0"/>
        <w:autoSpaceDN w:val="0"/>
        <w:adjustRightInd w:val="0"/>
        <w:rPr>
          <w:rFonts w:ascii="Arial" w:hAnsi="Arial" w:cs="Arial"/>
          <w:b/>
          <w:sz w:val="20"/>
          <w:szCs w:val="20"/>
          <w:u w:val="single"/>
        </w:rPr>
      </w:pPr>
    </w:p>
    <w:p w:rsidR="00A51124" w:rsidRPr="00C94C2D" w:rsidRDefault="00A51124">
      <w:pPr>
        <w:numPr>
          <w:ilvl w:val="0"/>
          <w:numId w:val="5"/>
        </w:numPr>
        <w:tabs>
          <w:tab w:val="clear" w:pos="720"/>
        </w:tabs>
        <w:ind w:left="426" w:firstLine="0"/>
        <w:jc w:val="both"/>
        <w:rPr>
          <w:rFonts w:ascii="Arial" w:hAnsi="Arial" w:cs="Arial"/>
          <w:sz w:val="20"/>
          <w:szCs w:val="20"/>
        </w:rPr>
      </w:pPr>
      <w:r w:rsidRPr="00C94C2D">
        <w:rPr>
          <w:rFonts w:ascii="Arial" w:hAnsi="Arial" w:cs="Arial"/>
          <w:sz w:val="20"/>
          <w:szCs w:val="20"/>
        </w:rPr>
        <w:t>Cena předmětu koupě činí:</w:t>
      </w:r>
    </w:p>
    <w:p w:rsidR="00A51124" w:rsidRPr="00C94C2D" w:rsidRDefault="00A51124">
      <w:pPr>
        <w:jc w:val="both"/>
        <w:rPr>
          <w:rFonts w:ascii="Arial" w:hAnsi="Arial" w:cs="Arial"/>
          <w:sz w:val="20"/>
          <w:szCs w:val="20"/>
        </w:rPr>
      </w:pPr>
    </w:p>
    <w:p w:rsidR="00A51124" w:rsidRPr="00C94C2D" w:rsidRDefault="00A51124">
      <w:pPr>
        <w:ind w:left="360"/>
        <w:jc w:val="both"/>
        <w:rPr>
          <w:rFonts w:ascii="Arial" w:hAnsi="Arial" w:cs="Arial"/>
          <w:sz w:val="20"/>
          <w:szCs w:val="20"/>
        </w:rPr>
      </w:pPr>
      <w:r w:rsidRPr="00C94C2D">
        <w:rPr>
          <w:rFonts w:ascii="Arial" w:hAnsi="Arial" w:cs="Arial"/>
          <w:sz w:val="20"/>
          <w:szCs w:val="20"/>
        </w:rPr>
        <w:lastRenderedPageBreak/>
        <w:t xml:space="preserve">           Celk</w:t>
      </w:r>
      <w:r w:rsidR="005D60CC" w:rsidRPr="00C94C2D">
        <w:rPr>
          <w:rFonts w:ascii="Arial" w:hAnsi="Arial" w:cs="Arial"/>
          <w:sz w:val="20"/>
          <w:szCs w:val="20"/>
        </w:rPr>
        <w:t>e</w:t>
      </w:r>
      <w:r w:rsidR="005121AC" w:rsidRPr="00C94C2D">
        <w:rPr>
          <w:rFonts w:ascii="Arial" w:hAnsi="Arial" w:cs="Arial"/>
          <w:sz w:val="20"/>
          <w:szCs w:val="20"/>
        </w:rPr>
        <w:t xml:space="preserve">m bez DPH </w:t>
      </w:r>
      <w:r w:rsidR="005121AC" w:rsidRPr="00C94C2D">
        <w:rPr>
          <w:rFonts w:ascii="Arial" w:hAnsi="Arial" w:cs="Arial"/>
          <w:sz w:val="20"/>
          <w:szCs w:val="20"/>
        </w:rPr>
        <w:tab/>
      </w:r>
      <w:r w:rsidR="005121AC" w:rsidRPr="00C94C2D">
        <w:rPr>
          <w:rFonts w:ascii="Arial" w:hAnsi="Arial" w:cs="Arial"/>
          <w:sz w:val="20"/>
          <w:szCs w:val="20"/>
        </w:rPr>
        <w:tab/>
        <w:t xml:space="preserve">                </w:t>
      </w:r>
      <w:r w:rsidR="0079131B" w:rsidRPr="00C94C2D">
        <w:rPr>
          <w:rFonts w:ascii="Arial" w:hAnsi="Arial" w:cs="Arial"/>
          <w:sz w:val="20"/>
          <w:szCs w:val="20"/>
        </w:rPr>
        <w:t>59</w:t>
      </w:r>
      <w:r w:rsidR="005C6707" w:rsidRPr="00C94C2D">
        <w:rPr>
          <w:rFonts w:ascii="Arial" w:hAnsi="Arial" w:cs="Arial"/>
          <w:sz w:val="20"/>
          <w:szCs w:val="20"/>
        </w:rPr>
        <w:t>.</w:t>
      </w:r>
      <w:r w:rsidR="0079131B" w:rsidRPr="00C94C2D">
        <w:rPr>
          <w:rFonts w:ascii="Arial" w:hAnsi="Arial" w:cs="Arial"/>
          <w:sz w:val="20"/>
          <w:szCs w:val="20"/>
        </w:rPr>
        <w:t>57</w:t>
      </w:r>
      <w:r w:rsidR="00C94C2D" w:rsidRPr="00C94C2D">
        <w:rPr>
          <w:rFonts w:ascii="Arial" w:hAnsi="Arial" w:cs="Arial"/>
          <w:sz w:val="20"/>
          <w:szCs w:val="20"/>
        </w:rPr>
        <w:t>6</w:t>
      </w:r>
      <w:r w:rsidR="0079131B" w:rsidRPr="00C94C2D">
        <w:rPr>
          <w:rFonts w:ascii="Arial" w:hAnsi="Arial" w:cs="Arial"/>
          <w:sz w:val="20"/>
          <w:szCs w:val="20"/>
        </w:rPr>
        <w:t>,</w:t>
      </w:r>
      <w:r w:rsidR="00C94C2D" w:rsidRPr="00C94C2D">
        <w:rPr>
          <w:rFonts w:ascii="Arial" w:hAnsi="Arial" w:cs="Arial"/>
          <w:sz w:val="20"/>
          <w:szCs w:val="20"/>
        </w:rPr>
        <w:t>69</w:t>
      </w:r>
      <w:r w:rsidRPr="00C94C2D">
        <w:rPr>
          <w:rFonts w:ascii="Arial" w:hAnsi="Arial" w:cs="Arial"/>
          <w:sz w:val="20"/>
          <w:szCs w:val="20"/>
        </w:rPr>
        <w:t xml:space="preserve"> Kč</w:t>
      </w:r>
    </w:p>
    <w:p w:rsidR="00A51124" w:rsidRPr="00C94C2D" w:rsidRDefault="00A51124">
      <w:pPr>
        <w:ind w:left="360"/>
        <w:jc w:val="both"/>
        <w:rPr>
          <w:rFonts w:ascii="Arial" w:hAnsi="Arial" w:cs="Arial"/>
          <w:sz w:val="20"/>
          <w:szCs w:val="20"/>
        </w:rPr>
      </w:pPr>
      <w:r w:rsidRPr="00C94C2D">
        <w:rPr>
          <w:rFonts w:ascii="Arial" w:hAnsi="Arial" w:cs="Arial"/>
          <w:sz w:val="20"/>
          <w:szCs w:val="20"/>
        </w:rPr>
        <w:t xml:space="preserve">          </w:t>
      </w:r>
      <w:r w:rsidR="0079131B" w:rsidRPr="00C94C2D">
        <w:rPr>
          <w:rFonts w:ascii="Arial" w:hAnsi="Arial" w:cs="Arial"/>
          <w:sz w:val="20"/>
          <w:szCs w:val="20"/>
        </w:rPr>
        <w:t xml:space="preserve"> DPH 21 %</w:t>
      </w:r>
      <w:r w:rsidR="0079131B" w:rsidRPr="00C94C2D">
        <w:rPr>
          <w:rFonts w:ascii="Arial" w:hAnsi="Arial" w:cs="Arial"/>
          <w:sz w:val="20"/>
          <w:szCs w:val="20"/>
        </w:rPr>
        <w:tab/>
      </w:r>
      <w:r w:rsidR="0079131B" w:rsidRPr="00C94C2D">
        <w:rPr>
          <w:rFonts w:ascii="Arial" w:hAnsi="Arial" w:cs="Arial"/>
          <w:sz w:val="20"/>
          <w:szCs w:val="20"/>
        </w:rPr>
        <w:tab/>
      </w:r>
      <w:r w:rsidR="0079131B" w:rsidRPr="00C94C2D">
        <w:rPr>
          <w:rFonts w:ascii="Arial" w:hAnsi="Arial" w:cs="Arial"/>
          <w:sz w:val="20"/>
          <w:szCs w:val="20"/>
        </w:rPr>
        <w:tab/>
        <w:t xml:space="preserve">                1</w:t>
      </w:r>
      <w:r w:rsidR="005121AC" w:rsidRPr="00C94C2D">
        <w:rPr>
          <w:rFonts w:ascii="Arial" w:hAnsi="Arial" w:cs="Arial"/>
          <w:sz w:val="20"/>
          <w:szCs w:val="20"/>
        </w:rPr>
        <w:t>2</w:t>
      </w:r>
      <w:r w:rsidR="005C6707" w:rsidRPr="00C94C2D">
        <w:rPr>
          <w:rFonts w:ascii="Arial" w:hAnsi="Arial" w:cs="Arial"/>
          <w:sz w:val="20"/>
          <w:szCs w:val="20"/>
        </w:rPr>
        <w:t>.</w:t>
      </w:r>
      <w:r w:rsidR="0079131B" w:rsidRPr="00C94C2D">
        <w:rPr>
          <w:rFonts w:ascii="Arial" w:hAnsi="Arial" w:cs="Arial"/>
          <w:sz w:val="20"/>
          <w:szCs w:val="20"/>
        </w:rPr>
        <w:t>51</w:t>
      </w:r>
      <w:r w:rsidR="00C94C2D" w:rsidRPr="00C94C2D">
        <w:rPr>
          <w:rFonts w:ascii="Arial" w:hAnsi="Arial" w:cs="Arial"/>
          <w:sz w:val="20"/>
          <w:szCs w:val="20"/>
        </w:rPr>
        <w:t>1</w:t>
      </w:r>
      <w:r w:rsidR="0079131B" w:rsidRPr="00C94C2D">
        <w:rPr>
          <w:rFonts w:ascii="Arial" w:hAnsi="Arial" w:cs="Arial"/>
          <w:sz w:val="20"/>
          <w:szCs w:val="20"/>
        </w:rPr>
        <w:t>,</w:t>
      </w:r>
      <w:r w:rsidR="00C94C2D" w:rsidRPr="00C94C2D">
        <w:rPr>
          <w:rFonts w:ascii="Arial" w:hAnsi="Arial" w:cs="Arial"/>
          <w:sz w:val="20"/>
          <w:szCs w:val="20"/>
        </w:rPr>
        <w:t>10</w:t>
      </w:r>
      <w:r w:rsidRPr="00C94C2D">
        <w:rPr>
          <w:rFonts w:ascii="Arial" w:hAnsi="Arial" w:cs="Arial"/>
          <w:sz w:val="20"/>
          <w:szCs w:val="20"/>
        </w:rPr>
        <w:t xml:space="preserve"> Kč</w:t>
      </w:r>
    </w:p>
    <w:p w:rsidR="00A51124" w:rsidRPr="00C94C2D" w:rsidRDefault="00A51124">
      <w:pPr>
        <w:ind w:left="360"/>
        <w:jc w:val="both"/>
        <w:rPr>
          <w:rFonts w:ascii="Arial" w:hAnsi="Arial" w:cs="Arial"/>
          <w:b/>
          <w:sz w:val="20"/>
          <w:szCs w:val="20"/>
        </w:rPr>
      </w:pPr>
      <w:r w:rsidRPr="00C94C2D">
        <w:rPr>
          <w:rFonts w:ascii="Arial" w:hAnsi="Arial" w:cs="Arial"/>
          <w:b/>
          <w:sz w:val="20"/>
          <w:szCs w:val="20"/>
        </w:rPr>
        <w:t xml:space="preserve">           Cena celkem vč. DPH</w:t>
      </w:r>
      <w:r w:rsidRPr="00C94C2D">
        <w:rPr>
          <w:rFonts w:ascii="Arial" w:hAnsi="Arial" w:cs="Arial"/>
          <w:b/>
          <w:sz w:val="20"/>
          <w:szCs w:val="20"/>
        </w:rPr>
        <w:tab/>
        <w:t xml:space="preserve">      </w:t>
      </w:r>
      <w:r w:rsidR="005121AC" w:rsidRPr="00C94C2D">
        <w:rPr>
          <w:rFonts w:ascii="Arial" w:hAnsi="Arial" w:cs="Arial"/>
          <w:b/>
          <w:sz w:val="20"/>
          <w:szCs w:val="20"/>
        </w:rPr>
        <w:t xml:space="preserve">          </w:t>
      </w:r>
      <w:r w:rsidR="0079131B" w:rsidRPr="00C94C2D">
        <w:rPr>
          <w:rFonts w:ascii="Arial" w:hAnsi="Arial" w:cs="Arial"/>
          <w:b/>
          <w:sz w:val="20"/>
          <w:szCs w:val="20"/>
        </w:rPr>
        <w:t>72</w:t>
      </w:r>
      <w:r w:rsidR="005121AC" w:rsidRPr="00C94C2D">
        <w:rPr>
          <w:rFonts w:ascii="Arial" w:hAnsi="Arial" w:cs="Arial"/>
          <w:b/>
          <w:sz w:val="20"/>
          <w:szCs w:val="20"/>
        </w:rPr>
        <w:t>.</w:t>
      </w:r>
      <w:r w:rsidR="0079131B" w:rsidRPr="00C94C2D">
        <w:rPr>
          <w:rFonts w:ascii="Arial" w:hAnsi="Arial" w:cs="Arial"/>
          <w:b/>
          <w:sz w:val="20"/>
          <w:szCs w:val="20"/>
        </w:rPr>
        <w:t>08</w:t>
      </w:r>
      <w:r w:rsidR="00C94C2D" w:rsidRPr="00C94C2D">
        <w:rPr>
          <w:rFonts w:ascii="Arial" w:hAnsi="Arial" w:cs="Arial"/>
          <w:b/>
          <w:sz w:val="20"/>
          <w:szCs w:val="20"/>
        </w:rPr>
        <w:t>7</w:t>
      </w:r>
      <w:r w:rsidR="005121AC" w:rsidRPr="00C94C2D">
        <w:rPr>
          <w:rFonts w:ascii="Arial" w:hAnsi="Arial" w:cs="Arial"/>
          <w:b/>
          <w:sz w:val="20"/>
          <w:szCs w:val="20"/>
        </w:rPr>
        <w:t>,</w:t>
      </w:r>
      <w:r w:rsidR="00C94C2D" w:rsidRPr="00C94C2D">
        <w:rPr>
          <w:rFonts w:ascii="Arial" w:hAnsi="Arial" w:cs="Arial"/>
          <w:b/>
          <w:sz w:val="20"/>
          <w:szCs w:val="20"/>
        </w:rPr>
        <w:t>79</w:t>
      </w:r>
      <w:r w:rsidRPr="00C94C2D">
        <w:rPr>
          <w:rFonts w:ascii="Arial" w:hAnsi="Arial" w:cs="Arial"/>
          <w:b/>
          <w:sz w:val="20"/>
          <w:szCs w:val="20"/>
        </w:rPr>
        <w:t xml:space="preserve"> Kč</w:t>
      </w:r>
    </w:p>
    <w:p w:rsidR="00A51124" w:rsidRPr="00C94C2D" w:rsidRDefault="00A51124">
      <w:pPr>
        <w:ind w:left="360"/>
        <w:jc w:val="both"/>
        <w:rPr>
          <w:rFonts w:ascii="Arial" w:hAnsi="Arial" w:cs="Arial"/>
          <w:sz w:val="20"/>
          <w:szCs w:val="20"/>
        </w:rPr>
      </w:pPr>
    </w:p>
    <w:p w:rsidR="00A51124" w:rsidRPr="0079131B" w:rsidRDefault="00A51124">
      <w:pPr>
        <w:numPr>
          <w:ilvl w:val="0"/>
          <w:numId w:val="5"/>
        </w:numPr>
        <w:tabs>
          <w:tab w:val="clear" w:pos="720"/>
        </w:tabs>
        <w:ind w:left="426" w:firstLine="0"/>
        <w:jc w:val="both"/>
        <w:rPr>
          <w:rFonts w:ascii="Arial" w:hAnsi="Arial" w:cs="Arial"/>
          <w:sz w:val="20"/>
          <w:szCs w:val="20"/>
        </w:rPr>
      </w:pPr>
      <w:r w:rsidRPr="00C94C2D">
        <w:rPr>
          <w:rFonts w:ascii="Arial" w:hAnsi="Arial" w:cs="Arial"/>
          <w:sz w:val="20"/>
          <w:szCs w:val="20"/>
        </w:rPr>
        <w:t>Tato cena je cenou za předmět</w:t>
      </w:r>
      <w:r w:rsidR="00E74B44" w:rsidRPr="00C94C2D">
        <w:rPr>
          <w:rFonts w:ascii="Arial" w:hAnsi="Arial" w:cs="Arial"/>
          <w:sz w:val="20"/>
          <w:szCs w:val="20"/>
        </w:rPr>
        <w:t xml:space="preserve"> smlouvy dle čl. II.,</w:t>
      </w:r>
      <w:r w:rsidR="00F80CFD" w:rsidRPr="00C94C2D">
        <w:rPr>
          <w:rFonts w:ascii="Arial" w:hAnsi="Arial" w:cs="Arial"/>
          <w:sz w:val="20"/>
          <w:szCs w:val="20"/>
        </w:rPr>
        <w:t xml:space="preserve"> dopravu do místa plnění dle čl. IV,</w:t>
      </w:r>
      <w:r w:rsidR="00E74B44" w:rsidRPr="00C94C2D">
        <w:rPr>
          <w:rFonts w:ascii="Arial" w:hAnsi="Arial" w:cs="Arial"/>
          <w:sz w:val="20"/>
          <w:szCs w:val="20"/>
        </w:rPr>
        <w:t xml:space="preserve">  </w:t>
      </w:r>
      <w:r w:rsidRPr="00C94C2D">
        <w:rPr>
          <w:rFonts w:ascii="Arial" w:hAnsi="Arial" w:cs="Arial"/>
          <w:sz w:val="20"/>
          <w:szCs w:val="20"/>
        </w:rPr>
        <w:t>a veškeré další případné náklady</w:t>
      </w:r>
      <w:r w:rsidRPr="0079131B">
        <w:rPr>
          <w:rFonts w:ascii="Arial" w:hAnsi="Arial" w:cs="Arial"/>
          <w:sz w:val="20"/>
          <w:szCs w:val="20"/>
        </w:rPr>
        <w:t xml:space="preserve"> prodávajícího spojené s naplněním předmětu této smlouvy a je cenou maximální a nepřekročitelnou.</w:t>
      </w:r>
    </w:p>
    <w:p w:rsidR="00A51124" w:rsidRPr="0079131B" w:rsidRDefault="00A51124">
      <w:pPr>
        <w:numPr>
          <w:ilvl w:val="0"/>
          <w:numId w:val="5"/>
        </w:numPr>
        <w:tabs>
          <w:tab w:val="clear" w:pos="720"/>
        </w:tabs>
        <w:ind w:left="426" w:firstLine="0"/>
        <w:jc w:val="both"/>
        <w:rPr>
          <w:rFonts w:ascii="Arial" w:hAnsi="Arial" w:cs="Arial"/>
          <w:sz w:val="20"/>
          <w:szCs w:val="20"/>
        </w:rPr>
      </w:pPr>
      <w:r w:rsidRPr="0079131B">
        <w:rPr>
          <w:rFonts w:ascii="Arial" w:hAnsi="Arial" w:cs="Arial"/>
          <w:sz w:val="20"/>
          <w:szCs w:val="20"/>
        </w:rPr>
        <w:t>Faktura bude předána kupujícímu při předání zboží a bude mít všechny náležitosti účetního a daňového dokladu dle platných českých zákonných norem.</w:t>
      </w:r>
    </w:p>
    <w:p w:rsidR="00A51124" w:rsidRPr="0079131B" w:rsidRDefault="00A51124">
      <w:pPr>
        <w:numPr>
          <w:ilvl w:val="0"/>
          <w:numId w:val="5"/>
        </w:numPr>
        <w:tabs>
          <w:tab w:val="clear" w:pos="720"/>
        </w:tabs>
        <w:ind w:left="426" w:firstLine="0"/>
        <w:jc w:val="both"/>
        <w:rPr>
          <w:rFonts w:ascii="Arial" w:hAnsi="Arial" w:cs="Arial"/>
          <w:sz w:val="20"/>
          <w:szCs w:val="20"/>
        </w:rPr>
      </w:pPr>
      <w:r w:rsidRPr="0079131B">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A51124" w:rsidRPr="0079131B" w:rsidRDefault="00A51124">
      <w:pPr>
        <w:numPr>
          <w:ilvl w:val="0"/>
          <w:numId w:val="5"/>
        </w:numPr>
        <w:tabs>
          <w:tab w:val="clear" w:pos="720"/>
        </w:tabs>
        <w:ind w:left="426" w:firstLine="0"/>
        <w:jc w:val="both"/>
        <w:rPr>
          <w:rFonts w:ascii="Arial" w:hAnsi="Arial" w:cs="Arial"/>
          <w:i/>
          <w:sz w:val="20"/>
          <w:szCs w:val="20"/>
        </w:rPr>
      </w:pPr>
      <w:r w:rsidRPr="0079131B">
        <w:rPr>
          <w:rFonts w:ascii="Arial" w:hAnsi="Arial" w:cs="Arial"/>
          <w:sz w:val="20"/>
          <w:szCs w:val="20"/>
        </w:rPr>
        <w:t>Předmět koupě přechází do vlastnictví kupujícího dnem předání kupujícímu</w:t>
      </w:r>
      <w:r w:rsidRPr="0079131B">
        <w:rPr>
          <w:rFonts w:ascii="Arial" w:hAnsi="Arial" w:cs="Arial"/>
          <w:i/>
          <w:sz w:val="20"/>
          <w:szCs w:val="20"/>
        </w:rPr>
        <w:t xml:space="preserve">. </w:t>
      </w:r>
    </w:p>
    <w:p w:rsidR="00A51124" w:rsidRPr="0079131B" w:rsidRDefault="00A51124">
      <w:pPr>
        <w:numPr>
          <w:ilvl w:val="0"/>
          <w:numId w:val="5"/>
        </w:numPr>
        <w:tabs>
          <w:tab w:val="clear" w:pos="720"/>
        </w:tabs>
        <w:ind w:left="426" w:firstLine="0"/>
        <w:jc w:val="both"/>
        <w:rPr>
          <w:rFonts w:ascii="Arial" w:hAnsi="Arial" w:cs="Arial"/>
          <w:sz w:val="20"/>
          <w:szCs w:val="20"/>
        </w:rPr>
      </w:pPr>
      <w:r w:rsidRPr="0079131B">
        <w:rPr>
          <w:rFonts w:ascii="Arial" w:hAnsi="Arial" w:cs="Arial"/>
          <w:sz w:val="20"/>
          <w:szCs w:val="20"/>
        </w:rPr>
        <w:t>Za okamžik uhrazení faktury se považuje datum, kdy byla předmětná částka odepsána z účtu kupujícího.</w:t>
      </w:r>
    </w:p>
    <w:p w:rsidR="00A51124" w:rsidRPr="0079131B" w:rsidRDefault="00A51124">
      <w:pPr>
        <w:spacing w:before="360" w:after="160"/>
        <w:jc w:val="center"/>
        <w:rPr>
          <w:rFonts w:ascii="Arial" w:hAnsi="Arial" w:cs="Arial"/>
          <w:b/>
          <w:sz w:val="20"/>
          <w:szCs w:val="20"/>
          <w:u w:val="single"/>
        </w:rPr>
      </w:pPr>
      <w:r w:rsidRPr="0079131B">
        <w:rPr>
          <w:rFonts w:ascii="Arial" w:hAnsi="Arial" w:cs="Arial"/>
          <w:b/>
          <w:sz w:val="20"/>
          <w:szCs w:val="20"/>
        </w:rPr>
        <w:t xml:space="preserve">IV. </w:t>
      </w:r>
      <w:r w:rsidRPr="0079131B">
        <w:rPr>
          <w:rFonts w:ascii="Arial" w:hAnsi="Arial" w:cs="Arial"/>
          <w:b/>
          <w:sz w:val="20"/>
          <w:szCs w:val="20"/>
          <w:u w:val="single"/>
        </w:rPr>
        <w:t>Termín a místo plnění</w:t>
      </w:r>
    </w:p>
    <w:p w:rsidR="00A51124" w:rsidRPr="0079131B" w:rsidRDefault="00A51124">
      <w:pPr>
        <w:numPr>
          <w:ilvl w:val="0"/>
          <w:numId w:val="3"/>
        </w:numPr>
        <w:tabs>
          <w:tab w:val="clear" w:pos="502"/>
        </w:tabs>
        <w:ind w:left="426" w:firstLine="0"/>
        <w:jc w:val="both"/>
        <w:rPr>
          <w:rFonts w:ascii="Arial" w:hAnsi="Arial" w:cs="Arial"/>
          <w:b/>
          <w:sz w:val="20"/>
          <w:szCs w:val="20"/>
        </w:rPr>
      </w:pPr>
      <w:r w:rsidRPr="0079131B">
        <w:rPr>
          <w:rFonts w:ascii="Arial" w:hAnsi="Arial" w:cs="Arial"/>
          <w:sz w:val="20"/>
          <w:szCs w:val="20"/>
        </w:rPr>
        <w:t>Prodávající dodá zboží kupujícímu</w:t>
      </w:r>
      <w:r w:rsidR="00B03D75" w:rsidRPr="0079131B">
        <w:rPr>
          <w:rFonts w:ascii="Arial" w:hAnsi="Arial" w:cs="Arial"/>
          <w:sz w:val="20"/>
          <w:szCs w:val="20"/>
        </w:rPr>
        <w:t xml:space="preserve"> nejpozději</w:t>
      </w:r>
      <w:r w:rsidRPr="0079131B">
        <w:rPr>
          <w:rFonts w:ascii="Arial" w:hAnsi="Arial" w:cs="Arial"/>
          <w:sz w:val="20"/>
          <w:szCs w:val="20"/>
        </w:rPr>
        <w:t xml:space="preserve"> </w:t>
      </w:r>
      <w:r w:rsidRPr="0079131B">
        <w:rPr>
          <w:rFonts w:ascii="Arial" w:hAnsi="Arial" w:cs="Arial"/>
          <w:b/>
          <w:sz w:val="20"/>
          <w:szCs w:val="20"/>
        </w:rPr>
        <w:t xml:space="preserve">do </w:t>
      </w:r>
      <w:r w:rsidR="0079131B">
        <w:rPr>
          <w:rFonts w:ascii="Arial" w:hAnsi="Arial" w:cs="Arial"/>
          <w:b/>
          <w:sz w:val="20"/>
          <w:szCs w:val="20"/>
        </w:rPr>
        <w:t>2</w:t>
      </w:r>
      <w:r w:rsidR="001B68BA" w:rsidRPr="0079131B">
        <w:rPr>
          <w:rFonts w:ascii="Arial" w:hAnsi="Arial" w:cs="Arial"/>
          <w:b/>
          <w:sz w:val="20"/>
          <w:szCs w:val="20"/>
        </w:rPr>
        <w:t>5</w:t>
      </w:r>
      <w:r w:rsidRPr="0079131B">
        <w:rPr>
          <w:rFonts w:ascii="Arial" w:hAnsi="Arial" w:cs="Arial"/>
          <w:b/>
          <w:sz w:val="20"/>
          <w:szCs w:val="20"/>
        </w:rPr>
        <w:t>.</w:t>
      </w:r>
      <w:r w:rsidR="002B5332" w:rsidRPr="0079131B">
        <w:rPr>
          <w:rFonts w:ascii="Arial" w:hAnsi="Arial" w:cs="Arial"/>
          <w:b/>
          <w:sz w:val="20"/>
          <w:szCs w:val="20"/>
        </w:rPr>
        <w:t>10</w:t>
      </w:r>
      <w:r w:rsidR="00654B74" w:rsidRPr="0079131B">
        <w:rPr>
          <w:rFonts w:ascii="Arial" w:hAnsi="Arial" w:cs="Arial"/>
          <w:b/>
          <w:sz w:val="20"/>
          <w:szCs w:val="20"/>
        </w:rPr>
        <w:t>.</w:t>
      </w:r>
      <w:r w:rsidR="005D60CC" w:rsidRPr="0079131B">
        <w:rPr>
          <w:rFonts w:ascii="Arial" w:hAnsi="Arial" w:cs="Arial"/>
          <w:b/>
          <w:sz w:val="20"/>
          <w:szCs w:val="20"/>
        </w:rPr>
        <w:t>2020</w:t>
      </w:r>
      <w:r w:rsidRPr="0079131B">
        <w:rPr>
          <w:rFonts w:ascii="Arial" w:hAnsi="Arial" w:cs="Arial"/>
          <w:b/>
          <w:sz w:val="20"/>
          <w:szCs w:val="20"/>
        </w:rPr>
        <w:t>.</w:t>
      </w:r>
    </w:p>
    <w:p w:rsidR="000239E2" w:rsidRPr="0079131B" w:rsidRDefault="00A51124" w:rsidP="0079131B">
      <w:pPr>
        <w:numPr>
          <w:ilvl w:val="0"/>
          <w:numId w:val="9"/>
        </w:numPr>
        <w:rPr>
          <w:rFonts w:ascii="Arial" w:hAnsi="Arial" w:cs="Arial"/>
          <w:color w:val="000000"/>
          <w:sz w:val="20"/>
          <w:szCs w:val="20"/>
        </w:rPr>
      </w:pPr>
      <w:r w:rsidRPr="0079131B">
        <w:rPr>
          <w:rFonts w:ascii="Arial" w:hAnsi="Arial" w:cs="Arial"/>
          <w:sz w:val="20"/>
          <w:szCs w:val="20"/>
        </w:rPr>
        <w:t xml:space="preserve">Místo plnění:  </w:t>
      </w:r>
      <w:r w:rsidR="0079131B" w:rsidRPr="0079131B">
        <w:rPr>
          <w:rFonts w:ascii="Arial" w:hAnsi="Arial" w:cs="Arial"/>
          <w:sz w:val="20"/>
          <w:szCs w:val="20"/>
        </w:rPr>
        <w:t>parter u historické budovy Státní opery</w:t>
      </w:r>
      <w:r w:rsidR="0079131B">
        <w:rPr>
          <w:rFonts w:ascii="Arial" w:hAnsi="Arial" w:cs="Arial"/>
          <w:sz w:val="20"/>
          <w:szCs w:val="20"/>
        </w:rPr>
        <w:t xml:space="preserve"> Wilsonova č.p. 101 </w:t>
      </w:r>
      <w:proofErr w:type="spellStart"/>
      <w:r w:rsidR="0079131B">
        <w:rPr>
          <w:rFonts w:ascii="Arial" w:hAnsi="Arial" w:cs="Arial"/>
          <w:sz w:val="20"/>
          <w:szCs w:val="20"/>
        </w:rPr>
        <w:t>č.o</w:t>
      </w:r>
      <w:proofErr w:type="spellEnd"/>
      <w:r w:rsidR="0079131B">
        <w:rPr>
          <w:rFonts w:ascii="Arial" w:hAnsi="Arial" w:cs="Arial"/>
          <w:sz w:val="20"/>
          <w:szCs w:val="20"/>
        </w:rPr>
        <w:t>. 4</w:t>
      </w:r>
      <w:r w:rsidR="00951606" w:rsidRPr="0079131B">
        <w:rPr>
          <w:rFonts w:ascii="Arial" w:hAnsi="Arial" w:cs="Arial"/>
          <w:color w:val="000000"/>
          <w:sz w:val="20"/>
          <w:szCs w:val="20"/>
        </w:rPr>
        <w:t xml:space="preserve">, 110 00 Praha 1 – </w:t>
      </w:r>
      <w:r w:rsidR="0079131B">
        <w:rPr>
          <w:rFonts w:ascii="Arial" w:hAnsi="Arial" w:cs="Arial"/>
          <w:color w:val="000000"/>
          <w:sz w:val="20"/>
          <w:szCs w:val="20"/>
        </w:rPr>
        <w:t xml:space="preserve">Vinohrady, č. </w:t>
      </w:r>
      <w:proofErr w:type="spellStart"/>
      <w:r w:rsidR="0079131B">
        <w:rPr>
          <w:rFonts w:ascii="Arial" w:hAnsi="Arial" w:cs="Arial"/>
          <w:color w:val="000000"/>
          <w:sz w:val="20"/>
          <w:szCs w:val="20"/>
        </w:rPr>
        <w:t>parc</w:t>
      </w:r>
      <w:proofErr w:type="spellEnd"/>
      <w:r w:rsidR="0079131B">
        <w:rPr>
          <w:rFonts w:ascii="Arial" w:hAnsi="Arial" w:cs="Arial"/>
          <w:color w:val="000000"/>
          <w:sz w:val="20"/>
          <w:szCs w:val="20"/>
        </w:rPr>
        <w:t>. 2245/2.</w:t>
      </w:r>
    </w:p>
    <w:p w:rsidR="00A51124" w:rsidRPr="0079131B" w:rsidRDefault="00A51124">
      <w:pPr>
        <w:numPr>
          <w:ilvl w:val="0"/>
          <w:numId w:val="3"/>
        </w:numPr>
        <w:tabs>
          <w:tab w:val="clear" w:pos="502"/>
        </w:tabs>
        <w:ind w:left="426" w:firstLine="0"/>
        <w:jc w:val="both"/>
        <w:rPr>
          <w:rFonts w:ascii="Arial" w:hAnsi="Arial" w:cs="Arial"/>
          <w:sz w:val="20"/>
          <w:szCs w:val="20"/>
          <w:shd w:val="clear" w:color="auto" w:fill="FFFF00"/>
        </w:rPr>
      </w:pPr>
      <w:r w:rsidRPr="0079131B">
        <w:rPr>
          <w:rFonts w:ascii="Arial" w:hAnsi="Arial" w:cs="Arial"/>
          <w:sz w:val="20"/>
          <w:szCs w:val="20"/>
        </w:rPr>
        <w:t>Předmět koupě bude kupujícímu předán na základě předávacího protokolu (dodacího listu), který vyhotoví prodávající ve dvou stejnopisech</w:t>
      </w:r>
      <w:r w:rsidR="00965512" w:rsidRPr="0079131B">
        <w:rPr>
          <w:rFonts w:ascii="Arial" w:hAnsi="Arial" w:cs="Arial"/>
          <w:sz w:val="20"/>
          <w:szCs w:val="20"/>
        </w:rPr>
        <w:t xml:space="preserve"> a který bude podepsán oběma smluvními stranami</w:t>
      </w:r>
      <w:r w:rsidRPr="0079131B">
        <w:rPr>
          <w:rFonts w:ascii="Arial" w:hAnsi="Arial" w:cs="Arial"/>
          <w:sz w:val="20"/>
          <w:szCs w:val="20"/>
        </w:rPr>
        <w:t xml:space="preserve">. Předmět koupě je oprávněn převzít za ND p. Pavel </w:t>
      </w:r>
      <w:r w:rsidR="0079131B">
        <w:rPr>
          <w:rFonts w:ascii="Arial" w:hAnsi="Arial" w:cs="Arial"/>
          <w:sz w:val="20"/>
          <w:szCs w:val="20"/>
        </w:rPr>
        <w:t>Caska, vedoucí THS Státní opery</w:t>
      </w:r>
      <w:r w:rsidRPr="0079131B">
        <w:rPr>
          <w:rFonts w:ascii="Arial" w:hAnsi="Arial" w:cs="Arial"/>
          <w:sz w:val="20"/>
          <w:szCs w:val="20"/>
        </w:rPr>
        <w:t>.</w:t>
      </w:r>
    </w:p>
    <w:p w:rsidR="00A51124" w:rsidRPr="0079131B" w:rsidRDefault="00A51124">
      <w:pPr>
        <w:tabs>
          <w:tab w:val="left" w:pos="357"/>
          <w:tab w:val="center" w:pos="4536"/>
          <w:tab w:val="right" w:pos="9072"/>
        </w:tabs>
        <w:spacing w:before="360" w:after="160"/>
        <w:ind w:left="360"/>
        <w:jc w:val="center"/>
        <w:rPr>
          <w:rFonts w:ascii="Arial" w:hAnsi="Arial" w:cs="Arial"/>
          <w:b/>
          <w:sz w:val="20"/>
          <w:szCs w:val="20"/>
          <w:u w:val="single"/>
        </w:rPr>
      </w:pPr>
      <w:r w:rsidRPr="0079131B">
        <w:rPr>
          <w:rFonts w:ascii="Arial" w:hAnsi="Arial" w:cs="Arial"/>
          <w:b/>
          <w:sz w:val="20"/>
          <w:szCs w:val="20"/>
        </w:rPr>
        <w:t xml:space="preserve">V. </w:t>
      </w:r>
      <w:r w:rsidRPr="0079131B">
        <w:rPr>
          <w:rFonts w:ascii="Arial" w:hAnsi="Arial" w:cs="Arial"/>
          <w:b/>
          <w:sz w:val="20"/>
          <w:szCs w:val="20"/>
          <w:u w:val="single"/>
        </w:rPr>
        <w:t>Záruční podmínky</w:t>
      </w:r>
    </w:p>
    <w:p w:rsidR="00A51124" w:rsidRPr="0079131B" w:rsidRDefault="00A51124">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0"/>
          <w:szCs w:val="20"/>
        </w:rPr>
      </w:pPr>
      <w:r w:rsidRPr="0079131B">
        <w:rPr>
          <w:rFonts w:ascii="Arial" w:hAnsi="Arial" w:cs="Arial"/>
          <w:color w:val="000000"/>
          <w:sz w:val="20"/>
          <w:szCs w:val="20"/>
        </w:rPr>
        <w:t>Prodávající poskytuje záruku za jakost zboží v trvání 24</w:t>
      </w:r>
      <w:r w:rsidRPr="0079131B">
        <w:rPr>
          <w:rFonts w:ascii="Arial" w:hAnsi="Arial" w:cs="Arial"/>
          <w:sz w:val="20"/>
          <w:szCs w:val="20"/>
        </w:rPr>
        <w:t xml:space="preserve"> měsíců</w:t>
      </w:r>
      <w:r w:rsidRPr="0079131B">
        <w:rPr>
          <w:rFonts w:ascii="Arial" w:hAnsi="Arial" w:cs="Arial"/>
          <w:color w:val="000000"/>
          <w:sz w:val="20"/>
          <w:szCs w:val="20"/>
        </w:rPr>
        <w:t>, počínaje dnem následujícím po dni předání zboží kupujícímu.</w:t>
      </w:r>
    </w:p>
    <w:p w:rsidR="00A51124" w:rsidRPr="0079131B" w:rsidRDefault="00A51124">
      <w:pPr>
        <w:numPr>
          <w:ilvl w:val="1"/>
          <w:numId w:val="3"/>
        </w:numPr>
        <w:tabs>
          <w:tab w:val="clear" w:pos="1219"/>
          <w:tab w:val="left" w:pos="360"/>
          <w:tab w:val="num" w:pos="709"/>
          <w:tab w:val="center" w:pos="4536"/>
          <w:tab w:val="right" w:pos="9072"/>
        </w:tabs>
        <w:ind w:left="360" w:firstLine="0"/>
        <w:jc w:val="both"/>
        <w:rPr>
          <w:rFonts w:ascii="Arial" w:hAnsi="Arial" w:cs="Arial"/>
          <w:sz w:val="20"/>
          <w:szCs w:val="20"/>
        </w:rPr>
      </w:pPr>
      <w:r w:rsidRPr="0079131B">
        <w:rPr>
          <w:rFonts w:ascii="Arial" w:hAnsi="Arial" w:cs="Arial"/>
          <w:sz w:val="20"/>
          <w:szCs w:val="20"/>
        </w:rPr>
        <w:t xml:space="preserve">Prodávající se zavazuje k dodržení termínu </w:t>
      </w:r>
      <w:r w:rsidRPr="0079131B">
        <w:rPr>
          <w:rFonts w:ascii="Arial" w:hAnsi="Arial" w:cs="Arial"/>
          <w:b/>
          <w:sz w:val="20"/>
          <w:szCs w:val="20"/>
        </w:rPr>
        <w:t xml:space="preserve">zahájení </w:t>
      </w:r>
      <w:r w:rsidRPr="0079131B">
        <w:rPr>
          <w:rFonts w:ascii="Arial" w:hAnsi="Arial" w:cs="Arial"/>
          <w:sz w:val="20"/>
          <w:szCs w:val="20"/>
        </w:rPr>
        <w:t>odstranění reklamovaných</w:t>
      </w:r>
      <w:r w:rsidRPr="0079131B">
        <w:rPr>
          <w:rFonts w:ascii="Arial" w:hAnsi="Arial" w:cs="Arial"/>
          <w:b/>
          <w:sz w:val="20"/>
          <w:szCs w:val="20"/>
        </w:rPr>
        <w:t xml:space="preserve"> </w:t>
      </w:r>
      <w:r w:rsidRPr="0079131B">
        <w:rPr>
          <w:rFonts w:ascii="Arial" w:hAnsi="Arial" w:cs="Arial"/>
          <w:sz w:val="20"/>
          <w:szCs w:val="20"/>
        </w:rPr>
        <w:t>vad</w:t>
      </w:r>
      <w:r w:rsidRPr="0079131B">
        <w:rPr>
          <w:rFonts w:ascii="Arial" w:hAnsi="Arial" w:cs="Arial"/>
          <w:sz w:val="20"/>
          <w:szCs w:val="20"/>
        </w:rPr>
        <w:br/>
        <w:t>do 10 dnů ode dne jejich písemného uplatnění. Případná doprava předmětu koupě jde v těchto případech na náklady a účet prodávajícího.</w:t>
      </w:r>
    </w:p>
    <w:p w:rsidR="00A51124" w:rsidRPr="0079131B" w:rsidRDefault="00A51124">
      <w:pPr>
        <w:numPr>
          <w:ilvl w:val="1"/>
          <w:numId w:val="3"/>
        </w:numPr>
        <w:tabs>
          <w:tab w:val="clear" w:pos="1219"/>
          <w:tab w:val="left" w:pos="360"/>
          <w:tab w:val="num" w:pos="709"/>
          <w:tab w:val="center" w:pos="4536"/>
          <w:tab w:val="right" w:pos="9072"/>
        </w:tabs>
        <w:ind w:left="360" w:firstLine="0"/>
        <w:jc w:val="both"/>
        <w:rPr>
          <w:rFonts w:ascii="Arial" w:hAnsi="Arial" w:cs="Arial"/>
          <w:sz w:val="20"/>
          <w:szCs w:val="20"/>
        </w:rPr>
      </w:pPr>
      <w:r w:rsidRPr="0079131B">
        <w:rPr>
          <w:rFonts w:ascii="Arial" w:hAnsi="Arial" w:cs="Arial"/>
          <w:sz w:val="20"/>
          <w:szCs w:val="20"/>
        </w:rPr>
        <w:t xml:space="preserve">Prodávající se zavazuje k dodržení termínu </w:t>
      </w:r>
      <w:r w:rsidRPr="0079131B">
        <w:rPr>
          <w:rFonts w:ascii="Arial" w:hAnsi="Arial" w:cs="Arial"/>
          <w:b/>
          <w:sz w:val="20"/>
          <w:szCs w:val="20"/>
        </w:rPr>
        <w:t xml:space="preserve">odstranění </w:t>
      </w:r>
      <w:r w:rsidRPr="0079131B">
        <w:rPr>
          <w:rFonts w:ascii="Arial" w:hAnsi="Arial" w:cs="Arial"/>
          <w:sz w:val="20"/>
          <w:szCs w:val="20"/>
        </w:rPr>
        <w:t>reklamovaných vad, a to sjednaného dle chara</w:t>
      </w:r>
      <w:r w:rsidR="00965512" w:rsidRPr="0079131B">
        <w:rPr>
          <w:rFonts w:ascii="Arial" w:hAnsi="Arial" w:cs="Arial"/>
          <w:sz w:val="20"/>
          <w:szCs w:val="20"/>
        </w:rPr>
        <w:t>kteru vady, nejpozději však do 3</w:t>
      </w:r>
      <w:r w:rsidRPr="0079131B">
        <w:rPr>
          <w:rFonts w:ascii="Arial" w:hAnsi="Arial" w:cs="Arial"/>
          <w:sz w:val="20"/>
          <w:szCs w:val="20"/>
        </w:rPr>
        <w:t>5 dnů ode dne jejich uplatnění.</w:t>
      </w:r>
    </w:p>
    <w:p w:rsidR="00A51124" w:rsidRPr="0079131B" w:rsidRDefault="00A51124">
      <w:pPr>
        <w:spacing w:before="360" w:after="160"/>
        <w:jc w:val="center"/>
        <w:rPr>
          <w:rFonts w:ascii="Arial" w:hAnsi="Arial" w:cs="Arial"/>
          <w:b/>
          <w:sz w:val="20"/>
          <w:szCs w:val="20"/>
          <w:u w:val="single"/>
        </w:rPr>
      </w:pPr>
      <w:r w:rsidRPr="0079131B">
        <w:rPr>
          <w:rFonts w:ascii="Arial" w:hAnsi="Arial" w:cs="Arial"/>
          <w:b/>
          <w:sz w:val="20"/>
          <w:szCs w:val="20"/>
        </w:rPr>
        <w:t xml:space="preserve">VI. </w:t>
      </w:r>
      <w:r w:rsidRPr="0079131B">
        <w:rPr>
          <w:rFonts w:ascii="Arial" w:hAnsi="Arial" w:cs="Arial"/>
          <w:b/>
          <w:sz w:val="20"/>
          <w:szCs w:val="20"/>
          <w:u w:val="single"/>
        </w:rPr>
        <w:t>Smluvní pokuty</w:t>
      </w:r>
    </w:p>
    <w:p w:rsidR="00A51124" w:rsidRPr="0079131B" w:rsidRDefault="00A51124">
      <w:pPr>
        <w:numPr>
          <w:ilvl w:val="0"/>
          <w:numId w:val="2"/>
        </w:numPr>
        <w:tabs>
          <w:tab w:val="left" w:pos="357"/>
          <w:tab w:val="center" w:pos="4536"/>
          <w:tab w:val="right" w:pos="9072"/>
        </w:tabs>
        <w:ind w:left="360" w:firstLine="0"/>
        <w:jc w:val="both"/>
        <w:rPr>
          <w:rFonts w:ascii="Arial" w:hAnsi="Arial" w:cs="Arial"/>
          <w:sz w:val="20"/>
          <w:szCs w:val="20"/>
        </w:rPr>
      </w:pPr>
      <w:r w:rsidRPr="0079131B">
        <w:rPr>
          <w:rFonts w:ascii="Arial" w:hAnsi="Arial" w:cs="Arial"/>
          <w:sz w:val="20"/>
          <w:szCs w:val="20"/>
        </w:rPr>
        <w:t>V případě nedodržení termínu dodání zboží dle čl. IV. smlouvy je prodávající povinen uhrad</w:t>
      </w:r>
      <w:r w:rsidR="00380233" w:rsidRPr="0079131B">
        <w:rPr>
          <w:rFonts w:ascii="Arial" w:hAnsi="Arial" w:cs="Arial"/>
          <w:sz w:val="20"/>
          <w:szCs w:val="20"/>
        </w:rPr>
        <w:t>i</w:t>
      </w:r>
      <w:r w:rsidR="00B03D75" w:rsidRPr="0079131B">
        <w:rPr>
          <w:rFonts w:ascii="Arial" w:hAnsi="Arial" w:cs="Arial"/>
          <w:sz w:val="20"/>
          <w:szCs w:val="20"/>
        </w:rPr>
        <w:t>t kupujícímu smluvní pokutu 5</w:t>
      </w:r>
      <w:r w:rsidR="00F22E54" w:rsidRPr="0079131B">
        <w:rPr>
          <w:rFonts w:ascii="Arial" w:hAnsi="Arial" w:cs="Arial"/>
          <w:sz w:val="20"/>
          <w:szCs w:val="20"/>
        </w:rPr>
        <w:t>00</w:t>
      </w:r>
      <w:r w:rsidRPr="0079131B">
        <w:rPr>
          <w:rFonts w:ascii="Arial" w:hAnsi="Arial" w:cs="Arial"/>
          <w:sz w:val="20"/>
          <w:szCs w:val="20"/>
        </w:rPr>
        <w:t xml:space="preserve">,00 Kč za každý den prodlení. Tato smluvní pokuta je zúčtovatelná proti úhradě ceny předmětu koupě. </w:t>
      </w:r>
    </w:p>
    <w:p w:rsidR="00A51124" w:rsidRPr="0079131B" w:rsidRDefault="00A51124">
      <w:pPr>
        <w:pStyle w:val="Zkladntext"/>
        <w:numPr>
          <w:ilvl w:val="0"/>
          <w:numId w:val="2"/>
        </w:numPr>
        <w:tabs>
          <w:tab w:val="left" w:pos="360"/>
        </w:tabs>
        <w:ind w:left="360" w:firstLine="0"/>
        <w:rPr>
          <w:rFonts w:ascii="Arial" w:hAnsi="Arial"/>
          <w:sz w:val="20"/>
          <w:szCs w:val="20"/>
        </w:rPr>
      </w:pPr>
      <w:r w:rsidRPr="0079131B">
        <w:rPr>
          <w:rFonts w:ascii="Arial" w:hAnsi="Arial"/>
          <w:sz w:val="20"/>
          <w:szCs w:val="20"/>
        </w:rPr>
        <w:t>Bude-li kupující v prodlení s úhradou kupní ceny, může prodávající účtovat úrok z prodlení ve výši stanovené nařízením vlády č. 351/2013 Sb. z dlužné částky za každý i započatý den prodlení.</w:t>
      </w:r>
    </w:p>
    <w:p w:rsidR="00A51124" w:rsidRPr="0079131B" w:rsidRDefault="00A51124">
      <w:pPr>
        <w:pStyle w:val="Zkladntext"/>
        <w:numPr>
          <w:ilvl w:val="0"/>
          <w:numId w:val="2"/>
        </w:numPr>
        <w:tabs>
          <w:tab w:val="left" w:pos="360"/>
        </w:tabs>
        <w:ind w:left="360" w:firstLine="0"/>
        <w:rPr>
          <w:rFonts w:ascii="Arial" w:hAnsi="Arial"/>
          <w:sz w:val="20"/>
          <w:szCs w:val="20"/>
        </w:rPr>
      </w:pPr>
      <w:r w:rsidRPr="0079131B">
        <w:rPr>
          <w:rFonts w:ascii="Arial" w:hAnsi="Arial"/>
          <w:sz w:val="20"/>
          <w:szCs w:val="20"/>
        </w:rPr>
        <w:t xml:space="preserve">V případě nedodržení termínu </w:t>
      </w:r>
      <w:r w:rsidRPr="0079131B">
        <w:rPr>
          <w:rFonts w:ascii="Arial" w:hAnsi="Arial"/>
          <w:b/>
          <w:sz w:val="20"/>
          <w:szCs w:val="20"/>
        </w:rPr>
        <w:t>zahájení</w:t>
      </w:r>
      <w:r w:rsidRPr="0079131B">
        <w:rPr>
          <w:rFonts w:ascii="Arial" w:hAnsi="Arial"/>
          <w:sz w:val="20"/>
          <w:szCs w:val="20"/>
        </w:rPr>
        <w:t xml:space="preserve"> odstranění reklamovaných vad v záruční době dle čl. V., odst. 2. se prodávající zavazuje uhradit kupujícímu smluvní pokutu ve výši 500,00 Kč za každý den prodlení. </w:t>
      </w:r>
    </w:p>
    <w:p w:rsidR="00A51124" w:rsidRPr="0079131B" w:rsidRDefault="00A51124">
      <w:pPr>
        <w:pStyle w:val="Zkladntext"/>
        <w:numPr>
          <w:ilvl w:val="0"/>
          <w:numId w:val="2"/>
        </w:numPr>
        <w:tabs>
          <w:tab w:val="left" w:pos="360"/>
        </w:tabs>
        <w:ind w:left="360" w:firstLine="0"/>
        <w:rPr>
          <w:rFonts w:ascii="Arial" w:hAnsi="Arial"/>
          <w:sz w:val="20"/>
          <w:szCs w:val="20"/>
        </w:rPr>
      </w:pPr>
      <w:r w:rsidRPr="0079131B">
        <w:rPr>
          <w:rFonts w:ascii="Arial" w:hAnsi="Arial"/>
          <w:sz w:val="20"/>
          <w:szCs w:val="20"/>
        </w:rPr>
        <w:t xml:space="preserve">V případě nedodržení termínu </w:t>
      </w:r>
      <w:r w:rsidRPr="0079131B">
        <w:rPr>
          <w:rFonts w:ascii="Arial" w:hAnsi="Arial"/>
          <w:b/>
          <w:sz w:val="20"/>
          <w:szCs w:val="20"/>
        </w:rPr>
        <w:t>odstranění</w:t>
      </w:r>
      <w:r w:rsidRPr="0079131B">
        <w:rPr>
          <w:rFonts w:ascii="Arial" w:hAnsi="Arial"/>
          <w:sz w:val="20"/>
          <w:szCs w:val="20"/>
        </w:rPr>
        <w:t xml:space="preserve"> reklamovaných vad v záruční době dle čl. V., odst. 3. se prodávající zavazuje uhradit kupujícímu smluvní pokutu ve výši 500,00 Kč za každý den prodlení.</w:t>
      </w:r>
    </w:p>
    <w:p w:rsidR="00A51124" w:rsidRPr="0079131B" w:rsidRDefault="00A51124">
      <w:pPr>
        <w:pStyle w:val="Zkladntext"/>
        <w:numPr>
          <w:ilvl w:val="0"/>
          <w:numId w:val="2"/>
        </w:numPr>
        <w:tabs>
          <w:tab w:val="left" w:pos="360"/>
        </w:tabs>
        <w:ind w:left="360" w:firstLine="0"/>
        <w:rPr>
          <w:rFonts w:ascii="Arial" w:hAnsi="Arial"/>
          <w:sz w:val="20"/>
          <w:szCs w:val="20"/>
        </w:rPr>
      </w:pPr>
      <w:r w:rsidRPr="0079131B">
        <w:rPr>
          <w:rFonts w:ascii="Arial" w:hAnsi="Arial"/>
          <w:sz w:val="20"/>
          <w:szCs w:val="20"/>
        </w:rPr>
        <w:t xml:space="preserve">Zaplacením smluvní pokuty a úroku z prodlení není dotčeno právo oprávněné strany </w:t>
      </w:r>
      <w:r w:rsidRPr="0079131B">
        <w:rPr>
          <w:rFonts w:ascii="Arial" w:hAnsi="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C94C2D" w:rsidRDefault="00C94C2D">
      <w:pPr>
        <w:spacing w:before="360" w:after="160"/>
        <w:jc w:val="center"/>
        <w:rPr>
          <w:rFonts w:ascii="Arial" w:hAnsi="Arial" w:cs="Arial"/>
          <w:b/>
          <w:sz w:val="20"/>
          <w:szCs w:val="20"/>
        </w:rPr>
      </w:pPr>
    </w:p>
    <w:p w:rsidR="00C94C2D" w:rsidRDefault="00C94C2D">
      <w:pPr>
        <w:spacing w:before="360" w:after="160"/>
        <w:jc w:val="center"/>
        <w:rPr>
          <w:rFonts w:ascii="Arial" w:hAnsi="Arial" w:cs="Arial"/>
          <w:b/>
          <w:sz w:val="20"/>
          <w:szCs w:val="20"/>
        </w:rPr>
      </w:pPr>
    </w:p>
    <w:p w:rsidR="00A51124" w:rsidRPr="0079131B" w:rsidRDefault="00A51124">
      <w:pPr>
        <w:spacing w:before="360" w:after="160"/>
        <w:jc w:val="center"/>
        <w:rPr>
          <w:rFonts w:ascii="Arial" w:hAnsi="Arial" w:cs="Arial"/>
          <w:b/>
          <w:sz w:val="20"/>
          <w:szCs w:val="20"/>
          <w:u w:val="single"/>
        </w:rPr>
      </w:pPr>
      <w:r w:rsidRPr="0079131B">
        <w:rPr>
          <w:rFonts w:ascii="Arial" w:hAnsi="Arial" w:cs="Arial"/>
          <w:b/>
          <w:sz w:val="20"/>
          <w:szCs w:val="20"/>
        </w:rPr>
        <w:t xml:space="preserve">VII. </w:t>
      </w:r>
      <w:r w:rsidRPr="0079131B">
        <w:rPr>
          <w:rFonts w:ascii="Arial" w:hAnsi="Arial" w:cs="Arial"/>
          <w:b/>
          <w:sz w:val="20"/>
          <w:szCs w:val="20"/>
          <w:u w:val="single"/>
        </w:rPr>
        <w:t>Odstoupení od smlouvy</w:t>
      </w:r>
    </w:p>
    <w:p w:rsidR="00A51124" w:rsidRPr="0079131B" w:rsidRDefault="00A51124">
      <w:pPr>
        <w:numPr>
          <w:ilvl w:val="0"/>
          <w:numId w:val="4"/>
        </w:numPr>
        <w:tabs>
          <w:tab w:val="left" w:pos="360"/>
        </w:tabs>
        <w:ind w:left="360" w:firstLine="0"/>
        <w:jc w:val="both"/>
        <w:rPr>
          <w:rFonts w:ascii="Arial" w:hAnsi="Arial" w:cs="Arial"/>
          <w:color w:val="000000"/>
          <w:sz w:val="20"/>
          <w:szCs w:val="20"/>
        </w:rPr>
      </w:pPr>
      <w:r w:rsidRPr="0079131B">
        <w:rPr>
          <w:rFonts w:ascii="Arial" w:hAnsi="Arial" w:cs="Arial"/>
          <w:sz w:val="20"/>
          <w:szCs w:val="20"/>
        </w:rPr>
        <w:lastRenderedPageBreak/>
        <w:t xml:space="preserve">Kupující je oprávněn odstoupit od smlouvy, pokud bude prodávající v prodlení s dodáním předmětu koupě déle než 20 dní. </w:t>
      </w:r>
      <w:r w:rsidRPr="0079131B">
        <w:rPr>
          <w:rFonts w:ascii="Arial" w:hAnsi="Arial" w:cs="Arial"/>
          <w:color w:val="000000"/>
          <w:sz w:val="20"/>
          <w:szCs w:val="20"/>
        </w:rPr>
        <w:t>Prodávající se v tomto případě zavazuje uhradit kupujícímu škody způsobené nedodáním předmětu koupě.</w:t>
      </w:r>
    </w:p>
    <w:p w:rsidR="00A51124" w:rsidRPr="0079131B" w:rsidRDefault="00A51124">
      <w:pPr>
        <w:numPr>
          <w:ilvl w:val="0"/>
          <w:numId w:val="4"/>
        </w:numPr>
        <w:tabs>
          <w:tab w:val="left" w:pos="360"/>
        </w:tabs>
        <w:ind w:left="360" w:firstLine="0"/>
        <w:jc w:val="both"/>
        <w:rPr>
          <w:rFonts w:ascii="Arial" w:hAnsi="Arial" w:cs="Arial"/>
          <w:sz w:val="20"/>
          <w:szCs w:val="20"/>
        </w:rPr>
      </w:pPr>
      <w:r w:rsidRPr="0079131B">
        <w:rPr>
          <w:rFonts w:ascii="Arial" w:hAnsi="Arial" w:cs="Arial"/>
          <w:sz w:val="20"/>
          <w:szCs w:val="20"/>
        </w:rPr>
        <w:t xml:space="preserve">Prodávající je oprávněn odstoupit od smlouvy při nezaplacení kupní ceny kupujícím po uplynutí 10 dnů po stanoveném datu splatnosti faktury. </w:t>
      </w:r>
    </w:p>
    <w:p w:rsidR="00A51124" w:rsidRPr="0079131B" w:rsidRDefault="00A51124">
      <w:pPr>
        <w:numPr>
          <w:ilvl w:val="0"/>
          <w:numId w:val="4"/>
        </w:numPr>
        <w:tabs>
          <w:tab w:val="left" w:pos="360"/>
        </w:tabs>
        <w:ind w:left="360" w:firstLine="0"/>
        <w:jc w:val="both"/>
        <w:rPr>
          <w:rFonts w:ascii="Arial" w:hAnsi="Arial" w:cs="Arial"/>
          <w:sz w:val="20"/>
          <w:szCs w:val="20"/>
        </w:rPr>
      </w:pPr>
      <w:r w:rsidRPr="0079131B">
        <w:rPr>
          <w:rFonts w:ascii="Arial" w:hAnsi="Arial" w:cs="Arial"/>
          <w:sz w:val="20"/>
          <w:szCs w:val="20"/>
        </w:rPr>
        <w:t>Obě smluvní strany jsou oprávněny odstoupit od smlouvy při vyhlášení konkurzu na majetek druhé smluvní strany.</w:t>
      </w:r>
    </w:p>
    <w:p w:rsidR="00A51124" w:rsidRPr="0079131B" w:rsidRDefault="00A51124">
      <w:pPr>
        <w:numPr>
          <w:ilvl w:val="0"/>
          <w:numId w:val="4"/>
        </w:numPr>
        <w:tabs>
          <w:tab w:val="left" w:pos="360"/>
        </w:tabs>
        <w:ind w:left="360" w:firstLine="0"/>
        <w:jc w:val="both"/>
        <w:rPr>
          <w:rFonts w:ascii="Arial" w:hAnsi="Arial" w:cs="Arial"/>
          <w:sz w:val="20"/>
          <w:szCs w:val="20"/>
        </w:rPr>
      </w:pPr>
      <w:r w:rsidRPr="0079131B">
        <w:rPr>
          <w:rFonts w:ascii="Arial" w:hAnsi="Arial" w:cs="Arial"/>
          <w:sz w:val="20"/>
          <w:szCs w:val="20"/>
        </w:rPr>
        <w:t>V případě odstoupení od smlouvy (s výjimkou čl. VII., odst. 1) má odstupující strana povinnost uhradit náklady vynaložené druhou smluvní stranou na plnění této smlouvy. Odstoupení je účinné dnem jeho doručení druhé smluvní straně.</w:t>
      </w:r>
    </w:p>
    <w:p w:rsidR="00A51124" w:rsidRPr="0079131B" w:rsidRDefault="00A51124">
      <w:pPr>
        <w:numPr>
          <w:ilvl w:val="0"/>
          <w:numId w:val="4"/>
        </w:numPr>
        <w:tabs>
          <w:tab w:val="left" w:pos="360"/>
        </w:tabs>
        <w:ind w:left="360" w:firstLine="0"/>
        <w:jc w:val="both"/>
        <w:rPr>
          <w:rFonts w:ascii="Arial" w:hAnsi="Arial" w:cs="Arial"/>
          <w:sz w:val="20"/>
          <w:szCs w:val="20"/>
        </w:rPr>
      </w:pPr>
      <w:r w:rsidRPr="0079131B">
        <w:rPr>
          <w:rFonts w:ascii="Arial" w:hAnsi="Arial" w:cs="Arial"/>
          <w:sz w:val="20"/>
          <w:szCs w:val="20"/>
        </w:rPr>
        <w:t>Odstoupení od smlouvy se nedotýká práva na zaplacení smluvní pokuty nebo úroku z prodlení, pokud již dospěl, ani práva na náhradu škody vzniklé z porušení smluvní povinnosti.</w:t>
      </w:r>
    </w:p>
    <w:p w:rsidR="00A51124" w:rsidRPr="0079131B" w:rsidRDefault="00A51124">
      <w:pPr>
        <w:spacing w:before="360" w:after="160"/>
        <w:jc w:val="center"/>
        <w:rPr>
          <w:rFonts w:ascii="Arial" w:hAnsi="Arial" w:cs="Arial"/>
          <w:b/>
          <w:sz w:val="20"/>
          <w:szCs w:val="20"/>
          <w:u w:val="single"/>
        </w:rPr>
      </w:pPr>
      <w:r w:rsidRPr="0079131B">
        <w:rPr>
          <w:rFonts w:ascii="Arial" w:hAnsi="Arial" w:cs="Arial"/>
          <w:b/>
          <w:sz w:val="20"/>
          <w:szCs w:val="20"/>
        </w:rPr>
        <w:t xml:space="preserve">VIII. </w:t>
      </w:r>
      <w:r w:rsidRPr="0079131B">
        <w:rPr>
          <w:rFonts w:ascii="Arial" w:hAnsi="Arial" w:cs="Arial"/>
          <w:b/>
          <w:sz w:val="20"/>
          <w:szCs w:val="20"/>
          <w:u w:val="single"/>
        </w:rPr>
        <w:t>Závěrečná ustanovení</w:t>
      </w:r>
    </w:p>
    <w:p w:rsidR="00A51124" w:rsidRPr="0079131B" w:rsidRDefault="00A51124">
      <w:pPr>
        <w:numPr>
          <w:ilvl w:val="1"/>
          <w:numId w:val="4"/>
        </w:numPr>
        <w:tabs>
          <w:tab w:val="left" w:pos="357"/>
        </w:tabs>
        <w:jc w:val="both"/>
        <w:rPr>
          <w:rFonts w:ascii="Arial" w:hAnsi="Arial" w:cs="Arial"/>
          <w:sz w:val="20"/>
          <w:szCs w:val="20"/>
        </w:rPr>
      </w:pPr>
      <w:r w:rsidRPr="0079131B">
        <w:rPr>
          <w:rFonts w:ascii="Arial" w:hAnsi="Arial" w:cs="Arial"/>
          <w:sz w:val="20"/>
          <w:szCs w:val="20"/>
        </w:rPr>
        <w:t>Veškeré případné změny a dodatky této smlouvy musí být učiněny písemně a po dohodě smluvních stran.</w:t>
      </w:r>
    </w:p>
    <w:p w:rsidR="00A51124" w:rsidRPr="0079131B" w:rsidRDefault="00A51124">
      <w:pPr>
        <w:numPr>
          <w:ilvl w:val="1"/>
          <w:numId w:val="4"/>
        </w:numPr>
        <w:tabs>
          <w:tab w:val="left" w:pos="357"/>
        </w:tabs>
        <w:jc w:val="both"/>
        <w:rPr>
          <w:rFonts w:ascii="Arial" w:hAnsi="Arial" w:cs="Arial"/>
          <w:sz w:val="20"/>
          <w:szCs w:val="20"/>
        </w:rPr>
      </w:pPr>
      <w:r w:rsidRPr="0079131B">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A51124" w:rsidRPr="0079131B" w:rsidRDefault="00A51124">
      <w:pPr>
        <w:numPr>
          <w:ilvl w:val="1"/>
          <w:numId w:val="4"/>
        </w:numPr>
        <w:tabs>
          <w:tab w:val="left" w:pos="357"/>
        </w:tabs>
        <w:jc w:val="both"/>
        <w:rPr>
          <w:rFonts w:ascii="Arial" w:hAnsi="Arial" w:cs="Arial"/>
          <w:sz w:val="20"/>
          <w:szCs w:val="20"/>
        </w:rPr>
      </w:pPr>
      <w:r w:rsidRPr="0079131B">
        <w:rPr>
          <w:rFonts w:ascii="Arial" w:hAnsi="Arial" w:cs="Arial"/>
          <w:sz w:val="20"/>
          <w:szCs w:val="20"/>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w:t>
      </w:r>
    </w:p>
    <w:p w:rsidR="00C42EE8" w:rsidRPr="0079131B" w:rsidRDefault="00C42EE8">
      <w:pPr>
        <w:numPr>
          <w:ilvl w:val="1"/>
          <w:numId w:val="4"/>
        </w:numPr>
        <w:tabs>
          <w:tab w:val="left" w:pos="357"/>
        </w:tabs>
        <w:jc w:val="both"/>
        <w:rPr>
          <w:rFonts w:ascii="Arial" w:hAnsi="Arial" w:cs="Arial"/>
          <w:sz w:val="20"/>
          <w:szCs w:val="20"/>
        </w:rPr>
      </w:pPr>
      <w:r w:rsidRPr="0079131B">
        <w:rPr>
          <w:rFonts w:ascii="Arial" w:hAnsi="Arial" w:cs="Arial"/>
          <w:sz w:val="20"/>
          <w:szCs w:val="20"/>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A51124" w:rsidRPr="0079131B" w:rsidRDefault="00A51124">
      <w:pPr>
        <w:numPr>
          <w:ilvl w:val="1"/>
          <w:numId w:val="4"/>
        </w:numPr>
        <w:jc w:val="both"/>
        <w:rPr>
          <w:rFonts w:ascii="Arial" w:hAnsi="Arial" w:cs="Arial"/>
          <w:sz w:val="20"/>
          <w:szCs w:val="20"/>
        </w:rPr>
      </w:pPr>
      <w:r w:rsidRPr="0079131B">
        <w:rPr>
          <w:rFonts w:ascii="Arial" w:hAnsi="Arial" w:cs="Arial"/>
          <w:sz w:val="20"/>
          <w:szCs w:val="20"/>
        </w:rPr>
        <w:t>Práva a povinnosti vyplývající z této smlouvy se řídí příslušnými ustanoveními zákona č. 89/2012 Sb., občanský zákoník.</w:t>
      </w:r>
    </w:p>
    <w:p w:rsidR="00A51124" w:rsidRPr="0079131B" w:rsidRDefault="00A51124">
      <w:pPr>
        <w:numPr>
          <w:ilvl w:val="1"/>
          <w:numId w:val="4"/>
        </w:numPr>
        <w:jc w:val="both"/>
        <w:rPr>
          <w:rFonts w:ascii="Arial" w:hAnsi="Arial" w:cs="Arial"/>
          <w:sz w:val="20"/>
          <w:szCs w:val="20"/>
        </w:rPr>
      </w:pPr>
      <w:r w:rsidRPr="0079131B">
        <w:rPr>
          <w:rFonts w:ascii="Arial" w:hAnsi="Arial" w:cs="Arial"/>
          <w:sz w:val="20"/>
          <w:szCs w:val="20"/>
        </w:rPr>
        <w:t>Smlouva je vyhotovena ve dvou stejnopisech v českém jazyce, z nichž prodávající a kupující obdrží po jednom vyhot</w:t>
      </w:r>
      <w:r w:rsidR="002B5332" w:rsidRPr="0079131B">
        <w:rPr>
          <w:rFonts w:ascii="Arial" w:hAnsi="Arial" w:cs="Arial"/>
          <w:sz w:val="20"/>
          <w:szCs w:val="20"/>
        </w:rPr>
        <w:t xml:space="preserve">ovení. </w:t>
      </w:r>
    </w:p>
    <w:p w:rsidR="0072206D" w:rsidRPr="0079131B" w:rsidRDefault="0072206D" w:rsidP="0072206D">
      <w:pPr>
        <w:numPr>
          <w:ilvl w:val="1"/>
          <w:numId w:val="4"/>
        </w:numPr>
        <w:jc w:val="both"/>
        <w:rPr>
          <w:rFonts w:ascii="Arial" w:hAnsi="Arial" w:cs="Arial"/>
          <w:sz w:val="20"/>
          <w:szCs w:val="20"/>
        </w:rPr>
      </w:pPr>
      <w:r w:rsidRPr="0079131B">
        <w:rPr>
          <w:rFonts w:ascii="Arial" w:hAnsi="Arial" w:cs="Arial"/>
          <w:sz w:val="20"/>
          <w:szCs w:val="20"/>
        </w:rPr>
        <w:t>Tato smlouva nabývá platnosti a účinnosti dnem jejího podpisu oběma smluvními stranami a účinnosti dnem jejího uveřejnění v registru smluv dle zákona č.340/2015 Sb.</w:t>
      </w:r>
    </w:p>
    <w:p w:rsidR="000055FC" w:rsidRPr="0079131B" w:rsidRDefault="000055FC">
      <w:pPr>
        <w:tabs>
          <w:tab w:val="left" w:pos="4680"/>
        </w:tabs>
        <w:jc w:val="both"/>
        <w:rPr>
          <w:rFonts w:ascii="Arial" w:hAnsi="Arial" w:cs="Arial"/>
          <w:sz w:val="20"/>
          <w:szCs w:val="20"/>
        </w:rPr>
      </w:pPr>
    </w:p>
    <w:p w:rsidR="00F22E54" w:rsidRPr="0079131B" w:rsidRDefault="00F22E54">
      <w:pPr>
        <w:tabs>
          <w:tab w:val="left" w:pos="4680"/>
        </w:tabs>
        <w:jc w:val="both"/>
        <w:rPr>
          <w:rFonts w:ascii="Arial" w:hAnsi="Arial" w:cs="Arial"/>
          <w:sz w:val="20"/>
          <w:szCs w:val="20"/>
        </w:rPr>
      </w:pPr>
    </w:p>
    <w:p w:rsidR="00AE4D14" w:rsidRPr="009E158E" w:rsidRDefault="00AE4D14" w:rsidP="00AE4D14">
      <w:pPr>
        <w:pStyle w:val="Zkladntextodsazen3"/>
        <w:tabs>
          <w:tab w:val="left" w:pos="-1418"/>
          <w:tab w:val="left" w:pos="4536"/>
        </w:tabs>
        <w:ind w:left="0"/>
        <w:rPr>
          <w:rFonts w:ascii="Arial" w:hAnsi="Arial" w:cs="Arial"/>
          <w:sz w:val="20"/>
        </w:rPr>
      </w:pPr>
      <w:r w:rsidRPr="009E158E">
        <w:rPr>
          <w:rFonts w:ascii="Arial" w:hAnsi="Arial" w:cs="Arial"/>
          <w:sz w:val="20"/>
        </w:rPr>
        <w:t>V Praze dne:</w:t>
      </w:r>
      <w:r w:rsidRPr="009E158E">
        <w:rPr>
          <w:rFonts w:ascii="Arial" w:hAnsi="Arial" w:cs="Arial"/>
          <w:sz w:val="20"/>
        </w:rPr>
        <w:tab/>
      </w:r>
      <w:r w:rsidRPr="009E158E">
        <w:rPr>
          <w:rFonts w:ascii="Arial" w:hAnsi="Arial" w:cs="Arial"/>
          <w:sz w:val="20"/>
        </w:rPr>
        <w:tab/>
        <w:t>V Praze dne:</w:t>
      </w:r>
    </w:p>
    <w:p w:rsidR="00AE4D14" w:rsidRPr="009E158E" w:rsidRDefault="00AE4D14" w:rsidP="00AE4D14">
      <w:pPr>
        <w:pStyle w:val="Zkladntextodsazen3"/>
        <w:tabs>
          <w:tab w:val="left" w:pos="-1418"/>
          <w:tab w:val="left" w:pos="4536"/>
        </w:tabs>
        <w:ind w:left="0"/>
        <w:rPr>
          <w:rFonts w:ascii="Arial" w:hAnsi="Arial" w:cs="Arial"/>
          <w:sz w:val="20"/>
        </w:rPr>
      </w:pPr>
      <w:r w:rsidRPr="009E158E">
        <w:rPr>
          <w:rFonts w:ascii="Arial" w:hAnsi="Arial" w:cs="Arial"/>
          <w:sz w:val="20"/>
        </w:rPr>
        <w:t>Za zhotovitele:</w:t>
      </w:r>
      <w:r w:rsidRPr="009E158E">
        <w:rPr>
          <w:rFonts w:ascii="Arial" w:hAnsi="Arial" w:cs="Arial"/>
          <w:sz w:val="20"/>
        </w:rPr>
        <w:tab/>
      </w:r>
      <w:r w:rsidRPr="009E158E">
        <w:rPr>
          <w:rFonts w:ascii="Arial" w:hAnsi="Arial" w:cs="Arial"/>
          <w:sz w:val="20"/>
        </w:rPr>
        <w:tab/>
        <w:t>Za objednatele:</w:t>
      </w:r>
    </w:p>
    <w:p w:rsidR="00AE4D14" w:rsidRDefault="00AE4D14" w:rsidP="00AE4D14">
      <w:pPr>
        <w:pStyle w:val="Zkladntextodsazen3"/>
        <w:tabs>
          <w:tab w:val="left" w:pos="-1418"/>
          <w:tab w:val="left" w:pos="4536"/>
        </w:tabs>
        <w:ind w:left="0"/>
        <w:rPr>
          <w:rFonts w:ascii="Arial" w:hAnsi="Arial" w:cs="Arial"/>
          <w:sz w:val="20"/>
        </w:rPr>
      </w:pPr>
    </w:p>
    <w:p w:rsidR="00AE4D14" w:rsidRDefault="00AE4D14" w:rsidP="00AE4D14">
      <w:pPr>
        <w:pStyle w:val="Zkladntextodsazen3"/>
        <w:tabs>
          <w:tab w:val="left" w:pos="-1418"/>
          <w:tab w:val="left" w:pos="4536"/>
        </w:tabs>
        <w:ind w:left="0"/>
        <w:rPr>
          <w:rFonts w:ascii="Arial" w:hAnsi="Arial" w:cs="Arial"/>
          <w:sz w:val="20"/>
        </w:rPr>
      </w:pPr>
    </w:p>
    <w:p w:rsidR="00AE4D14" w:rsidRDefault="00AE4D14" w:rsidP="00AE4D14">
      <w:pPr>
        <w:pStyle w:val="Zkladntextodsazen3"/>
        <w:tabs>
          <w:tab w:val="left" w:pos="-1418"/>
          <w:tab w:val="left" w:pos="4536"/>
        </w:tabs>
        <w:ind w:left="0"/>
        <w:rPr>
          <w:rFonts w:ascii="Arial" w:hAnsi="Arial" w:cs="Arial"/>
          <w:sz w:val="20"/>
        </w:rPr>
      </w:pPr>
    </w:p>
    <w:p w:rsidR="00AE4D14" w:rsidRDefault="00AE4D14" w:rsidP="00AE4D14">
      <w:pPr>
        <w:pStyle w:val="Zkladntextodsazen3"/>
        <w:tabs>
          <w:tab w:val="left" w:pos="-1418"/>
          <w:tab w:val="left" w:pos="4536"/>
        </w:tabs>
        <w:ind w:left="0"/>
        <w:rPr>
          <w:rFonts w:ascii="Arial" w:hAnsi="Arial" w:cs="Arial"/>
          <w:sz w:val="20"/>
        </w:rPr>
      </w:pPr>
    </w:p>
    <w:p w:rsidR="00AE4D14" w:rsidRDefault="00AE4D14" w:rsidP="00AE4D14">
      <w:pPr>
        <w:pStyle w:val="Zkladntextodsazen3"/>
        <w:tabs>
          <w:tab w:val="left" w:pos="-1418"/>
          <w:tab w:val="left" w:pos="4536"/>
        </w:tabs>
        <w:ind w:left="0"/>
        <w:rPr>
          <w:rFonts w:ascii="Arial" w:hAnsi="Arial" w:cs="Arial"/>
          <w:sz w:val="20"/>
        </w:rPr>
      </w:pPr>
    </w:p>
    <w:p w:rsidR="00AE4D14" w:rsidRPr="009E158E" w:rsidRDefault="00AE4D14" w:rsidP="00AE4D14">
      <w:pPr>
        <w:pStyle w:val="Zkladntextodsazen3"/>
        <w:tabs>
          <w:tab w:val="left" w:pos="-1418"/>
          <w:tab w:val="left" w:pos="4536"/>
        </w:tabs>
        <w:ind w:left="0"/>
        <w:rPr>
          <w:rFonts w:ascii="Arial" w:hAnsi="Arial" w:cs="Arial"/>
          <w:sz w:val="20"/>
        </w:rPr>
      </w:pPr>
    </w:p>
    <w:p w:rsidR="00AE4D14" w:rsidRPr="009E158E" w:rsidRDefault="00AE4D14" w:rsidP="00AE4D14">
      <w:pPr>
        <w:pStyle w:val="Zkladntextodsazen3"/>
        <w:tabs>
          <w:tab w:val="left" w:pos="-1418"/>
          <w:tab w:val="left" w:pos="4536"/>
        </w:tabs>
        <w:ind w:left="0"/>
        <w:rPr>
          <w:rFonts w:ascii="Arial" w:hAnsi="Arial" w:cs="Arial"/>
          <w:sz w:val="20"/>
        </w:rPr>
      </w:pPr>
      <w:r w:rsidRPr="009E158E">
        <w:rPr>
          <w:rFonts w:ascii="Arial" w:hAnsi="Arial" w:cs="Arial"/>
          <w:sz w:val="20"/>
        </w:rPr>
        <w:t>……………………</w:t>
      </w:r>
      <w:r>
        <w:rPr>
          <w:rFonts w:ascii="Arial" w:hAnsi="Arial" w:cs="Arial"/>
          <w:sz w:val="20"/>
        </w:rPr>
        <w:t>…….</w:t>
      </w:r>
      <w:r w:rsidRPr="009E158E">
        <w:rPr>
          <w:rFonts w:ascii="Arial" w:hAnsi="Arial" w:cs="Arial"/>
          <w:sz w:val="20"/>
        </w:rPr>
        <w:t>………………</w:t>
      </w:r>
      <w:r w:rsidRPr="009E158E">
        <w:rPr>
          <w:rFonts w:ascii="Arial" w:hAnsi="Arial" w:cs="Arial"/>
          <w:sz w:val="20"/>
        </w:rPr>
        <w:tab/>
      </w:r>
      <w:r w:rsidRPr="009E158E">
        <w:rPr>
          <w:rFonts w:ascii="Arial" w:hAnsi="Arial" w:cs="Arial"/>
          <w:sz w:val="20"/>
        </w:rPr>
        <w:tab/>
      </w:r>
      <w:r>
        <w:rPr>
          <w:rFonts w:ascii="Arial" w:hAnsi="Arial" w:cs="Arial"/>
          <w:sz w:val="20"/>
        </w:rPr>
        <w:tab/>
      </w:r>
      <w:r w:rsidRPr="009E158E">
        <w:rPr>
          <w:rFonts w:ascii="Arial" w:hAnsi="Arial" w:cs="Arial"/>
          <w:sz w:val="20"/>
        </w:rPr>
        <w:t>…………………………………</w:t>
      </w:r>
      <w:r>
        <w:rPr>
          <w:rFonts w:ascii="Arial" w:hAnsi="Arial" w:cs="Arial"/>
          <w:sz w:val="20"/>
        </w:rPr>
        <w:t>…..</w:t>
      </w:r>
    </w:p>
    <w:p w:rsidR="00AE4D14" w:rsidRPr="00811D81" w:rsidRDefault="00AE4D14" w:rsidP="00AE4D14">
      <w:pPr>
        <w:pStyle w:val="Zkladntextodsazen3"/>
        <w:tabs>
          <w:tab w:val="left" w:pos="-1418"/>
          <w:tab w:val="left" w:pos="4536"/>
        </w:tabs>
        <w:ind w:left="-709"/>
        <w:rPr>
          <w:rFonts w:ascii="Arial" w:hAnsi="Arial" w:cs="Arial"/>
          <w:b/>
          <w:sz w:val="20"/>
        </w:rPr>
      </w:pPr>
      <w:r>
        <w:rPr>
          <w:rFonts w:ascii="Arial" w:hAnsi="Arial" w:cs="Arial"/>
          <w:b/>
          <w:sz w:val="20"/>
        </w:rPr>
        <w:t xml:space="preserve">                  </w:t>
      </w:r>
      <w:proofErr w:type="spellStart"/>
      <w:r>
        <w:rPr>
          <w:rFonts w:ascii="Arial" w:hAnsi="Arial" w:cs="Arial"/>
          <w:b/>
          <w:sz w:val="20"/>
        </w:rPr>
        <w:t>Brick</w:t>
      </w:r>
      <w:proofErr w:type="spellEnd"/>
      <w:r>
        <w:rPr>
          <w:rFonts w:ascii="Arial" w:hAnsi="Arial" w:cs="Arial"/>
          <w:b/>
          <w:sz w:val="20"/>
        </w:rPr>
        <w:t xml:space="preserve"> &amp; </w:t>
      </w:r>
      <w:proofErr w:type="spellStart"/>
      <w:r>
        <w:rPr>
          <w:rFonts w:ascii="Arial" w:hAnsi="Arial" w:cs="Arial"/>
          <w:b/>
          <w:sz w:val="20"/>
        </w:rPr>
        <w:t>Cotto</w:t>
      </w:r>
      <w:proofErr w:type="spellEnd"/>
      <w:r>
        <w:rPr>
          <w:rFonts w:ascii="Arial" w:hAnsi="Arial" w:cs="Arial"/>
          <w:b/>
          <w:sz w:val="20"/>
        </w:rPr>
        <w:t xml:space="preserve"> </w:t>
      </w:r>
      <w:proofErr w:type="spellStart"/>
      <w:r>
        <w:rPr>
          <w:rFonts w:ascii="Arial" w:hAnsi="Arial" w:cs="Arial"/>
          <w:b/>
          <w:sz w:val="20"/>
        </w:rPr>
        <w:t>experts</w:t>
      </w:r>
      <w:proofErr w:type="spellEnd"/>
      <w:r>
        <w:rPr>
          <w:rFonts w:ascii="Arial" w:hAnsi="Arial" w:cs="Arial"/>
          <w:b/>
          <w:sz w:val="20"/>
        </w:rPr>
        <w:t xml:space="preserve"> s.r.o.</w:t>
      </w:r>
      <w:r w:rsidRPr="009E158E">
        <w:rPr>
          <w:rFonts w:ascii="Arial" w:hAnsi="Arial" w:cs="Arial"/>
          <w:sz w:val="20"/>
        </w:rPr>
        <w:tab/>
      </w:r>
      <w:r w:rsidRPr="009E158E">
        <w:rPr>
          <w:rFonts w:ascii="Arial" w:hAnsi="Arial" w:cs="Arial"/>
          <w:sz w:val="20"/>
        </w:rPr>
        <w:tab/>
        <w:t xml:space="preserve">       </w:t>
      </w:r>
      <w:r>
        <w:rPr>
          <w:rFonts w:ascii="Arial" w:hAnsi="Arial" w:cs="Arial"/>
          <w:sz w:val="20"/>
        </w:rPr>
        <w:tab/>
        <w:t xml:space="preserve">            </w:t>
      </w:r>
      <w:r w:rsidRPr="009E158E">
        <w:rPr>
          <w:rFonts w:ascii="Arial" w:hAnsi="Arial" w:cs="Arial"/>
          <w:sz w:val="20"/>
        </w:rPr>
        <w:t xml:space="preserve"> </w:t>
      </w:r>
      <w:r>
        <w:rPr>
          <w:rFonts w:ascii="Arial" w:hAnsi="Arial" w:cs="Arial"/>
          <w:sz w:val="20"/>
        </w:rPr>
        <w:t xml:space="preserve">   </w:t>
      </w:r>
      <w:r w:rsidRPr="00811D81">
        <w:rPr>
          <w:rFonts w:ascii="Arial" w:hAnsi="Arial" w:cs="Arial"/>
          <w:b/>
          <w:sz w:val="20"/>
        </w:rPr>
        <w:t>Národní divadlo</w:t>
      </w:r>
    </w:p>
    <w:p w:rsidR="00AE4D14" w:rsidRDefault="00AE4D14" w:rsidP="00AE4D14">
      <w:pPr>
        <w:pStyle w:val="Zkladntextodsazen3"/>
        <w:tabs>
          <w:tab w:val="left" w:pos="-1418"/>
          <w:tab w:val="left" w:pos="4536"/>
        </w:tabs>
        <w:ind w:left="0"/>
        <w:rPr>
          <w:rFonts w:ascii="Arial" w:hAnsi="Arial" w:cs="Arial"/>
          <w:sz w:val="20"/>
        </w:rPr>
      </w:pPr>
      <w:r>
        <w:rPr>
          <w:rFonts w:ascii="Arial" w:hAnsi="Arial" w:cs="Arial"/>
          <w:sz w:val="20"/>
        </w:rPr>
        <w:t xml:space="preserve">              </w:t>
      </w:r>
      <w:r w:rsidRPr="00CC7013">
        <w:rPr>
          <w:rFonts w:ascii="Arial" w:hAnsi="Arial" w:cs="Arial"/>
          <w:sz w:val="20"/>
        </w:rPr>
        <w:t>Pavel Kratochvíl</w:t>
      </w:r>
      <w:r w:rsidRPr="00CC7013">
        <w:rPr>
          <w:rFonts w:ascii="Arial" w:hAnsi="Arial" w:cs="Arial"/>
          <w:sz w:val="20"/>
        </w:rPr>
        <w:tab/>
        <w:t xml:space="preserve">         </w:t>
      </w:r>
      <w:r w:rsidRPr="00CC7013">
        <w:rPr>
          <w:rFonts w:ascii="Arial" w:hAnsi="Arial" w:cs="Arial"/>
          <w:sz w:val="20"/>
        </w:rPr>
        <w:tab/>
        <w:t xml:space="preserve">                  Ing. Jan Míka</w:t>
      </w:r>
    </w:p>
    <w:p w:rsidR="00AE4D14" w:rsidRDefault="00AE4D14" w:rsidP="00AE4D14">
      <w:pPr>
        <w:pStyle w:val="Zkladntextodsazen3"/>
        <w:tabs>
          <w:tab w:val="left" w:pos="-1418"/>
          <w:tab w:val="left" w:pos="4536"/>
        </w:tabs>
        <w:ind w:left="0"/>
        <w:rPr>
          <w:rFonts w:ascii="Arial" w:hAnsi="Arial" w:cs="Arial"/>
          <w:sz w:val="20"/>
        </w:rPr>
      </w:pPr>
      <w:r>
        <w:rPr>
          <w:rFonts w:ascii="Arial" w:hAnsi="Arial" w:cs="Arial"/>
          <w:sz w:val="20"/>
        </w:rPr>
        <w:t xml:space="preserve">           jednatel společnosti                                          </w:t>
      </w:r>
      <w:r w:rsidRPr="00335812">
        <w:rPr>
          <w:rFonts w:ascii="Arial" w:hAnsi="Arial" w:cs="Arial"/>
          <w:sz w:val="20"/>
        </w:rPr>
        <w:t xml:space="preserve">  </w:t>
      </w:r>
      <w:r>
        <w:rPr>
          <w:rFonts w:ascii="Arial" w:hAnsi="Arial" w:cs="Arial"/>
          <w:sz w:val="20"/>
        </w:rPr>
        <w:t xml:space="preserve">          zástupce </w:t>
      </w:r>
      <w:r w:rsidRPr="00335812">
        <w:rPr>
          <w:rFonts w:ascii="Arial" w:hAnsi="Arial" w:cs="Arial"/>
          <w:sz w:val="20"/>
        </w:rPr>
        <w:t>ředitel</w:t>
      </w:r>
      <w:r>
        <w:rPr>
          <w:rFonts w:ascii="Arial" w:hAnsi="Arial" w:cs="Arial"/>
          <w:sz w:val="20"/>
        </w:rPr>
        <w:t xml:space="preserve">e </w:t>
      </w:r>
      <w:proofErr w:type="spellStart"/>
      <w:r>
        <w:rPr>
          <w:rFonts w:ascii="Arial" w:hAnsi="Arial" w:cs="Arial"/>
          <w:sz w:val="20"/>
        </w:rPr>
        <w:t>technicko</w:t>
      </w:r>
      <w:proofErr w:type="spellEnd"/>
      <w:r>
        <w:rPr>
          <w:rFonts w:ascii="Arial" w:hAnsi="Arial" w:cs="Arial"/>
          <w:sz w:val="20"/>
        </w:rPr>
        <w:t xml:space="preserve"> provozní správy        </w:t>
      </w:r>
    </w:p>
    <w:p w:rsidR="00A51124" w:rsidRPr="0079131B" w:rsidRDefault="00A51124" w:rsidP="00AE4D14">
      <w:pPr>
        <w:tabs>
          <w:tab w:val="left" w:pos="4680"/>
        </w:tabs>
        <w:jc w:val="both"/>
        <w:rPr>
          <w:rFonts w:ascii="Arial" w:hAnsi="Arial" w:cs="Arial"/>
          <w:sz w:val="20"/>
          <w:szCs w:val="20"/>
        </w:rPr>
      </w:pPr>
    </w:p>
    <w:sectPr w:rsidR="00A51124" w:rsidRPr="0079131B" w:rsidSect="00AE4D14">
      <w:footerReference w:type="default" r:id="rId9"/>
      <w:pgSz w:w="11906" w:h="16838"/>
      <w:pgMar w:top="1276" w:right="1259" w:bottom="1418"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B19" w:rsidRDefault="00384B19">
      <w:r>
        <w:separator/>
      </w:r>
    </w:p>
  </w:endnote>
  <w:endnote w:type="continuationSeparator" w:id="0">
    <w:p w:rsidR="00384B19" w:rsidRDefault="0038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24" w:rsidRDefault="001F09E4">
    <w:pPr>
      <w:pStyle w:val="Zpat"/>
      <w:jc w:val="right"/>
    </w:pPr>
    <w:r>
      <w:rPr>
        <w:noProof/>
      </w:rPr>
      <w:fldChar w:fldCharType="begin"/>
    </w:r>
    <w:r>
      <w:rPr>
        <w:noProof/>
      </w:rPr>
      <w:instrText xml:space="preserve"> PAGE </w:instrText>
    </w:r>
    <w:r>
      <w:rPr>
        <w:noProof/>
      </w:rPr>
      <w:fldChar w:fldCharType="separate"/>
    </w:r>
    <w:r w:rsidR="002E659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B19" w:rsidRDefault="00384B19">
      <w:r>
        <w:separator/>
      </w:r>
    </w:p>
  </w:footnote>
  <w:footnote w:type="continuationSeparator" w:id="0">
    <w:p w:rsidR="00384B19" w:rsidRDefault="00384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b/>
      </w:rPr>
    </w:lvl>
  </w:abstractNum>
  <w:abstractNum w:abstractNumId="6" w15:restartNumberingAfterBreak="0">
    <w:nsid w:val="2DA543EB"/>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1391031"/>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0EC6445"/>
    <w:multiLevelType w:val="hybridMultilevel"/>
    <w:tmpl w:val="1C5678F6"/>
    <w:lvl w:ilvl="0" w:tplc="47E22B50">
      <w:start w:val="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124"/>
    <w:rsid w:val="000055FC"/>
    <w:rsid w:val="000239E2"/>
    <w:rsid w:val="000A3808"/>
    <w:rsid w:val="000F1F3E"/>
    <w:rsid w:val="001B68BA"/>
    <w:rsid w:val="001F09E4"/>
    <w:rsid w:val="001F0E0B"/>
    <w:rsid w:val="00255A4A"/>
    <w:rsid w:val="00266B2D"/>
    <w:rsid w:val="0027212B"/>
    <w:rsid w:val="00293AFE"/>
    <w:rsid w:val="002943C8"/>
    <w:rsid w:val="002B5332"/>
    <w:rsid w:val="002E659B"/>
    <w:rsid w:val="003038DB"/>
    <w:rsid w:val="003206E8"/>
    <w:rsid w:val="003317C2"/>
    <w:rsid w:val="00334847"/>
    <w:rsid w:val="00380233"/>
    <w:rsid w:val="00384B19"/>
    <w:rsid w:val="00445474"/>
    <w:rsid w:val="0048083D"/>
    <w:rsid w:val="004A172E"/>
    <w:rsid w:val="004E219B"/>
    <w:rsid w:val="00507351"/>
    <w:rsid w:val="005121AC"/>
    <w:rsid w:val="00563E55"/>
    <w:rsid w:val="00587B2E"/>
    <w:rsid w:val="005B1606"/>
    <w:rsid w:val="005C6707"/>
    <w:rsid w:val="005D5C38"/>
    <w:rsid w:val="005D60CC"/>
    <w:rsid w:val="005D7BE1"/>
    <w:rsid w:val="006441C7"/>
    <w:rsid w:val="00654B74"/>
    <w:rsid w:val="006C49EA"/>
    <w:rsid w:val="006C769F"/>
    <w:rsid w:val="0072206D"/>
    <w:rsid w:val="007273B3"/>
    <w:rsid w:val="00757FF0"/>
    <w:rsid w:val="00765B6F"/>
    <w:rsid w:val="00782005"/>
    <w:rsid w:val="0079131B"/>
    <w:rsid w:val="00795C88"/>
    <w:rsid w:val="007A1FBD"/>
    <w:rsid w:val="007C1F70"/>
    <w:rsid w:val="008351FA"/>
    <w:rsid w:val="0089708B"/>
    <w:rsid w:val="008C7441"/>
    <w:rsid w:val="00951606"/>
    <w:rsid w:val="00965512"/>
    <w:rsid w:val="009A0AD5"/>
    <w:rsid w:val="00A167D7"/>
    <w:rsid w:val="00A22559"/>
    <w:rsid w:val="00A425C9"/>
    <w:rsid w:val="00A51124"/>
    <w:rsid w:val="00A71B6D"/>
    <w:rsid w:val="00A918C8"/>
    <w:rsid w:val="00AA1F31"/>
    <w:rsid w:val="00AE4D14"/>
    <w:rsid w:val="00B03D75"/>
    <w:rsid w:val="00B964CD"/>
    <w:rsid w:val="00BD2513"/>
    <w:rsid w:val="00C06523"/>
    <w:rsid w:val="00C11099"/>
    <w:rsid w:val="00C11B82"/>
    <w:rsid w:val="00C42EE8"/>
    <w:rsid w:val="00C94C2D"/>
    <w:rsid w:val="00CF21FE"/>
    <w:rsid w:val="00D360D2"/>
    <w:rsid w:val="00D97E4F"/>
    <w:rsid w:val="00DD1CBD"/>
    <w:rsid w:val="00E1409A"/>
    <w:rsid w:val="00E3421B"/>
    <w:rsid w:val="00E3509B"/>
    <w:rsid w:val="00E74B44"/>
    <w:rsid w:val="00E95286"/>
    <w:rsid w:val="00EB5891"/>
    <w:rsid w:val="00EF3545"/>
    <w:rsid w:val="00F01058"/>
    <w:rsid w:val="00F22E54"/>
    <w:rsid w:val="00F306C2"/>
    <w:rsid w:val="00F7605D"/>
    <w:rsid w:val="00F80CFD"/>
    <w:rsid w:val="00FB3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212B"/>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27212B"/>
    <w:pPr>
      <w:keepNext/>
      <w:numPr>
        <w:ilvl w:val="1"/>
        <w:numId w:val="1"/>
      </w:numPr>
      <w:ind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27212B"/>
    <w:rPr>
      <w:rFonts w:ascii="Arial Narrow" w:hAnsi="Arial Narrow" w:cs="Times New Roman"/>
      <w:b/>
      <w:bCs/>
      <w:kern w:val="1"/>
      <w:sz w:val="20"/>
      <w:szCs w:val="20"/>
      <w:lang w:eastAsia="ar-SA" w:bidi="ar-SA"/>
    </w:rPr>
  </w:style>
  <w:style w:type="paragraph" w:styleId="Zkladntext">
    <w:name w:val="Body Text"/>
    <w:basedOn w:val="Normln"/>
    <w:link w:val="ZkladntextChar"/>
    <w:uiPriority w:val="99"/>
    <w:rsid w:val="0027212B"/>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locked/>
    <w:rsid w:val="0027212B"/>
    <w:rPr>
      <w:rFonts w:ascii="Arial Narrow" w:hAnsi="Arial Narrow" w:cs="Arial"/>
      <w:kern w:val="1"/>
      <w:lang w:eastAsia="ar-SA" w:bidi="ar-SA"/>
    </w:rPr>
  </w:style>
  <w:style w:type="paragraph" w:styleId="Zpat">
    <w:name w:val="footer"/>
    <w:basedOn w:val="Normln"/>
    <w:link w:val="ZpatChar"/>
    <w:uiPriority w:val="99"/>
    <w:rsid w:val="0027212B"/>
    <w:pPr>
      <w:suppressLineNumbers/>
      <w:tabs>
        <w:tab w:val="center" w:pos="4536"/>
        <w:tab w:val="right" w:pos="9072"/>
      </w:tabs>
    </w:pPr>
  </w:style>
  <w:style w:type="character" w:customStyle="1" w:styleId="ZpatChar">
    <w:name w:val="Zápatí Char"/>
    <w:basedOn w:val="Standardnpsmoodstavce"/>
    <w:link w:val="Zpat"/>
    <w:uiPriority w:val="99"/>
    <w:locked/>
    <w:rsid w:val="0027212B"/>
    <w:rPr>
      <w:rFonts w:ascii="Times New Roman" w:hAnsi="Times New Roman" w:cs="Times New Roman"/>
      <w:kern w:val="1"/>
      <w:sz w:val="24"/>
      <w:szCs w:val="24"/>
      <w:lang w:eastAsia="ar-SA" w:bidi="ar-SA"/>
    </w:rPr>
  </w:style>
  <w:style w:type="character" w:styleId="Odkaznakoment">
    <w:name w:val="annotation reference"/>
    <w:basedOn w:val="Standardnpsmoodstavce"/>
    <w:uiPriority w:val="99"/>
    <w:rsid w:val="0027212B"/>
    <w:rPr>
      <w:rFonts w:cs="Times New Roman"/>
      <w:sz w:val="16"/>
    </w:rPr>
  </w:style>
  <w:style w:type="paragraph" w:styleId="Textkomente">
    <w:name w:val="annotation text"/>
    <w:basedOn w:val="Normln"/>
    <w:link w:val="TextkomenteChar"/>
    <w:uiPriority w:val="99"/>
    <w:rsid w:val="0027212B"/>
    <w:rPr>
      <w:sz w:val="20"/>
      <w:szCs w:val="20"/>
    </w:rPr>
  </w:style>
  <w:style w:type="character" w:customStyle="1" w:styleId="TextkomenteChar">
    <w:name w:val="Text komentáře Char"/>
    <w:basedOn w:val="Standardnpsmoodstavce"/>
    <w:link w:val="Textkomente"/>
    <w:uiPriority w:val="99"/>
    <w:locked/>
    <w:rsid w:val="0027212B"/>
    <w:rPr>
      <w:rFonts w:ascii="Times New Roman" w:hAnsi="Times New Roman" w:cs="Times New Roman"/>
      <w:kern w:val="1"/>
      <w:sz w:val="20"/>
      <w:szCs w:val="20"/>
      <w:lang w:eastAsia="ar-SA" w:bidi="ar-SA"/>
    </w:rPr>
  </w:style>
  <w:style w:type="paragraph" w:styleId="Textbubliny">
    <w:name w:val="Balloon Text"/>
    <w:basedOn w:val="Normln"/>
    <w:link w:val="TextbublinyChar"/>
    <w:uiPriority w:val="99"/>
    <w:semiHidden/>
    <w:rsid w:val="0027212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7212B"/>
    <w:rPr>
      <w:rFonts w:ascii="Tahoma" w:hAnsi="Tahoma" w:cs="Tahoma"/>
      <w:kern w:val="1"/>
      <w:sz w:val="16"/>
      <w:szCs w:val="16"/>
      <w:lang w:eastAsia="ar-SA" w:bidi="ar-SA"/>
    </w:rPr>
  </w:style>
  <w:style w:type="paragraph" w:styleId="Odstavecseseznamem">
    <w:name w:val="List Paragraph"/>
    <w:basedOn w:val="Normln"/>
    <w:uiPriority w:val="99"/>
    <w:qFormat/>
    <w:rsid w:val="0027212B"/>
    <w:pPr>
      <w:ind w:left="720"/>
      <w:contextualSpacing/>
    </w:pPr>
  </w:style>
  <w:style w:type="paragraph" w:styleId="Prosttext">
    <w:name w:val="Plain Text"/>
    <w:basedOn w:val="Normln"/>
    <w:link w:val="ProsttextChar"/>
    <w:uiPriority w:val="99"/>
    <w:rsid w:val="0027212B"/>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semiHidden/>
    <w:locked/>
    <w:rsid w:val="0027212B"/>
    <w:rPr>
      <w:rFonts w:ascii="Courier New" w:hAnsi="Courier New" w:cs="Courier New"/>
      <w:kern w:val="1"/>
      <w:sz w:val="20"/>
      <w:szCs w:val="20"/>
      <w:lang w:eastAsia="ar-SA" w:bidi="ar-SA"/>
    </w:rPr>
  </w:style>
  <w:style w:type="paragraph" w:styleId="Pedmtkomente">
    <w:name w:val="annotation subject"/>
    <w:basedOn w:val="Textkomente"/>
    <w:next w:val="Textkomente"/>
    <w:link w:val="PedmtkomenteChar"/>
    <w:uiPriority w:val="99"/>
    <w:semiHidden/>
    <w:rsid w:val="0027212B"/>
    <w:rPr>
      <w:b/>
      <w:bCs/>
    </w:rPr>
  </w:style>
  <w:style w:type="character" w:customStyle="1" w:styleId="PedmtkomenteChar">
    <w:name w:val="Předmět komentáře Char"/>
    <w:basedOn w:val="TextkomenteChar"/>
    <w:link w:val="Pedmtkomente"/>
    <w:uiPriority w:val="99"/>
    <w:semiHidden/>
    <w:locked/>
    <w:rsid w:val="0027212B"/>
    <w:rPr>
      <w:rFonts w:ascii="Times New Roman" w:hAnsi="Times New Roman" w:cs="Times New Roman"/>
      <w:b/>
      <w:bCs/>
      <w:kern w:val="1"/>
      <w:sz w:val="20"/>
      <w:szCs w:val="20"/>
      <w:lang w:eastAsia="ar-SA" w:bidi="ar-SA"/>
    </w:rPr>
  </w:style>
  <w:style w:type="paragraph" w:styleId="Nzev">
    <w:name w:val="Title"/>
    <w:basedOn w:val="Normln"/>
    <w:link w:val="NzevChar"/>
    <w:uiPriority w:val="99"/>
    <w:qFormat/>
    <w:locked/>
    <w:rsid w:val="0027212B"/>
    <w:pPr>
      <w:suppressAutoHyphens w:val="0"/>
      <w:jc w:val="center"/>
    </w:pPr>
    <w:rPr>
      <w:b/>
      <w:kern w:val="0"/>
      <w:sz w:val="32"/>
      <w:szCs w:val="20"/>
      <w:lang w:eastAsia="cs-CZ"/>
    </w:rPr>
  </w:style>
  <w:style w:type="character" w:customStyle="1" w:styleId="NzevChar">
    <w:name w:val="Název Char"/>
    <w:basedOn w:val="Standardnpsmoodstavce"/>
    <w:link w:val="Nzev"/>
    <w:uiPriority w:val="99"/>
    <w:locked/>
    <w:rsid w:val="0027212B"/>
    <w:rPr>
      <w:rFonts w:ascii="Times New Roman" w:hAnsi="Times New Roman" w:cs="Times New Roman"/>
      <w:b/>
      <w:sz w:val="20"/>
      <w:szCs w:val="20"/>
    </w:rPr>
  </w:style>
  <w:style w:type="paragraph" w:customStyle="1" w:styleId="Zkladntextodsazen31">
    <w:name w:val="Základní text odsazený 31"/>
    <w:basedOn w:val="Normln"/>
    <w:uiPriority w:val="99"/>
    <w:rsid w:val="00C42EE8"/>
    <w:pPr>
      <w:tabs>
        <w:tab w:val="left" w:pos="284"/>
        <w:tab w:val="left" w:pos="1418"/>
      </w:tabs>
      <w:ind w:left="644"/>
      <w:jc w:val="both"/>
    </w:pPr>
    <w:rPr>
      <w:kern w:val="0"/>
      <w:szCs w:val="20"/>
    </w:rPr>
  </w:style>
  <w:style w:type="paragraph" w:styleId="Zkladntextodsazen3">
    <w:name w:val="Body Text Indent 3"/>
    <w:basedOn w:val="Normln"/>
    <w:link w:val="Zkladntextodsazen3Char"/>
    <w:uiPriority w:val="99"/>
    <w:semiHidden/>
    <w:unhideWhenUsed/>
    <w:rsid w:val="00AE4D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E4D14"/>
    <w:rPr>
      <w:rFonts w:ascii="Times New Roman" w:eastAsia="Times New Roman" w:hAnsi="Times New Roman"/>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46299">
      <w:bodyDiv w:val="1"/>
      <w:marLeft w:val="0"/>
      <w:marRight w:val="0"/>
      <w:marTop w:val="0"/>
      <w:marBottom w:val="0"/>
      <w:divBdr>
        <w:top w:val="none" w:sz="0" w:space="0" w:color="auto"/>
        <w:left w:val="none" w:sz="0" w:space="0" w:color="auto"/>
        <w:bottom w:val="none" w:sz="0" w:space="0" w:color="auto"/>
        <w:right w:val="none" w:sz="0" w:space="0" w:color="auto"/>
      </w:divBdr>
    </w:div>
    <w:div w:id="405347756">
      <w:bodyDiv w:val="1"/>
      <w:marLeft w:val="0"/>
      <w:marRight w:val="0"/>
      <w:marTop w:val="0"/>
      <w:marBottom w:val="0"/>
      <w:divBdr>
        <w:top w:val="none" w:sz="0" w:space="0" w:color="auto"/>
        <w:left w:val="none" w:sz="0" w:space="0" w:color="auto"/>
        <w:bottom w:val="none" w:sz="0" w:space="0" w:color="auto"/>
        <w:right w:val="none" w:sz="0" w:space="0" w:color="auto"/>
      </w:divBdr>
    </w:div>
    <w:div w:id="627126237">
      <w:bodyDiv w:val="1"/>
      <w:marLeft w:val="0"/>
      <w:marRight w:val="0"/>
      <w:marTop w:val="0"/>
      <w:marBottom w:val="0"/>
      <w:divBdr>
        <w:top w:val="none" w:sz="0" w:space="0" w:color="auto"/>
        <w:left w:val="none" w:sz="0" w:space="0" w:color="auto"/>
        <w:bottom w:val="none" w:sz="0" w:space="0" w:color="auto"/>
        <w:right w:val="none" w:sz="0" w:space="0" w:color="auto"/>
      </w:divBdr>
    </w:div>
    <w:div w:id="1399328889">
      <w:bodyDiv w:val="1"/>
      <w:marLeft w:val="0"/>
      <w:marRight w:val="0"/>
      <w:marTop w:val="0"/>
      <w:marBottom w:val="0"/>
      <w:divBdr>
        <w:top w:val="none" w:sz="0" w:space="0" w:color="auto"/>
        <w:left w:val="none" w:sz="0" w:space="0" w:color="auto"/>
        <w:bottom w:val="none" w:sz="0" w:space="0" w:color="auto"/>
        <w:right w:val="none" w:sz="0" w:space="0" w:color="auto"/>
      </w:divBdr>
    </w:div>
    <w:div w:id="191099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4F182-97D0-4D66-B6C3-8BD3E20E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6538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2020-10-26T08:20:00Z</dcterms:created>
  <dcterms:modified xsi:type="dcterms:W3CDTF">2020-10-26T08:22:00Z</dcterms:modified>
</cp:coreProperties>
</file>