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910F3" w14:textId="77777777" w:rsidR="0029300B" w:rsidRPr="00830A7D" w:rsidRDefault="0029300B" w:rsidP="00AA798E">
      <w:pPr>
        <w:ind w:left="709" w:hanging="709"/>
        <w:jc w:val="center"/>
        <w:rPr>
          <w:b/>
          <w:sz w:val="28"/>
          <w:szCs w:val="28"/>
          <w:lang w:val="cs-CZ"/>
        </w:rPr>
      </w:pPr>
      <w:r w:rsidRPr="00830A7D">
        <w:rPr>
          <w:b/>
          <w:sz w:val="28"/>
          <w:szCs w:val="28"/>
          <w:lang w:val="cs-CZ"/>
        </w:rPr>
        <w:t xml:space="preserve">SMLOUVA O </w:t>
      </w:r>
      <w:r w:rsidR="00695742" w:rsidRPr="00830A7D">
        <w:rPr>
          <w:b/>
          <w:sz w:val="28"/>
          <w:szCs w:val="28"/>
          <w:lang w:val="cs-CZ"/>
        </w:rPr>
        <w:t>DÍLO A LICENČNÍ SMLOUVA</w:t>
      </w:r>
    </w:p>
    <w:p w14:paraId="299C1697" w14:textId="77777777" w:rsidR="0029300B" w:rsidRPr="00A702AE" w:rsidRDefault="0029300B" w:rsidP="00AA798E">
      <w:pPr>
        <w:ind w:left="709" w:hanging="709"/>
        <w:jc w:val="center"/>
        <w:rPr>
          <w:b/>
          <w:color w:val="auto"/>
          <w:lang w:val="cs-CZ"/>
        </w:rPr>
      </w:pPr>
    </w:p>
    <w:p w14:paraId="641B704D" w14:textId="77777777" w:rsidR="0029300B" w:rsidRPr="00A702AE" w:rsidRDefault="0029300B" w:rsidP="00AA798E">
      <w:pPr>
        <w:ind w:left="709" w:hanging="709"/>
        <w:rPr>
          <w:rFonts w:eastAsia="Times New Roman"/>
          <w:lang w:val="cs-CZ"/>
        </w:rPr>
      </w:pPr>
    </w:p>
    <w:p w14:paraId="7FBB9007" w14:textId="5BE8B3FF" w:rsidR="00F17BC6" w:rsidRPr="00A702AE" w:rsidRDefault="00F17BC6" w:rsidP="00F17BC6">
      <w:pPr>
        <w:ind w:left="709" w:hanging="709"/>
        <w:rPr>
          <w:rFonts w:eastAsia="Times New Roman"/>
          <w:b/>
          <w:lang w:val="cs-CZ"/>
        </w:rPr>
      </w:pPr>
      <w:r w:rsidRPr="00F17BC6">
        <w:rPr>
          <w:rFonts w:eastAsia="Times New Roman"/>
          <w:b/>
          <w:color w:val="222222"/>
          <w:sz w:val="20"/>
          <w:shd w:val="clear" w:color="auto" w:fill="FFFFFF"/>
          <w:lang w:val="cs-CZ"/>
        </w:rPr>
        <w:t>Kulturní zařízení města Valašského Meziříčí, příspěvková organizace</w:t>
      </w:r>
    </w:p>
    <w:p w14:paraId="57CCC219" w14:textId="77777777" w:rsidR="00F17BC6" w:rsidRPr="00645AC4" w:rsidRDefault="00F17BC6" w:rsidP="00F17BC6">
      <w:pPr>
        <w:ind w:left="709" w:hanging="709"/>
        <w:rPr>
          <w:rFonts w:eastAsia="Times New Roman"/>
          <w:color w:val="222222"/>
          <w:sz w:val="19"/>
          <w:szCs w:val="19"/>
          <w:shd w:val="clear" w:color="auto" w:fill="FFFFFF"/>
          <w:lang w:val="cs-CZ"/>
        </w:rPr>
      </w:pPr>
      <w:r w:rsidRPr="00645AC4">
        <w:rPr>
          <w:rFonts w:eastAsia="Times New Roman"/>
          <w:color w:val="222222"/>
          <w:sz w:val="19"/>
          <w:szCs w:val="19"/>
          <w:shd w:val="clear" w:color="auto" w:fill="FFFFFF"/>
          <w:lang w:val="cs-CZ"/>
        </w:rPr>
        <w:t>Komenského 1/3</w:t>
      </w:r>
    </w:p>
    <w:p w14:paraId="0CE3910B" w14:textId="77777777" w:rsidR="00F17BC6" w:rsidRPr="00645AC4" w:rsidRDefault="00F17BC6" w:rsidP="00F17BC6">
      <w:pPr>
        <w:ind w:left="709" w:hanging="709"/>
        <w:rPr>
          <w:rFonts w:eastAsia="Times New Roman"/>
          <w:color w:val="222222"/>
          <w:sz w:val="19"/>
          <w:szCs w:val="19"/>
          <w:shd w:val="clear" w:color="auto" w:fill="FFFFFF"/>
          <w:lang w:val="cs-CZ"/>
        </w:rPr>
      </w:pPr>
      <w:r w:rsidRPr="00645AC4">
        <w:rPr>
          <w:rFonts w:eastAsia="Times New Roman"/>
          <w:color w:val="222222"/>
          <w:sz w:val="19"/>
          <w:szCs w:val="19"/>
          <w:shd w:val="clear" w:color="auto" w:fill="FFFFFF"/>
          <w:lang w:val="cs-CZ"/>
        </w:rPr>
        <w:t>Valašské Meziříčí 757 01</w:t>
      </w:r>
    </w:p>
    <w:p w14:paraId="2C103160" w14:textId="77777777" w:rsidR="00F17BC6" w:rsidRPr="00645AC4" w:rsidRDefault="00F17BC6" w:rsidP="00F17BC6">
      <w:pPr>
        <w:ind w:left="709" w:hanging="709"/>
        <w:rPr>
          <w:rFonts w:eastAsia="Times New Roman"/>
          <w:color w:val="222222"/>
          <w:sz w:val="19"/>
          <w:szCs w:val="19"/>
          <w:shd w:val="clear" w:color="auto" w:fill="FFFFFF"/>
          <w:lang w:val="cs-CZ"/>
        </w:rPr>
      </w:pPr>
      <w:r w:rsidRPr="00645AC4">
        <w:rPr>
          <w:rFonts w:eastAsia="Times New Roman"/>
          <w:color w:val="222222"/>
          <w:sz w:val="19"/>
          <w:szCs w:val="19"/>
          <w:shd w:val="clear" w:color="auto" w:fill="FFFFFF"/>
          <w:lang w:val="cs-CZ"/>
        </w:rPr>
        <w:t>IČO: 00368946, DIČ: CZ00368946</w:t>
      </w:r>
    </w:p>
    <w:p w14:paraId="5C2897B8" w14:textId="50F69050" w:rsidR="00F17BC6" w:rsidRPr="00645AC4" w:rsidRDefault="00F17BC6" w:rsidP="00F17BC6">
      <w:pPr>
        <w:ind w:left="709" w:hanging="709"/>
        <w:rPr>
          <w:rFonts w:eastAsia="Times New Roman"/>
          <w:color w:val="222222"/>
          <w:sz w:val="19"/>
          <w:szCs w:val="19"/>
          <w:shd w:val="clear" w:color="auto" w:fill="FFFFFF"/>
          <w:lang w:val="cs-CZ"/>
        </w:rPr>
      </w:pPr>
      <w:r w:rsidRPr="00645AC4">
        <w:rPr>
          <w:rFonts w:eastAsia="Times New Roman"/>
          <w:color w:val="222222"/>
          <w:sz w:val="19"/>
          <w:szCs w:val="19"/>
          <w:shd w:val="clear" w:color="auto" w:fill="FFFFFF"/>
          <w:lang w:val="cs-CZ"/>
        </w:rPr>
        <w:t xml:space="preserve">Zastoupená </w:t>
      </w:r>
      <w:r w:rsidR="005D0F97">
        <w:rPr>
          <w:rFonts w:eastAsia="Times New Roman"/>
          <w:color w:val="222222"/>
          <w:sz w:val="19"/>
          <w:szCs w:val="19"/>
          <w:shd w:val="clear" w:color="auto" w:fill="FFFFFF"/>
          <w:lang w:val="cs-CZ"/>
        </w:rPr>
        <w:t>Romanem</w:t>
      </w:r>
      <w:r w:rsidRPr="00645AC4">
        <w:rPr>
          <w:rFonts w:eastAsia="Times New Roman"/>
          <w:color w:val="222222"/>
          <w:sz w:val="19"/>
          <w:szCs w:val="19"/>
          <w:shd w:val="clear" w:color="auto" w:fill="FFFFFF"/>
          <w:lang w:val="cs-CZ"/>
        </w:rPr>
        <w:t xml:space="preserve"> Štěrbou, ředitelem</w:t>
      </w:r>
    </w:p>
    <w:p w14:paraId="0E945AA0" w14:textId="5D9886F2" w:rsidR="00686212" w:rsidRPr="00645AC4" w:rsidRDefault="00157C9C" w:rsidP="00157C9C">
      <w:pPr>
        <w:ind w:left="709" w:hanging="709"/>
        <w:rPr>
          <w:rFonts w:eastAsia="Times New Roman"/>
          <w:sz w:val="19"/>
          <w:szCs w:val="19"/>
          <w:lang w:val="cs-CZ"/>
        </w:rPr>
      </w:pPr>
      <w:r w:rsidRPr="00645AC4">
        <w:rPr>
          <w:rFonts w:eastAsia="Times New Roman"/>
          <w:sz w:val="19"/>
          <w:szCs w:val="19"/>
          <w:lang w:val="cs-CZ"/>
        </w:rPr>
        <w:t>(dále jen</w:t>
      </w:r>
      <w:r w:rsidRPr="00645AC4">
        <w:rPr>
          <w:rFonts w:eastAsia="Times New Roman"/>
          <w:b/>
          <w:sz w:val="19"/>
          <w:szCs w:val="19"/>
          <w:lang w:val="cs-CZ"/>
        </w:rPr>
        <w:t xml:space="preserve"> „Objednatel“</w:t>
      </w:r>
      <w:r w:rsidRPr="00645AC4">
        <w:rPr>
          <w:rFonts w:eastAsia="Times New Roman"/>
          <w:sz w:val="19"/>
          <w:szCs w:val="19"/>
          <w:lang w:val="cs-CZ"/>
        </w:rPr>
        <w:t>)</w:t>
      </w:r>
    </w:p>
    <w:p w14:paraId="5D20E45A" w14:textId="77777777" w:rsidR="00F17BC6" w:rsidRDefault="00F17BC6" w:rsidP="00AA798E">
      <w:pPr>
        <w:ind w:left="709" w:hanging="709"/>
        <w:rPr>
          <w:rFonts w:eastAsia="Times New Roman"/>
          <w:sz w:val="20"/>
          <w:lang w:val="cs-CZ"/>
        </w:rPr>
      </w:pPr>
    </w:p>
    <w:p w14:paraId="6C655303" w14:textId="0C2406AD" w:rsidR="00686212" w:rsidRPr="00A702AE" w:rsidRDefault="00686212" w:rsidP="00AA798E">
      <w:pPr>
        <w:ind w:left="709" w:hanging="709"/>
        <w:rPr>
          <w:rFonts w:eastAsia="Times New Roman"/>
          <w:sz w:val="20"/>
          <w:lang w:val="cs-CZ"/>
        </w:rPr>
      </w:pPr>
      <w:r w:rsidRPr="00A702AE">
        <w:rPr>
          <w:rFonts w:eastAsia="Times New Roman"/>
          <w:sz w:val="20"/>
          <w:lang w:val="cs-CZ"/>
        </w:rPr>
        <w:t>a</w:t>
      </w:r>
    </w:p>
    <w:p w14:paraId="062E7E59" w14:textId="77777777" w:rsidR="00686212" w:rsidRPr="00A702AE" w:rsidRDefault="00686212" w:rsidP="00AA798E">
      <w:pPr>
        <w:ind w:left="709" w:hanging="709"/>
        <w:rPr>
          <w:rFonts w:eastAsia="Times New Roman"/>
          <w:b/>
          <w:color w:val="222222"/>
          <w:sz w:val="20"/>
          <w:shd w:val="clear" w:color="auto" w:fill="FFFFFF"/>
          <w:lang w:val="cs-CZ"/>
        </w:rPr>
      </w:pPr>
    </w:p>
    <w:p w14:paraId="1D8E2601" w14:textId="246526BE" w:rsidR="00F17BC6" w:rsidRPr="00157C9C" w:rsidRDefault="00F17BC6" w:rsidP="00F17BC6">
      <w:pPr>
        <w:ind w:left="709" w:hanging="709"/>
        <w:rPr>
          <w:rFonts w:eastAsia="Times New Roman"/>
          <w:b/>
          <w:sz w:val="20"/>
          <w:lang w:val="cs-CZ"/>
        </w:rPr>
      </w:pPr>
      <w:r w:rsidRPr="00A6320E">
        <w:rPr>
          <w:rFonts w:eastAsia="Times New Roman"/>
          <w:b/>
          <w:sz w:val="20"/>
          <w:lang w:val="cs-CZ"/>
        </w:rPr>
        <w:t xml:space="preserve">Festival světel </w:t>
      </w:r>
      <w:r w:rsidR="00F257B9">
        <w:rPr>
          <w:rFonts w:eastAsia="Times New Roman"/>
          <w:b/>
          <w:sz w:val="20"/>
          <w:lang w:val="cs-CZ"/>
        </w:rPr>
        <w:t>servisní s.r.o</w:t>
      </w:r>
      <w:r w:rsidRPr="00A6320E">
        <w:rPr>
          <w:rFonts w:eastAsia="Times New Roman"/>
          <w:b/>
          <w:sz w:val="20"/>
          <w:lang w:val="cs-CZ"/>
        </w:rPr>
        <w:t>.</w:t>
      </w:r>
      <w:r w:rsidRPr="00157C9C">
        <w:rPr>
          <w:rFonts w:eastAsia="Times New Roman"/>
          <w:b/>
          <w:sz w:val="20"/>
          <w:lang w:val="cs-CZ"/>
        </w:rPr>
        <w:t>,</w:t>
      </w:r>
    </w:p>
    <w:p w14:paraId="054B0803" w14:textId="2373546D" w:rsidR="00A66B1B" w:rsidRPr="00645AC4" w:rsidRDefault="00A66B1B" w:rsidP="00F17BC6">
      <w:pPr>
        <w:ind w:left="709" w:hanging="709"/>
        <w:rPr>
          <w:rFonts w:eastAsia="Times New Roman"/>
          <w:sz w:val="19"/>
          <w:szCs w:val="19"/>
          <w:lang w:val="cs-CZ"/>
        </w:rPr>
      </w:pPr>
      <w:r w:rsidRPr="00645AC4">
        <w:rPr>
          <w:rFonts w:eastAsia="Times New Roman"/>
          <w:sz w:val="19"/>
          <w:szCs w:val="19"/>
          <w:lang w:val="cs-CZ"/>
        </w:rPr>
        <w:t>náměstí 14. října 1307/2, Smíchov, 150 00 Praha 5</w:t>
      </w:r>
    </w:p>
    <w:p w14:paraId="7154A9EF" w14:textId="6D94C15B" w:rsidR="00F17BC6" w:rsidRPr="00645AC4" w:rsidRDefault="00F17BC6" w:rsidP="00F17BC6">
      <w:pPr>
        <w:ind w:left="709" w:hanging="709"/>
        <w:rPr>
          <w:rFonts w:eastAsia="Times New Roman"/>
          <w:sz w:val="19"/>
          <w:szCs w:val="19"/>
          <w:lang w:val="cs-CZ"/>
        </w:rPr>
      </w:pPr>
      <w:r w:rsidRPr="00645AC4">
        <w:rPr>
          <w:rFonts w:eastAsia="Times New Roman"/>
          <w:sz w:val="19"/>
          <w:szCs w:val="19"/>
          <w:lang w:val="cs-CZ"/>
        </w:rPr>
        <w:t xml:space="preserve">IČO: </w:t>
      </w:r>
      <w:r w:rsidR="00A66B1B" w:rsidRPr="00645AC4">
        <w:rPr>
          <w:rFonts w:eastAsia="Times New Roman"/>
          <w:sz w:val="19"/>
          <w:szCs w:val="19"/>
          <w:lang w:val="cs-CZ"/>
        </w:rPr>
        <w:t>05768446</w:t>
      </w:r>
      <w:r w:rsidRPr="00645AC4">
        <w:rPr>
          <w:rFonts w:eastAsia="Times New Roman"/>
          <w:sz w:val="19"/>
          <w:szCs w:val="19"/>
          <w:lang w:val="cs-CZ"/>
        </w:rPr>
        <w:t xml:space="preserve">, </w:t>
      </w:r>
      <w:r w:rsidR="00A66B1B" w:rsidRPr="00645AC4">
        <w:rPr>
          <w:rFonts w:eastAsia="Times New Roman"/>
          <w:sz w:val="19"/>
          <w:szCs w:val="19"/>
          <w:lang w:val="cs-CZ"/>
        </w:rPr>
        <w:t xml:space="preserve">DIČ: CZ05768446 </w:t>
      </w:r>
    </w:p>
    <w:p w14:paraId="4D52A4C5" w14:textId="690D5F7F" w:rsidR="00F17BC6" w:rsidRPr="00645AC4" w:rsidRDefault="00F17BC6" w:rsidP="00F17BC6">
      <w:pPr>
        <w:ind w:left="709" w:hanging="709"/>
        <w:rPr>
          <w:rFonts w:eastAsia="Times New Roman"/>
          <w:sz w:val="19"/>
          <w:szCs w:val="19"/>
          <w:lang w:val="cs-CZ"/>
        </w:rPr>
      </w:pPr>
      <w:r w:rsidRPr="00645AC4">
        <w:rPr>
          <w:rFonts w:eastAsia="Times New Roman"/>
          <w:sz w:val="19"/>
          <w:szCs w:val="19"/>
          <w:lang w:val="cs-CZ"/>
        </w:rPr>
        <w:t xml:space="preserve">zastoupená Pavlem </w:t>
      </w:r>
      <w:proofErr w:type="spellStart"/>
      <w:r w:rsidRPr="00645AC4">
        <w:rPr>
          <w:rFonts w:eastAsia="Times New Roman"/>
          <w:sz w:val="19"/>
          <w:szCs w:val="19"/>
          <w:lang w:val="cs-CZ"/>
        </w:rPr>
        <w:t>Röderem</w:t>
      </w:r>
      <w:proofErr w:type="spellEnd"/>
      <w:r w:rsidR="00A66B1B" w:rsidRPr="00645AC4">
        <w:rPr>
          <w:rFonts w:eastAsia="Times New Roman"/>
          <w:sz w:val="19"/>
          <w:szCs w:val="19"/>
          <w:lang w:val="cs-CZ"/>
        </w:rPr>
        <w:t>, jednatelem společnosti</w:t>
      </w:r>
    </w:p>
    <w:p w14:paraId="419346B3" w14:textId="77777777" w:rsidR="0029300B" w:rsidRPr="00645AC4" w:rsidRDefault="0029300B" w:rsidP="00AA798E">
      <w:pPr>
        <w:ind w:left="709" w:hanging="709"/>
        <w:rPr>
          <w:rFonts w:eastAsia="Times New Roman"/>
          <w:sz w:val="19"/>
          <w:szCs w:val="19"/>
          <w:lang w:val="cs-CZ"/>
        </w:rPr>
      </w:pPr>
      <w:r w:rsidRPr="00645AC4">
        <w:rPr>
          <w:rFonts w:eastAsia="Times New Roman"/>
          <w:sz w:val="19"/>
          <w:szCs w:val="19"/>
          <w:lang w:val="cs-CZ"/>
        </w:rPr>
        <w:t>(dále jen jako „</w:t>
      </w:r>
      <w:r w:rsidR="004F012D" w:rsidRPr="00645AC4">
        <w:rPr>
          <w:rFonts w:eastAsia="Times New Roman"/>
          <w:b/>
          <w:sz w:val="19"/>
          <w:szCs w:val="19"/>
          <w:lang w:val="cs-CZ"/>
        </w:rPr>
        <w:t>Z</w:t>
      </w:r>
      <w:r w:rsidR="00695742" w:rsidRPr="00645AC4">
        <w:rPr>
          <w:rFonts w:eastAsia="Times New Roman"/>
          <w:b/>
          <w:sz w:val="19"/>
          <w:szCs w:val="19"/>
          <w:lang w:val="cs-CZ"/>
        </w:rPr>
        <w:t>hotovitel</w:t>
      </w:r>
      <w:r w:rsidR="00F2641D" w:rsidRPr="00645AC4">
        <w:rPr>
          <w:rFonts w:eastAsia="Times New Roman"/>
          <w:b/>
          <w:bCs/>
          <w:sz w:val="19"/>
          <w:szCs w:val="19"/>
          <w:lang w:val="cs-CZ"/>
        </w:rPr>
        <w:t>“</w:t>
      </w:r>
      <w:r w:rsidR="00F2641D" w:rsidRPr="00645AC4">
        <w:rPr>
          <w:sz w:val="19"/>
          <w:szCs w:val="19"/>
          <w:lang w:val="cs-CZ"/>
        </w:rPr>
        <w:t>, společně jako smluvní strany</w:t>
      </w:r>
      <w:r w:rsidRPr="00645AC4">
        <w:rPr>
          <w:rFonts w:eastAsia="Times New Roman"/>
          <w:sz w:val="19"/>
          <w:szCs w:val="19"/>
          <w:lang w:val="cs-CZ"/>
        </w:rPr>
        <w:t>)</w:t>
      </w:r>
    </w:p>
    <w:p w14:paraId="4A0C1E93" w14:textId="77777777" w:rsidR="0029300B" w:rsidRPr="00645AC4" w:rsidRDefault="0029300B" w:rsidP="00AA798E">
      <w:pPr>
        <w:ind w:left="709" w:hanging="709"/>
        <w:rPr>
          <w:sz w:val="19"/>
          <w:szCs w:val="19"/>
          <w:lang w:val="cs-CZ"/>
        </w:rPr>
      </w:pPr>
    </w:p>
    <w:p w14:paraId="4DFDD1F5" w14:textId="4E117C27" w:rsidR="0029300B" w:rsidRPr="00645AC4" w:rsidRDefault="0029300B" w:rsidP="00AA798E">
      <w:pPr>
        <w:pStyle w:val="Normlnweb"/>
        <w:spacing w:before="0" w:beforeAutospacing="0" w:after="0" w:afterAutospacing="0"/>
        <w:ind w:left="709" w:hanging="709"/>
        <w:jc w:val="center"/>
        <w:rPr>
          <w:rFonts w:ascii="Arial" w:hAnsi="Arial" w:cs="Arial"/>
          <w:sz w:val="19"/>
          <w:szCs w:val="19"/>
        </w:rPr>
      </w:pPr>
      <w:r w:rsidRPr="00645AC4">
        <w:rPr>
          <w:rFonts w:ascii="Arial" w:hAnsi="Arial" w:cs="Arial"/>
          <w:sz w:val="19"/>
          <w:szCs w:val="19"/>
        </w:rPr>
        <w:t>uzavírají níže uvedeného dne, měsíce a roku, v souladu s ustanovením</w:t>
      </w:r>
      <w:r w:rsidR="00186C19" w:rsidRPr="00645AC4">
        <w:rPr>
          <w:rFonts w:ascii="Arial" w:hAnsi="Arial" w:cs="Arial"/>
          <w:sz w:val="19"/>
          <w:szCs w:val="19"/>
        </w:rPr>
        <w:t>i</w:t>
      </w:r>
      <w:r w:rsidRPr="00645AC4">
        <w:rPr>
          <w:rFonts w:ascii="Arial" w:hAnsi="Arial" w:cs="Arial"/>
          <w:sz w:val="19"/>
          <w:szCs w:val="19"/>
        </w:rPr>
        <w:t xml:space="preserve"> § </w:t>
      </w:r>
      <w:r w:rsidR="00695742" w:rsidRPr="00645AC4">
        <w:rPr>
          <w:rFonts w:ascii="Arial" w:hAnsi="Arial" w:cs="Arial"/>
          <w:sz w:val="19"/>
          <w:szCs w:val="19"/>
        </w:rPr>
        <w:t>2586</w:t>
      </w:r>
      <w:r w:rsidR="00BB35B3" w:rsidRPr="00645AC4">
        <w:rPr>
          <w:rFonts w:ascii="Arial" w:hAnsi="Arial" w:cs="Arial"/>
          <w:sz w:val="19"/>
          <w:szCs w:val="19"/>
        </w:rPr>
        <w:t xml:space="preserve"> a násl., § 2631 a násl. a</w:t>
      </w:r>
      <w:r w:rsidR="00897976">
        <w:rPr>
          <w:rFonts w:ascii="Arial" w:hAnsi="Arial" w:cs="Arial"/>
          <w:sz w:val="19"/>
          <w:szCs w:val="19"/>
        </w:rPr>
        <w:t> </w:t>
      </w:r>
      <w:r w:rsidR="00695742" w:rsidRPr="00645AC4">
        <w:rPr>
          <w:rFonts w:ascii="Arial" w:hAnsi="Arial" w:cs="Arial"/>
          <w:sz w:val="19"/>
          <w:szCs w:val="19"/>
        </w:rPr>
        <w:t>§</w:t>
      </w:r>
      <w:r w:rsidR="00645AC4">
        <w:rPr>
          <w:rFonts w:ascii="Arial" w:hAnsi="Arial" w:cs="Arial"/>
          <w:sz w:val="19"/>
          <w:szCs w:val="19"/>
        </w:rPr>
        <w:t> </w:t>
      </w:r>
      <w:r w:rsidR="00695742" w:rsidRPr="00645AC4">
        <w:rPr>
          <w:rFonts w:ascii="Arial" w:hAnsi="Arial" w:cs="Arial"/>
          <w:sz w:val="19"/>
          <w:szCs w:val="19"/>
        </w:rPr>
        <w:t xml:space="preserve">2358 a násl. </w:t>
      </w:r>
      <w:r w:rsidRPr="00645AC4">
        <w:rPr>
          <w:rFonts w:ascii="Arial" w:hAnsi="Arial" w:cs="Arial"/>
          <w:sz w:val="19"/>
          <w:szCs w:val="19"/>
        </w:rPr>
        <w:t xml:space="preserve">zákona č. 89/2012 Sb., </w:t>
      </w:r>
      <w:r w:rsidRPr="00645AC4">
        <w:rPr>
          <w:rFonts w:ascii="Arial" w:hAnsi="Arial"/>
          <w:sz w:val="19"/>
          <w:szCs w:val="19"/>
        </w:rPr>
        <w:t>občanského zákoníku (dál</w:t>
      </w:r>
      <w:r w:rsidR="00695742" w:rsidRPr="00645AC4">
        <w:rPr>
          <w:rFonts w:ascii="Arial" w:hAnsi="Arial"/>
          <w:sz w:val="19"/>
          <w:szCs w:val="19"/>
        </w:rPr>
        <w:t>e jen jako „občanský</w:t>
      </w:r>
      <w:r w:rsidR="00523EE7" w:rsidRPr="00645AC4">
        <w:rPr>
          <w:rFonts w:ascii="Arial" w:hAnsi="Arial"/>
          <w:sz w:val="19"/>
          <w:szCs w:val="19"/>
        </w:rPr>
        <w:t> </w:t>
      </w:r>
      <w:r w:rsidR="00695742" w:rsidRPr="00645AC4">
        <w:rPr>
          <w:rFonts w:ascii="Arial" w:hAnsi="Arial"/>
          <w:sz w:val="19"/>
          <w:szCs w:val="19"/>
        </w:rPr>
        <w:t>zákoník“),</w:t>
      </w:r>
      <w:r w:rsidR="00523EE7" w:rsidRPr="00645AC4">
        <w:rPr>
          <w:rFonts w:ascii="Arial" w:hAnsi="Arial"/>
          <w:sz w:val="19"/>
          <w:szCs w:val="19"/>
        </w:rPr>
        <w:t xml:space="preserve"> </w:t>
      </w:r>
      <w:r w:rsidRPr="00645AC4">
        <w:rPr>
          <w:rFonts w:ascii="Arial" w:hAnsi="Arial"/>
          <w:sz w:val="19"/>
          <w:szCs w:val="19"/>
        </w:rPr>
        <w:t>tuto smlouvu o</w:t>
      </w:r>
      <w:r w:rsidRPr="00645AC4">
        <w:rPr>
          <w:rFonts w:ascii="Arial" w:hAnsi="Arial" w:cs="Arial"/>
          <w:bCs/>
          <w:color w:val="000000"/>
          <w:sz w:val="19"/>
          <w:szCs w:val="19"/>
        </w:rPr>
        <w:t xml:space="preserve"> </w:t>
      </w:r>
      <w:r w:rsidR="00695742" w:rsidRPr="00645AC4">
        <w:rPr>
          <w:rFonts w:ascii="Arial" w:hAnsi="Arial" w:cs="Arial"/>
          <w:bCs/>
          <w:color w:val="000000"/>
          <w:sz w:val="19"/>
          <w:szCs w:val="19"/>
        </w:rPr>
        <w:t>dílo</w:t>
      </w:r>
      <w:r w:rsidRPr="00645AC4">
        <w:rPr>
          <w:rFonts w:ascii="Arial" w:hAnsi="Arial" w:cs="Arial"/>
          <w:sz w:val="19"/>
          <w:szCs w:val="19"/>
        </w:rPr>
        <w:t>:</w:t>
      </w:r>
    </w:p>
    <w:p w14:paraId="1D6C74B4" w14:textId="77777777" w:rsidR="00D87816" w:rsidRPr="001A4324" w:rsidRDefault="00D87816" w:rsidP="00FC7A98">
      <w:pPr>
        <w:pStyle w:val="ART1"/>
      </w:pPr>
      <w:r w:rsidRPr="001A4324">
        <w:t>PŘEDMĚT SMLOUVY</w:t>
      </w:r>
    </w:p>
    <w:p w14:paraId="17855CCF" w14:textId="31DDE24E" w:rsidR="00D87816" w:rsidRDefault="004F012D" w:rsidP="005D0F97">
      <w:pPr>
        <w:pStyle w:val="ART11"/>
      </w:pPr>
      <w:r>
        <w:t xml:space="preserve">Předmětem </w:t>
      </w:r>
      <w:r w:rsidR="00D87816" w:rsidRPr="001A4324">
        <w:t>této smlouvy</w:t>
      </w:r>
      <w:r>
        <w:t xml:space="preserve"> je</w:t>
      </w:r>
      <w:r w:rsidR="00D87816" w:rsidRPr="001A4324">
        <w:t xml:space="preserve"> z</w:t>
      </w:r>
      <w:r>
        <w:t>á</w:t>
      </w:r>
      <w:r w:rsidR="00D87816" w:rsidRPr="001A4324">
        <w:t>vaz</w:t>
      </w:r>
      <w:r>
        <w:t>ek Zhotovitele provést</w:t>
      </w:r>
      <w:r w:rsidR="00D87816" w:rsidRPr="001A4324">
        <w:t xml:space="preserve"> za podmínek obsažených v této smlouvě pro </w:t>
      </w:r>
      <w:r w:rsidR="00471A34">
        <w:t>O</w:t>
      </w:r>
      <w:r w:rsidR="00D87816" w:rsidRPr="001A4324">
        <w:t xml:space="preserve">bjednatele dílo </w:t>
      </w:r>
      <w:r>
        <w:t>spočívající v</w:t>
      </w:r>
      <w:r w:rsidR="003E2192">
        <w:t>e vytvoření</w:t>
      </w:r>
      <w:r>
        <w:t xml:space="preserve"> </w:t>
      </w:r>
      <w:r w:rsidR="001D5C68" w:rsidRPr="00CC3933">
        <w:t xml:space="preserve">vizuální podoby </w:t>
      </w:r>
      <w:r w:rsidR="00F17BC6" w:rsidRPr="00CC3933">
        <w:t xml:space="preserve">a animace pro veřejné promítání </w:t>
      </w:r>
      <w:r w:rsidR="00F257B9" w:rsidRPr="00CC3933">
        <w:t>– 3d video-</w:t>
      </w:r>
      <w:proofErr w:type="spellStart"/>
      <w:r w:rsidR="00F257B9" w:rsidRPr="00CC3933">
        <w:t>mapping</w:t>
      </w:r>
      <w:proofErr w:type="spellEnd"/>
      <w:r w:rsidR="00F257B9" w:rsidRPr="00CC3933">
        <w:t xml:space="preserve"> </w:t>
      </w:r>
      <w:r w:rsidR="005D0F97" w:rsidRPr="00CC3933">
        <w:t xml:space="preserve">na všechny 3 křídla zámku Žerotínů </w:t>
      </w:r>
      <w:r w:rsidR="00F17BC6" w:rsidRPr="00CC3933">
        <w:t>ve Valašském Meziříčí</w:t>
      </w:r>
      <w:r w:rsidR="00481BB4">
        <w:t xml:space="preserve"> </w:t>
      </w:r>
      <w:r w:rsidR="00BB7B99">
        <w:t>(dále jen „</w:t>
      </w:r>
      <w:r w:rsidR="00BB7B99" w:rsidRPr="005F754C">
        <w:rPr>
          <w:b/>
        </w:rPr>
        <w:t>Dílo</w:t>
      </w:r>
      <w:r w:rsidR="00BB7B99">
        <w:t>“) a poskytnout</w:t>
      </w:r>
      <w:r w:rsidR="00471A34">
        <w:t xml:space="preserve"> Objednateli</w:t>
      </w:r>
      <w:r w:rsidR="007654D3">
        <w:t xml:space="preserve"> </w:t>
      </w:r>
      <w:r w:rsidR="00BF4461">
        <w:t xml:space="preserve">licenční oprávnění </w:t>
      </w:r>
      <w:r w:rsidR="007654D3">
        <w:t>k užití Díla</w:t>
      </w:r>
      <w:r w:rsidR="00226573">
        <w:t>, jakož i </w:t>
      </w:r>
      <w:r w:rsidR="00471A34">
        <w:t>závazek Objednatele</w:t>
      </w:r>
      <w:r w:rsidR="00BF4461">
        <w:t xml:space="preserve"> </w:t>
      </w:r>
      <w:r w:rsidR="007654D3">
        <w:t>D</w:t>
      </w:r>
      <w:r w:rsidR="00D87816" w:rsidRPr="001A4324">
        <w:t xml:space="preserve">ílo převzít a zaplatit za něj </w:t>
      </w:r>
      <w:r w:rsidR="00471A34">
        <w:t xml:space="preserve">sjednanou </w:t>
      </w:r>
      <w:r w:rsidR="00D87816" w:rsidRPr="001A4324">
        <w:t>cenu.</w:t>
      </w:r>
    </w:p>
    <w:p w14:paraId="02FA3BAA" w14:textId="77777777" w:rsidR="005D0F97" w:rsidRDefault="00F17BC6" w:rsidP="005D0F97">
      <w:pPr>
        <w:pStyle w:val="ART11"/>
      </w:pPr>
      <w:r>
        <w:t xml:space="preserve">Dílo tvoří: </w:t>
      </w:r>
      <w:r w:rsidR="005D0F97">
        <w:t xml:space="preserve">Série </w:t>
      </w:r>
      <w:proofErr w:type="spellStart"/>
      <w:r w:rsidR="005D0F97">
        <w:t>videomappingů</w:t>
      </w:r>
      <w:proofErr w:type="spellEnd"/>
      <w:r w:rsidR="005D0F97">
        <w:t xml:space="preserve"> na objekt Zámku Žerotínů který bude osvětlovat všechny 3 křídla zámku Žerotínů a přilehlé objekty. Dílo bude obsahovat sérii </w:t>
      </w:r>
      <w:proofErr w:type="spellStart"/>
      <w:r w:rsidR="005D0F97">
        <w:t>videomappingů</w:t>
      </w:r>
      <w:proofErr w:type="spellEnd"/>
      <w:r w:rsidR="005D0F97">
        <w:t xml:space="preserve"> které budou zahrnovat na míru vytvořený 3D </w:t>
      </w:r>
      <w:proofErr w:type="spellStart"/>
      <w:r w:rsidR="005D0F97">
        <w:t>videomapping</w:t>
      </w:r>
      <w:proofErr w:type="spellEnd"/>
      <w:r w:rsidR="005D0F97">
        <w:t xml:space="preserve"> nejenom na objekt zámku Žerotínů ale budou osvětlovat pomocí 3D projekční technologie i přilehlé objekty zejména:</w:t>
      </w:r>
    </w:p>
    <w:p w14:paraId="3D93E27C" w14:textId="286B9E69" w:rsidR="005D0F97" w:rsidRDefault="004345EC" w:rsidP="005D0F97">
      <w:pPr>
        <w:pStyle w:val="ART11"/>
        <w:numPr>
          <w:ilvl w:val="0"/>
          <w:numId w:val="10"/>
        </w:numPr>
      </w:pPr>
      <w:r>
        <w:t>Na míru vytvořený</w:t>
      </w:r>
      <w:r w:rsidR="005D0F97">
        <w:t xml:space="preserve"> </w:t>
      </w:r>
      <w:proofErr w:type="spellStart"/>
      <w:r w:rsidR="005D0F97">
        <w:t>Videomapping</w:t>
      </w:r>
      <w:proofErr w:type="spellEnd"/>
      <w:r w:rsidR="005D0F97">
        <w:t xml:space="preserve"> vytvořený pomocí 3D animace na architektonické prvky všech 3. stran dvorany zámku Žerotínů s kašnou</w:t>
      </w:r>
    </w:p>
    <w:p w14:paraId="42D20D6E" w14:textId="5D00D022" w:rsidR="005D0F97" w:rsidRDefault="005D0F97" w:rsidP="005D0F97">
      <w:pPr>
        <w:pStyle w:val="ART11"/>
        <w:numPr>
          <w:ilvl w:val="0"/>
          <w:numId w:val="10"/>
        </w:numPr>
      </w:pPr>
      <w:r>
        <w:t xml:space="preserve">Na míru vytvořený </w:t>
      </w:r>
      <w:r w:rsidR="004345EC">
        <w:t xml:space="preserve">doprovodný </w:t>
      </w:r>
      <w:proofErr w:type="spellStart"/>
      <w:r>
        <w:t>Videomapping</w:t>
      </w:r>
      <w:proofErr w:type="spellEnd"/>
      <w:r>
        <w:t xml:space="preserve"> na bránu u zámku Žerotínu se znakem města</w:t>
      </w:r>
    </w:p>
    <w:p w14:paraId="16609D4A" w14:textId="033D9B12" w:rsidR="005D0F97" w:rsidRDefault="005D0F97" w:rsidP="005D0F97">
      <w:pPr>
        <w:pStyle w:val="ART11"/>
        <w:numPr>
          <w:ilvl w:val="0"/>
          <w:numId w:val="10"/>
        </w:numPr>
      </w:pPr>
      <w:proofErr w:type="spellStart"/>
      <w:r>
        <w:t>Lightshow</w:t>
      </w:r>
      <w:proofErr w:type="spellEnd"/>
      <w:r>
        <w:t xml:space="preserve"> </w:t>
      </w:r>
      <w:r w:rsidR="004345EC">
        <w:t>s realizací</w:t>
      </w:r>
      <w:r>
        <w:t xml:space="preserve"> technologi</w:t>
      </w:r>
      <w:r w:rsidR="004345EC">
        <w:t>e</w:t>
      </w:r>
      <w:r>
        <w:t xml:space="preserve"> podia nad kašnou Žerotínů která bude připravena na živou projekci 3D prvků která bude </w:t>
      </w:r>
      <w:r w:rsidR="004345EC">
        <w:t xml:space="preserve">interaktivně </w:t>
      </w:r>
      <w:r>
        <w:t>reagovat na živé vystoupení folklorních spolků na tomto podiu</w:t>
      </w:r>
    </w:p>
    <w:p w14:paraId="6D72B889" w14:textId="3CAC0B52" w:rsidR="004345EC" w:rsidRDefault="004345EC" w:rsidP="005D0F97">
      <w:pPr>
        <w:pStyle w:val="ART11"/>
        <w:numPr>
          <w:ilvl w:val="0"/>
          <w:numId w:val="10"/>
        </w:numPr>
      </w:pPr>
      <w:r>
        <w:t xml:space="preserve">Doprovodnou světelnou show realizovanou pomocí serveru Green </w:t>
      </w:r>
      <w:proofErr w:type="spellStart"/>
      <w:r>
        <w:t>Hippo</w:t>
      </w:r>
      <w:proofErr w:type="spellEnd"/>
      <w:r>
        <w:t xml:space="preserve"> a min. 16 ti světelných otočných hlav technologií </w:t>
      </w:r>
      <w:proofErr w:type="spellStart"/>
      <w:r>
        <w:t>Beam</w:t>
      </w:r>
      <w:proofErr w:type="spellEnd"/>
      <w:r>
        <w:t xml:space="preserve">, Spot, </w:t>
      </w:r>
      <w:proofErr w:type="spellStart"/>
      <w:r>
        <w:t>Wash</w:t>
      </w:r>
      <w:proofErr w:type="spellEnd"/>
      <w:r>
        <w:t xml:space="preserve"> a LED </w:t>
      </w:r>
      <w:proofErr w:type="spellStart"/>
      <w:r>
        <w:t>Wash</w:t>
      </w:r>
      <w:proofErr w:type="spellEnd"/>
      <w:r>
        <w:t xml:space="preserve"> umístěných na </w:t>
      </w:r>
      <w:proofErr w:type="spellStart"/>
      <w:r>
        <w:t>vysokonosných</w:t>
      </w:r>
      <w:proofErr w:type="spellEnd"/>
      <w:r>
        <w:t xml:space="preserve"> stojanech Tower </w:t>
      </w:r>
      <w:proofErr w:type="spellStart"/>
      <w:r>
        <w:t>lifter</w:t>
      </w:r>
      <w:proofErr w:type="spellEnd"/>
      <w:r>
        <w:t xml:space="preserve"> a ALUR 4KH30 kompatibilních s technologií světelného pultu Grand MA2 </w:t>
      </w:r>
      <w:proofErr w:type="spellStart"/>
      <w:r>
        <w:t>všetně</w:t>
      </w:r>
      <w:proofErr w:type="spellEnd"/>
      <w:r>
        <w:t xml:space="preserve"> doprovodných min. 18k videoprojektorů</w:t>
      </w:r>
    </w:p>
    <w:p w14:paraId="1AB0BF16" w14:textId="77777777" w:rsidR="004345EC" w:rsidRDefault="004345EC" w:rsidP="005D0F97">
      <w:pPr>
        <w:pStyle w:val="ART11"/>
        <w:numPr>
          <w:ilvl w:val="0"/>
          <w:numId w:val="10"/>
        </w:numPr>
      </w:pPr>
      <w:r>
        <w:t xml:space="preserve">Dílo bude realizováno formou opakující se 60 minutové projekce ve smyčkách a </w:t>
      </w:r>
    </w:p>
    <w:p w14:paraId="43DEBDC1" w14:textId="19B9C929" w:rsidR="005D0F97" w:rsidRDefault="004345EC" w:rsidP="005D0F97">
      <w:pPr>
        <w:pStyle w:val="ART11"/>
        <w:numPr>
          <w:ilvl w:val="0"/>
          <w:numId w:val="10"/>
        </w:numPr>
      </w:pPr>
      <w:r>
        <w:t>Doba projekce a počet opakování 60 minutového díla bude na dohodnutém rozhodnutí Objednatele, tak aby tvořila souvislou audiovisuální show kdy souvislé unikátní 3D prvky vytvořené na míru pro Objednatele bude v délce minimálně 360 sekund autorské 3D animace v daný čas.</w:t>
      </w:r>
    </w:p>
    <w:p w14:paraId="0766F50D" w14:textId="08D119F9" w:rsidR="004345EC" w:rsidRPr="001A4324" w:rsidRDefault="004345EC" w:rsidP="005D0F97">
      <w:pPr>
        <w:pStyle w:val="ART11"/>
        <w:numPr>
          <w:ilvl w:val="0"/>
          <w:numId w:val="10"/>
        </w:numPr>
      </w:pPr>
      <w:r>
        <w:t xml:space="preserve">Námět projekcí a tématika bude zvolena univerzálně, tak aby nebyla vázána na konkrétní datum a čas a umožnila tak opakovanou univerzální projekci díla které by se mohlo stát </w:t>
      </w:r>
      <w:r w:rsidR="00CC3933">
        <w:t>audiovizuální dominantou města které by nebylo vázáno na konkrétní event.</w:t>
      </w:r>
    </w:p>
    <w:p w14:paraId="274B3377" w14:textId="77777777" w:rsidR="00E2629D" w:rsidRDefault="00E2629D" w:rsidP="00FC7A98">
      <w:pPr>
        <w:pStyle w:val="ART1"/>
      </w:pPr>
      <w:r>
        <w:lastRenderedPageBreak/>
        <w:t>PRÁVA A POVINNOSTI ZHOTOVITELE</w:t>
      </w:r>
    </w:p>
    <w:p w14:paraId="0B021F5F" w14:textId="62CB2CEE" w:rsidR="004303C9" w:rsidRDefault="004303C9" w:rsidP="005D0F97">
      <w:pPr>
        <w:pStyle w:val="ART11"/>
      </w:pPr>
      <w:r>
        <w:t>Zhotovitel se zavazuje</w:t>
      </w:r>
      <w:r w:rsidR="000D4B8E">
        <w:t xml:space="preserve"> provést D</w:t>
      </w:r>
      <w:r w:rsidRPr="001A4324">
        <w:t>ílo</w:t>
      </w:r>
      <w:r>
        <w:t xml:space="preserve"> </w:t>
      </w:r>
      <w:r w:rsidR="000D4B8E">
        <w:t xml:space="preserve">s náležitou odbornou péčí a </w:t>
      </w:r>
      <w:r w:rsidR="000D4B8E" w:rsidRPr="00CD182A">
        <w:t>ve vysoké kvalitě</w:t>
      </w:r>
      <w:r w:rsidR="000D4B8E">
        <w:t xml:space="preserve">, </w:t>
      </w:r>
      <w:r>
        <w:t xml:space="preserve">v souladu </w:t>
      </w:r>
      <w:r w:rsidR="000D4B8E">
        <w:t>s</w:t>
      </w:r>
      <w:r w:rsidR="00F17BC6">
        <w:t> </w:t>
      </w:r>
      <w:r w:rsidR="000D4B8E">
        <w:t xml:space="preserve">dalšími </w:t>
      </w:r>
      <w:r>
        <w:t>podmínkami této smlouvy a</w:t>
      </w:r>
      <w:r w:rsidR="00D54ABF">
        <w:t> </w:t>
      </w:r>
      <w:r w:rsidRPr="00CD182A">
        <w:t>právním řádem České republiky</w:t>
      </w:r>
      <w:r>
        <w:t>,</w:t>
      </w:r>
      <w:r w:rsidRPr="00CD182A">
        <w:t xml:space="preserve"> </w:t>
      </w:r>
      <w:r w:rsidR="000D4B8E">
        <w:t>jakož i</w:t>
      </w:r>
      <w:r w:rsidRPr="00CD182A">
        <w:t xml:space="preserve"> s ohledem na připomínky</w:t>
      </w:r>
      <w:r>
        <w:t xml:space="preserve"> Objednatele</w:t>
      </w:r>
      <w:r w:rsidR="00830A7D">
        <w:t xml:space="preserve"> </w:t>
      </w:r>
      <w:r w:rsidR="000D4B8E">
        <w:t>a jeho oprávněné zájmy</w:t>
      </w:r>
      <w:r w:rsidR="00481BB4">
        <w:t>.</w:t>
      </w:r>
    </w:p>
    <w:p w14:paraId="6B7A2965" w14:textId="4DB15D73" w:rsidR="000D4B8E" w:rsidRDefault="005F754C" w:rsidP="005D0F97">
      <w:pPr>
        <w:pStyle w:val="ART11"/>
      </w:pPr>
      <w:r>
        <w:t>Zhotovitel</w:t>
      </w:r>
      <w:r w:rsidR="001A66D1">
        <w:t xml:space="preserve"> se zavazuje Dílo provést včas s tím</w:t>
      </w:r>
      <w:r>
        <w:t xml:space="preserve">, že Dílo je Zhotovitel povinen dokončit a předat Objednateli </w:t>
      </w:r>
      <w:r w:rsidRPr="00272717">
        <w:t>nejpozději dne</w:t>
      </w:r>
      <w:r>
        <w:t xml:space="preserve"> </w:t>
      </w:r>
      <w:r w:rsidR="00CC3933">
        <w:t>1</w:t>
      </w:r>
      <w:r w:rsidR="000876E5">
        <w:t>8</w:t>
      </w:r>
      <w:r w:rsidR="00CC3933">
        <w:t>.12.2020</w:t>
      </w:r>
      <w:r w:rsidR="00120F02">
        <w:t>.</w:t>
      </w:r>
      <w:r w:rsidR="00F17BC6">
        <w:t xml:space="preserve"> Předání Díla proběhne zpřístupněním Díla ve formátu </w:t>
      </w:r>
      <w:r w:rsidR="00CC3933">
        <w:t xml:space="preserve">MP4 </w:t>
      </w:r>
      <w:r w:rsidR="00F17BC6">
        <w:t xml:space="preserve">prostřednictvím veřejného datového úložiště </w:t>
      </w:r>
      <w:r w:rsidR="00CC3933">
        <w:t>mega.nz nebo uschovna.cz</w:t>
      </w:r>
      <w:r w:rsidR="00F17BC6">
        <w:t>.</w:t>
      </w:r>
      <w:r w:rsidR="00A66B1B">
        <w:t xml:space="preserve"> O zpřístupnění Díla na úložišti bude informovat </w:t>
      </w:r>
      <w:r w:rsidR="00645AC4">
        <w:t>Z</w:t>
      </w:r>
      <w:r w:rsidR="00A66B1B">
        <w:t xml:space="preserve">hotovitel </w:t>
      </w:r>
      <w:r w:rsidR="00645AC4">
        <w:t>O</w:t>
      </w:r>
      <w:r w:rsidR="00A66B1B">
        <w:t xml:space="preserve">bjednatele prostřednictvím e-mailu. Pokud </w:t>
      </w:r>
      <w:r w:rsidR="00645AC4">
        <w:t>O</w:t>
      </w:r>
      <w:r w:rsidR="00A66B1B">
        <w:t xml:space="preserve">bjednatel nevytkne </w:t>
      </w:r>
      <w:r w:rsidR="00645AC4">
        <w:t>Z</w:t>
      </w:r>
      <w:r w:rsidR="00A66B1B">
        <w:t xml:space="preserve">hotoviteli vady Díla znemožňující použití Díla pro sjednaný účel do 3 pracovních dnů, považuje se 4 pracovní den o zpřístupnění Díla Dílo za </w:t>
      </w:r>
      <w:r w:rsidR="00645AC4">
        <w:t>předané</w:t>
      </w:r>
      <w:r w:rsidR="00A66B1B">
        <w:t>.</w:t>
      </w:r>
    </w:p>
    <w:p w14:paraId="48F96CAA" w14:textId="61C112C1" w:rsidR="002353A1" w:rsidRPr="001A4324" w:rsidRDefault="0076175D" w:rsidP="005D0F97">
      <w:pPr>
        <w:pStyle w:val="ART11"/>
      </w:pPr>
      <w:r>
        <w:t>Zhotovitel je povinen zajistit</w:t>
      </w:r>
      <w:r w:rsidR="002353A1" w:rsidRPr="001A4324">
        <w:t xml:space="preserve">, aby žádná třetí osoba </w:t>
      </w:r>
      <w:r>
        <w:t xml:space="preserve">nemohla </w:t>
      </w:r>
      <w:r w:rsidR="002353A1" w:rsidRPr="001A4324">
        <w:t>v budoucnu uplatňovat vůč</w:t>
      </w:r>
      <w:r>
        <w:t>i O</w:t>
      </w:r>
      <w:r w:rsidR="002353A1" w:rsidRPr="001A4324">
        <w:t>bjednateli</w:t>
      </w:r>
      <w:r>
        <w:t xml:space="preserve"> jakékoliv nároky vzta</w:t>
      </w:r>
      <w:r w:rsidR="00FC7A98">
        <w:t>hující se </w:t>
      </w:r>
      <w:r>
        <w:t>k</w:t>
      </w:r>
      <w:r w:rsidR="00F17BC6">
        <w:t> užití Díla pro účely a v rozsahu sjednaném v této Smlouvě</w:t>
      </w:r>
      <w:r>
        <w:t>.</w:t>
      </w:r>
    </w:p>
    <w:p w14:paraId="23CA8855" w14:textId="4C2D3E5D" w:rsidR="00287B5A" w:rsidRDefault="0076175D" w:rsidP="005D0F97">
      <w:pPr>
        <w:pStyle w:val="ART11"/>
      </w:pPr>
      <w:r>
        <w:t>Zhotovitel</w:t>
      </w:r>
      <w:r w:rsidRPr="0076175D">
        <w:t xml:space="preserve"> postupuje při </w:t>
      </w:r>
      <w:r>
        <w:t>provádění Díla</w:t>
      </w:r>
      <w:r w:rsidRPr="0076175D">
        <w:t xml:space="preserve"> samostatně, avšak zavazuje </w:t>
      </w:r>
      <w:r w:rsidR="00E002F5">
        <w:t xml:space="preserve">se v potřebné míře </w:t>
      </w:r>
      <w:r w:rsidRPr="0076175D">
        <w:t>spolupracovat s</w:t>
      </w:r>
      <w:r>
        <w:t> Objednatelem a přihlížet k</w:t>
      </w:r>
      <w:r w:rsidR="00F17BC6">
        <w:t> </w:t>
      </w:r>
      <w:r>
        <w:t>jeho</w:t>
      </w:r>
      <w:r w:rsidR="00F17BC6">
        <w:t xml:space="preserve"> oprávněným</w:t>
      </w:r>
      <w:r w:rsidR="00E002F5">
        <w:t xml:space="preserve"> připomínkám</w:t>
      </w:r>
      <w:r w:rsidRPr="0076175D">
        <w:t xml:space="preserve">. </w:t>
      </w:r>
      <w:r w:rsidR="00E002F5">
        <w:t xml:space="preserve">Zhotovitel je též povinen </w:t>
      </w:r>
      <w:r w:rsidR="00287B5A">
        <w:t xml:space="preserve">kdykoliv </w:t>
      </w:r>
      <w:r w:rsidR="00E002F5">
        <w:t>umožnit</w:t>
      </w:r>
      <w:r w:rsidR="00287B5A">
        <w:t xml:space="preserve"> Objednateli</w:t>
      </w:r>
      <w:r w:rsidR="00E002F5">
        <w:t xml:space="preserve"> kontrolu provádění díla. </w:t>
      </w:r>
    </w:p>
    <w:p w14:paraId="2BDCDECD" w14:textId="77777777" w:rsidR="00D9469A" w:rsidRDefault="00D9469A" w:rsidP="005D0F97">
      <w:pPr>
        <w:pStyle w:val="ART11"/>
      </w:pPr>
      <w:r w:rsidRPr="001A4324">
        <w:t>Zhotovi</w:t>
      </w:r>
      <w:r>
        <w:t>tel se zavazuje, že Dílo neposkytne jiným osobám než O</w:t>
      </w:r>
      <w:r w:rsidRPr="001A4324">
        <w:t>bjednateli.</w:t>
      </w:r>
    </w:p>
    <w:p w14:paraId="535C219C" w14:textId="77777777" w:rsidR="00287B5A" w:rsidRDefault="00287B5A" w:rsidP="00FC7A98">
      <w:pPr>
        <w:pStyle w:val="ART1"/>
      </w:pPr>
      <w:r>
        <w:t>PRÁVA A POVINNOSTI OBJEDNATELE</w:t>
      </w:r>
    </w:p>
    <w:p w14:paraId="10822DEC" w14:textId="7FF67801" w:rsidR="00E36EC0" w:rsidRDefault="005F754C" w:rsidP="005D0F97">
      <w:pPr>
        <w:pStyle w:val="ART11"/>
      </w:pPr>
      <w:r>
        <w:t>Objednatel je povinen</w:t>
      </w:r>
      <w:r w:rsidRPr="00CD182A">
        <w:t xml:space="preserve"> poskytovat </w:t>
      </w:r>
      <w:r>
        <w:t xml:space="preserve">Zhotoviteli </w:t>
      </w:r>
      <w:r w:rsidRPr="00CD182A">
        <w:t>součinnost nezbytnou pro plnění jeho povinností vyplývajících z této smlouvy</w:t>
      </w:r>
      <w:r>
        <w:t xml:space="preserve"> v předem odsouhlasených lhůtách</w:t>
      </w:r>
      <w:r w:rsidR="00AD7BC3">
        <w:t>.</w:t>
      </w:r>
    </w:p>
    <w:p w14:paraId="6D287ED0" w14:textId="4E540EF2" w:rsidR="00E36EC0" w:rsidRDefault="00AD7BC3" w:rsidP="005D0F97">
      <w:pPr>
        <w:pStyle w:val="ART11"/>
      </w:pPr>
      <w:r>
        <w:t>Objednatel</w:t>
      </w:r>
      <w:r w:rsidRPr="00AD7BC3">
        <w:t xml:space="preserve"> je oprávněn kdykoli před</w:t>
      </w:r>
      <w:r w:rsidR="006778B1">
        <w:t xml:space="preserve"> dokončením a předáním Díla požadovat</w:t>
      </w:r>
      <w:r w:rsidRPr="00AD7BC3">
        <w:t xml:space="preserve"> úpravu Díla</w:t>
      </w:r>
      <w:r w:rsidR="00BE3029">
        <w:t xml:space="preserve"> (vícepráce)</w:t>
      </w:r>
      <w:r w:rsidRPr="00AD7BC3">
        <w:t>. Jakékoli</w:t>
      </w:r>
      <w:r>
        <w:t>v</w:t>
      </w:r>
      <w:r w:rsidRPr="00AD7BC3">
        <w:t xml:space="preserve"> úpravy Díla</w:t>
      </w:r>
      <w:r w:rsidR="00BE3029">
        <w:t xml:space="preserve"> (vícepráce)</w:t>
      </w:r>
      <w:r>
        <w:t xml:space="preserve"> však</w:t>
      </w:r>
      <w:r w:rsidRPr="00AD7BC3">
        <w:t xml:space="preserve"> musí být odsouhlaseny oběma smluvními stranami ve formě písemného dodatku k této smlouvě. Předmětem dodatku musí být</w:t>
      </w:r>
      <w:r w:rsidR="005F754C">
        <w:t xml:space="preserve"> mj. i </w:t>
      </w:r>
      <w:r w:rsidR="006B613D">
        <w:t>úprava ceny a termínů dokončení a předání</w:t>
      </w:r>
      <w:r w:rsidRPr="00AD7BC3">
        <w:t xml:space="preserve"> Díla.</w:t>
      </w:r>
    </w:p>
    <w:p w14:paraId="4595E7B9" w14:textId="77777777" w:rsidR="00D87816" w:rsidRPr="001A4324" w:rsidRDefault="00D87816" w:rsidP="00FC7A98">
      <w:pPr>
        <w:pStyle w:val="ART1"/>
      </w:pPr>
      <w:r w:rsidRPr="001A4324">
        <w:t>CENA DÍL</w:t>
      </w:r>
      <w:r w:rsidR="0079639A">
        <w:t>A A PLATEBNÍ PODMÍNKY</w:t>
      </w:r>
    </w:p>
    <w:p w14:paraId="22E78F48" w14:textId="52275BE0" w:rsidR="00D87816" w:rsidRPr="001A4324" w:rsidRDefault="00D87816" w:rsidP="005D0F97">
      <w:pPr>
        <w:pStyle w:val="ART11"/>
      </w:pPr>
      <w:r w:rsidRPr="001A4324">
        <w:t xml:space="preserve">Objednatel a </w:t>
      </w:r>
      <w:r w:rsidR="006778B1">
        <w:t>Z</w:t>
      </w:r>
      <w:r w:rsidRPr="001A4324">
        <w:t xml:space="preserve">hotovitel se dohodli, že cena za provedení </w:t>
      </w:r>
      <w:r w:rsidR="006778B1">
        <w:t>D</w:t>
      </w:r>
      <w:r w:rsidRPr="001A4324">
        <w:t xml:space="preserve">íla činí </w:t>
      </w:r>
      <w:r w:rsidR="00F257B9">
        <w:t>190.000,- Kč</w:t>
      </w:r>
      <w:r w:rsidR="00897976">
        <w:t xml:space="preserve"> bez DPH</w:t>
      </w:r>
      <w:r w:rsidR="008F392E">
        <w:t xml:space="preserve">, </w:t>
      </w:r>
      <w:r w:rsidRPr="001A4324">
        <w:t>a</w:t>
      </w:r>
      <w:r w:rsidR="006778B1">
        <w:t xml:space="preserve"> </w:t>
      </w:r>
      <w:r w:rsidR="008F392E">
        <w:t xml:space="preserve">že se jedná </w:t>
      </w:r>
      <w:r w:rsidR="006778B1">
        <w:t xml:space="preserve">o cenu konečnou a nepřekročitelnou, pokud se smluvní strany </w:t>
      </w:r>
      <w:r w:rsidR="000B4123">
        <w:t xml:space="preserve">formou písemného dodatku k této smlouvě </w:t>
      </w:r>
      <w:r w:rsidR="006778B1">
        <w:t>nedohodnou jinak.</w:t>
      </w:r>
    </w:p>
    <w:p w14:paraId="7FDC8325" w14:textId="493F2489" w:rsidR="009C26C0" w:rsidRDefault="002C7265" w:rsidP="005D0F97">
      <w:pPr>
        <w:pStyle w:val="ART11"/>
      </w:pPr>
      <w:r w:rsidRPr="00CD182A">
        <w:t xml:space="preserve">Splatnost </w:t>
      </w:r>
      <w:r>
        <w:t>ceny Díla</w:t>
      </w:r>
      <w:r w:rsidRPr="00CD182A">
        <w:t xml:space="preserve"> je </w:t>
      </w:r>
      <w:r w:rsidR="00F257B9">
        <w:t>stanovená ve splátkách. První splátka ve výši 50% celkové ceny tedy 95.000,</w:t>
      </w:r>
      <w:r w:rsidR="00645AC4">
        <w:noBreakHyphen/>
        <w:t> </w:t>
      </w:r>
      <w:r w:rsidR="00F257B9">
        <w:t xml:space="preserve">Kč bez DPH je splatná do </w:t>
      </w:r>
      <w:r w:rsidR="00897976">
        <w:t>5</w:t>
      </w:r>
      <w:r w:rsidR="00F257B9">
        <w:t xml:space="preserve"> dnů od podpisu této smlouvy</w:t>
      </w:r>
      <w:r w:rsidRPr="00CD182A">
        <w:t>.</w:t>
      </w:r>
      <w:r w:rsidR="00F257B9">
        <w:t xml:space="preserve"> Druhá splátka ve výši zbývající 50% celkové ceny, tedy 95</w:t>
      </w:r>
      <w:r w:rsidR="00897976">
        <w:t>.</w:t>
      </w:r>
      <w:r w:rsidR="00F257B9">
        <w:t>000,- Kč</w:t>
      </w:r>
      <w:r w:rsidR="00A66B1B">
        <w:t xml:space="preserve"> bez DPH je splatná do 5 dnů od předání Díla.</w:t>
      </w:r>
      <w:r w:rsidR="00F257B9">
        <w:t xml:space="preserve"> </w:t>
      </w:r>
    </w:p>
    <w:p w14:paraId="49A02078" w14:textId="4D507A51" w:rsidR="00BE3029" w:rsidRPr="001A4324" w:rsidRDefault="00645AC4" w:rsidP="005D0F97">
      <w:pPr>
        <w:pStyle w:val="ART11"/>
      </w:pPr>
      <w:r>
        <w:t xml:space="preserve">K ceně díla bude připočtena příslušná daň z přidané hodnoty v zákonné výši. </w:t>
      </w:r>
      <w:r w:rsidR="002C7265">
        <w:t>Daňový doklad</w:t>
      </w:r>
      <w:r w:rsidR="002C7265" w:rsidRPr="002C7265">
        <w:t xml:space="preserve"> </w:t>
      </w:r>
      <w:r w:rsidR="002C7265">
        <w:t xml:space="preserve">Zhotovitele </w:t>
      </w:r>
      <w:r w:rsidR="002C7265" w:rsidRPr="002C7265">
        <w:t>musí splňovat</w:t>
      </w:r>
      <w:r w:rsidR="00830A7D">
        <w:t xml:space="preserve"> veškeré</w:t>
      </w:r>
      <w:r w:rsidR="002C7265" w:rsidRPr="002C7265">
        <w:t xml:space="preserve"> náležitosti stanovené závaznými právními předpisy.</w:t>
      </w:r>
    </w:p>
    <w:p w14:paraId="06F329C3" w14:textId="15B08A7E" w:rsidR="008F02CE" w:rsidRDefault="00A92EB7" w:rsidP="00FC7A98">
      <w:pPr>
        <w:pStyle w:val="ART1"/>
      </w:pPr>
      <w:r>
        <w:t>AUTORSKÁ PRÁVA</w:t>
      </w:r>
    </w:p>
    <w:p w14:paraId="3995CF25" w14:textId="77777777" w:rsidR="00745F17" w:rsidRDefault="00745F17" w:rsidP="005D0F97">
      <w:pPr>
        <w:pStyle w:val="ART11"/>
      </w:pPr>
      <w:r>
        <w:t>Dílo</w:t>
      </w:r>
      <w:r w:rsidR="000B2DE2">
        <w:t xml:space="preserve"> vytvořené za účelem plnění povinností z této smlouvy</w:t>
      </w:r>
      <w:r>
        <w:t xml:space="preserve"> </w:t>
      </w:r>
      <w:r w:rsidR="000B2DE2">
        <w:t xml:space="preserve">zahrnuje </w:t>
      </w:r>
      <w:r>
        <w:t>výsle</w:t>
      </w:r>
      <w:r w:rsidR="005F15DA">
        <w:t>dky tvůrčí činnosti</w:t>
      </w:r>
      <w:r w:rsidR="000B6FC7">
        <w:t>, které jsou</w:t>
      </w:r>
      <w:r w:rsidR="00F91CCB">
        <w:t xml:space="preserve"> </w:t>
      </w:r>
      <w:r w:rsidR="00CD4B3C">
        <w:t>jako autorské</w:t>
      </w:r>
      <w:r w:rsidR="00DD1E25">
        <w:t xml:space="preserve"> dílo</w:t>
      </w:r>
      <w:r>
        <w:t xml:space="preserve"> př</w:t>
      </w:r>
      <w:r w:rsidR="00DD1E25">
        <w:t>edmětem ochrany</w:t>
      </w:r>
      <w:r>
        <w:t xml:space="preserve"> </w:t>
      </w:r>
      <w:r w:rsidR="0043703D">
        <w:t>dle</w:t>
      </w:r>
      <w:r>
        <w:t xml:space="preserve"> zákona č. 121/2000 Sb.</w:t>
      </w:r>
      <w:r w:rsidR="0036154B">
        <w:t xml:space="preserve"> </w:t>
      </w:r>
    </w:p>
    <w:p w14:paraId="43389CD8" w14:textId="77777777" w:rsidR="00813FE2" w:rsidRDefault="008F02CE" w:rsidP="005D0F97">
      <w:pPr>
        <w:pStyle w:val="ART11"/>
      </w:pPr>
      <w:r>
        <w:t xml:space="preserve">Zhotovitel souhlasí, že </w:t>
      </w:r>
      <w:r w:rsidR="00813FE2">
        <w:t>O</w:t>
      </w:r>
      <w:r>
        <w:t>bjednatel se okamžikem předání</w:t>
      </w:r>
      <w:r w:rsidR="00813FE2">
        <w:t xml:space="preserve"> Díla stává</w:t>
      </w:r>
      <w:r>
        <w:t xml:space="preserve"> výhradním nositelem práva výkonu majetkových autorských práv </w:t>
      </w:r>
      <w:r w:rsidR="00DD1E25">
        <w:t>k Dílu</w:t>
      </w:r>
      <w:r>
        <w:t xml:space="preserve">, a to v rozsahu v jakém </w:t>
      </w:r>
      <w:r w:rsidR="00A13C8C">
        <w:t xml:space="preserve">je </w:t>
      </w:r>
      <w:r w:rsidR="00CD4B3C">
        <w:t>Dílo</w:t>
      </w:r>
      <w:r>
        <w:t xml:space="preserve"> zaměstnanecký</w:t>
      </w:r>
      <w:r w:rsidR="00A13C8C">
        <w:t>m</w:t>
      </w:r>
      <w:r>
        <w:t xml:space="preserve"> d</w:t>
      </w:r>
      <w:r w:rsidR="00A13C8C">
        <w:t>í</w:t>
      </w:r>
      <w:r>
        <w:t>l</w:t>
      </w:r>
      <w:r w:rsidR="00A13C8C">
        <w:t>em</w:t>
      </w:r>
      <w:r>
        <w:t xml:space="preserve"> ve smyslu § 58 zákona č. 121/2000 Sb.</w:t>
      </w:r>
      <w:r w:rsidR="00A13C8C">
        <w:t xml:space="preserve"> Zhotovitel dále též Objednateli okamžikem předání Díla postupuje veškerá práva výkonu majetkových au</w:t>
      </w:r>
      <w:r w:rsidR="00880DD4">
        <w:t xml:space="preserve">torských práv </w:t>
      </w:r>
      <w:r w:rsidR="00A13C8C">
        <w:t>k Dílu, která nabyl od třetích osob v souvislosti s plněním povinností z této smlouvy.</w:t>
      </w:r>
    </w:p>
    <w:p w14:paraId="6DE5CFED" w14:textId="77E6307E" w:rsidR="00582A68" w:rsidRDefault="008F02CE" w:rsidP="005D0F97">
      <w:pPr>
        <w:pStyle w:val="ART11"/>
      </w:pPr>
      <w:r>
        <w:t xml:space="preserve">V rozsahu, v němž </w:t>
      </w:r>
      <w:r w:rsidR="0043703D">
        <w:t>Objednatel nenaby</w:t>
      </w:r>
      <w:r w:rsidR="00A13C8C">
        <w:t>l</w:t>
      </w:r>
      <w:r w:rsidR="0043703D">
        <w:t xml:space="preserve"> právo výkonu</w:t>
      </w:r>
      <w:r w:rsidR="00A13C8C">
        <w:t xml:space="preserve"> majetkových autorských práv</w:t>
      </w:r>
      <w:r w:rsidR="000B2DE2">
        <w:t xml:space="preserve"> k Dílu</w:t>
      </w:r>
      <w:r>
        <w:t xml:space="preserve">, poskytuje </w:t>
      </w:r>
      <w:r w:rsidR="00745F17">
        <w:t>Z</w:t>
      </w:r>
      <w:r>
        <w:t xml:space="preserve">hotovitel </w:t>
      </w:r>
      <w:r w:rsidR="00BE0495">
        <w:t>O</w:t>
      </w:r>
      <w:r>
        <w:t>bjednateli okamžikem předání</w:t>
      </w:r>
      <w:r w:rsidR="00745F17">
        <w:t xml:space="preserve"> Díla</w:t>
      </w:r>
      <w:r w:rsidR="00BE0495">
        <w:t xml:space="preserve"> </w:t>
      </w:r>
      <w:r w:rsidR="00DD1E25">
        <w:t xml:space="preserve">výhradní </w:t>
      </w:r>
      <w:r w:rsidR="00DD1E25" w:rsidRPr="00DD1E25">
        <w:t>op</w:t>
      </w:r>
      <w:r w:rsidR="00DD1E25">
        <w:t>rávnění ke všem způsobům užití D</w:t>
      </w:r>
      <w:r w:rsidR="00DD1E25" w:rsidRPr="00DD1E25">
        <w:t>í</w:t>
      </w:r>
      <w:r w:rsidR="00DD1E25">
        <w:t>la</w:t>
      </w:r>
      <w:r w:rsidR="00F91CCB">
        <w:t xml:space="preserve">, bez </w:t>
      </w:r>
      <w:r w:rsidR="00DD1E25" w:rsidRPr="00DD1E25">
        <w:t>jakéhokoliv omezení co do množství, rozsahu nebo počtu opakování</w:t>
      </w:r>
      <w:r w:rsidR="00BF63B7">
        <w:t xml:space="preserve"> a </w:t>
      </w:r>
      <w:r w:rsidR="00F91CCB">
        <w:t>bez omezení územního</w:t>
      </w:r>
      <w:r w:rsidR="00DD1E25" w:rsidRPr="00DD1E25">
        <w:t>, a to na celou dobu trvání majetkových práv k</w:t>
      </w:r>
      <w:r w:rsidR="00984FD5">
        <w:t> </w:t>
      </w:r>
      <w:r w:rsidR="00DD1E25">
        <w:t>D</w:t>
      </w:r>
      <w:r w:rsidR="00DD1E25" w:rsidRPr="00DD1E25">
        <w:t>ílu</w:t>
      </w:r>
      <w:r w:rsidR="00984FD5">
        <w:t xml:space="preserve"> (dále jen „licence“)</w:t>
      </w:r>
      <w:r w:rsidR="00DD1E25">
        <w:t>.</w:t>
      </w:r>
    </w:p>
    <w:p w14:paraId="24669F8D" w14:textId="77777777" w:rsidR="008F02CE" w:rsidRDefault="00DE581E" w:rsidP="005D0F97">
      <w:pPr>
        <w:pStyle w:val="ART11"/>
      </w:pPr>
      <w:r>
        <w:lastRenderedPageBreak/>
        <w:t>Vzhledem k tomu, že licence se poskytuje jako výhradní, není Zhotovitel oprávněn poskytnout oprávnění Dílo užít třetí osobě a sám je povinen zdržet se užití Díla. Objednatel není povinen licenci k Dílu využít.</w:t>
      </w:r>
    </w:p>
    <w:p w14:paraId="74C25407" w14:textId="77777777" w:rsidR="00F27974" w:rsidRDefault="00F27974" w:rsidP="005D0F97">
      <w:pPr>
        <w:pStyle w:val="ART11"/>
      </w:pPr>
      <w:r>
        <w:t>Zhotovitel souhlasí, že Objednatel je bez dalšího oprávněn Dílo zveřejnit a užívat Dílo bez uvedení autorství, jakož i Dílo zveřejnit a dále užívat pod vlastním jménem, a to i komerčním způsobem. Zhotovitel dále souhlasí, že Objednatel je oprávněn Dílo zpracovávat, upravovat, měnit, dokončovat, překládat, spojovat s jiným dílem nebo Dílo zařadit do díla souborného či databáze a v jejich rámci jej dále užít, užít jakoukoliv část díla samostatně nebo do Díla jakýmkoliv jiným způsobem zasahovat.</w:t>
      </w:r>
    </w:p>
    <w:p w14:paraId="7615F1BB" w14:textId="6478EE5F" w:rsidR="00DE581E" w:rsidRDefault="00DE581E" w:rsidP="005D0F97">
      <w:pPr>
        <w:pStyle w:val="ART11"/>
      </w:pPr>
      <w:r>
        <w:t>Odměna za poskytnutí licence je již zahrnuta v ceně za Dílo a představu</w:t>
      </w:r>
      <w:r w:rsidR="0055063D">
        <w:t xml:space="preserve">je </w:t>
      </w:r>
      <w:r w:rsidR="00645AC4">
        <w:t>1</w:t>
      </w:r>
      <w:r w:rsidR="0055063D">
        <w:t>0% z ceny Dílo dle čl.</w:t>
      </w:r>
      <w:r w:rsidR="00897976">
        <w:t> </w:t>
      </w:r>
      <w:proofErr w:type="gramStart"/>
      <w:r w:rsidR="0055063D">
        <w:t>4.1</w:t>
      </w:r>
      <w:proofErr w:type="gramEnd"/>
      <w:r w:rsidR="0055063D">
        <w:t>.</w:t>
      </w:r>
      <w:proofErr w:type="gramStart"/>
      <w:r>
        <w:t>této</w:t>
      </w:r>
      <w:proofErr w:type="gramEnd"/>
      <w:r>
        <w:t xml:space="preserve"> smlouvy. Zhotovitel prohlašuje, že odměna není ve zřejmém nepoměru k předpokládanému zisku z licence a je přiměřená.</w:t>
      </w:r>
    </w:p>
    <w:p w14:paraId="457DE012" w14:textId="77777777" w:rsidR="00DE581E" w:rsidRDefault="00DE581E" w:rsidP="005D0F97">
      <w:pPr>
        <w:pStyle w:val="ART11"/>
      </w:pPr>
      <w:r>
        <w:t>Zhotovitel souhlasí s tím, že Objednatel je oprávněn bez dalšího postoupit jakékoliv třetí osobě získané právo výkonu majetkových práv k Dílu či licenční oprávnění nebo licenční oprávnění dále poskytnout třetí osobě formou podlicence.</w:t>
      </w:r>
    </w:p>
    <w:p w14:paraId="0909E88F" w14:textId="2B1FB905" w:rsidR="00DB117C" w:rsidRDefault="000B2DE2" w:rsidP="005D0F97">
      <w:pPr>
        <w:pStyle w:val="ART11"/>
      </w:pPr>
      <w:r>
        <w:t>Zhotovitel prohlašuje, že je oprávněn</w:t>
      </w:r>
      <w:r w:rsidR="009E64EA">
        <w:t xml:space="preserve"> Objednateli</w:t>
      </w:r>
      <w:r>
        <w:t xml:space="preserve"> poskytnout vešker</w:t>
      </w:r>
      <w:r w:rsidR="00FC7A98">
        <w:t>á oprávnění ve </w:t>
      </w:r>
      <w:r w:rsidR="009E64EA">
        <w:t>výše uvedeném rozsahu, že</w:t>
      </w:r>
      <w:r w:rsidR="00DB117C">
        <w:t xml:space="preserve"> Dílo je prosté jakýchkoliv práv třetích osob, která by mohla omezit výkon práv Objednatele nebo na jejichž základě by třetí osoby mohly uplatňovat vůči Objednateli jakékoliv majetkové či nemajetkové nároky</w:t>
      </w:r>
      <w:r w:rsidR="009E64EA">
        <w:t xml:space="preserve"> a zavazuje se zajistit, aby Dílo bylo možné Objednatelem užívat k účelu vyplývajícímu z této smlouvy</w:t>
      </w:r>
      <w:r w:rsidR="00DB117C">
        <w:t xml:space="preserve">. V případě, že </w:t>
      </w:r>
      <w:r w:rsidR="009E64EA">
        <w:t>se prohlášení Zhotovitele ukáže jako nepravdivé nebo Zhotovitel poruší závazek dle předch</w:t>
      </w:r>
      <w:r w:rsidR="00FC7A98">
        <w:t>ozí věty, je </w:t>
      </w:r>
      <w:r w:rsidR="00DE581E">
        <w:t>povinen</w:t>
      </w:r>
      <w:r w:rsidR="009E64EA">
        <w:t xml:space="preserve"> nahradit Objednateli </w:t>
      </w:r>
      <w:r w:rsidR="00DB117C">
        <w:t>veškerou újmu v této souvislosti vzniklou.</w:t>
      </w:r>
    </w:p>
    <w:p w14:paraId="1FE2984E" w14:textId="77777777" w:rsidR="00EF66C4" w:rsidRDefault="00EF66C4" w:rsidP="00FC7A98">
      <w:pPr>
        <w:pStyle w:val="ART1"/>
      </w:pPr>
      <w:r>
        <w:t>TRVÁNÍ SMLOUVY</w:t>
      </w:r>
    </w:p>
    <w:p w14:paraId="52F9A46D" w14:textId="77777777" w:rsidR="002103F4" w:rsidRDefault="002103F4" w:rsidP="005D0F97">
      <w:pPr>
        <w:pStyle w:val="ART11"/>
      </w:pPr>
      <w:r w:rsidRPr="002103F4">
        <w:t>Kte</w:t>
      </w:r>
      <w:r w:rsidR="00880DD4">
        <w:t>rákoliv ze smluvních stran je</w:t>
      </w:r>
      <w:r w:rsidRPr="002103F4">
        <w:t xml:space="preserve"> oprávněna odstoupit od této smlouvy v případě podstatného porušení smluvní povinnosti druhou smluvní stranou, a to s účinností okamžikem doručení oznámení o odstoupení druhé smluvní straně. Smluvní strany se dohodly, že za podstatné porušení smluvní povinnosti dle této smlouvy považují zejména:</w:t>
      </w:r>
    </w:p>
    <w:p w14:paraId="4E25DD5C" w14:textId="77777777" w:rsidR="002103F4" w:rsidRDefault="002103F4" w:rsidP="005D0F97">
      <w:pPr>
        <w:pStyle w:val="ART11"/>
        <w:numPr>
          <w:ilvl w:val="0"/>
          <w:numId w:val="7"/>
        </w:numPr>
      </w:pPr>
      <w:r w:rsidRPr="00B25169">
        <w:t xml:space="preserve">prodlení </w:t>
      </w:r>
      <w:r>
        <w:t xml:space="preserve">Objednatele </w:t>
      </w:r>
      <w:r w:rsidRPr="00B25169">
        <w:t>se zaplacením</w:t>
      </w:r>
      <w:r>
        <w:t xml:space="preserve"> ceny Díla delší než 30 dnů</w:t>
      </w:r>
      <w:r w:rsidRPr="00B25169">
        <w:t xml:space="preserve">; </w:t>
      </w:r>
    </w:p>
    <w:p w14:paraId="1DAA049D" w14:textId="77777777" w:rsidR="002103F4" w:rsidRDefault="002103F4" w:rsidP="005D0F97">
      <w:pPr>
        <w:pStyle w:val="ART11"/>
        <w:numPr>
          <w:ilvl w:val="0"/>
          <w:numId w:val="7"/>
        </w:numPr>
      </w:pPr>
      <w:r>
        <w:t>prodlení Zhotovitele s</w:t>
      </w:r>
      <w:r w:rsidRPr="00B25169">
        <w:t xml:space="preserve"> předáním </w:t>
      </w:r>
      <w:r>
        <w:t>dokončeného Díla delší než 30 dnů.</w:t>
      </w:r>
    </w:p>
    <w:p w14:paraId="280DF2F2" w14:textId="07A66C9D" w:rsidR="00D87816" w:rsidRPr="001A4324" w:rsidRDefault="00D87816" w:rsidP="00FC7A98">
      <w:pPr>
        <w:pStyle w:val="ART1"/>
      </w:pPr>
      <w:r w:rsidRPr="001A4324">
        <w:t xml:space="preserve">SPOLEČNÁ </w:t>
      </w:r>
      <w:r w:rsidR="00645AC4">
        <w:t xml:space="preserve">A </w:t>
      </w:r>
      <w:r w:rsidR="00645AC4" w:rsidRPr="001A4324">
        <w:t xml:space="preserve">ZÁVĚREČNÁ </w:t>
      </w:r>
      <w:r w:rsidRPr="001A4324">
        <w:t>USTANOVENÍ</w:t>
      </w:r>
    </w:p>
    <w:p w14:paraId="620A7420" w14:textId="77777777" w:rsidR="00645AC4" w:rsidRDefault="00645AC4" w:rsidP="005D0F97">
      <w:pPr>
        <w:pStyle w:val="ART11"/>
      </w:pPr>
      <w:r>
        <w:t>Tato s</w:t>
      </w:r>
      <w:r w:rsidRPr="001A4324">
        <w:t>mlouva a vztahy z ní vyplývající se řídí právním řádem České republiky, zejména příslušnými ustanoveními zákona č.</w:t>
      </w:r>
      <w:r>
        <w:t xml:space="preserve"> 89/2012 Sb., občanský zákoník.</w:t>
      </w:r>
    </w:p>
    <w:p w14:paraId="05887CFE" w14:textId="71E7DA5D" w:rsidR="00D87816" w:rsidRPr="001A4324" w:rsidRDefault="00D87816" w:rsidP="005D0F97">
      <w:pPr>
        <w:pStyle w:val="ART11"/>
      </w:pPr>
      <w:r w:rsidRPr="001A4324">
        <w:t>Jakékoliv změny této smlouvy mohou být prováděny pouze písemnými dodatky podepsanými oběma smluvními stranami.</w:t>
      </w:r>
      <w:r w:rsidR="00E22CD0">
        <w:t xml:space="preserve"> </w:t>
      </w:r>
      <w:r w:rsidR="00E22CD0" w:rsidRPr="00E22CD0">
        <w:t>Ostatní komunikaci při plnění této smlouvy je možné činit elektronickými prostředky umožňujícími zachycení obsahu jednání a určení jednající osoby, přičemž se nevyžaduje tzv. kvalifikovaný elektronický podpis,</w:t>
      </w:r>
      <w:r w:rsidR="00A66A3B">
        <w:t xml:space="preserve"> pokud smluvní strany použijí e</w:t>
      </w:r>
      <w:r w:rsidR="00A66A3B">
        <w:noBreakHyphen/>
      </w:r>
      <w:r w:rsidR="00E22CD0" w:rsidRPr="00E22CD0">
        <w:t>mailové adresy uvedené v</w:t>
      </w:r>
      <w:r w:rsidR="00645AC4">
        <w:t> </w:t>
      </w:r>
      <w:r w:rsidR="00E22CD0" w:rsidRPr="00E22CD0">
        <w:t>záhlaví této smlouvy.</w:t>
      </w:r>
    </w:p>
    <w:p w14:paraId="602FC3E9" w14:textId="77777777" w:rsidR="00D87816" w:rsidRPr="001A4324" w:rsidRDefault="00D87816" w:rsidP="005D0F97">
      <w:pPr>
        <w:pStyle w:val="ART11"/>
      </w:pPr>
      <w:r w:rsidRPr="001A4324">
        <w:t xml:space="preserve">Pokud by se kterékoliv ustanovení této smlouvy ukázalo být neplatným nebo nevynutitelným nebo se jím po jejím uzavření stalo, pak tato skutečnost nepůsobí neplatnost ani nevynutitelnost ostatních ustanovení smlouvy. Smluvní strany se zavazují takové neplatné či nevynutitelné ustanovení nahradit platným a vynutitelným ustanovením, které je svým obsahem nejbližší účelu neplatného či nevynutitelného ustanovení. </w:t>
      </w:r>
    </w:p>
    <w:p w14:paraId="4390CA50" w14:textId="7D3807BE" w:rsidR="00D87816" w:rsidRDefault="0003047D" w:rsidP="005D0F97">
      <w:pPr>
        <w:pStyle w:val="ART11"/>
      </w:pPr>
      <w:r>
        <w:t>Smluvní strany</w:t>
      </w:r>
      <w:r w:rsidR="00D87816" w:rsidRPr="001A4324">
        <w:t xml:space="preserve"> proh</w:t>
      </w:r>
      <w:r w:rsidR="00E22CD0">
        <w:t>lašují, že si smlouvu přečetly, a že smlouva je</w:t>
      </w:r>
      <w:r w:rsidR="00D87816" w:rsidRPr="001A4324">
        <w:t xml:space="preserve"> uzavřena </w:t>
      </w:r>
      <w:r w:rsidR="00FC7A98">
        <w:t>z jejich vážné a </w:t>
      </w:r>
      <w:r w:rsidR="00D87816" w:rsidRPr="001A4324">
        <w:t>svobodné vůle, nikoli v tísni či za nápadně nevýhodných podmínek.</w:t>
      </w:r>
    </w:p>
    <w:p w14:paraId="4B92FE89" w14:textId="77777777" w:rsidR="00E22CD0" w:rsidRPr="001A4324" w:rsidRDefault="00E22CD0" w:rsidP="005D0F97">
      <w:pPr>
        <w:pStyle w:val="ART11"/>
      </w:pPr>
      <w:r w:rsidRPr="001A4324">
        <w:t xml:space="preserve">Tato smlouva je vyhotovena ve </w:t>
      </w:r>
      <w:r>
        <w:t>dvou vyhotoveních, z nichž každé</w:t>
      </w:r>
      <w:r w:rsidRPr="001A4324">
        <w:t xml:space="preserve"> má platnost originálu a každá ze smluvních stran obdrží po jednom.</w:t>
      </w:r>
    </w:p>
    <w:p w14:paraId="189369FA" w14:textId="189198E7" w:rsidR="0029300B" w:rsidRDefault="00E22CD0" w:rsidP="005D0F97">
      <w:pPr>
        <w:pStyle w:val="ART11"/>
        <w:rPr>
          <w:sz w:val="20"/>
        </w:rPr>
      </w:pPr>
      <w:r w:rsidRPr="001A4324">
        <w:t>Tato smlouva nabývá platnosti a účinnosti dnem jejího podpisu poslední ze smluvních stran.</w:t>
      </w:r>
    </w:p>
    <w:p w14:paraId="43572DF4" w14:textId="60E09786" w:rsidR="00481BB4" w:rsidRDefault="00481BB4" w:rsidP="00AA798E">
      <w:pPr>
        <w:ind w:left="709" w:hanging="709"/>
        <w:jc w:val="both"/>
        <w:rPr>
          <w:sz w:val="20"/>
          <w:lang w:val="cs-CZ"/>
        </w:rPr>
      </w:pPr>
    </w:p>
    <w:p w14:paraId="0517107F" w14:textId="77777777" w:rsidR="00481BB4" w:rsidRPr="00A702AE" w:rsidRDefault="00481BB4" w:rsidP="00AA798E">
      <w:pPr>
        <w:ind w:left="709" w:hanging="709"/>
        <w:jc w:val="both"/>
        <w:rPr>
          <w:sz w:val="20"/>
          <w:lang w:val="cs-CZ"/>
        </w:rPr>
      </w:pPr>
    </w:p>
    <w:tbl>
      <w:tblPr>
        <w:tblW w:w="0" w:type="auto"/>
        <w:tblLook w:val="04A0" w:firstRow="1" w:lastRow="0" w:firstColumn="1" w:lastColumn="0" w:noHBand="0" w:noVBand="1"/>
      </w:tblPr>
      <w:tblGrid>
        <w:gridCol w:w="4886"/>
        <w:gridCol w:w="4186"/>
      </w:tblGrid>
      <w:tr w:rsidR="0029300B" w:rsidRPr="00897976" w14:paraId="2AFF5513" w14:textId="77777777" w:rsidTr="00897976">
        <w:trPr>
          <w:trHeight w:val="2874"/>
        </w:trPr>
        <w:tc>
          <w:tcPr>
            <w:tcW w:w="4928" w:type="dxa"/>
          </w:tcPr>
          <w:p w14:paraId="6A554B8C" w14:textId="6E115492" w:rsidR="0029300B" w:rsidRPr="00897976" w:rsidRDefault="00481BB4" w:rsidP="00AA798E">
            <w:pPr>
              <w:ind w:left="709" w:hanging="709"/>
              <w:jc w:val="both"/>
              <w:rPr>
                <w:sz w:val="19"/>
                <w:szCs w:val="19"/>
                <w:lang w:val="cs-CZ" w:eastAsia="en-US"/>
              </w:rPr>
            </w:pPr>
            <w:r w:rsidRPr="00897976">
              <w:rPr>
                <w:sz w:val="19"/>
                <w:szCs w:val="19"/>
                <w:lang w:val="cs-CZ"/>
              </w:rPr>
              <w:t>Za O</w:t>
            </w:r>
            <w:r w:rsidR="00F2641D" w:rsidRPr="00897976">
              <w:rPr>
                <w:sz w:val="19"/>
                <w:szCs w:val="19"/>
                <w:lang w:val="cs-CZ"/>
              </w:rPr>
              <w:t>bjednatele</w:t>
            </w:r>
            <w:r w:rsidR="0029300B" w:rsidRPr="00897976">
              <w:rPr>
                <w:sz w:val="19"/>
                <w:szCs w:val="19"/>
                <w:lang w:val="cs-CZ"/>
              </w:rPr>
              <w:t>:</w:t>
            </w:r>
          </w:p>
          <w:p w14:paraId="65402EBF" w14:textId="77777777" w:rsidR="0029300B" w:rsidRPr="00897976" w:rsidRDefault="0029300B" w:rsidP="00AA798E">
            <w:pPr>
              <w:ind w:left="709" w:hanging="709"/>
              <w:jc w:val="both"/>
              <w:rPr>
                <w:sz w:val="19"/>
                <w:szCs w:val="19"/>
                <w:lang w:val="cs-CZ"/>
              </w:rPr>
            </w:pPr>
          </w:p>
          <w:p w14:paraId="02411D0C" w14:textId="77777777" w:rsidR="0029300B" w:rsidRPr="00897976" w:rsidRDefault="0029300B" w:rsidP="00AA798E">
            <w:pPr>
              <w:ind w:left="709" w:hanging="709"/>
              <w:jc w:val="both"/>
              <w:rPr>
                <w:sz w:val="19"/>
                <w:szCs w:val="19"/>
                <w:lang w:val="cs-CZ"/>
              </w:rPr>
            </w:pPr>
          </w:p>
          <w:p w14:paraId="1703FEF3" w14:textId="5C5F9C73" w:rsidR="0029300B" w:rsidRPr="00897976" w:rsidRDefault="0029300B" w:rsidP="00AA798E">
            <w:pPr>
              <w:ind w:left="709" w:hanging="709"/>
              <w:jc w:val="both"/>
              <w:rPr>
                <w:sz w:val="19"/>
                <w:szCs w:val="19"/>
                <w:lang w:val="cs-CZ"/>
              </w:rPr>
            </w:pPr>
            <w:r w:rsidRPr="00897976">
              <w:rPr>
                <w:sz w:val="19"/>
                <w:szCs w:val="19"/>
                <w:lang w:val="cs-CZ"/>
              </w:rPr>
              <w:t>V</w:t>
            </w:r>
            <w:r w:rsidR="008620F3">
              <w:rPr>
                <w:sz w:val="19"/>
                <w:szCs w:val="19"/>
                <w:lang w:val="cs-CZ"/>
              </w:rPr>
              <w:t xml:space="preserve">e Valašském Meziříčí dne </w:t>
            </w:r>
            <w:proofErr w:type="gramStart"/>
            <w:r w:rsidR="008620F3">
              <w:rPr>
                <w:sz w:val="19"/>
                <w:szCs w:val="19"/>
                <w:lang w:val="cs-CZ"/>
              </w:rPr>
              <w:t>28.9.2020</w:t>
            </w:r>
            <w:proofErr w:type="gramEnd"/>
          </w:p>
          <w:p w14:paraId="10A3B551" w14:textId="77777777" w:rsidR="0029300B" w:rsidRPr="00897976" w:rsidRDefault="0029300B" w:rsidP="00AA798E">
            <w:pPr>
              <w:ind w:left="709" w:hanging="709"/>
              <w:jc w:val="both"/>
              <w:rPr>
                <w:sz w:val="19"/>
                <w:szCs w:val="19"/>
                <w:lang w:val="cs-CZ"/>
              </w:rPr>
            </w:pPr>
          </w:p>
          <w:p w14:paraId="0CDD4C2E" w14:textId="77777777" w:rsidR="008620F3" w:rsidRDefault="008620F3" w:rsidP="00AA798E">
            <w:pPr>
              <w:ind w:left="709" w:hanging="709"/>
              <w:jc w:val="both"/>
              <w:rPr>
                <w:sz w:val="19"/>
                <w:szCs w:val="19"/>
                <w:lang w:val="cs-CZ"/>
              </w:rPr>
            </w:pPr>
          </w:p>
          <w:p w14:paraId="20C03F21" w14:textId="77777777" w:rsidR="008620F3" w:rsidRDefault="008620F3" w:rsidP="00AA798E">
            <w:pPr>
              <w:ind w:left="709" w:hanging="709"/>
              <w:jc w:val="both"/>
              <w:rPr>
                <w:sz w:val="19"/>
                <w:szCs w:val="19"/>
                <w:lang w:val="cs-CZ"/>
              </w:rPr>
            </w:pPr>
            <w:bookmarkStart w:id="0" w:name="_GoBack"/>
            <w:bookmarkEnd w:id="0"/>
          </w:p>
          <w:p w14:paraId="0A42943B" w14:textId="77777777" w:rsidR="008620F3" w:rsidRDefault="008620F3" w:rsidP="00AA798E">
            <w:pPr>
              <w:ind w:left="709" w:hanging="709"/>
              <w:jc w:val="both"/>
              <w:rPr>
                <w:sz w:val="19"/>
                <w:szCs w:val="19"/>
                <w:lang w:val="cs-CZ"/>
              </w:rPr>
            </w:pPr>
          </w:p>
          <w:p w14:paraId="4891ADC8" w14:textId="77777777" w:rsidR="008620F3" w:rsidRDefault="008620F3" w:rsidP="00AA798E">
            <w:pPr>
              <w:ind w:left="709" w:hanging="709"/>
              <w:jc w:val="both"/>
              <w:rPr>
                <w:sz w:val="19"/>
                <w:szCs w:val="19"/>
                <w:lang w:val="cs-CZ"/>
              </w:rPr>
            </w:pPr>
          </w:p>
          <w:p w14:paraId="17C4B77D" w14:textId="77777777" w:rsidR="008620F3" w:rsidRDefault="008620F3" w:rsidP="00AA798E">
            <w:pPr>
              <w:ind w:left="709" w:hanging="709"/>
              <w:jc w:val="both"/>
              <w:rPr>
                <w:sz w:val="19"/>
                <w:szCs w:val="19"/>
                <w:lang w:val="cs-CZ"/>
              </w:rPr>
            </w:pPr>
          </w:p>
          <w:p w14:paraId="19D2F9B9" w14:textId="7D56172C" w:rsidR="0029300B" w:rsidRPr="00897976" w:rsidRDefault="003A4D91" w:rsidP="00AA798E">
            <w:pPr>
              <w:ind w:left="709" w:hanging="709"/>
              <w:jc w:val="both"/>
              <w:rPr>
                <w:sz w:val="19"/>
                <w:szCs w:val="19"/>
                <w:lang w:val="cs-CZ"/>
              </w:rPr>
            </w:pPr>
            <w:r w:rsidRPr="00897976">
              <w:rPr>
                <w:sz w:val="19"/>
                <w:szCs w:val="19"/>
                <w:lang w:val="cs-CZ"/>
              </w:rPr>
              <w:br/>
            </w:r>
          </w:p>
          <w:p w14:paraId="4DC2F71D" w14:textId="77777777" w:rsidR="0029300B" w:rsidRPr="00897976" w:rsidRDefault="0029300B" w:rsidP="00AA798E">
            <w:pPr>
              <w:ind w:left="709" w:hanging="709"/>
              <w:jc w:val="both"/>
              <w:rPr>
                <w:sz w:val="19"/>
                <w:szCs w:val="19"/>
                <w:lang w:val="cs-CZ"/>
              </w:rPr>
            </w:pPr>
            <w:r w:rsidRPr="00897976">
              <w:rPr>
                <w:sz w:val="19"/>
                <w:szCs w:val="19"/>
                <w:lang w:val="cs-CZ"/>
              </w:rPr>
              <w:t>---------------------------------------</w:t>
            </w:r>
          </w:p>
          <w:p w14:paraId="2007943B" w14:textId="2EE040E5" w:rsidR="00096875" w:rsidRPr="00897976" w:rsidRDefault="00645AC4" w:rsidP="00096875">
            <w:pPr>
              <w:pStyle w:val="A11"/>
              <w:rPr>
                <w:sz w:val="19"/>
                <w:szCs w:val="19"/>
              </w:rPr>
            </w:pPr>
            <w:r w:rsidRPr="00897976">
              <w:rPr>
                <w:sz w:val="19"/>
                <w:szCs w:val="19"/>
              </w:rPr>
              <w:t>Kulturní zařízení města Valašského Meziříčí, příspěvková organizace</w:t>
            </w:r>
            <w:r w:rsidR="00096875" w:rsidRPr="00897976">
              <w:rPr>
                <w:sz w:val="19"/>
                <w:szCs w:val="19"/>
              </w:rPr>
              <w:t>.</w:t>
            </w:r>
          </w:p>
          <w:p w14:paraId="43B13F02" w14:textId="0CF0B10E" w:rsidR="00FE7943" w:rsidRPr="00897976" w:rsidRDefault="00CC3933" w:rsidP="00096875">
            <w:pPr>
              <w:ind w:left="709" w:hanging="709"/>
              <w:rPr>
                <w:rFonts w:eastAsia="Times New Roman"/>
                <w:b/>
                <w:color w:val="222222"/>
                <w:sz w:val="19"/>
                <w:szCs w:val="19"/>
                <w:shd w:val="clear" w:color="auto" w:fill="FFFFFF"/>
                <w:lang w:val="cs-CZ"/>
              </w:rPr>
            </w:pPr>
            <w:r>
              <w:rPr>
                <w:sz w:val="19"/>
                <w:szCs w:val="19"/>
              </w:rPr>
              <w:t>Roman</w:t>
            </w:r>
            <w:r w:rsidR="00645AC4" w:rsidRPr="00897976">
              <w:rPr>
                <w:sz w:val="19"/>
                <w:szCs w:val="19"/>
              </w:rPr>
              <w:t xml:space="preserve"> Štěrba</w:t>
            </w:r>
            <w:r w:rsidR="00096875" w:rsidRPr="00897976">
              <w:rPr>
                <w:sz w:val="19"/>
                <w:szCs w:val="19"/>
              </w:rPr>
              <w:t xml:space="preserve">, </w:t>
            </w:r>
            <w:proofErr w:type="spellStart"/>
            <w:r w:rsidR="00645AC4" w:rsidRPr="00897976">
              <w:rPr>
                <w:sz w:val="19"/>
                <w:szCs w:val="19"/>
              </w:rPr>
              <w:t>ředitel</w:t>
            </w:r>
            <w:proofErr w:type="spellEnd"/>
          </w:p>
        </w:tc>
        <w:tc>
          <w:tcPr>
            <w:tcW w:w="4220" w:type="dxa"/>
          </w:tcPr>
          <w:p w14:paraId="01CAF603" w14:textId="35831535" w:rsidR="0029300B" w:rsidRPr="00897976" w:rsidRDefault="00481BB4" w:rsidP="00AA798E">
            <w:pPr>
              <w:ind w:left="709" w:hanging="709"/>
              <w:jc w:val="both"/>
              <w:rPr>
                <w:sz w:val="19"/>
                <w:szCs w:val="19"/>
                <w:lang w:val="cs-CZ" w:eastAsia="en-US"/>
              </w:rPr>
            </w:pPr>
            <w:r w:rsidRPr="00897976">
              <w:rPr>
                <w:sz w:val="19"/>
                <w:szCs w:val="19"/>
                <w:lang w:val="cs-CZ"/>
              </w:rPr>
              <w:t>Za Z</w:t>
            </w:r>
            <w:r w:rsidR="00F2641D" w:rsidRPr="00897976">
              <w:rPr>
                <w:sz w:val="19"/>
                <w:szCs w:val="19"/>
                <w:lang w:val="cs-CZ"/>
              </w:rPr>
              <w:t>hotovitele</w:t>
            </w:r>
            <w:r w:rsidR="0029300B" w:rsidRPr="00897976">
              <w:rPr>
                <w:sz w:val="19"/>
                <w:szCs w:val="19"/>
                <w:lang w:val="cs-CZ"/>
              </w:rPr>
              <w:t>:</w:t>
            </w:r>
          </w:p>
          <w:p w14:paraId="624C931A" w14:textId="77777777" w:rsidR="0029300B" w:rsidRPr="00897976" w:rsidRDefault="0029300B" w:rsidP="00AA798E">
            <w:pPr>
              <w:ind w:left="709" w:hanging="709"/>
              <w:jc w:val="both"/>
              <w:rPr>
                <w:sz w:val="19"/>
                <w:szCs w:val="19"/>
                <w:lang w:val="cs-CZ"/>
              </w:rPr>
            </w:pPr>
          </w:p>
          <w:p w14:paraId="61171218" w14:textId="77777777" w:rsidR="0029300B" w:rsidRPr="00897976" w:rsidRDefault="0029300B" w:rsidP="00AA798E">
            <w:pPr>
              <w:ind w:left="709" w:hanging="709"/>
              <w:jc w:val="both"/>
              <w:rPr>
                <w:sz w:val="19"/>
                <w:szCs w:val="19"/>
                <w:lang w:val="cs-CZ"/>
              </w:rPr>
            </w:pPr>
          </w:p>
          <w:p w14:paraId="458EA85A" w14:textId="77777777" w:rsidR="008620F3" w:rsidRPr="00897976" w:rsidRDefault="008620F3" w:rsidP="008620F3">
            <w:pPr>
              <w:ind w:left="709" w:hanging="709"/>
              <w:jc w:val="both"/>
              <w:rPr>
                <w:sz w:val="19"/>
                <w:szCs w:val="19"/>
                <w:lang w:val="cs-CZ"/>
              </w:rPr>
            </w:pPr>
            <w:r w:rsidRPr="00897976">
              <w:rPr>
                <w:sz w:val="19"/>
                <w:szCs w:val="19"/>
                <w:lang w:val="cs-CZ"/>
              </w:rPr>
              <w:t>V</w:t>
            </w:r>
            <w:r>
              <w:rPr>
                <w:sz w:val="19"/>
                <w:szCs w:val="19"/>
                <w:lang w:val="cs-CZ"/>
              </w:rPr>
              <w:t xml:space="preserve">e Valašském Meziříčí dne </w:t>
            </w:r>
            <w:proofErr w:type="gramStart"/>
            <w:r>
              <w:rPr>
                <w:sz w:val="19"/>
                <w:szCs w:val="19"/>
                <w:lang w:val="cs-CZ"/>
              </w:rPr>
              <w:t>28.9.2020</w:t>
            </w:r>
            <w:proofErr w:type="gramEnd"/>
          </w:p>
          <w:p w14:paraId="14F2AEA8" w14:textId="77777777" w:rsidR="0029300B" w:rsidRPr="00897976" w:rsidRDefault="0029300B" w:rsidP="00AA798E">
            <w:pPr>
              <w:ind w:left="709" w:hanging="709"/>
              <w:jc w:val="both"/>
              <w:rPr>
                <w:rFonts w:eastAsia="Times New Roman"/>
                <w:sz w:val="19"/>
                <w:szCs w:val="19"/>
                <w:lang w:val="cs-CZ"/>
              </w:rPr>
            </w:pPr>
          </w:p>
          <w:p w14:paraId="7A210AF1" w14:textId="77777777" w:rsidR="00096875" w:rsidRDefault="00096875" w:rsidP="00AA798E">
            <w:pPr>
              <w:ind w:left="709" w:hanging="709"/>
              <w:jc w:val="both"/>
              <w:rPr>
                <w:rFonts w:eastAsia="Times New Roman"/>
                <w:sz w:val="19"/>
                <w:szCs w:val="19"/>
                <w:lang w:val="cs-CZ"/>
              </w:rPr>
            </w:pPr>
          </w:p>
          <w:p w14:paraId="373D5A99" w14:textId="77777777" w:rsidR="008620F3" w:rsidRDefault="008620F3" w:rsidP="00AA798E">
            <w:pPr>
              <w:ind w:left="709" w:hanging="709"/>
              <w:jc w:val="both"/>
              <w:rPr>
                <w:rFonts w:eastAsia="Times New Roman"/>
                <w:sz w:val="19"/>
                <w:szCs w:val="19"/>
                <w:lang w:val="cs-CZ"/>
              </w:rPr>
            </w:pPr>
          </w:p>
          <w:p w14:paraId="47C97E24" w14:textId="77777777" w:rsidR="008620F3" w:rsidRDefault="008620F3" w:rsidP="00AA798E">
            <w:pPr>
              <w:ind w:left="709" w:hanging="709"/>
              <w:jc w:val="both"/>
              <w:rPr>
                <w:rFonts w:eastAsia="Times New Roman"/>
                <w:sz w:val="19"/>
                <w:szCs w:val="19"/>
                <w:lang w:val="cs-CZ"/>
              </w:rPr>
            </w:pPr>
          </w:p>
          <w:p w14:paraId="17F90DC3" w14:textId="77777777" w:rsidR="008620F3" w:rsidRDefault="008620F3" w:rsidP="00AA798E">
            <w:pPr>
              <w:ind w:left="709" w:hanging="709"/>
              <w:jc w:val="both"/>
              <w:rPr>
                <w:rFonts w:eastAsia="Times New Roman"/>
                <w:sz w:val="19"/>
                <w:szCs w:val="19"/>
                <w:lang w:val="cs-CZ"/>
              </w:rPr>
            </w:pPr>
          </w:p>
          <w:p w14:paraId="70BFE41D" w14:textId="77777777" w:rsidR="008620F3" w:rsidRDefault="008620F3" w:rsidP="00AA798E">
            <w:pPr>
              <w:ind w:left="709" w:hanging="709"/>
              <w:jc w:val="both"/>
              <w:rPr>
                <w:rFonts w:eastAsia="Times New Roman"/>
                <w:sz w:val="19"/>
                <w:szCs w:val="19"/>
                <w:lang w:val="cs-CZ"/>
              </w:rPr>
            </w:pPr>
          </w:p>
          <w:p w14:paraId="0C9F2519" w14:textId="77777777" w:rsidR="008620F3" w:rsidRPr="00897976" w:rsidRDefault="008620F3" w:rsidP="00AA798E">
            <w:pPr>
              <w:ind w:left="709" w:hanging="709"/>
              <w:jc w:val="both"/>
              <w:rPr>
                <w:rFonts w:eastAsia="Times New Roman"/>
                <w:sz w:val="19"/>
                <w:szCs w:val="19"/>
                <w:lang w:val="cs-CZ"/>
              </w:rPr>
            </w:pPr>
          </w:p>
          <w:p w14:paraId="19445470" w14:textId="77777777" w:rsidR="0029300B" w:rsidRPr="00897976" w:rsidRDefault="0029300B" w:rsidP="00AA798E">
            <w:pPr>
              <w:ind w:left="709" w:hanging="709"/>
              <w:jc w:val="both"/>
              <w:rPr>
                <w:rFonts w:eastAsia="Times New Roman"/>
                <w:sz w:val="19"/>
                <w:szCs w:val="19"/>
                <w:lang w:val="cs-CZ"/>
              </w:rPr>
            </w:pPr>
          </w:p>
          <w:p w14:paraId="6D6804CE" w14:textId="77777777" w:rsidR="0029300B" w:rsidRPr="00897976" w:rsidRDefault="0029300B" w:rsidP="00AA798E">
            <w:pPr>
              <w:ind w:left="709" w:hanging="709"/>
              <w:jc w:val="both"/>
              <w:rPr>
                <w:rFonts w:eastAsia="Times New Roman"/>
                <w:sz w:val="19"/>
                <w:szCs w:val="19"/>
                <w:lang w:val="cs-CZ"/>
              </w:rPr>
            </w:pPr>
            <w:r w:rsidRPr="00897976">
              <w:rPr>
                <w:rFonts w:eastAsia="Times New Roman"/>
                <w:sz w:val="19"/>
                <w:szCs w:val="19"/>
                <w:lang w:val="cs-CZ"/>
              </w:rPr>
              <w:t>-----------------------------------------</w:t>
            </w:r>
          </w:p>
          <w:p w14:paraId="33D7C27B" w14:textId="77777777" w:rsidR="0029300B" w:rsidRPr="00897976" w:rsidRDefault="00645AC4" w:rsidP="00AA798E">
            <w:pPr>
              <w:ind w:left="709" w:hanging="709"/>
              <w:jc w:val="both"/>
              <w:rPr>
                <w:rFonts w:eastAsia="Times New Roman"/>
                <w:b/>
                <w:sz w:val="19"/>
                <w:szCs w:val="19"/>
                <w:lang w:val="cs-CZ"/>
              </w:rPr>
            </w:pPr>
            <w:r w:rsidRPr="00897976">
              <w:rPr>
                <w:rFonts w:eastAsia="Times New Roman"/>
                <w:b/>
                <w:sz w:val="19"/>
                <w:szCs w:val="19"/>
                <w:lang w:val="cs-CZ"/>
              </w:rPr>
              <w:t>Festival světel servisní s.r.o.</w:t>
            </w:r>
          </w:p>
          <w:p w14:paraId="4A8D54E9" w14:textId="186D3417" w:rsidR="00645AC4" w:rsidRPr="00897976" w:rsidRDefault="00645AC4" w:rsidP="00AA798E">
            <w:pPr>
              <w:ind w:left="709" w:hanging="709"/>
              <w:jc w:val="both"/>
              <w:rPr>
                <w:rFonts w:eastAsia="Times New Roman"/>
                <w:bCs/>
                <w:sz w:val="19"/>
                <w:szCs w:val="19"/>
                <w:lang w:val="cs-CZ"/>
              </w:rPr>
            </w:pPr>
            <w:r w:rsidRPr="00897976">
              <w:rPr>
                <w:rFonts w:eastAsia="Times New Roman"/>
                <w:bCs/>
                <w:sz w:val="19"/>
                <w:szCs w:val="19"/>
                <w:lang w:val="cs-CZ"/>
              </w:rPr>
              <w:t>Pavel Röder, jednatel</w:t>
            </w:r>
          </w:p>
        </w:tc>
      </w:tr>
    </w:tbl>
    <w:p w14:paraId="1598AA90" w14:textId="2F9E898A" w:rsidR="001A4324" w:rsidRPr="00A702AE" w:rsidRDefault="001A4324" w:rsidP="00645AC4">
      <w:pPr>
        <w:rPr>
          <w:sz w:val="20"/>
          <w:lang w:val="cs-CZ"/>
        </w:rPr>
      </w:pPr>
    </w:p>
    <w:sectPr w:rsidR="001A4324" w:rsidRPr="00A702AE" w:rsidSect="00897976">
      <w:footerReference w:type="default" r:id="rId11"/>
      <w:pgSz w:w="11906" w:h="16838"/>
      <w:pgMar w:top="993" w:right="1417" w:bottom="1134" w:left="1417" w:header="708"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4AC8C" w14:textId="77777777" w:rsidR="00C62645" w:rsidRDefault="00C62645" w:rsidP="009C26C0">
      <w:pPr>
        <w:spacing w:line="240" w:lineRule="auto"/>
      </w:pPr>
      <w:r>
        <w:separator/>
      </w:r>
    </w:p>
  </w:endnote>
  <w:endnote w:type="continuationSeparator" w:id="0">
    <w:p w14:paraId="0A0F64ED" w14:textId="77777777" w:rsidR="00C62645" w:rsidRDefault="00C62645" w:rsidP="009C2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
    <w:charset w:val="80"/>
    <w:family w:val="swiss"/>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AA6BE" w14:textId="04B80773" w:rsidR="00A66B1B" w:rsidRPr="00481BB4" w:rsidRDefault="00A66B1B" w:rsidP="00481B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99B0F" w14:textId="77777777" w:rsidR="00C62645" w:rsidRDefault="00C62645" w:rsidP="009C26C0">
      <w:pPr>
        <w:spacing w:line="240" w:lineRule="auto"/>
      </w:pPr>
      <w:r>
        <w:separator/>
      </w:r>
    </w:p>
  </w:footnote>
  <w:footnote w:type="continuationSeparator" w:id="0">
    <w:p w14:paraId="4CDE0BC5" w14:textId="77777777" w:rsidR="00C62645" w:rsidRDefault="00C62645" w:rsidP="009C26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15:restartNumberingAfterBreak="0">
    <w:nsid w:val="00000003"/>
    <w:multiLevelType w:val="multilevel"/>
    <w:tmpl w:val="878CA458"/>
    <w:name w:val="WWNum47"/>
    <w:lvl w:ilvl="0">
      <w:start w:val="1"/>
      <w:numFmt w:val="decimal"/>
      <w:pStyle w:val="ak1"/>
      <w:lvlText w:val="%1."/>
      <w:lvlJc w:val="left"/>
      <w:pPr>
        <w:tabs>
          <w:tab w:val="num" w:pos="0"/>
        </w:tabs>
        <w:ind w:left="360" w:hanging="360"/>
      </w:pPr>
      <w:rPr>
        <w:rFonts w:cs="Times New Roman"/>
        <w:b/>
        <w:i w:val="0"/>
      </w:rPr>
    </w:lvl>
    <w:lvl w:ilvl="1">
      <w:start w:val="1"/>
      <w:numFmt w:val="decimal"/>
      <w:pStyle w:val="ak11"/>
      <w:lvlText w:val="%1.%2."/>
      <w:lvlJc w:val="left"/>
      <w:pPr>
        <w:tabs>
          <w:tab w:val="num" w:pos="0"/>
        </w:tabs>
        <w:ind w:left="792" w:hanging="432"/>
      </w:pPr>
      <w:rPr>
        <w:rFonts w:cs="Times New Roman"/>
        <w:b w:val="0"/>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A76716B"/>
    <w:multiLevelType w:val="hybridMultilevel"/>
    <w:tmpl w:val="4CE0C14A"/>
    <w:lvl w:ilvl="0" w:tplc="AB92B0EE">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3E1417F"/>
    <w:multiLevelType w:val="hybridMultilevel"/>
    <w:tmpl w:val="04BE4B4A"/>
    <w:lvl w:ilvl="0" w:tplc="2CA890C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F16E13"/>
    <w:multiLevelType w:val="hybridMultilevel"/>
    <w:tmpl w:val="503EB51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5DCA608C"/>
    <w:multiLevelType w:val="hybridMultilevel"/>
    <w:tmpl w:val="5D026F44"/>
    <w:lvl w:ilvl="0" w:tplc="0686AA6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0AC5F50"/>
    <w:multiLevelType w:val="hybridMultilevel"/>
    <w:tmpl w:val="9A08B108"/>
    <w:lvl w:ilvl="0" w:tplc="C85615D2">
      <w:numFmt w:val="bullet"/>
      <w:lvlText w:val="-"/>
      <w:lvlJc w:val="left"/>
      <w:pPr>
        <w:ind w:left="1776" w:hanging="360"/>
      </w:pPr>
      <w:rPr>
        <w:rFonts w:ascii="Arial" w:eastAsia="Arial Unicode MS"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6A533522"/>
    <w:multiLevelType w:val="multilevel"/>
    <w:tmpl w:val="DED2AEC4"/>
    <w:lvl w:ilvl="0">
      <w:start w:val="1"/>
      <w:numFmt w:val="decimal"/>
      <w:pStyle w:val="ART1"/>
      <w:lvlText w:val="%1."/>
      <w:lvlJc w:val="left"/>
      <w:pPr>
        <w:ind w:left="680" w:hanging="680"/>
      </w:pPr>
      <w:rPr>
        <w:rFonts w:hint="default"/>
        <w:b/>
        <w:i w:val="0"/>
      </w:rPr>
    </w:lvl>
    <w:lvl w:ilvl="1">
      <w:start w:val="1"/>
      <w:numFmt w:val="decimal"/>
      <w:pStyle w:val="ART11"/>
      <w:lvlText w:val="%1.%2."/>
      <w:lvlJc w:val="left"/>
      <w:pPr>
        <w:ind w:left="680" w:hanging="68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A9E612C"/>
    <w:multiLevelType w:val="hybridMultilevel"/>
    <w:tmpl w:val="4CE0C14A"/>
    <w:lvl w:ilvl="0" w:tplc="AB92B0EE">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2"/>
  </w:num>
  <w:num w:numId="4">
    <w:abstractNumId w:val="4"/>
  </w:num>
  <w:num w:numId="5">
    <w:abstractNumId w:val="6"/>
  </w:num>
  <w:num w:numId="6">
    <w:abstractNumId w:val="0"/>
  </w:num>
  <w:num w:numId="7">
    <w:abstractNumId w:val="7"/>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A8"/>
    <w:rsid w:val="00002BA4"/>
    <w:rsid w:val="00003D47"/>
    <w:rsid w:val="00004FB7"/>
    <w:rsid w:val="0000580C"/>
    <w:rsid w:val="00006DFC"/>
    <w:rsid w:val="00015321"/>
    <w:rsid w:val="00017A93"/>
    <w:rsid w:val="00025DE3"/>
    <w:rsid w:val="0003047D"/>
    <w:rsid w:val="00053CA8"/>
    <w:rsid w:val="00056B5A"/>
    <w:rsid w:val="00060068"/>
    <w:rsid w:val="00070986"/>
    <w:rsid w:val="0007168C"/>
    <w:rsid w:val="00087325"/>
    <w:rsid w:val="000876E5"/>
    <w:rsid w:val="00096875"/>
    <w:rsid w:val="000969DC"/>
    <w:rsid w:val="000A0A8D"/>
    <w:rsid w:val="000A1B94"/>
    <w:rsid w:val="000A39EF"/>
    <w:rsid w:val="000A5933"/>
    <w:rsid w:val="000A6281"/>
    <w:rsid w:val="000B2DE2"/>
    <w:rsid w:val="000B4123"/>
    <w:rsid w:val="000B6FC7"/>
    <w:rsid w:val="000C22DC"/>
    <w:rsid w:val="000D4B8E"/>
    <w:rsid w:val="000E21BB"/>
    <w:rsid w:val="000E70AF"/>
    <w:rsid w:val="001058B1"/>
    <w:rsid w:val="00110FB6"/>
    <w:rsid w:val="00115807"/>
    <w:rsid w:val="00120F02"/>
    <w:rsid w:val="001268D2"/>
    <w:rsid w:val="001362F0"/>
    <w:rsid w:val="0013782B"/>
    <w:rsid w:val="0014163A"/>
    <w:rsid w:val="001572FE"/>
    <w:rsid w:val="00157C9C"/>
    <w:rsid w:val="00161E3A"/>
    <w:rsid w:val="00163056"/>
    <w:rsid w:val="00165B8D"/>
    <w:rsid w:val="00166CC1"/>
    <w:rsid w:val="0017439B"/>
    <w:rsid w:val="00175B3D"/>
    <w:rsid w:val="00184411"/>
    <w:rsid w:val="00186C19"/>
    <w:rsid w:val="001A2DFA"/>
    <w:rsid w:val="001A4324"/>
    <w:rsid w:val="001A66D1"/>
    <w:rsid w:val="001B1890"/>
    <w:rsid w:val="001C1B8A"/>
    <w:rsid w:val="001C37AE"/>
    <w:rsid w:val="001D4E64"/>
    <w:rsid w:val="001D5C68"/>
    <w:rsid w:val="001E1A58"/>
    <w:rsid w:val="001E6E53"/>
    <w:rsid w:val="001F045F"/>
    <w:rsid w:val="001F1E3C"/>
    <w:rsid w:val="001F7E74"/>
    <w:rsid w:val="002103F4"/>
    <w:rsid w:val="002125EC"/>
    <w:rsid w:val="00215908"/>
    <w:rsid w:val="00226573"/>
    <w:rsid w:val="00231706"/>
    <w:rsid w:val="002353A1"/>
    <w:rsid w:val="00235CCF"/>
    <w:rsid w:val="00245A9F"/>
    <w:rsid w:val="00247184"/>
    <w:rsid w:val="002502EC"/>
    <w:rsid w:val="00250830"/>
    <w:rsid w:val="002652C5"/>
    <w:rsid w:val="002704B0"/>
    <w:rsid w:val="0027653D"/>
    <w:rsid w:val="002775CD"/>
    <w:rsid w:val="0028405E"/>
    <w:rsid w:val="00287B5A"/>
    <w:rsid w:val="002902FE"/>
    <w:rsid w:val="00290F5A"/>
    <w:rsid w:val="00292DCB"/>
    <w:rsid w:val="0029300B"/>
    <w:rsid w:val="00297CF7"/>
    <w:rsid w:val="002A5225"/>
    <w:rsid w:val="002A5AAF"/>
    <w:rsid w:val="002B6198"/>
    <w:rsid w:val="002C7265"/>
    <w:rsid w:val="002D5E14"/>
    <w:rsid w:val="002D69A8"/>
    <w:rsid w:val="002E0D29"/>
    <w:rsid w:val="002F7BC9"/>
    <w:rsid w:val="0030730B"/>
    <w:rsid w:val="003101DB"/>
    <w:rsid w:val="0032042E"/>
    <w:rsid w:val="003305A7"/>
    <w:rsid w:val="00331577"/>
    <w:rsid w:val="00356AA8"/>
    <w:rsid w:val="0036154B"/>
    <w:rsid w:val="003647D7"/>
    <w:rsid w:val="0037120A"/>
    <w:rsid w:val="0039533E"/>
    <w:rsid w:val="0039558D"/>
    <w:rsid w:val="003A0250"/>
    <w:rsid w:val="003A4D91"/>
    <w:rsid w:val="003A6807"/>
    <w:rsid w:val="003B376E"/>
    <w:rsid w:val="003C36C7"/>
    <w:rsid w:val="003C4F81"/>
    <w:rsid w:val="003D5300"/>
    <w:rsid w:val="003E0EE2"/>
    <w:rsid w:val="003E2192"/>
    <w:rsid w:val="003E24CF"/>
    <w:rsid w:val="003E76A7"/>
    <w:rsid w:val="003F04B8"/>
    <w:rsid w:val="003F6CC1"/>
    <w:rsid w:val="00402F95"/>
    <w:rsid w:val="00422448"/>
    <w:rsid w:val="00422848"/>
    <w:rsid w:val="004303C9"/>
    <w:rsid w:val="00431DD2"/>
    <w:rsid w:val="004345EC"/>
    <w:rsid w:val="0043703D"/>
    <w:rsid w:val="00440D19"/>
    <w:rsid w:val="00446D32"/>
    <w:rsid w:val="004566FB"/>
    <w:rsid w:val="004579A7"/>
    <w:rsid w:val="00462BA3"/>
    <w:rsid w:val="004640F0"/>
    <w:rsid w:val="00471A34"/>
    <w:rsid w:val="00481BB4"/>
    <w:rsid w:val="004868ED"/>
    <w:rsid w:val="00494344"/>
    <w:rsid w:val="004A1942"/>
    <w:rsid w:val="004A47B7"/>
    <w:rsid w:val="004B2F0F"/>
    <w:rsid w:val="004B6CCD"/>
    <w:rsid w:val="004C2131"/>
    <w:rsid w:val="004C457C"/>
    <w:rsid w:val="004D1F93"/>
    <w:rsid w:val="004E5167"/>
    <w:rsid w:val="004F012D"/>
    <w:rsid w:val="004F436B"/>
    <w:rsid w:val="004F6D01"/>
    <w:rsid w:val="00505129"/>
    <w:rsid w:val="00511C15"/>
    <w:rsid w:val="0051533F"/>
    <w:rsid w:val="0051544A"/>
    <w:rsid w:val="00523EE7"/>
    <w:rsid w:val="005250AC"/>
    <w:rsid w:val="00525794"/>
    <w:rsid w:val="00536EF7"/>
    <w:rsid w:val="0054115D"/>
    <w:rsid w:val="00544D3F"/>
    <w:rsid w:val="0055063D"/>
    <w:rsid w:val="00556CF1"/>
    <w:rsid w:val="00582A68"/>
    <w:rsid w:val="0058411F"/>
    <w:rsid w:val="00586DC4"/>
    <w:rsid w:val="005946BF"/>
    <w:rsid w:val="005953AA"/>
    <w:rsid w:val="005957AF"/>
    <w:rsid w:val="005A0CE1"/>
    <w:rsid w:val="005A1A8C"/>
    <w:rsid w:val="005B1025"/>
    <w:rsid w:val="005B5BED"/>
    <w:rsid w:val="005C79CA"/>
    <w:rsid w:val="005D0DD6"/>
    <w:rsid w:val="005D0F97"/>
    <w:rsid w:val="005F15DA"/>
    <w:rsid w:val="005F754C"/>
    <w:rsid w:val="005F7A7D"/>
    <w:rsid w:val="00600C1A"/>
    <w:rsid w:val="00605FDD"/>
    <w:rsid w:val="00610AA5"/>
    <w:rsid w:val="0061700B"/>
    <w:rsid w:val="00621A77"/>
    <w:rsid w:val="00632ABC"/>
    <w:rsid w:val="006366D0"/>
    <w:rsid w:val="0064190C"/>
    <w:rsid w:val="00641D11"/>
    <w:rsid w:val="00645436"/>
    <w:rsid w:val="00645AC4"/>
    <w:rsid w:val="006472AD"/>
    <w:rsid w:val="00651946"/>
    <w:rsid w:val="006622B3"/>
    <w:rsid w:val="006623D1"/>
    <w:rsid w:val="00664A41"/>
    <w:rsid w:val="00667B4E"/>
    <w:rsid w:val="006740A6"/>
    <w:rsid w:val="006778B1"/>
    <w:rsid w:val="00686212"/>
    <w:rsid w:val="00691575"/>
    <w:rsid w:val="006952D1"/>
    <w:rsid w:val="00695742"/>
    <w:rsid w:val="00696F26"/>
    <w:rsid w:val="00697F63"/>
    <w:rsid w:val="006A4E17"/>
    <w:rsid w:val="006B613D"/>
    <w:rsid w:val="006B72E0"/>
    <w:rsid w:val="006C02ED"/>
    <w:rsid w:val="006C7CE8"/>
    <w:rsid w:val="006D7C38"/>
    <w:rsid w:val="006E0671"/>
    <w:rsid w:val="006F29AE"/>
    <w:rsid w:val="006F3360"/>
    <w:rsid w:val="0070415C"/>
    <w:rsid w:val="007055B5"/>
    <w:rsid w:val="00716F47"/>
    <w:rsid w:val="00723140"/>
    <w:rsid w:val="007266BE"/>
    <w:rsid w:val="00730938"/>
    <w:rsid w:val="00745F17"/>
    <w:rsid w:val="007552F9"/>
    <w:rsid w:val="007558F5"/>
    <w:rsid w:val="0076175D"/>
    <w:rsid w:val="00761D4C"/>
    <w:rsid w:val="00762F9E"/>
    <w:rsid w:val="007654D3"/>
    <w:rsid w:val="0076734C"/>
    <w:rsid w:val="0078019C"/>
    <w:rsid w:val="007846F0"/>
    <w:rsid w:val="00791A36"/>
    <w:rsid w:val="00792206"/>
    <w:rsid w:val="0079639A"/>
    <w:rsid w:val="007A15E9"/>
    <w:rsid w:val="007A3923"/>
    <w:rsid w:val="007A430B"/>
    <w:rsid w:val="007A5EF6"/>
    <w:rsid w:val="007B2D56"/>
    <w:rsid w:val="007C15C9"/>
    <w:rsid w:val="007C3A3D"/>
    <w:rsid w:val="007D2078"/>
    <w:rsid w:val="007D4425"/>
    <w:rsid w:val="007D5316"/>
    <w:rsid w:val="007D5F8F"/>
    <w:rsid w:val="007E235B"/>
    <w:rsid w:val="007E297B"/>
    <w:rsid w:val="00812B46"/>
    <w:rsid w:val="00813FE2"/>
    <w:rsid w:val="00816B99"/>
    <w:rsid w:val="00830A7D"/>
    <w:rsid w:val="00852D21"/>
    <w:rsid w:val="00857FF3"/>
    <w:rsid w:val="008620F3"/>
    <w:rsid w:val="008654C8"/>
    <w:rsid w:val="00871C5C"/>
    <w:rsid w:val="00877A37"/>
    <w:rsid w:val="0088016D"/>
    <w:rsid w:val="00880DD4"/>
    <w:rsid w:val="00897976"/>
    <w:rsid w:val="008C2B1E"/>
    <w:rsid w:val="008C7817"/>
    <w:rsid w:val="008D2736"/>
    <w:rsid w:val="008F02CE"/>
    <w:rsid w:val="008F0E43"/>
    <w:rsid w:val="008F392E"/>
    <w:rsid w:val="00903CD6"/>
    <w:rsid w:val="00914146"/>
    <w:rsid w:val="009220A1"/>
    <w:rsid w:val="009301BA"/>
    <w:rsid w:val="009304C7"/>
    <w:rsid w:val="00954036"/>
    <w:rsid w:val="00966258"/>
    <w:rsid w:val="00967112"/>
    <w:rsid w:val="00970992"/>
    <w:rsid w:val="0097742C"/>
    <w:rsid w:val="00977438"/>
    <w:rsid w:val="00980603"/>
    <w:rsid w:val="0098174C"/>
    <w:rsid w:val="0098395E"/>
    <w:rsid w:val="0098439E"/>
    <w:rsid w:val="00984FD5"/>
    <w:rsid w:val="00986C1D"/>
    <w:rsid w:val="009A1756"/>
    <w:rsid w:val="009A6285"/>
    <w:rsid w:val="009B3B3A"/>
    <w:rsid w:val="009C26C0"/>
    <w:rsid w:val="009C2A69"/>
    <w:rsid w:val="009C4AC8"/>
    <w:rsid w:val="009C5848"/>
    <w:rsid w:val="009D0C0A"/>
    <w:rsid w:val="009D5B96"/>
    <w:rsid w:val="009E1ABF"/>
    <w:rsid w:val="009E468A"/>
    <w:rsid w:val="009E64EA"/>
    <w:rsid w:val="009E775A"/>
    <w:rsid w:val="009F0B2D"/>
    <w:rsid w:val="009F5822"/>
    <w:rsid w:val="00A03829"/>
    <w:rsid w:val="00A04199"/>
    <w:rsid w:val="00A113FE"/>
    <w:rsid w:val="00A13C8C"/>
    <w:rsid w:val="00A16189"/>
    <w:rsid w:val="00A176A9"/>
    <w:rsid w:val="00A2276F"/>
    <w:rsid w:val="00A34A1A"/>
    <w:rsid w:val="00A4494C"/>
    <w:rsid w:val="00A52B6A"/>
    <w:rsid w:val="00A55BA5"/>
    <w:rsid w:val="00A6320E"/>
    <w:rsid w:val="00A63CE3"/>
    <w:rsid w:val="00A63CE9"/>
    <w:rsid w:val="00A65E18"/>
    <w:rsid w:val="00A66A3B"/>
    <w:rsid w:val="00A66B1B"/>
    <w:rsid w:val="00A702AE"/>
    <w:rsid w:val="00A70DFF"/>
    <w:rsid w:val="00A710D8"/>
    <w:rsid w:val="00A73DCD"/>
    <w:rsid w:val="00A76263"/>
    <w:rsid w:val="00A81E0F"/>
    <w:rsid w:val="00A86D0D"/>
    <w:rsid w:val="00A92EB7"/>
    <w:rsid w:val="00AA4044"/>
    <w:rsid w:val="00AA46C4"/>
    <w:rsid w:val="00AA798E"/>
    <w:rsid w:val="00AB0DD9"/>
    <w:rsid w:val="00AD0394"/>
    <w:rsid w:val="00AD0D0F"/>
    <w:rsid w:val="00AD14A4"/>
    <w:rsid w:val="00AD17E3"/>
    <w:rsid w:val="00AD7BC3"/>
    <w:rsid w:val="00AF1B19"/>
    <w:rsid w:val="00AF34C5"/>
    <w:rsid w:val="00AF3539"/>
    <w:rsid w:val="00B006CB"/>
    <w:rsid w:val="00B116A9"/>
    <w:rsid w:val="00B13FE1"/>
    <w:rsid w:val="00B16B57"/>
    <w:rsid w:val="00B17775"/>
    <w:rsid w:val="00B17A65"/>
    <w:rsid w:val="00B25169"/>
    <w:rsid w:val="00B466A0"/>
    <w:rsid w:val="00B50250"/>
    <w:rsid w:val="00B55F34"/>
    <w:rsid w:val="00B718AD"/>
    <w:rsid w:val="00B761E9"/>
    <w:rsid w:val="00B9041D"/>
    <w:rsid w:val="00B92C30"/>
    <w:rsid w:val="00B9668E"/>
    <w:rsid w:val="00BA3D25"/>
    <w:rsid w:val="00BB04E2"/>
    <w:rsid w:val="00BB1700"/>
    <w:rsid w:val="00BB35B3"/>
    <w:rsid w:val="00BB6BAB"/>
    <w:rsid w:val="00BB7B99"/>
    <w:rsid w:val="00BC3139"/>
    <w:rsid w:val="00BD1556"/>
    <w:rsid w:val="00BD6C0B"/>
    <w:rsid w:val="00BE0495"/>
    <w:rsid w:val="00BE3029"/>
    <w:rsid w:val="00BF4461"/>
    <w:rsid w:val="00BF4E9E"/>
    <w:rsid w:val="00BF4F54"/>
    <w:rsid w:val="00BF63B7"/>
    <w:rsid w:val="00C06CE4"/>
    <w:rsid w:val="00C075EB"/>
    <w:rsid w:val="00C3525D"/>
    <w:rsid w:val="00C51C77"/>
    <w:rsid w:val="00C567B7"/>
    <w:rsid w:val="00C62645"/>
    <w:rsid w:val="00C62F9E"/>
    <w:rsid w:val="00C87080"/>
    <w:rsid w:val="00C9289D"/>
    <w:rsid w:val="00CA4E26"/>
    <w:rsid w:val="00CC00A7"/>
    <w:rsid w:val="00CC193A"/>
    <w:rsid w:val="00CC3933"/>
    <w:rsid w:val="00CD4B3C"/>
    <w:rsid w:val="00CE6C13"/>
    <w:rsid w:val="00CF024F"/>
    <w:rsid w:val="00D01F04"/>
    <w:rsid w:val="00D026FA"/>
    <w:rsid w:val="00D04FFB"/>
    <w:rsid w:val="00D07C32"/>
    <w:rsid w:val="00D20C69"/>
    <w:rsid w:val="00D23A7F"/>
    <w:rsid w:val="00D40A7A"/>
    <w:rsid w:val="00D40D8A"/>
    <w:rsid w:val="00D43258"/>
    <w:rsid w:val="00D54ABF"/>
    <w:rsid w:val="00D57C25"/>
    <w:rsid w:val="00D6719A"/>
    <w:rsid w:val="00D71321"/>
    <w:rsid w:val="00D72739"/>
    <w:rsid w:val="00D74693"/>
    <w:rsid w:val="00D87816"/>
    <w:rsid w:val="00D9469A"/>
    <w:rsid w:val="00DA1091"/>
    <w:rsid w:val="00DA3A84"/>
    <w:rsid w:val="00DA7746"/>
    <w:rsid w:val="00DB117C"/>
    <w:rsid w:val="00DB5461"/>
    <w:rsid w:val="00DB7CE3"/>
    <w:rsid w:val="00DC49E1"/>
    <w:rsid w:val="00DD1E25"/>
    <w:rsid w:val="00DE49AB"/>
    <w:rsid w:val="00DE581E"/>
    <w:rsid w:val="00DF1D5C"/>
    <w:rsid w:val="00DF78F5"/>
    <w:rsid w:val="00E002F5"/>
    <w:rsid w:val="00E10EB3"/>
    <w:rsid w:val="00E11108"/>
    <w:rsid w:val="00E22CD0"/>
    <w:rsid w:val="00E23D78"/>
    <w:rsid w:val="00E2629D"/>
    <w:rsid w:val="00E27214"/>
    <w:rsid w:val="00E36EC0"/>
    <w:rsid w:val="00E46C77"/>
    <w:rsid w:val="00E72CCD"/>
    <w:rsid w:val="00E7549B"/>
    <w:rsid w:val="00E84146"/>
    <w:rsid w:val="00E87A23"/>
    <w:rsid w:val="00EA1555"/>
    <w:rsid w:val="00EB016D"/>
    <w:rsid w:val="00EB7624"/>
    <w:rsid w:val="00ED7BC7"/>
    <w:rsid w:val="00EE1B74"/>
    <w:rsid w:val="00EE3985"/>
    <w:rsid w:val="00EF66C4"/>
    <w:rsid w:val="00F043D7"/>
    <w:rsid w:val="00F05C9C"/>
    <w:rsid w:val="00F12C11"/>
    <w:rsid w:val="00F17BC6"/>
    <w:rsid w:val="00F24BC9"/>
    <w:rsid w:val="00F257B9"/>
    <w:rsid w:val="00F2641D"/>
    <w:rsid w:val="00F27974"/>
    <w:rsid w:val="00F27A6B"/>
    <w:rsid w:val="00F3438A"/>
    <w:rsid w:val="00F35B56"/>
    <w:rsid w:val="00F45941"/>
    <w:rsid w:val="00F51688"/>
    <w:rsid w:val="00F544E5"/>
    <w:rsid w:val="00F5752E"/>
    <w:rsid w:val="00F60E9B"/>
    <w:rsid w:val="00F91CCB"/>
    <w:rsid w:val="00FC189E"/>
    <w:rsid w:val="00FC262C"/>
    <w:rsid w:val="00FC2AC9"/>
    <w:rsid w:val="00FC3CA0"/>
    <w:rsid w:val="00FC7A98"/>
    <w:rsid w:val="00FD572F"/>
    <w:rsid w:val="00FE36E1"/>
    <w:rsid w:val="00FE7943"/>
    <w:rsid w:val="00FF260D"/>
    <w:rsid w:val="00FF614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FD48C5"/>
  <w15:docId w15:val="{E30E7DE1-E01C-4DFB-91D0-2409535B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cs-CZ" w:eastAsia="cs-CZ" w:bidi="ar-SA"/>
      </w:rPr>
    </w:rPrDefault>
    <w:pPrDefault>
      <w:pPr>
        <w:spacing w:line="276" w:lineRule="auto"/>
        <w:contextualSpacing/>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lang w:val="en-GB"/>
    </w:rPr>
  </w:style>
  <w:style w:type="paragraph" w:styleId="Nadpis1">
    <w:name w:val="heading 1"/>
    <w:basedOn w:val="Normln"/>
    <w:next w:val="Normln"/>
    <w:link w:val="Nadpis1Char"/>
    <w:uiPriority w:val="9"/>
    <w:rsid w:val="00A113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662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13FE"/>
    <w:rPr>
      <w:rFonts w:asciiTheme="majorHAnsi" w:eastAsiaTheme="majorEastAsia" w:hAnsiTheme="majorHAnsi" w:cstheme="majorBidi"/>
      <w:b/>
      <w:bCs/>
      <w:color w:val="365F91" w:themeColor="accent1" w:themeShade="BF"/>
      <w:sz w:val="28"/>
      <w:szCs w:val="28"/>
      <w:lang w:val="sk-SK"/>
    </w:rPr>
  </w:style>
  <w:style w:type="paragraph" w:styleId="Nadpisobsahu">
    <w:name w:val="TOC Heading"/>
    <w:basedOn w:val="Nadpis1"/>
    <w:next w:val="Normln"/>
    <w:uiPriority w:val="39"/>
    <w:unhideWhenUsed/>
    <w:rsid w:val="00A113FE"/>
    <w:pPr>
      <w:spacing w:line="360" w:lineRule="auto"/>
      <w:contextualSpacing w:val="0"/>
      <w:outlineLvl w:val="9"/>
    </w:pPr>
  </w:style>
  <w:style w:type="paragraph" w:customStyle="1" w:styleId="Nadpis10">
    <w:name w:val="Nadpis1"/>
    <w:next w:val="Nadpis2"/>
    <w:link w:val="Nadpis1Char0"/>
    <w:autoRedefine/>
    <w:qFormat/>
    <w:rsid w:val="00966258"/>
    <w:pPr>
      <w:spacing w:after="120" w:line="480" w:lineRule="auto"/>
      <w:ind w:left="360" w:hanging="360"/>
    </w:pPr>
    <w:rPr>
      <w:rFonts w:ascii="Times New Roman" w:eastAsia="Trebuchet MS" w:hAnsi="Times New Roman" w:cs="Times New Roman"/>
      <w:b/>
      <w:sz w:val="32"/>
      <w:szCs w:val="24"/>
      <w:lang w:val="sk-SK"/>
    </w:rPr>
  </w:style>
  <w:style w:type="character" w:customStyle="1" w:styleId="Nadpis1Char0">
    <w:name w:val="Nadpis1 Char"/>
    <w:basedOn w:val="Nadpis1Char"/>
    <w:link w:val="Nadpis10"/>
    <w:rsid w:val="00966258"/>
    <w:rPr>
      <w:rFonts w:ascii="Times New Roman" w:eastAsia="Trebuchet MS" w:hAnsi="Times New Roman" w:cs="Times New Roman"/>
      <w:b/>
      <w:bCs w:val="0"/>
      <w:color w:val="365F91" w:themeColor="accent1" w:themeShade="BF"/>
      <w:sz w:val="32"/>
      <w:szCs w:val="24"/>
      <w:lang w:val="sk-SK"/>
    </w:rPr>
  </w:style>
  <w:style w:type="character" w:customStyle="1" w:styleId="Nadpis2Char">
    <w:name w:val="Nadpis 2 Char"/>
    <w:basedOn w:val="Standardnpsmoodstavce"/>
    <w:link w:val="Nadpis2"/>
    <w:uiPriority w:val="9"/>
    <w:semiHidden/>
    <w:rsid w:val="00966258"/>
    <w:rPr>
      <w:rFonts w:asciiTheme="majorHAnsi" w:eastAsiaTheme="majorEastAsia" w:hAnsiTheme="majorHAnsi" w:cstheme="majorBidi"/>
      <w:b/>
      <w:bCs/>
      <w:color w:val="4F81BD" w:themeColor="accent1"/>
      <w:sz w:val="26"/>
      <w:szCs w:val="26"/>
      <w:lang w:val="sk-SK"/>
    </w:rPr>
  </w:style>
  <w:style w:type="paragraph" w:customStyle="1" w:styleId="Nadpis20">
    <w:name w:val="Nadpis2"/>
    <w:basedOn w:val="Nadpis10"/>
    <w:link w:val="Nadpis2Char0"/>
    <w:autoRedefine/>
    <w:qFormat/>
    <w:rsid w:val="00966258"/>
    <w:pPr>
      <w:spacing w:after="0"/>
    </w:pPr>
    <w:rPr>
      <w:sz w:val="28"/>
    </w:rPr>
  </w:style>
  <w:style w:type="character" w:customStyle="1" w:styleId="Nadpis2Char0">
    <w:name w:val="Nadpis2 Char"/>
    <w:basedOn w:val="Nadpis1Char0"/>
    <w:link w:val="Nadpis20"/>
    <w:rsid w:val="00966258"/>
    <w:rPr>
      <w:rFonts w:ascii="Times New Roman" w:eastAsia="Trebuchet MS" w:hAnsi="Times New Roman" w:cs="Times New Roman"/>
      <w:b/>
      <w:bCs w:val="0"/>
      <w:color w:val="365F91" w:themeColor="accent1" w:themeShade="BF"/>
      <w:sz w:val="28"/>
      <w:szCs w:val="24"/>
      <w:lang w:val="sk-SK"/>
    </w:rPr>
  </w:style>
  <w:style w:type="paragraph" w:customStyle="1" w:styleId="Hlavny">
    <w:name w:val="Hlavny"/>
    <w:link w:val="HlavnyChar"/>
    <w:qFormat/>
    <w:rsid w:val="00966258"/>
    <w:rPr>
      <w:rFonts w:ascii="Times New Roman" w:eastAsia="Trebuchet MS" w:hAnsi="Times New Roman" w:cs="Times New Roman"/>
      <w:b/>
      <w:sz w:val="32"/>
      <w:szCs w:val="24"/>
      <w:lang w:val="sk-SK"/>
    </w:rPr>
  </w:style>
  <w:style w:type="character" w:customStyle="1" w:styleId="HlavnyChar">
    <w:name w:val="Hlavny Char"/>
    <w:basedOn w:val="Nadpis1Char0"/>
    <w:link w:val="Hlavny"/>
    <w:rsid w:val="00966258"/>
    <w:rPr>
      <w:rFonts w:ascii="Times New Roman" w:eastAsia="Trebuchet MS" w:hAnsi="Times New Roman" w:cs="Times New Roman"/>
      <w:b/>
      <w:bCs w:val="0"/>
      <w:color w:val="365F91" w:themeColor="accent1" w:themeShade="BF"/>
      <w:sz w:val="32"/>
      <w:szCs w:val="24"/>
      <w:lang w:val="sk-SK"/>
    </w:rPr>
  </w:style>
  <w:style w:type="paragraph" w:customStyle="1" w:styleId="Normalny">
    <w:name w:val="Normalny"/>
    <w:basedOn w:val="Normln"/>
    <w:link w:val="NormalnyChar"/>
    <w:qFormat/>
    <w:rsid w:val="00966258"/>
    <w:pPr>
      <w:spacing w:line="360" w:lineRule="auto"/>
      <w:contextualSpacing w:val="0"/>
    </w:pPr>
    <w:rPr>
      <w:rFonts w:ascii="Times New Roman" w:hAnsi="Times New Roman" w:cs="Times New Roman"/>
      <w:sz w:val="24"/>
      <w:szCs w:val="24"/>
    </w:rPr>
  </w:style>
  <w:style w:type="character" w:customStyle="1" w:styleId="NormalnyChar">
    <w:name w:val="Normalny Char"/>
    <w:basedOn w:val="Standardnpsmoodstavce"/>
    <w:link w:val="Normalny"/>
    <w:rsid w:val="00966258"/>
    <w:rPr>
      <w:rFonts w:ascii="Times New Roman" w:hAnsi="Times New Roman" w:cs="Times New Roman"/>
      <w:sz w:val="24"/>
      <w:szCs w:val="24"/>
      <w:lang w:val="sk-SK"/>
    </w:rPr>
  </w:style>
  <w:style w:type="paragraph" w:styleId="Normlnweb">
    <w:name w:val="Normal (Web)"/>
    <w:basedOn w:val="Normln"/>
    <w:uiPriority w:val="99"/>
    <w:semiHidden/>
    <w:unhideWhenUsed/>
    <w:rsid w:val="0029300B"/>
    <w:pPr>
      <w:spacing w:before="100" w:beforeAutospacing="1" w:after="100" w:afterAutospacing="1" w:line="240" w:lineRule="auto"/>
      <w:contextualSpacing w:val="0"/>
    </w:pPr>
    <w:rPr>
      <w:rFonts w:ascii="Times New Roman" w:eastAsia="Times New Roman" w:hAnsi="Times New Roman" w:cs="Times New Roman"/>
      <w:color w:val="auto"/>
      <w:sz w:val="24"/>
      <w:szCs w:val="24"/>
      <w:lang w:val="cs-CZ"/>
    </w:rPr>
  </w:style>
  <w:style w:type="character" w:customStyle="1" w:styleId="ART1Char">
    <w:name w:val="ART 1 Char"/>
    <w:link w:val="ART1"/>
    <w:locked/>
    <w:rsid w:val="00FC7A98"/>
    <w:rPr>
      <w:rFonts w:eastAsia="MS Gothic"/>
      <w:b/>
      <w:bCs/>
      <w:sz w:val="21"/>
      <w:szCs w:val="28"/>
      <w:lang w:eastAsia="en-US"/>
    </w:rPr>
  </w:style>
  <w:style w:type="paragraph" w:customStyle="1" w:styleId="ART1">
    <w:name w:val="ART 1"/>
    <w:basedOn w:val="Nadpis1"/>
    <w:link w:val="ART1Char"/>
    <w:autoRedefine/>
    <w:qFormat/>
    <w:rsid w:val="00FC7A98"/>
    <w:pPr>
      <w:keepNext w:val="0"/>
      <w:keepLines w:val="0"/>
      <w:widowControl w:val="0"/>
      <w:numPr>
        <w:numId w:val="5"/>
      </w:numPr>
      <w:spacing w:before="440"/>
      <w:contextualSpacing w:val="0"/>
      <w:jc w:val="both"/>
    </w:pPr>
    <w:rPr>
      <w:rFonts w:ascii="Arial" w:eastAsia="MS Gothic" w:hAnsi="Arial" w:cs="Arial"/>
      <w:color w:val="000000"/>
      <w:sz w:val="21"/>
      <w:lang w:val="cs-CZ" w:eastAsia="en-US"/>
    </w:rPr>
  </w:style>
  <w:style w:type="character" w:customStyle="1" w:styleId="ART11Char">
    <w:name w:val="ART 1.1 Char"/>
    <w:link w:val="ART11"/>
    <w:locked/>
    <w:rsid w:val="005D0F97"/>
    <w:rPr>
      <w:rFonts w:eastAsia="Arial Unicode MS"/>
      <w:bCs/>
      <w:sz w:val="19"/>
      <w:szCs w:val="19"/>
      <w:lang w:eastAsia="zh-CN" w:bidi="hi-IN"/>
    </w:rPr>
  </w:style>
  <w:style w:type="paragraph" w:customStyle="1" w:styleId="ART11">
    <w:name w:val="ART 1.1"/>
    <w:basedOn w:val="Normln"/>
    <w:link w:val="ART11Char"/>
    <w:autoRedefine/>
    <w:qFormat/>
    <w:rsid w:val="005D0F97"/>
    <w:pPr>
      <w:widowControl w:val="0"/>
      <w:numPr>
        <w:ilvl w:val="1"/>
        <w:numId w:val="5"/>
      </w:numPr>
      <w:spacing w:before="160"/>
      <w:contextualSpacing w:val="0"/>
      <w:jc w:val="both"/>
      <w:outlineLvl w:val="1"/>
    </w:pPr>
    <w:rPr>
      <w:rFonts w:eastAsia="Arial Unicode MS"/>
      <w:bCs/>
      <w:sz w:val="19"/>
      <w:szCs w:val="19"/>
      <w:lang w:val="cs-CZ" w:eastAsia="zh-CN" w:bidi="hi-IN"/>
    </w:rPr>
  </w:style>
  <w:style w:type="character" w:styleId="Odkaznakoment">
    <w:name w:val="annotation reference"/>
    <w:basedOn w:val="Standardnpsmoodstavce"/>
    <w:uiPriority w:val="99"/>
    <w:semiHidden/>
    <w:unhideWhenUsed/>
    <w:rsid w:val="007B2D56"/>
    <w:rPr>
      <w:sz w:val="16"/>
      <w:szCs w:val="16"/>
    </w:rPr>
  </w:style>
  <w:style w:type="paragraph" w:styleId="Textkomente">
    <w:name w:val="annotation text"/>
    <w:basedOn w:val="Normln"/>
    <w:link w:val="TextkomenteChar"/>
    <w:uiPriority w:val="99"/>
    <w:semiHidden/>
    <w:unhideWhenUsed/>
    <w:rsid w:val="007B2D56"/>
    <w:pPr>
      <w:spacing w:line="240" w:lineRule="auto"/>
    </w:pPr>
    <w:rPr>
      <w:sz w:val="20"/>
    </w:rPr>
  </w:style>
  <w:style w:type="character" w:customStyle="1" w:styleId="TextkomenteChar">
    <w:name w:val="Text komentáře Char"/>
    <w:basedOn w:val="Standardnpsmoodstavce"/>
    <w:link w:val="Textkomente"/>
    <w:uiPriority w:val="99"/>
    <w:semiHidden/>
    <w:rsid w:val="007B2D56"/>
    <w:rPr>
      <w:sz w:val="20"/>
      <w:lang w:val="en-GB"/>
    </w:rPr>
  </w:style>
  <w:style w:type="paragraph" w:styleId="Pedmtkomente">
    <w:name w:val="annotation subject"/>
    <w:basedOn w:val="Textkomente"/>
    <w:next w:val="Textkomente"/>
    <w:link w:val="PedmtkomenteChar"/>
    <w:uiPriority w:val="99"/>
    <w:semiHidden/>
    <w:unhideWhenUsed/>
    <w:rsid w:val="007B2D56"/>
    <w:rPr>
      <w:b/>
      <w:bCs/>
    </w:rPr>
  </w:style>
  <w:style w:type="character" w:customStyle="1" w:styleId="PedmtkomenteChar">
    <w:name w:val="Předmět komentáře Char"/>
    <w:basedOn w:val="TextkomenteChar"/>
    <w:link w:val="Pedmtkomente"/>
    <w:uiPriority w:val="99"/>
    <w:semiHidden/>
    <w:rsid w:val="007B2D56"/>
    <w:rPr>
      <w:b/>
      <w:bCs/>
      <w:sz w:val="20"/>
      <w:lang w:val="en-GB"/>
    </w:rPr>
  </w:style>
  <w:style w:type="paragraph" w:styleId="Textbubliny">
    <w:name w:val="Balloon Text"/>
    <w:basedOn w:val="Normln"/>
    <w:link w:val="TextbublinyChar"/>
    <w:uiPriority w:val="99"/>
    <w:semiHidden/>
    <w:unhideWhenUsed/>
    <w:rsid w:val="007B2D5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2D56"/>
    <w:rPr>
      <w:rFonts w:ascii="Segoe UI" w:hAnsi="Segoe UI" w:cs="Segoe UI"/>
      <w:sz w:val="18"/>
      <w:szCs w:val="18"/>
      <w:lang w:val="en-GB"/>
    </w:rPr>
  </w:style>
  <w:style w:type="paragraph" w:customStyle="1" w:styleId="ak1">
    <w:name w:val="ak1"/>
    <w:basedOn w:val="Normln"/>
    <w:autoRedefine/>
    <w:uiPriority w:val="99"/>
    <w:rsid w:val="002C7265"/>
    <w:pPr>
      <w:widowControl w:val="0"/>
      <w:numPr>
        <w:numId w:val="6"/>
      </w:numPr>
      <w:suppressAutoHyphens/>
      <w:spacing w:before="440" w:line="240" w:lineRule="auto"/>
      <w:ind w:left="709" w:hanging="709"/>
      <w:contextualSpacing w:val="0"/>
      <w:outlineLvl w:val="0"/>
    </w:pPr>
    <w:rPr>
      <w:rFonts w:eastAsia="MS Gothi" w:cs="Times New Roman"/>
      <w:b/>
      <w:bCs/>
      <w:color w:val="auto"/>
      <w:kern w:val="1"/>
      <w:sz w:val="20"/>
      <w:lang w:val="cs-CZ"/>
    </w:rPr>
  </w:style>
  <w:style w:type="paragraph" w:customStyle="1" w:styleId="ak11">
    <w:name w:val="ak1.1"/>
    <w:basedOn w:val="Normln"/>
    <w:link w:val="ak11Char"/>
    <w:autoRedefine/>
    <w:uiPriority w:val="99"/>
    <w:rsid w:val="002C7265"/>
    <w:pPr>
      <w:widowControl w:val="0"/>
      <w:numPr>
        <w:ilvl w:val="1"/>
        <w:numId w:val="6"/>
      </w:numPr>
      <w:suppressAutoHyphens/>
      <w:spacing w:before="160" w:line="264" w:lineRule="auto"/>
      <w:ind w:left="709" w:hanging="709"/>
      <w:contextualSpacing w:val="0"/>
      <w:jc w:val="both"/>
      <w:outlineLvl w:val="1"/>
    </w:pPr>
    <w:rPr>
      <w:rFonts w:eastAsia="MS Gothi" w:cs="Times New Roman"/>
      <w:bCs/>
      <w:color w:val="auto"/>
      <w:kern w:val="1"/>
      <w:sz w:val="20"/>
      <w:szCs w:val="26"/>
      <w:lang w:val="cs-CZ"/>
    </w:rPr>
  </w:style>
  <w:style w:type="character" w:customStyle="1" w:styleId="ak11Char">
    <w:name w:val="ak1.1 Char"/>
    <w:basedOn w:val="Standardnpsmoodstavce"/>
    <w:link w:val="ak11"/>
    <w:uiPriority w:val="99"/>
    <w:locked/>
    <w:rsid w:val="002C7265"/>
    <w:rPr>
      <w:rFonts w:eastAsia="MS Gothi" w:cs="Times New Roman"/>
      <w:bCs/>
      <w:color w:val="auto"/>
      <w:kern w:val="1"/>
      <w:sz w:val="20"/>
      <w:szCs w:val="26"/>
    </w:rPr>
  </w:style>
  <w:style w:type="paragraph" w:styleId="Zhlav">
    <w:name w:val="header"/>
    <w:basedOn w:val="Normln"/>
    <w:link w:val="ZhlavChar"/>
    <w:uiPriority w:val="99"/>
    <w:unhideWhenUsed/>
    <w:rsid w:val="009C26C0"/>
    <w:pPr>
      <w:tabs>
        <w:tab w:val="center" w:pos="4320"/>
        <w:tab w:val="right" w:pos="8640"/>
      </w:tabs>
      <w:spacing w:line="240" w:lineRule="auto"/>
    </w:pPr>
  </w:style>
  <w:style w:type="character" w:customStyle="1" w:styleId="ZhlavChar">
    <w:name w:val="Záhlaví Char"/>
    <w:basedOn w:val="Standardnpsmoodstavce"/>
    <w:link w:val="Zhlav"/>
    <w:uiPriority w:val="99"/>
    <w:rsid w:val="009C26C0"/>
    <w:rPr>
      <w:lang w:val="en-GB"/>
    </w:rPr>
  </w:style>
  <w:style w:type="paragraph" w:styleId="Zpat">
    <w:name w:val="footer"/>
    <w:basedOn w:val="Normln"/>
    <w:link w:val="ZpatChar"/>
    <w:uiPriority w:val="99"/>
    <w:unhideWhenUsed/>
    <w:rsid w:val="009C26C0"/>
    <w:pPr>
      <w:tabs>
        <w:tab w:val="center" w:pos="4320"/>
        <w:tab w:val="right" w:pos="8640"/>
      </w:tabs>
      <w:spacing w:line="240" w:lineRule="auto"/>
    </w:pPr>
  </w:style>
  <w:style w:type="character" w:customStyle="1" w:styleId="ZpatChar">
    <w:name w:val="Zápatí Char"/>
    <w:basedOn w:val="Standardnpsmoodstavce"/>
    <w:link w:val="Zpat"/>
    <w:uiPriority w:val="99"/>
    <w:rsid w:val="009C26C0"/>
    <w:rPr>
      <w:lang w:val="en-GB"/>
    </w:rPr>
  </w:style>
  <w:style w:type="character" w:customStyle="1" w:styleId="A11Char">
    <w:name w:val="A1.1 Char"/>
    <w:basedOn w:val="Standardnpsmoodstavce"/>
    <w:link w:val="A11"/>
    <w:qFormat/>
    <w:rsid w:val="00096875"/>
    <w:rPr>
      <w:rFonts w:eastAsiaTheme="majorEastAsia" w:cstheme="majorBidi"/>
      <w:b/>
      <w:color w:val="000000" w:themeColor="text1"/>
      <w:sz w:val="20"/>
      <w:szCs w:val="26"/>
    </w:rPr>
  </w:style>
  <w:style w:type="paragraph" w:customStyle="1" w:styleId="A11">
    <w:name w:val="A1.1"/>
    <w:basedOn w:val="Nadpis2"/>
    <w:link w:val="A11Char"/>
    <w:autoRedefine/>
    <w:qFormat/>
    <w:rsid w:val="00096875"/>
    <w:pPr>
      <w:keepLines w:val="0"/>
      <w:spacing w:before="0" w:line="247" w:lineRule="auto"/>
      <w:contextualSpacing w:val="0"/>
      <w:jc w:val="both"/>
    </w:pPr>
    <w:rPr>
      <w:rFonts w:ascii="Arial" w:hAnsi="Arial"/>
      <w:bCs w:val="0"/>
      <w:color w:val="000000" w:themeColor="text1"/>
      <w:sz w:val="20"/>
      <w:lang w:val="cs-CZ"/>
    </w:rPr>
  </w:style>
  <w:style w:type="paragraph" w:styleId="Revize">
    <w:name w:val="Revision"/>
    <w:hidden/>
    <w:uiPriority w:val="99"/>
    <w:semiHidden/>
    <w:rsid w:val="00F27974"/>
    <w:pPr>
      <w:spacing w:line="240" w:lineRule="auto"/>
      <w:contextualSpacing w:val="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94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2ECCDB6D6A9F4681E1A3F76723C90A" ma:contentTypeVersion="15" ma:contentTypeDescription="Vytvoří nový dokument" ma:contentTypeScope="" ma:versionID="bb48e9fdf1b2cae74dd6ffbfc54a7286">
  <xsd:schema xmlns:xsd="http://www.w3.org/2001/XMLSchema" xmlns:xs="http://www.w3.org/2001/XMLSchema" xmlns:p="http://schemas.microsoft.com/office/2006/metadata/properties" xmlns:ns3="d1b565f7-e029-48d7-bd83-b35d75445972" xmlns:ns4="1b655d10-b2ff-442c-b805-ac4ed7e279b8" targetNamespace="http://schemas.microsoft.com/office/2006/metadata/properties" ma:root="true" ma:fieldsID="b55be94e12f1cd8eaaba7e713ad62063" ns3:_="" ns4:_="">
    <xsd:import namespace="d1b565f7-e029-48d7-bd83-b35d75445972"/>
    <xsd:import namespace="1b655d10-b2ff-442c-b805-ac4ed7e279b8"/>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565f7-e029-48d7-bd83-b35d7544597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655d10-b2ff-442c-b805-ac4ed7e279b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B461-217E-4A05-8286-8D6C4C844445}">
  <ds:schemaRefs>
    <ds:schemaRef ds:uri="http://schemas.microsoft.com/sharepoint/v3/contenttype/forms"/>
  </ds:schemaRefs>
</ds:datastoreItem>
</file>

<file path=customXml/itemProps2.xml><?xml version="1.0" encoding="utf-8"?>
<ds:datastoreItem xmlns:ds="http://schemas.openxmlformats.org/officeDocument/2006/customXml" ds:itemID="{971FD5C3-BFB6-49E3-B79F-11E14895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565f7-e029-48d7-bd83-b35d75445972"/>
    <ds:schemaRef ds:uri="1b655d10-b2ff-442c-b805-ac4ed7e27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F6EE1-EF71-44EB-B26B-DD7E26EA30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F5521D-B5E9-40B9-93C6-EAFBC36F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1478</Words>
  <Characters>8722</Characters>
  <Application>Microsoft Office Word</Application>
  <DocSecurity>0</DocSecurity>
  <Lines>72</Lines>
  <Paragraphs>20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dc:creator>
  <cp:lastModifiedBy>Roman SSS</cp:lastModifiedBy>
  <cp:revision>2</cp:revision>
  <dcterms:created xsi:type="dcterms:W3CDTF">2020-10-26T08:35:00Z</dcterms:created>
  <dcterms:modified xsi:type="dcterms:W3CDTF">2020-10-26T08:35:00Z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0x0101002D2ECCDB6D6A9F4681E1A3F76723C90A</vt:lpwstr>
  </property>
</Properties>
</file>