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B20C" w14:textId="77777777" w:rsidR="0000000D" w:rsidRPr="00CE4446" w:rsidRDefault="0000000D" w:rsidP="0000000D">
      <w:pPr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>KUPNÍ SMLOUVA</w:t>
      </w:r>
    </w:p>
    <w:p w14:paraId="551860AF" w14:textId="77777777" w:rsidR="004363CE" w:rsidRPr="00CE4446" w:rsidRDefault="004363CE" w:rsidP="004363CE">
      <w:pPr>
        <w:spacing w:after="0" w:line="240" w:lineRule="exact"/>
        <w:ind w:left="357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>Metropolitní univerzita Praha, o. p. s.</w:t>
      </w:r>
    </w:p>
    <w:p w14:paraId="2341E9C0" w14:textId="77777777" w:rsidR="00995A87" w:rsidRPr="00CE4446" w:rsidRDefault="004363CE" w:rsidP="007F79C6">
      <w:pPr>
        <w:spacing w:after="0" w:line="240" w:lineRule="exact"/>
        <w:ind w:left="357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se sídlem: </w:t>
      </w:r>
      <w:r w:rsidR="00995A87" w:rsidRPr="00CE4446">
        <w:rPr>
          <w:rFonts w:asciiTheme="minorHAnsi" w:hAnsiTheme="minorHAnsi" w:cstheme="minorHAnsi"/>
          <w:sz w:val="22"/>
        </w:rPr>
        <w:t xml:space="preserve">Praha 10, Dubečská 900/10, PSČ 100 </w:t>
      </w:r>
      <w:r w:rsidR="007F79C6" w:rsidRPr="00CE4446">
        <w:rPr>
          <w:rFonts w:asciiTheme="minorHAnsi" w:hAnsiTheme="minorHAnsi" w:cstheme="minorHAnsi"/>
          <w:sz w:val="22"/>
        </w:rPr>
        <w:t>00</w:t>
      </w:r>
    </w:p>
    <w:p w14:paraId="32B12BDD" w14:textId="77777777" w:rsidR="004363CE" w:rsidRPr="00CE4446" w:rsidRDefault="004363CE" w:rsidP="004363CE">
      <w:pPr>
        <w:spacing w:after="0" w:line="240" w:lineRule="exact"/>
        <w:ind w:left="357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IČ: 26482789</w:t>
      </w:r>
    </w:p>
    <w:p w14:paraId="51EC9134" w14:textId="77777777" w:rsidR="004363CE" w:rsidRPr="00CE4446" w:rsidRDefault="004363CE" w:rsidP="004363CE">
      <w:pPr>
        <w:spacing w:after="0" w:line="240" w:lineRule="exact"/>
        <w:ind w:left="357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zapsaná v rejstříku obecně prospěšných společností Městského soudu v Praze, oddíl O, vložka 231</w:t>
      </w:r>
    </w:p>
    <w:p w14:paraId="7B8B6283" w14:textId="16277946" w:rsidR="0000000D" w:rsidRPr="00CE4446" w:rsidRDefault="00390CCB" w:rsidP="004363CE">
      <w:pPr>
        <w:tabs>
          <w:tab w:val="left" w:pos="3420"/>
        </w:tabs>
        <w:spacing w:after="0" w:line="240" w:lineRule="exact"/>
        <w:ind w:left="357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jednající: </w:t>
      </w:r>
      <w:proofErr w:type="spellStart"/>
      <w:r w:rsidR="00AC45DB">
        <w:rPr>
          <w:rFonts w:asciiTheme="minorHAnsi" w:hAnsiTheme="minorHAnsi" w:cstheme="minorHAnsi"/>
          <w:sz w:val="22"/>
        </w:rPr>
        <w:t>xxx</w:t>
      </w:r>
      <w:proofErr w:type="spellEnd"/>
    </w:p>
    <w:p w14:paraId="2D4F27A3" w14:textId="4959D539" w:rsidR="000F601C" w:rsidRPr="00CE4446" w:rsidRDefault="000F601C" w:rsidP="004363CE">
      <w:pPr>
        <w:tabs>
          <w:tab w:val="left" w:pos="3420"/>
        </w:tabs>
        <w:spacing w:after="0" w:line="240" w:lineRule="exact"/>
        <w:ind w:left="357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číslo účtu: </w:t>
      </w:r>
      <w:proofErr w:type="spellStart"/>
      <w:r w:rsidR="00AC45DB">
        <w:rPr>
          <w:rFonts w:asciiTheme="minorHAnsi" w:hAnsiTheme="minorHAnsi" w:cstheme="minorHAnsi"/>
          <w:sz w:val="22"/>
        </w:rPr>
        <w:t>xxx</w:t>
      </w:r>
      <w:proofErr w:type="spellEnd"/>
    </w:p>
    <w:p w14:paraId="50B06F5B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(dále jen jako „</w:t>
      </w:r>
      <w:r w:rsidR="00035B62" w:rsidRPr="00CE4446">
        <w:rPr>
          <w:rFonts w:asciiTheme="minorHAnsi" w:hAnsiTheme="minorHAnsi" w:cstheme="minorHAnsi"/>
          <w:sz w:val="22"/>
        </w:rPr>
        <w:t>prodávající</w:t>
      </w:r>
      <w:r w:rsidRPr="00CE4446">
        <w:rPr>
          <w:rFonts w:asciiTheme="minorHAnsi" w:hAnsiTheme="minorHAnsi" w:cstheme="minorHAnsi"/>
          <w:sz w:val="22"/>
        </w:rPr>
        <w:t>“)</w:t>
      </w:r>
    </w:p>
    <w:p w14:paraId="1BACD96B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na straně jedné</w:t>
      </w:r>
    </w:p>
    <w:p w14:paraId="511D8BCD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</w:p>
    <w:p w14:paraId="75891E92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a </w:t>
      </w:r>
    </w:p>
    <w:p w14:paraId="2866C4D8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</w:p>
    <w:p w14:paraId="099A6B6A" w14:textId="77777777" w:rsidR="00390CCB" w:rsidRPr="00CE4446" w:rsidRDefault="007F79C6" w:rsidP="004363CE">
      <w:pPr>
        <w:tabs>
          <w:tab w:val="left" w:pos="3420"/>
        </w:tabs>
        <w:spacing w:after="0" w:line="240" w:lineRule="exact"/>
        <w:ind w:left="357"/>
        <w:rPr>
          <w:rFonts w:asciiTheme="minorHAnsi" w:hAnsiTheme="minorHAnsi" w:cstheme="minorHAnsi"/>
          <w:b/>
          <w:bCs/>
          <w:sz w:val="22"/>
        </w:rPr>
      </w:pPr>
      <w:r w:rsidRPr="00CE4446">
        <w:rPr>
          <w:rFonts w:asciiTheme="minorHAnsi" w:hAnsiTheme="minorHAnsi" w:cstheme="minorHAnsi"/>
          <w:b/>
          <w:bCs/>
          <w:sz w:val="22"/>
        </w:rPr>
        <w:t>Městská část Praha 3</w:t>
      </w:r>
    </w:p>
    <w:p w14:paraId="041765ED" w14:textId="77777777" w:rsidR="00390CCB" w:rsidRPr="00CE4446" w:rsidRDefault="00390CCB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se sídlem: </w:t>
      </w:r>
      <w:r w:rsidR="007F79C6" w:rsidRPr="00CE4446">
        <w:rPr>
          <w:rFonts w:asciiTheme="minorHAnsi" w:hAnsiTheme="minorHAnsi" w:cstheme="minorHAnsi"/>
          <w:sz w:val="22"/>
        </w:rPr>
        <w:t>Praha 3, Havlíčkovo náměstí 700/9, PSČ 130 00</w:t>
      </w:r>
    </w:p>
    <w:p w14:paraId="10ADF337" w14:textId="77777777" w:rsidR="00390CCB" w:rsidRPr="00CE4446" w:rsidRDefault="00390CCB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IČ: </w:t>
      </w:r>
      <w:r w:rsidR="007F79C6" w:rsidRPr="00CE4446">
        <w:rPr>
          <w:rFonts w:asciiTheme="minorHAnsi" w:hAnsiTheme="minorHAnsi" w:cstheme="minorHAnsi"/>
          <w:sz w:val="22"/>
        </w:rPr>
        <w:t>00063517</w:t>
      </w:r>
    </w:p>
    <w:p w14:paraId="7C584EB5" w14:textId="0DD3EF72" w:rsidR="00390CCB" w:rsidRPr="00CE4446" w:rsidRDefault="00390CCB" w:rsidP="00AE0AB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jednající: </w:t>
      </w:r>
      <w:r w:rsidR="00AE0ABE" w:rsidRPr="00AE0ABE">
        <w:rPr>
          <w:rFonts w:asciiTheme="minorHAnsi" w:hAnsiTheme="minorHAnsi" w:cstheme="minorHAnsi"/>
          <w:sz w:val="22"/>
        </w:rPr>
        <w:t>RNDr. Jan Materna, Ph.D.</w:t>
      </w:r>
      <w:r w:rsidR="00AE0ABE">
        <w:rPr>
          <w:rFonts w:asciiTheme="minorHAnsi" w:hAnsiTheme="minorHAnsi" w:cstheme="minorHAnsi"/>
          <w:sz w:val="22"/>
        </w:rPr>
        <w:t>, radní</w:t>
      </w:r>
    </w:p>
    <w:p w14:paraId="62D06BC4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(dále jen jako „</w:t>
      </w:r>
      <w:r w:rsidR="00035B62" w:rsidRPr="00CE4446">
        <w:rPr>
          <w:rFonts w:asciiTheme="minorHAnsi" w:hAnsiTheme="minorHAnsi" w:cstheme="minorHAnsi"/>
          <w:sz w:val="22"/>
        </w:rPr>
        <w:t>kupující</w:t>
      </w:r>
      <w:r w:rsidRPr="00CE4446">
        <w:rPr>
          <w:rFonts w:asciiTheme="minorHAnsi" w:hAnsiTheme="minorHAnsi" w:cstheme="minorHAnsi"/>
          <w:sz w:val="22"/>
        </w:rPr>
        <w:t>“)</w:t>
      </w:r>
    </w:p>
    <w:p w14:paraId="70C31B56" w14:textId="77777777" w:rsidR="004363CE" w:rsidRPr="00CE4446" w:rsidRDefault="004363CE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na straně druhé </w:t>
      </w:r>
    </w:p>
    <w:p w14:paraId="07FCA9FB" w14:textId="77777777" w:rsidR="004363CE" w:rsidRPr="00CE4446" w:rsidRDefault="004363CE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</w:p>
    <w:p w14:paraId="0311BFDB" w14:textId="77777777" w:rsidR="0000000D" w:rsidRPr="00CE4446" w:rsidRDefault="0000000D" w:rsidP="004363CE">
      <w:pPr>
        <w:tabs>
          <w:tab w:val="left" w:pos="360"/>
        </w:tabs>
        <w:spacing w:after="0" w:line="240" w:lineRule="exact"/>
        <w:ind w:left="360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(dále společně jen jako „Smluvní strany“)</w:t>
      </w:r>
    </w:p>
    <w:p w14:paraId="5AF9D47A" w14:textId="77777777" w:rsidR="0000000D" w:rsidRPr="00CE4446" w:rsidRDefault="0000000D" w:rsidP="0000000D">
      <w:pPr>
        <w:tabs>
          <w:tab w:val="left" w:pos="360"/>
        </w:tabs>
        <w:spacing w:before="120" w:after="120" w:line="240" w:lineRule="exact"/>
        <w:ind w:left="360"/>
        <w:rPr>
          <w:rFonts w:asciiTheme="minorHAnsi" w:hAnsiTheme="minorHAnsi" w:cstheme="minorHAnsi"/>
          <w:sz w:val="22"/>
        </w:rPr>
      </w:pPr>
    </w:p>
    <w:p w14:paraId="3D5934B3" w14:textId="77777777" w:rsidR="002225A8" w:rsidRPr="00CE4446" w:rsidRDefault="0000000D" w:rsidP="0000000D">
      <w:pPr>
        <w:tabs>
          <w:tab w:val="left" w:pos="360"/>
        </w:tabs>
        <w:spacing w:before="120" w:after="120" w:line="240" w:lineRule="exact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uzavřely v souladu s ustanovením § 2079 a </w:t>
      </w:r>
      <w:proofErr w:type="gramStart"/>
      <w:r w:rsidRPr="00CE4446">
        <w:rPr>
          <w:rFonts w:asciiTheme="minorHAnsi" w:hAnsiTheme="minorHAnsi" w:cstheme="minorHAnsi"/>
          <w:sz w:val="22"/>
        </w:rPr>
        <w:t xml:space="preserve">násl. </w:t>
      </w:r>
      <w:proofErr w:type="spellStart"/>
      <w:r w:rsidRPr="00CE4446">
        <w:rPr>
          <w:rFonts w:asciiTheme="minorHAnsi" w:hAnsiTheme="minorHAnsi" w:cstheme="minorHAnsi"/>
          <w:sz w:val="22"/>
        </w:rPr>
        <w:t>z.č</w:t>
      </w:r>
      <w:proofErr w:type="spellEnd"/>
      <w:r w:rsidRPr="00CE4446">
        <w:rPr>
          <w:rFonts w:asciiTheme="minorHAnsi" w:hAnsiTheme="minorHAnsi" w:cstheme="minorHAnsi"/>
          <w:sz w:val="22"/>
        </w:rPr>
        <w:t>.</w:t>
      </w:r>
      <w:proofErr w:type="gramEnd"/>
      <w:r w:rsidRPr="00CE4446">
        <w:rPr>
          <w:rFonts w:asciiTheme="minorHAnsi" w:hAnsiTheme="minorHAnsi" w:cstheme="minorHAnsi"/>
          <w:sz w:val="22"/>
        </w:rPr>
        <w:t xml:space="preserve"> 89/2012 Sb., občanského zákoníku</w:t>
      </w:r>
      <w:r w:rsidR="00BE1732">
        <w:rPr>
          <w:rFonts w:asciiTheme="minorHAnsi" w:hAnsiTheme="minorHAnsi" w:cstheme="minorHAnsi"/>
          <w:sz w:val="22"/>
        </w:rPr>
        <w:t>, ve znění pozdějších změn a doplňků,</w:t>
      </w:r>
      <w:r w:rsidRPr="00CE4446">
        <w:rPr>
          <w:rFonts w:asciiTheme="minorHAnsi" w:hAnsiTheme="minorHAnsi" w:cstheme="minorHAnsi"/>
          <w:sz w:val="22"/>
        </w:rPr>
        <w:t xml:space="preserve"> tuto kupní smlouvu</w:t>
      </w:r>
      <w:r w:rsidRPr="00CE4446">
        <w:rPr>
          <w:rFonts w:asciiTheme="minorHAnsi" w:hAnsiTheme="minorHAnsi" w:cstheme="minorHAnsi"/>
          <w:b/>
          <w:sz w:val="22"/>
        </w:rPr>
        <w:t xml:space="preserve"> </w:t>
      </w:r>
    </w:p>
    <w:p w14:paraId="2247827B" w14:textId="77777777" w:rsidR="0000000D" w:rsidRPr="00CE4446" w:rsidRDefault="0000000D" w:rsidP="0000000D">
      <w:pPr>
        <w:tabs>
          <w:tab w:val="left" w:pos="360"/>
        </w:tabs>
        <w:spacing w:before="120" w:after="120" w:line="240" w:lineRule="exact"/>
        <w:ind w:left="360"/>
        <w:jc w:val="center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(dále jen jako „smlouva“)</w:t>
      </w:r>
    </w:p>
    <w:p w14:paraId="2C657F27" w14:textId="77777777" w:rsidR="0000000D" w:rsidRPr="00CE4446" w:rsidRDefault="0000000D" w:rsidP="0000000D">
      <w:pPr>
        <w:tabs>
          <w:tab w:val="left" w:pos="360"/>
        </w:tabs>
        <w:spacing w:before="120" w:after="120" w:line="240" w:lineRule="exact"/>
        <w:ind w:left="360"/>
        <w:jc w:val="center"/>
        <w:rPr>
          <w:rFonts w:asciiTheme="minorHAnsi" w:hAnsiTheme="minorHAnsi" w:cstheme="minorHAnsi"/>
          <w:sz w:val="22"/>
        </w:rPr>
      </w:pPr>
    </w:p>
    <w:p w14:paraId="4CCBC62C" w14:textId="77777777" w:rsidR="0000000D" w:rsidRPr="00534BED" w:rsidRDefault="0000000D" w:rsidP="0000000D">
      <w:pPr>
        <w:tabs>
          <w:tab w:val="left" w:pos="360"/>
        </w:tabs>
        <w:spacing w:before="120" w:after="120" w:line="240" w:lineRule="exact"/>
        <w:ind w:left="360"/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534BED">
        <w:rPr>
          <w:rFonts w:asciiTheme="minorHAnsi" w:hAnsiTheme="minorHAnsi" w:cstheme="minorHAnsi"/>
          <w:b/>
          <w:sz w:val="22"/>
        </w:rPr>
        <w:t>I. Předmět smlouvy</w:t>
      </w:r>
    </w:p>
    <w:p w14:paraId="1D582EBB" w14:textId="5F8F9F46" w:rsidR="009E0ED7" w:rsidRDefault="00BE1732" w:rsidP="009E0ED7">
      <w:pPr>
        <w:spacing w:before="120" w:after="120" w:line="240" w:lineRule="exact"/>
        <w:ind w:left="792"/>
        <w:jc w:val="both"/>
        <w:rPr>
          <w:rFonts w:asciiTheme="minorHAnsi" w:hAnsiTheme="minorHAnsi" w:cstheme="minorHAnsi"/>
          <w:sz w:val="22"/>
        </w:rPr>
      </w:pPr>
      <w:r w:rsidRPr="00F85AE3">
        <w:rPr>
          <w:rFonts w:asciiTheme="minorHAnsi" w:hAnsiTheme="minorHAnsi" w:cstheme="minorHAnsi"/>
          <w:sz w:val="22"/>
        </w:rPr>
        <w:t xml:space="preserve">1.1. </w:t>
      </w:r>
      <w:r w:rsidR="00390CCB" w:rsidRPr="00F85AE3">
        <w:rPr>
          <w:rFonts w:asciiTheme="minorHAnsi" w:hAnsiTheme="minorHAnsi" w:cstheme="minorHAnsi"/>
          <w:sz w:val="22"/>
        </w:rPr>
        <w:t xml:space="preserve">Předmětem této smlouvy je </w:t>
      </w:r>
      <w:r w:rsidR="007F79C6" w:rsidRPr="00F85AE3">
        <w:rPr>
          <w:rFonts w:asciiTheme="minorHAnsi" w:hAnsiTheme="minorHAnsi" w:cstheme="minorHAnsi"/>
          <w:sz w:val="22"/>
        </w:rPr>
        <w:t xml:space="preserve">koupě </w:t>
      </w:r>
      <w:r w:rsidR="00882DB6" w:rsidRPr="00F85AE3">
        <w:rPr>
          <w:rFonts w:asciiTheme="minorHAnsi" w:hAnsiTheme="minorHAnsi" w:cstheme="minorHAnsi"/>
          <w:sz w:val="22"/>
        </w:rPr>
        <w:t xml:space="preserve">movitých </w:t>
      </w:r>
      <w:r w:rsidR="007F79C6" w:rsidRPr="00F85AE3">
        <w:rPr>
          <w:rFonts w:asciiTheme="minorHAnsi" w:hAnsiTheme="minorHAnsi" w:cstheme="minorHAnsi"/>
          <w:sz w:val="22"/>
        </w:rPr>
        <w:t>věcí</w:t>
      </w:r>
      <w:r w:rsidR="00E073F7">
        <w:rPr>
          <w:rFonts w:asciiTheme="minorHAnsi" w:hAnsiTheme="minorHAnsi" w:cstheme="minorHAnsi"/>
          <w:sz w:val="22"/>
        </w:rPr>
        <w:t xml:space="preserve">, které jsou v čl. I, odst. </w:t>
      </w:r>
      <w:proofErr w:type="gramStart"/>
      <w:r w:rsidR="00E073F7">
        <w:rPr>
          <w:rFonts w:asciiTheme="minorHAnsi" w:hAnsiTheme="minorHAnsi" w:cstheme="minorHAnsi"/>
          <w:sz w:val="22"/>
        </w:rPr>
        <w:t>1.2. této</w:t>
      </w:r>
      <w:proofErr w:type="gramEnd"/>
      <w:r w:rsidR="00E073F7">
        <w:rPr>
          <w:rFonts w:asciiTheme="minorHAnsi" w:hAnsiTheme="minorHAnsi" w:cstheme="minorHAnsi"/>
          <w:sz w:val="22"/>
        </w:rPr>
        <w:t xml:space="preserve"> smlouvy vyspecifikované jako jednotlivé kusy majetku včetně ocenění za každý kus</w:t>
      </w:r>
      <w:r w:rsidRPr="00F85AE3">
        <w:rPr>
          <w:rFonts w:asciiTheme="minorHAnsi" w:hAnsiTheme="minorHAnsi" w:cstheme="minorHAnsi"/>
          <w:sz w:val="22"/>
        </w:rPr>
        <w:t xml:space="preserve"> (dále také soubor věcí)</w:t>
      </w:r>
      <w:r w:rsidR="00390CCB" w:rsidRPr="00F85AE3">
        <w:rPr>
          <w:rFonts w:asciiTheme="minorHAnsi" w:hAnsiTheme="minorHAnsi" w:cstheme="minorHAnsi"/>
          <w:sz w:val="22"/>
        </w:rPr>
        <w:t>, a to dle podmínek stanovených</w:t>
      </w:r>
      <w:r w:rsidR="003933F5" w:rsidRPr="00F85AE3">
        <w:rPr>
          <w:rFonts w:asciiTheme="minorHAnsi" w:hAnsiTheme="minorHAnsi" w:cstheme="minorHAnsi"/>
          <w:sz w:val="22"/>
        </w:rPr>
        <w:t xml:space="preserve"> dále v této smlouvě</w:t>
      </w:r>
      <w:r w:rsidR="00390CCB" w:rsidRPr="00F85AE3">
        <w:rPr>
          <w:rFonts w:asciiTheme="minorHAnsi" w:hAnsiTheme="minorHAnsi" w:cstheme="minorHAnsi"/>
          <w:sz w:val="22"/>
        </w:rPr>
        <w:t>,</w:t>
      </w:r>
      <w:r w:rsidR="007F79C6" w:rsidRPr="00F85AE3">
        <w:rPr>
          <w:rFonts w:asciiTheme="minorHAnsi" w:hAnsiTheme="minorHAnsi" w:cstheme="minorHAnsi"/>
          <w:sz w:val="22"/>
        </w:rPr>
        <w:t xml:space="preserve"> tedy závazek prodávajícího</w:t>
      </w:r>
      <w:r w:rsidR="00390CCB" w:rsidRPr="00F85AE3">
        <w:rPr>
          <w:rFonts w:asciiTheme="minorHAnsi" w:hAnsiTheme="minorHAnsi" w:cstheme="minorHAnsi"/>
          <w:sz w:val="22"/>
        </w:rPr>
        <w:t xml:space="preserve"> převést na kupujícího vlastnické právo k</w:t>
      </w:r>
      <w:r w:rsidR="007F79C6" w:rsidRPr="00F85AE3">
        <w:rPr>
          <w:rFonts w:asciiTheme="minorHAnsi" w:hAnsiTheme="minorHAnsi" w:cstheme="minorHAnsi"/>
          <w:sz w:val="22"/>
        </w:rPr>
        <w:t> </w:t>
      </w:r>
      <w:r w:rsidR="00390CCB" w:rsidRPr="00F85AE3">
        <w:rPr>
          <w:rFonts w:asciiTheme="minorHAnsi" w:hAnsiTheme="minorHAnsi" w:cstheme="minorHAnsi"/>
          <w:sz w:val="22"/>
        </w:rPr>
        <w:t>t</w:t>
      </w:r>
      <w:r w:rsidR="007F79C6" w:rsidRPr="00F85AE3">
        <w:rPr>
          <w:rFonts w:asciiTheme="minorHAnsi" w:hAnsiTheme="minorHAnsi" w:cstheme="minorHAnsi"/>
          <w:sz w:val="22"/>
        </w:rPr>
        <w:t>ěmto věcem</w:t>
      </w:r>
      <w:r w:rsidR="00390CCB" w:rsidRPr="00F85AE3">
        <w:rPr>
          <w:rFonts w:asciiTheme="minorHAnsi" w:hAnsiTheme="minorHAnsi" w:cstheme="minorHAnsi"/>
          <w:sz w:val="22"/>
        </w:rPr>
        <w:t xml:space="preserve"> a závazek kupujícího zaplatit prodávajícímu dohodnutou cenu. </w:t>
      </w:r>
    </w:p>
    <w:p w14:paraId="7D3EE1E7" w14:textId="280C8B54" w:rsidR="009E0ED7" w:rsidRDefault="00BE1732" w:rsidP="009E0ED7">
      <w:pPr>
        <w:spacing w:before="120" w:after="120" w:line="240" w:lineRule="exact"/>
        <w:ind w:left="792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1.2. Soubor</w:t>
      </w:r>
      <w:r w:rsidR="00035B62" w:rsidRPr="009E0ED7">
        <w:rPr>
          <w:rFonts w:asciiTheme="minorHAnsi" w:hAnsiTheme="minorHAnsi" w:cstheme="minorHAnsi"/>
          <w:sz w:val="22"/>
        </w:rPr>
        <w:t xml:space="preserve"> v</w:t>
      </w:r>
      <w:r w:rsidR="007F79C6" w:rsidRPr="009E0ED7">
        <w:rPr>
          <w:rFonts w:asciiTheme="minorHAnsi" w:hAnsiTheme="minorHAnsi" w:cstheme="minorHAnsi"/>
          <w:sz w:val="22"/>
        </w:rPr>
        <w:t>ěc</w:t>
      </w:r>
      <w:r w:rsidR="00035B62" w:rsidRPr="009E0ED7">
        <w:rPr>
          <w:rFonts w:asciiTheme="minorHAnsi" w:hAnsiTheme="minorHAnsi" w:cstheme="minorHAnsi"/>
          <w:sz w:val="22"/>
        </w:rPr>
        <w:t>í</w:t>
      </w:r>
      <w:r w:rsidRPr="009E0ED7">
        <w:rPr>
          <w:rFonts w:asciiTheme="minorHAnsi" w:hAnsiTheme="minorHAnsi" w:cstheme="minorHAnsi"/>
          <w:sz w:val="22"/>
        </w:rPr>
        <w:t xml:space="preserve"> </w:t>
      </w:r>
      <w:r w:rsidR="00534BED" w:rsidRPr="009E0ED7">
        <w:rPr>
          <w:rFonts w:asciiTheme="minorHAnsi" w:hAnsiTheme="minorHAnsi" w:cstheme="minorHAnsi"/>
          <w:sz w:val="22"/>
        </w:rPr>
        <w:t xml:space="preserve">se nachází v nemovitosti </w:t>
      </w:r>
      <w:r w:rsidR="00882DB6" w:rsidRPr="009E0ED7">
        <w:rPr>
          <w:rFonts w:asciiTheme="minorHAnsi" w:hAnsiTheme="minorHAnsi" w:cstheme="minorHAnsi"/>
          <w:sz w:val="22"/>
        </w:rPr>
        <w:t xml:space="preserve">v domě čp. 100/16, ul. Prokopova, Praha 3, na </w:t>
      </w:r>
      <w:r w:rsidR="00882DB6" w:rsidRPr="009E0ED7">
        <w:rPr>
          <w:rFonts w:asciiTheme="minorHAnsi" w:hAnsiTheme="minorHAnsi" w:cstheme="minorHAnsi"/>
          <w:color w:val="000000"/>
          <w:sz w:val="22"/>
        </w:rPr>
        <w:t xml:space="preserve">pozemku </w:t>
      </w:r>
      <w:proofErr w:type="spellStart"/>
      <w:r w:rsidR="00882DB6" w:rsidRPr="009E0ED7">
        <w:rPr>
          <w:rFonts w:asciiTheme="minorHAnsi" w:hAnsiTheme="minorHAnsi" w:cstheme="minorHAnsi"/>
          <w:color w:val="000000"/>
          <w:sz w:val="22"/>
        </w:rPr>
        <w:t>parc.č</w:t>
      </w:r>
      <w:proofErr w:type="spellEnd"/>
      <w:r w:rsidR="00882DB6" w:rsidRPr="009E0ED7">
        <w:rPr>
          <w:rFonts w:asciiTheme="minorHAnsi" w:hAnsiTheme="minorHAnsi" w:cstheme="minorHAnsi"/>
          <w:color w:val="000000"/>
          <w:sz w:val="22"/>
        </w:rPr>
        <w:t xml:space="preserve">. 876 – zastavěná plocha a nádvoří, zapsáno na LV č. 1636 pro </w:t>
      </w:r>
      <w:proofErr w:type="spellStart"/>
      <w:proofErr w:type="gramStart"/>
      <w:r w:rsidR="00882DB6" w:rsidRPr="009E0ED7">
        <w:rPr>
          <w:rFonts w:asciiTheme="minorHAnsi" w:hAnsiTheme="minorHAnsi" w:cstheme="minorHAnsi"/>
          <w:color w:val="000000"/>
          <w:sz w:val="22"/>
        </w:rPr>
        <w:t>k.ú</w:t>
      </w:r>
      <w:proofErr w:type="spellEnd"/>
      <w:r w:rsidR="00882DB6" w:rsidRPr="009E0ED7">
        <w:rPr>
          <w:rFonts w:asciiTheme="minorHAnsi" w:hAnsiTheme="minorHAnsi" w:cstheme="minorHAnsi"/>
          <w:color w:val="000000"/>
          <w:sz w:val="22"/>
        </w:rPr>
        <w:t>.</w:t>
      </w:r>
      <w:proofErr w:type="gramEnd"/>
      <w:r w:rsidR="00882DB6" w:rsidRPr="009E0ED7">
        <w:rPr>
          <w:rFonts w:asciiTheme="minorHAnsi" w:hAnsiTheme="minorHAnsi" w:cstheme="minorHAnsi"/>
          <w:color w:val="000000"/>
          <w:sz w:val="22"/>
        </w:rPr>
        <w:t xml:space="preserve"> Žižkov, obec Praha</w:t>
      </w:r>
      <w:r w:rsidR="00CE4446" w:rsidRPr="009E0ED7">
        <w:rPr>
          <w:rFonts w:asciiTheme="minorHAnsi" w:hAnsiTheme="minorHAnsi" w:cstheme="minorHAnsi"/>
          <w:color w:val="000000"/>
          <w:sz w:val="22"/>
        </w:rPr>
        <w:t xml:space="preserve"> </w:t>
      </w:r>
      <w:r w:rsidR="00F85AE3" w:rsidRPr="009E0ED7">
        <w:rPr>
          <w:rFonts w:asciiTheme="minorHAnsi" w:hAnsiTheme="minorHAnsi" w:cstheme="minorHAnsi"/>
          <w:color w:val="000000"/>
          <w:sz w:val="22"/>
        </w:rPr>
        <w:t xml:space="preserve">a </w:t>
      </w:r>
      <w:r w:rsidR="00CE4446" w:rsidRPr="009E0ED7">
        <w:rPr>
          <w:rFonts w:asciiTheme="minorHAnsi" w:hAnsiTheme="minorHAnsi" w:cstheme="minorHAnsi"/>
          <w:color w:val="000000"/>
          <w:sz w:val="22"/>
        </w:rPr>
        <w:t>tvoří</w:t>
      </w:r>
      <w:r w:rsidRPr="009E0ED7">
        <w:rPr>
          <w:rFonts w:asciiTheme="minorHAnsi" w:hAnsiTheme="minorHAnsi" w:cstheme="minorHAnsi"/>
          <w:color w:val="000000"/>
          <w:sz w:val="22"/>
        </w:rPr>
        <w:t xml:space="preserve"> ho</w:t>
      </w:r>
      <w:r w:rsidR="002F09E2" w:rsidRPr="009E0ED7">
        <w:rPr>
          <w:rFonts w:asciiTheme="minorHAnsi" w:hAnsiTheme="minorHAnsi" w:cstheme="minorHAnsi"/>
          <w:color w:val="000000"/>
          <w:sz w:val="22"/>
        </w:rPr>
        <w:t xml:space="preserve"> </w:t>
      </w:r>
      <w:r w:rsidR="00E073F7">
        <w:rPr>
          <w:rFonts w:asciiTheme="minorHAnsi" w:hAnsiTheme="minorHAnsi" w:cstheme="minorHAnsi"/>
          <w:color w:val="000000"/>
          <w:sz w:val="22"/>
        </w:rPr>
        <w:t>tyto jednotlivé kusy majetku</w:t>
      </w:r>
      <w:r w:rsidR="00CE4446" w:rsidRPr="009E0ED7">
        <w:rPr>
          <w:rFonts w:asciiTheme="minorHAnsi" w:hAnsiTheme="minorHAnsi" w:cstheme="minorHAnsi"/>
          <w:color w:val="000000"/>
          <w:sz w:val="22"/>
        </w:rPr>
        <w:t xml:space="preserve">: </w:t>
      </w:r>
      <w:r w:rsidR="00882DB6" w:rsidRPr="009E0ED7">
        <w:rPr>
          <w:rFonts w:asciiTheme="minorHAnsi" w:hAnsiTheme="minorHAnsi" w:cstheme="minorHAnsi"/>
          <w:sz w:val="22"/>
        </w:rPr>
        <w:t xml:space="preserve"> </w:t>
      </w:r>
    </w:p>
    <w:p w14:paraId="3031EC7E" w14:textId="496093AF" w:rsidR="007F79C6" w:rsidRPr="009E0ED7" w:rsidRDefault="00F85AE3" w:rsidP="009E0ED7">
      <w:pPr>
        <w:pStyle w:val="Odstavecseseznamem"/>
        <w:numPr>
          <w:ilvl w:val="3"/>
          <w:numId w:val="17"/>
        </w:numPr>
        <w:spacing w:before="120" w:after="120" w:line="240" w:lineRule="exact"/>
        <w:ind w:left="1560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i</w:t>
      </w:r>
      <w:r w:rsidR="007F79C6" w:rsidRPr="009E0ED7">
        <w:rPr>
          <w:rFonts w:asciiTheme="minorHAnsi" w:hAnsiTheme="minorHAnsi" w:cstheme="minorHAnsi"/>
          <w:sz w:val="22"/>
        </w:rPr>
        <w:t>nvalidní šikmá schodišťová plošina od vstupních dveří do zvýšeného přízemí</w:t>
      </w:r>
      <w:r w:rsidR="00A37512" w:rsidRPr="009E0ED7">
        <w:rPr>
          <w:rFonts w:asciiTheme="minorHAnsi" w:hAnsiTheme="minorHAnsi" w:cstheme="minorHAnsi"/>
          <w:sz w:val="22"/>
        </w:rPr>
        <w:t>, výrobní číslo 1960, cena</w:t>
      </w:r>
      <w:r w:rsidR="001F78CE" w:rsidRPr="009E0ED7">
        <w:rPr>
          <w:rFonts w:asciiTheme="minorHAnsi" w:hAnsiTheme="minorHAnsi" w:cstheme="minorHAnsi"/>
          <w:sz w:val="22"/>
        </w:rPr>
        <w:t xml:space="preserve"> 115.815,7</w:t>
      </w:r>
      <w:r w:rsidR="00A01828" w:rsidRPr="009E0ED7">
        <w:rPr>
          <w:rFonts w:asciiTheme="minorHAnsi" w:hAnsiTheme="minorHAnsi" w:cstheme="minorHAnsi"/>
          <w:sz w:val="22"/>
        </w:rPr>
        <w:t>,- Kč</w:t>
      </w:r>
      <w:r w:rsidR="00035B62" w:rsidRPr="009E0ED7">
        <w:rPr>
          <w:rFonts w:asciiTheme="minorHAnsi" w:hAnsiTheme="minorHAnsi" w:cstheme="minorHAnsi"/>
          <w:sz w:val="22"/>
        </w:rPr>
        <w:t>;</w:t>
      </w:r>
    </w:p>
    <w:p w14:paraId="064A7046" w14:textId="5402EBFD" w:rsidR="007F79C6" w:rsidRPr="009E0ED7" w:rsidRDefault="007F79C6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stůl pro PC na recepci</w:t>
      </w:r>
      <w:r w:rsidR="00A01828">
        <w:rPr>
          <w:rFonts w:asciiTheme="minorHAnsi" w:hAnsiTheme="minorHAnsi" w:cstheme="minorHAnsi"/>
          <w:sz w:val="22"/>
        </w:rPr>
        <w:t>, cena</w:t>
      </w:r>
      <w:r w:rsidR="001F78CE">
        <w:rPr>
          <w:rFonts w:asciiTheme="minorHAnsi" w:hAnsiTheme="minorHAnsi" w:cstheme="minorHAnsi"/>
          <w:sz w:val="22"/>
        </w:rPr>
        <w:t xml:space="preserve"> </w:t>
      </w:r>
      <w:r w:rsidR="001F78CE" w:rsidRPr="001F78CE">
        <w:rPr>
          <w:rFonts w:asciiTheme="minorHAnsi" w:hAnsiTheme="minorHAnsi" w:cstheme="minorHAnsi"/>
          <w:sz w:val="22"/>
        </w:rPr>
        <w:t>2</w:t>
      </w:r>
      <w:r w:rsidR="001F78CE">
        <w:rPr>
          <w:rFonts w:asciiTheme="minorHAnsi" w:hAnsiTheme="minorHAnsi" w:cstheme="minorHAnsi"/>
          <w:sz w:val="22"/>
        </w:rPr>
        <w:t>.</w:t>
      </w:r>
      <w:r w:rsidR="001F78CE" w:rsidRPr="001F78CE">
        <w:rPr>
          <w:rFonts w:asciiTheme="minorHAnsi" w:hAnsiTheme="minorHAnsi" w:cstheme="minorHAnsi"/>
          <w:sz w:val="22"/>
        </w:rPr>
        <w:t>669,45</w:t>
      </w:r>
      <w:r w:rsidR="00A01828">
        <w:rPr>
          <w:rFonts w:asciiTheme="minorHAnsi" w:hAnsiTheme="minorHAnsi" w:cstheme="minorHAnsi"/>
          <w:sz w:val="22"/>
        </w:rPr>
        <w:t>,- Kč</w:t>
      </w:r>
      <w:r w:rsidR="00035B62" w:rsidRPr="009E0ED7">
        <w:rPr>
          <w:rFonts w:asciiTheme="minorHAnsi" w:hAnsiTheme="minorHAnsi" w:cstheme="minorHAnsi"/>
          <w:sz w:val="22"/>
        </w:rPr>
        <w:t>;</w:t>
      </w:r>
    </w:p>
    <w:p w14:paraId="70C1E061" w14:textId="22835812" w:rsidR="007F79C6" w:rsidRP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k</w:t>
      </w:r>
      <w:r w:rsidR="007F79C6" w:rsidRPr="009E0ED7">
        <w:rPr>
          <w:rFonts w:asciiTheme="minorHAnsi" w:hAnsiTheme="minorHAnsi" w:cstheme="minorHAnsi"/>
          <w:sz w:val="22"/>
        </w:rPr>
        <w:t>uchyňka, 4. patro</w:t>
      </w:r>
      <w:r w:rsidR="00A01828">
        <w:rPr>
          <w:rFonts w:asciiTheme="minorHAnsi" w:hAnsiTheme="minorHAnsi" w:cstheme="minorHAnsi"/>
          <w:sz w:val="22"/>
        </w:rPr>
        <w:t>, cena</w:t>
      </w:r>
      <w:r w:rsidR="001F78CE">
        <w:rPr>
          <w:rFonts w:asciiTheme="minorHAnsi" w:hAnsiTheme="minorHAnsi" w:cstheme="minorHAnsi"/>
          <w:sz w:val="22"/>
        </w:rPr>
        <w:t xml:space="preserve"> </w:t>
      </w:r>
      <w:r w:rsidR="001F78CE" w:rsidRPr="001F78CE">
        <w:rPr>
          <w:rFonts w:asciiTheme="minorHAnsi" w:hAnsiTheme="minorHAnsi" w:cstheme="minorHAnsi"/>
          <w:sz w:val="22"/>
        </w:rPr>
        <w:t>6</w:t>
      </w:r>
      <w:r w:rsidR="00772FC2">
        <w:rPr>
          <w:rFonts w:asciiTheme="minorHAnsi" w:hAnsiTheme="minorHAnsi" w:cstheme="minorHAnsi"/>
          <w:sz w:val="22"/>
        </w:rPr>
        <w:t>.</w:t>
      </w:r>
      <w:r w:rsidR="001F78CE" w:rsidRPr="001F78CE">
        <w:rPr>
          <w:rFonts w:asciiTheme="minorHAnsi" w:hAnsiTheme="minorHAnsi" w:cstheme="minorHAnsi"/>
          <w:sz w:val="22"/>
        </w:rPr>
        <w:t>441,4</w:t>
      </w:r>
      <w:r w:rsidR="00E760E3">
        <w:rPr>
          <w:rFonts w:asciiTheme="minorHAnsi" w:hAnsiTheme="minorHAnsi" w:cstheme="minorHAnsi"/>
          <w:sz w:val="22"/>
        </w:rPr>
        <w:t>,- Kč</w:t>
      </w:r>
      <w:r w:rsidR="00035B62" w:rsidRPr="009E0ED7">
        <w:rPr>
          <w:rFonts w:asciiTheme="minorHAnsi" w:hAnsiTheme="minorHAnsi" w:cstheme="minorHAnsi"/>
          <w:sz w:val="22"/>
        </w:rPr>
        <w:t>;</w:t>
      </w:r>
    </w:p>
    <w:p w14:paraId="58C9D6DB" w14:textId="23D65FF7" w:rsidR="007F79C6" w:rsidRP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k</w:t>
      </w:r>
      <w:r w:rsidR="007F79C6" w:rsidRPr="009E0ED7">
        <w:rPr>
          <w:rFonts w:asciiTheme="minorHAnsi" w:hAnsiTheme="minorHAnsi" w:cstheme="minorHAnsi"/>
          <w:sz w:val="22"/>
        </w:rPr>
        <w:t>uchyňka, půda</w:t>
      </w:r>
      <w:r w:rsidR="00035B62" w:rsidRPr="009E0ED7">
        <w:rPr>
          <w:rFonts w:asciiTheme="minorHAnsi" w:hAnsiTheme="minorHAnsi" w:cstheme="minorHAnsi"/>
          <w:sz w:val="22"/>
        </w:rPr>
        <w:t>;</w:t>
      </w:r>
      <w:r w:rsidR="007F79C6" w:rsidRPr="009E0ED7">
        <w:rPr>
          <w:rFonts w:asciiTheme="minorHAnsi" w:hAnsiTheme="minorHAnsi" w:cstheme="minorHAnsi"/>
          <w:sz w:val="22"/>
        </w:rPr>
        <w:t xml:space="preserve"> </w:t>
      </w:r>
      <w:r w:rsidR="00E760E3">
        <w:rPr>
          <w:rFonts w:asciiTheme="minorHAnsi" w:hAnsiTheme="minorHAnsi" w:cstheme="minorHAnsi"/>
          <w:sz w:val="22"/>
        </w:rPr>
        <w:t>cena</w:t>
      </w:r>
      <w:r w:rsidR="00772FC2">
        <w:rPr>
          <w:rFonts w:asciiTheme="minorHAnsi" w:hAnsiTheme="minorHAnsi" w:cstheme="minorHAnsi"/>
          <w:sz w:val="22"/>
        </w:rPr>
        <w:t xml:space="preserve"> </w:t>
      </w:r>
      <w:r w:rsidR="00772FC2" w:rsidRPr="00772FC2">
        <w:rPr>
          <w:rFonts w:asciiTheme="minorHAnsi" w:hAnsiTheme="minorHAnsi" w:cstheme="minorHAnsi"/>
          <w:sz w:val="22"/>
        </w:rPr>
        <w:t>35</w:t>
      </w:r>
      <w:r w:rsidR="00772FC2">
        <w:rPr>
          <w:rFonts w:asciiTheme="minorHAnsi" w:hAnsiTheme="minorHAnsi" w:cstheme="minorHAnsi"/>
          <w:sz w:val="22"/>
        </w:rPr>
        <w:t>.</w:t>
      </w:r>
      <w:r w:rsidR="00772FC2" w:rsidRPr="00772FC2">
        <w:rPr>
          <w:rFonts w:asciiTheme="minorHAnsi" w:hAnsiTheme="minorHAnsi" w:cstheme="minorHAnsi"/>
          <w:sz w:val="22"/>
        </w:rPr>
        <w:t>936,25</w:t>
      </w:r>
      <w:r w:rsidR="00E760E3">
        <w:rPr>
          <w:rFonts w:asciiTheme="minorHAnsi" w:hAnsiTheme="minorHAnsi" w:cstheme="minorHAnsi"/>
          <w:sz w:val="22"/>
        </w:rPr>
        <w:t>,- Kč</w:t>
      </w:r>
      <w:r w:rsidR="00866B00">
        <w:rPr>
          <w:rFonts w:asciiTheme="minorHAnsi" w:hAnsiTheme="minorHAnsi" w:cstheme="minorHAnsi"/>
          <w:sz w:val="22"/>
        </w:rPr>
        <w:t>;</w:t>
      </w:r>
    </w:p>
    <w:p w14:paraId="524485DF" w14:textId="254A98B0" w:rsidR="007F79C6" w:rsidRP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m</w:t>
      </w:r>
      <w:r w:rsidR="007F79C6" w:rsidRPr="009E0ED7">
        <w:rPr>
          <w:rFonts w:asciiTheme="minorHAnsi" w:hAnsiTheme="minorHAnsi" w:cstheme="minorHAnsi"/>
          <w:sz w:val="22"/>
        </w:rPr>
        <w:t>yčka Siemens, v kuchyňce půdy, 1 ks</w:t>
      </w:r>
      <w:r w:rsidR="00E760E3">
        <w:rPr>
          <w:rFonts w:asciiTheme="minorHAnsi" w:hAnsiTheme="minorHAnsi" w:cstheme="minorHAnsi"/>
          <w:sz w:val="22"/>
        </w:rPr>
        <w:t>, cena</w:t>
      </w:r>
      <w:r w:rsidR="00772FC2">
        <w:rPr>
          <w:rFonts w:asciiTheme="minorHAnsi" w:hAnsiTheme="minorHAnsi" w:cstheme="minorHAnsi"/>
          <w:sz w:val="22"/>
        </w:rPr>
        <w:t xml:space="preserve"> </w:t>
      </w:r>
      <w:r w:rsidR="00772FC2" w:rsidRPr="00772FC2">
        <w:rPr>
          <w:rFonts w:asciiTheme="minorHAnsi" w:hAnsiTheme="minorHAnsi" w:cstheme="minorHAnsi"/>
          <w:sz w:val="22"/>
        </w:rPr>
        <w:t>6</w:t>
      </w:r>
      <w:r w:rsidR="00772FC2">
        <w:rPr>
          <w:rFonts w:asciiTheme="minorHAnsi" w:hAnsiTheme="minorHAnsi" w:cstheme="minorHAnsi"/>
          <w:sz w:val="22"/>
        </w:rPr>
        <w:t>.</w:t>
      </w:r>
      <w:r w:rsidR="00772FC2" w:rsidRPr="00772FC2">
        <w:rPr>
          <w:rFonts w:asciiTheme="minorHAnsi" w:hAnsiTheme="minorHAnsi" w:cstheme="minorHAnsi"/>
          <w:sz w:val="22"/>
        </w:rPr>
        <w:t>584,9</w:t>
      </w:r>
      <w:r w:rsidR="00E760E3">
        <w:rPr>
          <w:rFonts w:asciiTheme="minorHAnsi" w:hAnsiTheme="minorHAnsi" w:cstheme="minorHAnsi"/>
          <w:sz w:val="22"/>
        </w:rPr>
        <w:t>,- Kč</w:t>
      </w:r>
      <w:r w:rsidR="00035B62" w:rsidRPr="009E0ED7">
        <w:rPr>
          <w:rFonts w:asciiTheme="minorHAnsi" w:hAnsiTheme="minorHAnsi" w:cstheme="minorHAnsi"/>
          <w:sz w:val="22"/>
        </w:rPr>
        <w:t>;</w:t>
      </w:r>
      <w:r w:rsidR="007F79C6" w:rsidRPr="009E0ED7">
        <w:rPr>
          <w:rFonts w:asciiTheme="minorHAnsi" w:hAnsiTheme="minorHAnsi" w:cstheme="minorHAnsi"/>
          <w:sz w:val="22"/>
        </w:rPr>
        <w:t xml:space="preserve"> </w:t>
      </w:r>
    </w:p>
    <w:p w14:paraId="29D08E96" w14:textId="39D0717A" w:rsidR="007F79C6" w:rsidRP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l</w:t>
      </w:r>
      <w:r w:rsidR="007F79C6" w:rsidRPr="009E0ED7">
        <w:rPr>
          <w:rFonts w:asciiTheme="minorHAnsi" w:hAnsiTheme="minorHAnsi" w:cstheme="minorHAnsi"/>
          <w:sz w:val="22"/>
        </w:rPr>
        <w:t>ednice Gorenje v kuchyňce půdy, 1 ks</w:t>
      </w:r>
      <w:r w:rsidR="00E760E3">
        <w:rPr>
          <w:rFonts w:asciiTheme="minorHAnsi" w:hAnsiTheme="minorHAnsi" w:cstheme="minorHAnsi"/>
          <w:sz w:val="22"/>
        </w:rPr>
        <w:t>, cena</w:t>
      </w:r>
      <w:r w:rsidR="001F78CE">
        <w:rPr>
          <w:rFonts w:asciiTheme="minorHAnsi" w:hAnsiTheme="minorHAnsi" w:cstheme="minorHAnsi"/>
          <w:sz w:val="22"/>
        </w:rPr>
        <w:t xml:space="preserve"> </w:t>
      </w:r>
      <w:r w:rsidR="00772FC2" w:rsidRPr="00772FC2">
        <w:rPr>
          <w:rFonts w:asciiTheme="minorHAnsi" w:hAnsiTheme="minorHAnsi" w:cstheme="minorHAnsi"/>
          <w:sz w:val="22"/>
        </w:rPr>
        <w:t>4</w:t>
      </w:r>
      <w:r w:rsidR="00772FC2">
        <w:rPr>
          <w:rFonts w:asciiTheme="minorHAnsi" w:hAnsiTheme="minorHAnsi" w:cstheme="minorHAnsi"/>
          <w:sz w:val="22"/>
        </w:rPr>
        <w:t>.</w:t>
      </w:r>
      <w:r w:rsidR="00772FC2" w:rsidRPr="00772FC2">
        <w:rPr>
          <w:rFonts w:asciiTheme="minorHAnsi" w:hAnsiTheme="minorHAnsi" w:cstheme="minorHAnsi"/>
          <w:sz w:val="22"/>
        </w:rPr>
        <w:t>149,25</w:t>
      </w:r>
      <w:r w:rsidR="00E760E3">
        <w:rPr>
          <w:rFonts w:asciiTheme="minorHAnsi" w:hAnsiTheme="minorHAnsi" w:cstheme="minorHAnsi"/>
          <w:sz w:val="22"/>
        </w:rPr>
        <w:t>,- Kč</w:t>
      </w:r>
      <w:r w:rsidR="00035B62" w:rsidRPr="009E0ED7">
        <w:rPr>
          <w:rFonts w:asciiTheme="minorHAnsi" w:hAnsiTheme="minorHAnsi" w:cstheme="minorHAnsi"/>
          <w:sz w:val="22"/>
        </w:rPr>
        <w:t>;</w:t>
      </w:r>
      <w:r w:rsidR="007F79C6" w:rsidRPr="009E0ED7">
        <w:rPr>
          <w:rFonts w:asciiTheme="minorHAnsi" w:hAnsiTheme="minorHAnsi" w:cstheme="minorHAnsi"/>
          <w:sz w:val="22"/>
        </w:rPr>
        <w:t xml:space="preserve"> </w:t>
      </w:r>
    </w:p>
    <w:p w14:paraId="40FACA69" w14:textId="0C9E317C" w:rsidR="007F79C6" w:rsidRP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l</w:t>
      </w:r>
      <w:r w:rsidR="007F79C6" w:rsidRPr="009E0ED7">
        <w:rPr>
          <w:rFonts w:asciiTheme="minorHAnsi" w:hAnsiTheme="minorHAnsi" w:cstheme="minorHAnsi"/>
          <w:sz w:val="22"/>
        </w:rPr>
        <w:t>ednice Gorenje v kuchyňce půdy, 1 ks</w:t>
      </w:r>
      <w:r w:rsidR="001F78CE">
        <w:rPr>
          <w:rFonts w:asciiTheme="minorHAnsi" w:hAnsiTheme="minorHAnsi" w:cstheme="minorHAnsi"/>
          <w:sz w:val="22"/>
        </w:rPr>
        <w:t>,</w:t>
      </w:r>
      <w:r w:rsidR="00E760E3">
        <w:rPr>
          <w:rFonts w:asciiTheme="minorHAnsi" w:hAnsiTheme="minorHAnsi" w:cstheme="minorHAnsi"/>
          <w:sz w:val="22"/>
        </w:rPr>
        <w:t xml:space="preserve"> cena</w:t>
      </w:r>
      <w:r w:rsidR="001F78CE">
        <w:rPr>
          <w:rFonts w:asciiTheme="minorHAnsi" w:hAnsiTheme="minorHAnsi" w:cstheme="minorHAnsi"/>
          <w:sz w:val="22"/>
        </w:rPr>
        <w:t xml:space="preserve"> </w:t>
      </w:r>
      <w:r w:rsidR="00772FC2" w:rsidRPr="00772FC2">
        <w:rPr>
          <w:rFonts w:asciiTheme="minorHAnsi" w:hAnsiTheme="minorHAnsi" w:cstheme="minorHAnsi"/>
          <w:sz w:val="22"/>
        </w:rPr>
        <w:t>4</w:t>
      </w:r>
      <w:r w:rsidR="00772FC2">
        <w:rPr>
          <w:rFonts w:asciiTheme="minorHAnsi" w:hAnsiTheme="minorHAnsi" w:cstheme="minorHAnsi"/>
          <w:sz w:val="22"/>
        </w:rPr>
        <w:t>.</w:t>
      </w:r>
      <w:r w:rsidR="00772FC2" w:rsidRPr="00772FC2">
        <w:rPr>
          <w:rFonts w:asciiTheme="minorHAnsi" w:hAnsiTheme="minorHAnsi" w:cstheme="minorHAnsi"/>
          <w:sz w:val="22"/>
        </w:rPr>
        <w:t>149,25</w:t>
      </w:r>
      <w:r w:rsidR="001F78CE">
        <w:rPr>
          <w:rFonts w:asciiTheme="minorHAnsi" w:hAnsiTheme="minorHAnsi" w:cstheme="minorHAnsi"/>
          <w:sz w:val="22"/>
        </w:rPr>
        <w:t>,- Kč</w:t>
      </w:r>
      <w:r w:rsidR="00035B62" w:rsidRPr="009E0ED7">
        <w:rPr>
          <w:rFonts w:asciiTheme="minorHAnsi" w:hAnsiTheme="minorHAnsi" w:cstheme="minorHAnsi"/>
          <w:sz w:val="22"/>
        </w:rPr>
        <w:t>;</w:t>
      </w:r>
    </w:p>
    <w:p w14:paraId="703407A4" w14:textId="2BDD258F" w:rsidR="007F79C6" w:rsidRP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l</w:t>
      </w:r>
      <w:r w:rsidR="007F79C6" w:rsidRPr="009E0ED7">
        <w:rPr>
          <w:rFonts w:asciiTheme="minorHAnsi" w:hAnsiTheme="minorHAnsi" w:cstheme="minorHAnsi"/>
          <w:sz w:val="22"/>
        </w:rPr>
        <w:t xml:space="preserve">ednice </w:t>
      </w:r>
      <w:proofErr w:type="spellStart"/>
      <w:r w:rsidR="007F79C6" w:rsidRPr="009E0ED7">
        <w:rPr>
          <w:rFonts w:asciiTheme="minorHAnsi" w:hAnsiTheme="minorHAnsi" w:cstheme="minorHAnsi"/>
          <w:sz w:val="22"/>
        </w:rPr>
        <w:t>Baumatic</w:t>
      </w:r>
      <w:proofErr w:type="spellEnd"/>
      <w:r w:rsidR="007F79C6" w:rsidRPr="009E0ED7">
        <w:rPr>
          <w:rFonts w:asciiTheme="minorHAnsi" w:hAnsiTheme="minorHAnsi" w:cstheme="minorHAnsi"/>
          <w:sz w:val="22"/>
        </w:rPr>
        <w:t xml:space="preserve"> v kuchyňce ve 4. patře, č. 18, 1 ks</w:t>
      </w:r>
      <w:r w:rsidR="001F78CE">
        <w:rPr>
          <w:rFonts w:asciiTheme="minorHAnsi" w:hAnsiTheme="minorHAnsi" w:cstheme="minorHAnsi"/>
          <w:sz w:val="22"/>
        </w:rPr>
        <w:t>, cena</w:t>
      </w:r>
      <w:r w:rsidR="00772FC2">
        <w:rPr>
          <w:rFonts w:asciiTheme="minorHAnsi" w:hAnsiTheme="minorHAnsi" w:cstheme="minorHAnsi"/>
          <w:sz w:val="22"/>
        </w:rPr>
        <w:t xml:space="preserve"> </w:t>
      </w:r>
      <w:r w:rsidR="00772FC2" w:rsidRPr="00772FC2">
        <w:rPr>
          <w:rFonts w:asciiTheme="minorHAnsi" w:hAnsiTheme="minorHAnsi" w:cstheme="minorHAnsi"/>
          <w:sz w:val="22"/>
        </w:rPr>
        <w:t>6</w:t>
      </w:r>
      <w:r w:rsidR="00772FC2">
        <w:rPr>
          <w:rFonts w:asciiTheme="minorHAnsi" w:hAnsiTheme="minorHAnsi" w:cstheme="minorHAnsi"/>
          <w:sz w:val="22"/>
        </w:rPr>
        <w:t>.</w:t>
      </w:r>
      <w:r w:rsidR="00772FC2" w:rsidRPr="00772FC2">
        <w:rPr>
          <w:rFonts w:asciiTheme="minorHAnsi" w:hAnsiTheme="minorHAnsi" w:cstheme="minorHAnsi"/>
          <w:sz w:val="22"/>
        </w:rPr>
        <w:t>093,5</w:t>
      </w:r>
      <w:r w:rsidR="001F78CE">
        <w:rPr>
          <w:rFonts w:asciiTheme="minorHAnsi" w:hAnsiTheme="minorHAnsi" w:cstheme="minorHAnsi"/>
          <w:sz w:val="22"/>
        </w:rPr>
        <w:t>,-Kč</w:t>
      </w:r>
      <w:r w:rsidR="00035B62" w:rsidRPr="009E0ED7">
        <w:rPr>
          <w:rFonts w:asciiTheme="minorHAnsi" w:hAnsiTheme="minorHAnsi" w:cstheme="minorHAnsi"/>
          <w:sz w:val="22"/>
        </w:rPr>
        <w:t>;</w:t>
      </w:r>
    </w:p>
    <w:p w14:paraId="3BB51DA6" w14:textId="77777777" w:rsidR="009E0ED7" w:rsidRDefault="00F85AE3" w:rsidP="009E0ED7">
      <w:pPr>
        <w:pStyle w:val="Odstavecseseznamem"/>
        <w:numPr>
          <w:ilvl w:val="0"/>
          <w:numId w:val="17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d</w:t>
      </w:r>
      <w:r w:rsidR="007F79C6" w:rsidRPr="009E0ED7">
        <w:rPr>
          <w:rFonts w:asciiTheme="minorHAnsi" w:hAnsiTheme="minorHAnsi" w:cstheme="minorHAnsi"/>
          <w:sz w:val="22"/>
        </w:rPr>
        <w:t>esignové lucerničky – osvětlení dvorku, 5 ks</w:t>
      </w:r>
      <w:r w:rsidR="001F78CE">
        <w:rPr>
          <w:rFonts w:asciiTheme="minorHAnsi" w:hAnsiTheme="minorHAnsi" w:cstheme="minorHAnsi"/>
          <w:sz w:val="22"/>
        </w:rPr>
        <w:t>, cena</w:t>
      </w:r>
      <w:r w:rsidR="00772FC2">
        <w:rPr>
          <w:rFonts w:asciiTheme="minorHAnsi" w:hAnsiTheme="minorHAnsi" w:cstheme="minorHAnsi"/>
          <w:sz w:val="22"/>
        </w:rPr>
        <w:t xml:space="preserve"> </w:t>
      </w:r>
      <w:r w:rsidR="00772FC2" w:rsidRPr="00772FC2">
        <w:rPr>
          <w:rFonts w:asciiTheme="minorHAnsi" w:hAnsiTheme="minorHAnsi" w:cstheme="minorHAnsi"/>
          <w:sz w:val="22"/>
        </w:rPr>
        <w:t>3</w:t>
      </w:r>
      <w:r w:rsidR="00772FC2">
        <w:rPr>
          <w:rFonts w:asciiTheme="minorHAnsi" w:hAnsiTheme="minorHAnsi" w:cstheme="minorHAnsi"/>
          <w:sz w:val="22"/>
        </w:rPr>
        <w:t>.</w:t>
      </w:r>
      <w:r w:rsidR="00772FC2" w:rsidRPr="00772FC2">
        <w:rPr>
          <w:rFonts w:asciiTheme="minorHAnsi" w:hAnsiTheme="minorHAnsi" w:cstheme="minorHAnsi"/>
          <w:sz w:val="22"/>
        </w:rPr>
        <w:t>193,75</w:t>
      </w:r>
      <w:r w:rsidR="001F78CE">
        <w:rPr>
          <w:rFonts w:asciiTheme="minorHAnsi" w:hAnsiTheme="minorHAnsi" w:cstheme="minorHAnsi"/>
          <w:sz w:val="22"/>
        </w:rPr>
        <w:t>,-Kč</w:t>
      </w:r>
      <w:r w:rsidR="007F79C6" w:rsidRPr="009E0ED7">
        <w:rPr>
          <w:rFonts w:asciiTheme="minorHAnsi" w:hAnsiTheme="minorHAnsi" w:cstheme="minorHAnsi"/>
          <w:sz w:val="22"/>
        </w:rPr>
        <w:t xml:space="preserve"> </w:t>
      </w:r>
    </w:p>
    <w:p w14:paraId="17161531" w14:textId="514769DD" w:rsidR="007F79C6" w:rsidRPr="009E0ED7" w:rsidRDefault="007F79C6" w:rsidP="009E0ED7">
      <w:pPr>
        <w:pStyle w:val="Odstavecseseznamem"/>
        <w:spacing w:before="120" w:after="120" w:line="240" w:lineRule="exact"/>
        <w:ind w:left="1512"/>
        <w:jc w:val="both"/>
        <w:rPr>
          <w:rFonts w:asciiTheme="minorHAnsi" w:hAnsiTheme="minorHAnsi" w:cstheme="minorHAnsi"/>
          <w:sz w:val="22"/>
        </w:rPr>
      </w:pPr>
      <w:r w:rsidRPr="009E0ED7">
        <w:rPr>
          <w:rFonts w:asciiTheme="minorHAnsi" w:hAnsiTheme="minorHAnsi" w:cstheme="minorHAnsi"/>
          <w:sz w:val="22"/>
        </w:rPr>
        <w:t>(tři stojící připevněné na zámkové dlažbě, dvě připevněny na stěnu u vchodu na dvoreček, jedna z levé a jedna z pravé strany)</w:t>
      </w:r>
      <w:r w:rsidR="00BE1732" w:rsidRPr="009E0ED7">
        <w:rPr>
          <w:rFonts w:asciiTheme="minorHAnsi" w:hAnsiTheme="minorHAnsi" w:cstheme="minorHAnsi"/>
          <w:sz w:val="22"/>
        </w:rPr>
        <w:t xml:space="preserve">. </w:t>
      </w:r>
    </w:p>
    <w:p w14:paraId="4537C0F5" w14:textId="77777777" w:rsidR="00390CCB" w:rsidRPr="00CE4446" w:rsidRDefault="00390CCB" w:rsidP="007F79C6">
      <w:pPr>
        <w:spacing w:before="120" w:after="120" w:line="240" w:lineRule="exact"/>
        <w:ind w:left="792"/>
        <w:jc w:val="both"/>
        <w:rPr>
          <w:rFonts w:asciiTheme="minorHAnsi" w:hAnsiTheme="minorHAnsi" w:cstheme="minorHAnsi"/>
          <w:sz w:val="22"/>
        </w:rPr>
      </w:pPr>
    </w:p>
    <w:p w14:paraId="06F24DC6" w14:textId="77777777" w:rsidR="00934D37" w:rsidRPr="00CE4446" w:rsidRDefault="00F5496E" w:rsidP="000778D4">
      <w:pPr>
        <w:spacing w:before="120" w:after="120" w:line="240" w:lineRule="exact"/>
        <w:ind w:left="709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1.3.</w:t>
      </w:r>
      <w:r w:rsidR="007541B8">
        <w:rPr>
          <w:rFonts w:asciiTheme="minorHAnsi" w:hAnsiTheme="minorHAnsi" w:cstheme="minorHAnsi"/>
          <w:sz w:val="22"/>
        </w:rPr>
        <w:t xml:space="preserve"> </w:t>
      </w:r>
      <w:r w:rsidR="00934D37" w:rsidRPr="00CE4446">
        <w:rPr>
          <w:rFonts w:asciiTheme="minorHAnsi" w:hAnsiTheme="minorHAnsi" w:cstheme="minorHAnsi"/>
          <w:sz w:val="22"/>
        </w:rPr>
        <w:t>Prodávající prohlašuje, že</w:t>
      </w:r>
      <w:r w:rsidR="00035B62" w:rsidRPr="00CE4446">
        <w:rPr>
          <w:rFonts w:asciiTheme="minorHAnsi" w:hAnsiTheme="minorHAnsi" w:cstheme="minorHAnsi"/>
          <w:sz w:val="22"/>
        </w:rPr>
        <w:t xml:space="preserve"> zanechal soubor věcí v budově Prokopova 100/16, Praha 3 </w:t>
      </w:r>
      <w:r w:rsidR="004B7B15" w:rsidRPr="00CE4446">
        <w:rPr>
          <w:rFonts w:asciiTheme="minorHAnsi" w:hAnsiTheme="minorHAnsi" w:cstheme="minorHAnsi"/>
          <w:sz w:val="22"/>
        </w:rPr>
        <w:t xml:space="preserve">(dále jen „Nemovitost“) </w:t>
      </w:r>
      <w:r w:rsidR="00035B62" w:rsidRPr="00CE4446">
        <w:rPr>
          <w:rFonts w:asciiTheme="minorHAnsi" w:hAnsiTheme="minorHAnsi" w:cstheme="minorHAnsi"/>
          <w:sz w:val="22"/>
        </w:rPr>
        <w:t xml:space="preserve">dne </w:t>
      </w:r>
      <w:proofErr w:type="gramStart"/>
      <w:r w:rsidR="00035B62" w:rsidRPr="00CE4446">
        <w:rPr>
          <w:rFonts w:asciiTheme="minorHAnsi" w:hAnsiTheme="minorHAnsi" w:cstheme="minorHAnsi"/>
          <w:sz w:val="22"/>
        </w:rPr>
        <w:t>30.6.2020</w:t>
      </w:r>
      <w:proofErr w:type="gramEnd"/>
      <w:r w:rsidR="00035B62" w:rsidRPr="00CE4446">
        <w:rPr>
          <w:rFonts w:asciiTheme="minorHAnsi" w:hAnsiTheme="minorHAnsi" w:cstheme="minorHAnsi"/>
          <w:sz w:val="22"/>
        </w:rPr>
        <w:t xml:space="preserve"> při předání předmětu nájmu a sepsání předávacího protokolu po ukončení nájemního smluvního vztahu prodávajícího v budově kupujícího, k němuž došlo dne </w:t>
      </w:r>
      <w:r w:rsidR="00035B62" w:rsidRPr="00CE4446">
        <w:rPr>
          <w:rFonts w:asciiTheme="minorHAnsi" w:hAnsiTheme="minorHAnsi" w:cstheme="minorHAnsi"/>
          <w:sz w:val="22"/>
        </w:rPr>
        <w:lastRenderedPageBreak/>
        <w:t xml:space="preserve">30.6.2020 v budově Prokopova 100/16, Praha 3 za osobní přítomnosti zástupců kupujícího i prodávajícího. </w:t>
      </w:r>
    </w:p>
    <w:p w14:paraId="189E6572" w14:textId="77777777" w:rsidR="00035B62" w:rsidRPr="00CE4446" w:rsidRDefault="00F5496E" w:rsidP="000778D4">
      <w:pPr>
        <w:spacing w:before="120" w:after="120" w:line="240" w:lineRule="exact"/>
        <w:ind w:left="709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1.4.</w:t>
      </w:r>
      <w:r w:rsidR="007541B8">
        <w:rPr>
          <w:rFonts w:asciiTheme="minorHAnsi" w:hAnsiTheme="minorHAnsi" w:cstheme="minorHAnsi"/>
          <w:sz w:val="22"/>
        </w:rPr>
        <w:t xml:space="preserve"> </w:t>
      </w:r>
      <w:r w:rsidR="00035B62" w:rsidRPr="00CE4446">
        <w:rPr>
          <w:rFonts w:asciiTheme="minorHAnsi" w:hAnsiTheme="minorHAnsi" w:cstheme="minorHAnsi"/>
          <w:sz w:val="22"/>
        </w:rPr>
        <w:t xml:space="preserve">Soubor věcí je tvořen věcmi nikoliv novými, ale </w:t>
      </w:r>
      <w:r w:rsidR="00F85AE3" w:rsidRPr="00CE4446">
        <w:rPr>
          <w:rFonts w:asciiTheme="minorHAnsi" w:hAnsiTheme="minorHAnsi" w:cstheme="minorHAnsi"/>
          <w:sz w:val="22"/>
        </w:rPr>
        <w:t>opotřebenými, přičemž</w:t>
      </w:r>
      <w:r w:rsidR="00035B62" w:rsidRPr="00CE4446">
        <w:rPr>
          <w:rFonts w:asciiTheme="minorHAnsi" w:hAnsiTheme="minorHAnsi" w:cstheme="minorHAnsi"/>
          <w:sz w:val="22"/>
        </w:rPr>
        <w:t xml:space="preserve"> vzhledem ke stavu a stáří věcí a k</w:t>
      </w:r>
      <w:r w:rsidR="00213FB3">
        <w:rPr>
          <w:rFonts w:asciiTheme="minorHAnsi" w:hAnsiTheme="minorHAnsi" w:cstheme="minorHAnsi"/>
          <w:sz w:val="22"/>
        </w:rPr>
        <w:t xml:space="preserve"> jejich </w:t>
      </w:r>
      <w:r w:rsidR="00035B62" w:rsidRPr="00CE4446">
        <w:rPr>
          <w:rFonts w:asciiTheme="minorHAnsi" w:hAnsiTheme="minorHAnsi" w:cstheme="minorHAnsi"/>
          <w:sz w:val="22"/>
        </w:rPr>
        <w:t>opotřebení je stanovena také kupní cena</w:t>
      </w:r>
      <w:r w:rsidR="00CE2B0F" w:rsidRPr="00CE4446">
        <w:rPr>
          <w:rFonts w:asciiTheme="minorHAnsi" w:hAnsiTheme="minorHAnsi" w:cstheme="minorHAnsi"/>
          <w:sz w:val="22"/>
        </w:rPr>
        <w:t>, která byla konzultována se znalcem</w:t>
      </w:r>
      <w:r w:rsidR="00035B62" w:rsidRPr="00CE4446">
        <w:rPr>
          <w:rFonts w:asciiTheme="minorHAnsi" w:hAnsiTheme="minorHAnsi" w:cstheme="minorHAnsi"/>
          <w:sz w:val="22"/>
        </w:rPr>
        <w:t xml:space="preserve">. Kupující prohlašuje, že ke dni </w:t>
      </w:r>
      <w:proofErr w:type="gramStart"/>
      <w:r w:rsidR="00035B62" w:rsidRPr="00CE4446">
        <w:rPr>
          <w:rFonts w:asciiTheme="minorHAnsi" w:hAnsiTheme="minorHAnsi" w:cstheme="minorHAnsi"/>
          <w:sz w:val="22"/>
        </w:rPr>
        <w:t>30.6.2020</w:t>
      </w:r>
      <w:proofErr w:type="gramEnd"/>
      <w:r w:rsidR="00035B62" w:rsidRPr="00CE4446">
        <w:rPr>
          <w:rFonts w:asciiTheme="minorHAnsi" w:hAnsiTheme="minorHAnsi" w:cstheme="minorHAnsi"/>
          <w:sz w:val="22"/>
        </w:rPr>
        <w:t xml:space="preserve"> </w:t>
      </w:r>
      <w:r w:rsidR="000F601C" w:rsidRPr="00CE4446">
        <w:rPr>
          <w:rFonts w:asciiTheme="minorHAnsi" w:hAnsiTheme="minorHAnsi" w:cstheme="minorHAnsi"/>
          <w:sz w:val="22"/>
        </w:rPr>
        <w:t xml:space="preserve">soubor věcí v budově Prokopova 100/16, Praha 3 viděl a že budovu převzal s tím, že v ní uvedený soubor věcí je. Uzavřením této kupní smlouvy se má za to, že došlo k předání souboru věcí ke dni </w:t>
      </w:r>
      <w:proofErr w:type="gramStart"/>
      <w:r w:rsidR="000F601C" w:rsidRPr="00CE4446">
        <w:rPr>
          <w:rFonts w:asciiTheme="minorHAnsi" w:hAnsiTheme="minorHAnsi" w:cstheme="minorHAnsi"/>
          <w:sz w:val="22"/>
        </w:rPr>
        <w:t>30.6.2020</w:t>
      </w:r>
      <w:proofErr w:type="gramEnd"/>
      <w:r w:rsidR="000F601C" w:rsidRPr="00CE4446">
        <w:rPr>
          <w:rFonts w:asciiTheme="minorHAnsi" w:hAnsiTheme="minorHAnsi" w:cstheme="minorHAnsi"/>
          <w:sz w:val="22"/>
        </w:rPr>
        <w:t>.</w:t>
      </w:r>
    </w:p>
    <w:p w14:paraId="0FA688F4" w14:textId="77777777" w:rsidR="0000000D" w:rsidRDefault="00F5496E" w:rsidP="000778D4">
      <w:pPr>
        <w:spacing w:before="120" w:after="120" w:line="240" w:lineRule="exact"/>
        <w:ind w:left="709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1.5.</w:t>
      </w:r>
      <w:r w:rsidR="007541B8">
        <w:rPr>
          <w:rFonts w:asciiTheme="minorHAnsi" w:hAnsiTheme="minorHAnsi" w:cstheme="minorHAnsi"/>
          <w:sz w:val="22"/>
        </w:rPr>
        <w:t xml:space="preserve"> </w:t>
      </w:r>
      <w:r w:rsidR="00727F95" w:rsidRPr="00CE4446">
        <w:rPr>
          <w:rFonts w:asciiTheme="minorHAnsi" w:hAnsiTheme="minorHAnsi" w:cstheme="minorHAnsi"/>
          <w:sz w:val="22"/>
        </w:rPr>
        <w:t>Prodávající prohlašuje</w:t>
      </w:r>
      <w:r w:rsidR="004B7B15" w:rsidRPr="00CE4446">
        <w:rPr>
          <w:rFonts w:asciiTheme="minorHAnsi" w:hAnsiTheme="minorHAnsi" w:cstheme="minorHAnsi"/>
          <w:sz w:val="22"/>
        </w:rPr>
        <w:t xml:space="preserve"> a kupující svým podpisem potvrzuje</w:t>
      </w:r>
      <w:r w:rsidR="00727F95" w:rsidRPr="00CE4446">
        <w:rPr>
          <w:rFonts w:asciiTheme="minorHAnsi" w:hAnsiTheme="minorHAnsi" w:cstheme="minorHAnsi"/>
          <w:sz w:val="22"/>
        </w:rPr>
        <w:t xml:space="preserve">, že ke dni předání Nemovitosti </w:t>
      </w:r>
      <w:r w:rsidR="004B7B15" w:rsidRPr="00CE4446">
        <w:rPr>
          <w:rFonts w:asciiTheme="minorHAnsi" w:hAnsiTheme="minorHAnsi" w:cstheme="minorHAnsi"/>
          <w:sz w:val="22"/>
        </w:rPr>
        <w:t>měl</w:t>
      </w:r>
      <w:r w:rsidR="00727F95" w:rsidRPr="00CE4446">
        <w:rPr>
          <w:rFonts w:asciiTheme="minorHAnsi" w:hAnsiTheme="minorHAnsi" w:cstheme="minorHAnsi"/>
          <w:sz w:val="22"/>
        </w:rPr>
        <w:t xml:space="preserve"> </w:t>
      </w:r>
      <w:r w:rsidR="004B7B15" w:rsidRPr="00CE4446">
        <w:rPr>
          <w:rFonts w:asciiTheme="minorHAnsi" w:hAnsiTheme="minorHAnsi" w:cstheme="minorHAnsi"/>
          <w:sz w:val="22"/>
        </w:rPr>
        <w:t>soubor věcí</w:t>
      </w:r>
      <w:r w:rsidR="00727F95" w:rsidRPr="00CE4446">
        <w:rPr>
          <w:rFonts w:asciiTheme="minorHAnsi" w:hAnsiTheme="minorHAnsi" w:cstheme="minorHAnsi"/>
          <w:sz w:val="22"/>
        </w:rPr>
        <w:t xml:space="preserve"> vlastnosti odpovídající stáří a běžnému opotřebení, a tudíž neposkytuje žádnou záruku za jakost ve smyslu ustanovení § 2113 a násl. občanského zákoníku. Kupující</w:t>
      </w:r>
      <w:r w:rsidR="004B7B15" w:rsidRPr="00CE4446">
        <w:rPr>
          <w:rFonts w:asciiTheme="minorHAnsi" w:hAnsiTheme="minorHAnsi" w:cstheme="minorHAnsi"/>
          <w:sz w:val="22"/>
        </w:rPr>
        <w:t xml:space="preserve"> výše uvedené berou</w:t>
      </w:r>
      <w:r w:rsidR="00727F95" w:rsidRPr="00CE4446">
        <w:rPr>
          <w:rFonts w:asciiTheme="minorHAnsi" w:hAnsiTheme="minorHAnsi" w:cstheme="minorHAnsi"/>
          <w:sz w:val="22"/>
        </w:rPr>
        <w:t xml:space="preserve"> na vědomí a nebudou nárokovat na </w:t>
      </w:r>
      <w:r w:rsidR="001D64DB" w:rsidRPr="00CE4446">
        <w:rPr>
          <w:rFonts w:asciiTheme="minorHAnsi" w:hAnsiTheme="minorHAnsi" w:cstheme="minorHAnsi"/>
          <w:sz w:val="22"/>
        </w:rPr>
        <w:t>p</w:t>
      </w:r>
      <w:r w:rsidR="00727F95" w:rsidRPr="00CE4446">
        <w:rPr>
          <w:rFonts w:asciiTheme="minorHAnsi" w:hAnsiTheme="minorHAnsi" w:cstheme="minorHAnsi"/>
          <w:sz w:val="22"/>
        </w:rPr>
        <w:t xml:space="preserve">rodávajícím jakékoliv náhrady týkající se případných budoucích oprav či závad na </w:t>
      </w:r>
      <w:r w:rsidR="004B7B15" w:rsidRPr="00CE4446">
        <w:rPr>
          <w:rFonts w:asciiTheme="minorHAnsi" w:hAnsiTheme="minorHAnsi" w:cstheme="minorHAnsi"/>
          <w:sz w:val="22"/>
        </w:rPr>
        <w:t>souboru věcí</w:t>
      </w:r>
      <w:r w:rsidR="00727F95" w:rsidRPr="00CE4446">
        <w:rPr>
          <w:rFonts w:asciiTheme="minorHAnsi" w:hAnsiTheme="minorHAnsi" w:cstheme="minorHAnsi"/>
          <w:sz w:val="22"/>
        </w:rPr>
        <w:t>.</w:t>
      </w:r>
      <w:r w:rsidR="00882DB6" w:rsidRPr="00CE4446">
        <w:rPr>
          <w:rFonts w:asciiTheme="minorHAnsi" w:hAnsiTheme="minorHAnsi" w:cstheme="minorHAnsi"/>
          <w:sz w:val="22"/>
        </w:rPr>
        <w:t xml:space="preserve"> Současně prodávající prohlašuje, že na souboru věcí, který je předmětem této smlouvy, neváznou žádná cizí práva a jeho vlastnické právo není ničím omezeno.  </w:t>
      </w:r>
    </w:p>
    <w:p w14:paraId="02E0B782" w14:textId="77777777" w:rsidR="0000000D" w:rsidRPr="00CE4446" w:rsidRDefault="0000000D" w:rsidP="0000000D">
      <w:pPr>
        <w:tabs>
          <w:tab w:val="left" w:pos="360"/>
        </w:tabs>
        <w:spacing w:before="120" w:after="120" w:line="240" w:lineRule="exact"/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 xml:space="preserve">II. </w:t>
      </w:r>
      <w:r w:rsidR="00170B8B" w:rsidRPr="00CE4446">
        <w:rPr>
          <w:rFonts w:asciiTheme="minorHAnsi" w:hAnsiTheme="minorHAnsi" w:cstheme="minorHAnsi"/>
          <w:b/>
          <w:sz w:val="22"/>
        </w:rPr>
        <w:t>Kupní cena</w:t>
      </w:r>
      <w:r w:rsidRPr="00CE4446">
        <w:rPr>
          <w:rFonts w:asciiTheme="minorHAnsi" w:hAnsiTheme="minorHAnsi" w:cstheme="minorHAnsi"/>
          <w:b/>
          <w:sz w:val="22"/>
        </w:rPr>
        <w:t xml:space="preserve"> a platební podmínky</w:t>
      </w:r>
    </w:p>
    <w:p w14:paraId="01ECB8EB" w14:textId="77777777" w:rsidR="00934D37" w:rsidRPr="00CE4446" w:rsidRDefault="00934D37" w:rsidP="00934D37">
      <w:pPr>
        <w:pStyle w:val="Odstavecseseznamem"/>
        <w:numPr>
          <w:ilvl w:val="0"/>
          <w:numId w:val="2"/>
        </w:numPr>
        <w:spacing w:before="120" w:after="120" w:line="240" w:lineRule="exact"/>
        <w:contextualSpacing w:val="0"/>
        <w:jc w:val="both"/>
        <w:rPr>
          <w:rFonts w:asciiTheme="minorHAnsi" w:hAnsiTheme="minorHAnsi" w:cstheme="minorHAnsi"/>
          <w:vanish/>
          <w:sz w:val="22"/>
        </w:rPr>
      </w:pPr>
    </w:p>
    <w:p w14:paraId="717EB5CF" w14:textId="77777777" w:rsidR="0000000D" w:rsidRPr="00CE4446" w:rsidRDefault="000F601C" w:rsidP="00934D37">
      <w:pPr>
        <w:numPr>
          <w:ilvl w:val="1"/>
          <w:numId w:val="2"/>
        </w:numPr>
        <w:tabs>
          <w:tab w:val="left" w:pos="360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Cena </w:t>
      </w:r>
      <w:r w:rsidR="00882DB6" w:rsidRPr="00CE4446">
        <w:rPr>
          <w:rFonts w:asciiTheme="minorHAnsi" w:hAnsiTheme="minorHAnsi" w:cstheme="minorHAnsi"/>
          <w:sz w:val="22"/>
        </w:rPr>
        <w:t xml:space="preserve">souboru věcí </w:t>
      </w:r>
      <w:r w:rsidRPr="00CE4446">
        <w:rPr>
          <w:rFonts w:asciiTheme="minorHAnsi" w:hAnsiTheme="minorHAnsi" w:cstheme="minorHAnsi"/>
          <w:sz w:val="22"/>
        </w:rPr>
        <w:t xml:space="preserve">je sjednána dohodou smluvních stran na základě nabídkového dopisu ze dne </w:t>
      </w:r>
      <w:proofErr w:type="gramStart"/>
      <w:r w:rsidRPr="00CE4446">
        <w:rPr>
          <w:rFonts w:asciiTheme="minorHAnsi" w:hAnsiTheme="minorHAnsi" w:cstheme="minorHAnsi"/>
          <w:sz w:val="22"/>
        </w:rPr>
        <w:t>20.7.2020</w:t>
      </w:r>
      <w:proofErr w:type="gramEnd"/>
      <w:r w:rsidRPr="00CE4446">
        <w:rPr>
          <w:rFonts w:asciiTheme="minorHAnsi" w:hAnsiTheme="minorHAnsi" w:cstheme="minorHAnsi"/>
          <w:sz w:val="22"/>
        </w:rPr>
        <w:t xml:space="preserve"> a činí </w:t>
      </w:r>
      <w:r w:rsidRPr="00CE4446">
        <w:rPr>
          <w:rFonts w:asciiTheme="minorHAnsi" w:hAnsiTheme="minorHAnsi" w:cstheme="minorHAnsi"/>
          <w:b/>
          <w:sz w:val="22"/>
        </w:rPr>
        <w:t>185.033,45 Kč</w:t>
      </w:r>
      <w:r w:rsidRPr="00CE4446">
        <w:rPr>
          <w:rFonts w:asciiTheme="minorHAnsi" w:hAnsiTheme="minorHAnsi" w:cstheme="minorHAnsi"/>
          <w:sz w:val="22"/>
        </w:rPr>
        <w:t xml:space="preserve"> </w:t>
      </w:r>
      <w:r w:rsidR="00534BED">
        <w:rPr>
          <w:rFonts w:asciiTheme="minorHAnsi" w:hAnsiTheme="minorHAnsi" w:cstheme="minorHAnsi"/>
          <w:sz w:val="22"/>
        </w:rPr>
        <w:t xml:space="preserve">včetně DPH </w:t>
      </w:r>
      <w:r w:rsidRPr="00CE4446">
        <w:rPr>
          <w:rFonts w:asciiTheme="minorHAnsi" w:hAnsiTheme="minorHAnsi" w:cstheme="minorHAnsi"/>
          <w:sz w:val="22"/>
        </w:rPr>
        <w:t>(sto osmdesát pět tisíc třicet tři korun a čtyřicet pět haléřů). Kupní cena byla stanovena s ohledem na stav, stáří a opotřebení souboru věcí jako 3</w:t>
      </w:r>
      <w:r w:rsidR="009B4164" w:rsidRPr="00CE4446">
        <w:rPr>
          <w:rFonts w:asciiTheme="minorHAnsi" w:hAnsiTheme="minorHAnsi" w:cstheme="minorHAnsi"/>
          <w:sz w:val="22"/>
        </w:rPr>
        <w:t>5</w:t>
      </w:r>
      <w:r w:rsidRPr="00CE4446">
        <w:rPr>
          <w:rFonts w:asciiTheme="minorHAnsi" w:hAnsiTheme="minorHAnsi" w:cstheme="minorHAnsi"/>
          <w:sz w:val="22"/>
        </w:rPr>
        <w:t>% z původní pořizované ceny zboží, tedy z částky 528.667,- Kč</w:t>
      </w:r>
      <w:r w:rsidR="00F85AE3">
        <w:rPr>
          <w:rFonts w:asciiTheme="minorHAnsi" w:hAnsiTheme="minorHAnsi" w:cstheme="minorHAnsi"/>
          <w:sz w:val="22"/>
        </w:rPr>
        <w:t xml:space="preserve"> včetně</w:t>
      </w:r>
      <w:r w:rsidR="004B7B15" w:rsidRPr="00CE4446">
        <w:rPr>
          <w:rFonts w:asciiTheme="minorHAnsi" w:hAnsiTheme="minorHAnsi" w:cstheme="minorHAnsi"/>
          <w:sz w:val="22"/>
        </w:rPr>
        <w:t xml:space="preserve"> DPH</w:t>
      </w:r>
      <w:r w:rsidRPr="00CE4446">
        <w:rPr>
          <w:rFonts w:asciiTheme="minorHAnsi" w:hAnsiTheme="minorHAnsi" w:cstheme="minorHAnsi"/>
          <w:sz w:val="22"/>
        </w:rPr>
        <w:t>.</w:t>
      </w:r>
    </w:p>
    <w:p w14:paraId="2511BE02" w14:textId="77777777" w:rsidR="000F601C" w:rsidRPr="00CE4446" w:rsidRDefault="00105906" w:rsidP="00685E6C">
      <w:pPr>
        <w:numPr>
          <w:ilvl w:val="1"/>
          <w:numId w:val="2"/>
        </w:numPr>
        <w:tabs>
          <w:tab w:val="left" w:pos="360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Úhrada kupní ceny bude provedena</w:t>
      </w:r>
      <w:r w:rsidR="000F601C" w:rsidRPr="00CE4446">
        <w:rPr>
          <w:rFonts w:asciiTheme="minorHAnsi" w:hAnsiTheme="minorHAnsi" w:cstheme="minorHAnsi"/>
          <w:sz w:val="22"/>
        </w:rPr>
        <w:t xml:space="preserve"> </w:t>
      </w:r>
      <w:r w:rsidR="00F85AE3">
        <w:rPr>
          <w:rFonts w:asciiTheme="minorHAnsi" w:hAnsiTheme="minorHAnsi" w:cstheme="minorHAnsi"/>
          <w:sz w:val="22"/>
        </w:rPr>
        <w:t>jednorázově</w:t>
      </w:r>
      <w:r w:rsidR="000F601C" w:rsidRPr="00CE4446">
        <w:rPr>
          <w:rFonts w:asciiTheme="minorHAnsi" w:hAnsiTheme="minorHAnsi" w:cstheme="minorHAnsi"/>
          <w:sz w:val="22"/>
        </w:rPr>
        <w:t xml:space="preserve"> </w:t>
      </w:r>
      <w:r w:rsidR="00882DB6" w:rsidRPr="00CE4446">
        <w:rPr>
          <w:rFonts w:asciiTheme="minorHAnsi" w:hAnsiTheme="minorHAnsi" w:cstheme="minorHAnsi"/>
          <w:sz w:val="22"/>
        </w:rPr>
        <w:t xml:space="preserve">v termínu </w:t>
      </w:r>
      <w:r w:rsidR="000F601C" w:rsidRPr="00CE4446">
        <w:rPr>
          <w:rFonts w:asciiTheme="minorHAnsi" w:hAnsiTheme="minorHAnsi" w:cstheme="minorHAnsi"/>
          <w:sz w:val="22"/>
        </w:rPr>
        <w:t xml:space="preserve">do </w:t>
      </w:r>
      <w:r w:rsidR="00882DB6" w:rsidRPr="00CE4446">
        <w:rPr>
          <w:rFonts w:asciiTheme="minorHAnsi" w:hAnsiTheme="minorHAnsi" w:cstheme="minorHAnsi"/>
          <w:sz w:val="22"/>
        </w:rPr>
        <w:t>15</w:t>
      </w:r>
      <w:r w:rsidR="000F601C" w:rsidRPr="00CE4446">
        <w:rPr>
          <w:rFonts w:asciiTheme="minorHAnsi" w:hAnsiTheme="minorHAnsi" w:cstheme="minorHAnsi"/>
          <w:sz w:val="22"/>
        </w:rPr>
        <w:t xml:space="preserve"> dnů ode dne </w:t>
      </w:r>
      <w:r w:rsidR="006A4D66">
        <w:rPr>
          <w:rFonts w:asciiTheme="minorHAnsi" w:hAnsiTheme="minorHAnsi" w:cstheme="minorHAnsi"/>
          <w:sz w:val="22"/>
        </w:rPr>
        <w:t>účinnosti</w:t>
      </w:r>
      <w:r w:rsidR="000F601C" w:rsidRPr="00CE4446">
        <w:rPr>
          <w:rFonts w:asciiTheme="minorHAnsi" w:hAnsiTheme="minorHAnsi" w:cstheme="minorHAnsi"/>
          <w:sz w:val="22"/>
        </w:rPr>
        <w:t xml:space="preserve"> této smlouvy </w:t>
      </w:r>
      <w:r w:rsidR="00F85AE3">
        <w:rPr>
          <w:rFonts w:asciiTheme="minorHAnsi" w:hAnsiTheme="minorHAnsi" w:cstheme="minorHAnsi"/>
          <w:sz w:val="22"/>
        </w:rPr>
        <w:t>b</w:t>
      </w:r>
      <w:r w:rsidR="000F601C" w:rsidRPr="00CE4446">
        <w:rPr>
          <w:rFonts w:asciiTheme="minorHAnsi" w:hAnsiTheme="minorHAnsi" w:cstheme="minorHAnsi"/>
          <w:sz w:val="22"/>
        </w:rPr>
        <w:t>ankovním převodem na účet prodávajícího uvedený v záhlaví této smlouvy.</w:t>
      </w:r>
      <w:r w:rsidRPr="00CE4446">
        <w:rPr>
          <w:rFonts w:asciiTheme="minorHAnsi" w:hAnsiTheme="minorHAnsi" w:cstheme="minorHAnsi"/>
          <w:sz w:val="22"/>
        </w:rPr>
        <w:t xml:space="preserve"> </w:t>
      </w:r>
    </w:p>
    <w:p w14:paraId="34B30FA5" w14:textId="77777777" w:rsidR="00213FB3" w:rsidRDefault="00213FB3" w:rsidP="00215757">
      <w:pPr>
        <w:spacing w:before="120" w:after="120" w:line="240" w:lineRule="exact"/>
        <w:jc w:val="center"/>
        <w:rPr>
          <w:rFonts w:asciiTheme="minorHAnsi" w:hAnsiTheme="minorHAnsi" w:cstheme="minorHAnsi"/>
          <w:b/>
          <w:sz w:val="22"/>
        </w:rPr>
      </w:pPr>
    </w:p>
    <w:p w14:paraId="546BFA44" w14:textId="77777777" w:rsidR="0000000D" w:rsidRPr="00CE4446" w:rsidRDefault="006671CD" w:rsidP="00215757">
      <w:pPr>
        <w:spacing w:before="120" w:after="120" w:line="240" w:lineRule="exact"/>
        <w:jc w:val="center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>I</w:t>
      </w:r>
      <w:r w:rsidR="008E1D3A" w:rsidRPr="00CE4446">
        <w:rPr>
          <w:rFonts w:asciiTheme="minorHAnsi" w:hAnsiTheme="minorHAnsi" w:cstheme="minorHAnsi"/>
          <w:b/>
          <w:sz w:val="22"/>
        </w:rPr>
        <w:t>II</w:t>
      </w:r>
      <w:r w:rsidR="0000000D" w:rsidRPr="00CE4446">
        <w:rPr>
          <w:rFonts w:asciiTheme="minorHAnsi" w:hAnsiTheme="minorHAnsi" w:cstheme="minorHAnsi"/>
          <w:b/>
          <w:sz w:val="22"/>
        </w:rPr>
        <w:t xml:space="preserve">. </w:t>
      </w:r>
      <w:r w:rsidR="00215757" w:rsidRPr="00CE4446">
        <w:rPr>
          <w:rFonts w:asciiTheme="minorHAnsi" w:hAnsiTheme="minorHAnsi" w:cstheme="minorHAnsi"/>
          <w:b/>
          <w:sz w:val="22"/>
        </w:rPr>
        <w:t>Předání a převzetí zboží</w:t>
      </w:r>
    </w:p>
    <w:p w14:paraId="4D6CEDED" w14:textId="77777777" w:rsidR="00E74962" w:rsidRPr="00CE4446" w:rsidRDefault="00E74962" w:rsidP="00E74962">
      <w:pPr>
        <w:pStyle w:val="Odstavecseseznamem"/>
        <w:numPr>
          <w:ilvl w:val="0"/>
          <w:numId w:val="2"/>
        </w:numPr>
        <w:tabs>
          <w:tab w:val="left" w:pos="360"/>
        </w:tabs>
        <w:spacing w:before="120" w:after="120" w:line="240" w:lineRule="exact"/>
        <w:contextualSpacing w:val="0"/>
        <w:jc w:val="both"/>
        <w:rPr>
          <w:rFonts w:asciiTheme="minorHAnsi" w:hAnsiTheme="minorHAnsi" w:cstheme="minorHAnsi"/>
          <w:vanish/>
          <w:sz w:val="22"/>
        </w:rPr>
      </w:pPr>
    </w:p>
    <w:p w14:paraId="66F0742A" w14:textId="77777777" w:rsidR="00934D37" w:rsidRPr="00CE4446" w:rsidRDefault="008E1D3A" w:rsidP="008E1D3A">
      <w:pPr>
        <w:spacing w:before="120" w:after="120" w:line="240" w:lineRule="exact"/>
        <w:ind w:left="792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V</w:t>
      </w:r>
      <w:r w:rsidR="00934D37" w:rsidRPr="00CE4446">
        <w:rPr>
          <w:rFonts w:asciiTheme="minorHAnsi" w:hAnsiTheme="minorHAnsi" w:cstheme="minorHAnsi"/>
          <w:sz w:val="22"/>
        </w:rPr>
        <w:t xml:space="preserve">lastnické právo </w:t>
      </w:r>
      <w:r w:rsidR="001D64DB" w:rsidRPr="00CE4446">
        <w:rPr>
          <w:rFonts w:asciiTheme="minorHAnsi" w:hAnsiTheme="minorHAnsi" w:cstheme="minorHAnsi"/>
          <w:sz w:val="22"/>
        </w:rPr>
        <w:t xml:space="preserve">k předmětnému souboru věcí </w:t>
      </w:r>
      <w:r w:rsidR="00934D37" w:rsidRPr="00CE4446">
        <w:rPr>
          <w:rFonts w:asciiTheme="minorHAnsi" w:hAnsiTheme="minorHAnsi" w:cstheme="minorHAnsi"/>
          <w:sz w:val="22"/>
        </w:rPr>
        <w:t xml:space="preserve">přechází na kupujícího okamžikem </w:t>
      </w:r>
      <w:r w:rsidRPr="00CE4446">
        <w:rPr>
          <w:rFonts w:asciiTheme="minorHAnsi" w:hAnsiTheme="minorHAnsi" w:cstheme="minorHAnsi"/>
          <w:sz w:val="22"/>
        </w:rPr>
        <w:t>zaplacení kupní ceny</w:t>
      </w:r>
      <w:r w:rsidR="001A7A42" w:rsidRPr="00CE4446">
        <w:rPr>
          <w:rFonts w:asciiTheme="minorHAnsi" w:hAnsiTheme="minorHAnsi" w:cstheme="minorHAnsi"/>
          <w:sz w:val="22"/>
        </w:rPr>
        <w:t xml:space="preserve"> na bankovní účet uvedený v záhlaví této smlouvy</w:t>
      </w:r>
      <w:r w:rsidR="00934D37" w:rsidRPr="00CE4446">
        <w:rPr>
          <w:rFonts w:asciiTheme="minorHAnsi" w:hAnsiTheme="minorHAnsi" w:cstheme="minorHAnsi"/>
          <w:sz w:val="22"/>
        </w:rPr>
        <w:t>.</w:t>
      </w:r>
    </w:p>
    <w:p w14:paraId="31A54BA5" w14:textId="77777777" w:rsidR="00995A87" w:rsidRPr="00CE4446" w:rsidRDefault="00995A87" w:rsidP="00D81193">
      <w:pPr>
        <w:pStyle w:val="Odstavecseseznamem"/>
        <w:spacing w:before="120" w:after="120" w:line="240" w:lineRule="exact"/>
        <w:ind w:left="360"/>
        <w:jc w:val="both"/>
        <w:rPr>
          <w:rFonts w:asciiTheme="minorHAnsi" w:hAnsiTheme="minorHAnsi" w:cstheme="minorHAnsi"/>
          <w:sz w:val="22"/>
        </w:rPr>
      </w:pPr>
    </w:p>
    <w:p w14:paraId="2D53D15C" w14:textId="77777777" w:rsidR="00D81193" w:rsidRPr="00CE4446" w:rsidRDefault="008E1D3A" w:rsidP="00685E6C">
      <w:pPr>
        <w:pStyle w:val="Odstavecseseznamem"/>
        <w:spacing w:before="120" w:after="120" w:line="240" w:lineRule="exact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>I</w:t>
      </w:r>
      <w:r w:rsidR="00D81193" w:rsidRPr="00CE4446">
        <w:rPr>
          <w:rFonts w:asciiTheme="minorHAnsi" w:hAnsiTheme="minorHAnsi" w:cstheme="minorHAnsi"/>
          <w:b/>
          <w:sz w:val="22"/>
        </w:rPr>
        <w:t>V. Prodlení smluvních stran</w:t>
      </w:r>
    </w:p>
    <w:p w14:paraId="039376CA" w14:textId="77777777" w:rsidR="005D6C7B" w:rsidRPr="00CE4446" w:rsidRDefault="00D81193" w:rsidP="00685E6C">
      <w:pPr>
        <w:spacing w:before="120" w:after="120" w:line="240" w:lineRule="exact"/>
        <w:ind w:left="792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 xml:space="preserve">V případě prodlení kupujícího s platbou ceny je kupující povinen zaplatit prodávajícímu úroky z prodlení ve výši 0,05% </w:t>
      </w:r>
      <w:r w:rsidR="00A72EAD" w:rsidRPr="00CE4446">
        <w:rPr>
          <w:rFonts w:asciiTheme="minorHAnsi" w:hAnsiTheme="minorHAnsi" w:cstheme="minorHAnsi"/>
          <w:sz w:val="22"/>
        </w:rPr>
        <w:t xml:space="preserve">z dlužné částky </w:t>
      </w:r>
      <w:r w:rsidRPr="00CE4446">
        <w:rPr>
          <w:rFonts w:asciiTheme="minorHAnsi" w:hAnsiTheme="minorHAnsi" w:cstheme="minorHAnsi"/>
          <w:sz w:val="22"/>
        </w:rPr>
        <w:t>za každý započatý den prodlení.</w:t>
      </w:r>
    </w:p>
    <w:p w14:paraId="4B40D7FB" w14:textId="77777777" w:rsidR="005D6C7B" w:rsidRPr="00CE4446" w:rsidRDefault="005D6C7B" w:rsidP="005D6C7B">
      <w:pPr>
        <w:pStyle w:val="Odstavecseseznamem"/>
        <w:numPr>
          <w:ilvl w:val="0"/>
          <w:numId w:val="6"/>
        </w:numPr>
        <w:tabs>
          <w:tab w:val="left" w:pos="360"/>
        </w:tabs>
        <w:spacing w:before="120" w:after="120" w:line="240" w:lineRule="exact"/>
        <w:contextualSpacing w:val="0"/>
        <w:jc w:val="both"/>
        <w:rPr>
          <w:rFonts w:asciiTheme="minorHAnsi" w:hAnsiTheme="minorHAnsi" w:cstheme="minorHAnsi"/>
          <w:vanish/>
          <w:sz w:val="22"/>
        </w:rPr>
      </w:pPr>
    </w:p>
    <w:p w14:paraId="11AAA5A8" w14:textId="77777777" w:rsidR="00C55E6D" w:rsidRDefault="00C55E6D" w:rsidP="00D81193">
      <w:pPr>
        <w:spacing w:before="120" w:after="120" w:line="240" w:lineRule="exact"/>
        <w:ind w:left="792" w:hanging="508"/>
        <w:jc w:val="center"/>
        <w:rPr>
          <w:rFonts w:asciiTheme="minorHAnsi" w:hAnsiTheme="minorHAnsi" w:cstheme="minorHAnsi"/>
          <w:b/>
          <w:sz w:val="22"/>
        </w:rPr>
      </w:pPr>
    </w:p>
    <w:p w14:paraId="5AA1DFF8" w14:textId="77777777" w:rsidR="00E74962" w:rsidRPr="00CE4446" w:rsidRDefault="00D81193" w:rsidP="00D81193">
      <w:pPr>
        <w:spacing w:before="120" w:after="120" w:line="240" w:lineRule="exact"/>
        <w:ind w:left="792" w:hanging="508"/>
        <w:jc w:val="center"/>
        <w:rPr>
          <w:rFonts w:asciiTheme="minorHAnsi" w:hAnsiTheme="minorHAnsi" w:cstheme="minorHAnsi"/>
          <w:b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>V</w:t>
      </w:r>
      <w:r w:rsidR="006A1DAA" w:rsidRPr="00CE4446">
        <w:rPr>
          <w:rFonts w:asciiTheme="minorHAnsi" w:hAnsiTheme="minorHAnsi" w:cstheme="minorHAnsi"/>
          <w:b/>
          <w:sz w:val="22"/>
        </w:rPr>
        <w:t>. Závěrečná ustanovení</w:t>
      </w:r>
    </w:p>
    <w:p w14:paraId="0F1A00F1" w14:textId="77777777" w:rsidR="006A1DAA" w:rsidRPr="00CE4446" w:rsidRDefault="006A1DAA" w:rsidP="006A1DAA">
      <w:pPr>
        <w:pStyle w:val="Odstavecseseznamem"/>
        <w:numPr>
          <w:ilvl w:val="0"/>
          <w:numId w:val="8"/>
        </w:numPr>
        <w:tabs>
          <w:tab w:val="left" w:pos="360"/>
        </w:tabs>
        <w:spacing w:before="120" w:after="120" w:line="240" w:lineRule="exact"/>
        <w:contextualSpacing w:val="0"/>
        <w:jc w:val="both"/>
        <w:rPr>
          <w:rFonts w:asciiTheme="minorHAnsi" w:hAnsiTheme="minorHAnsi" w:cstheme="minorHAnsi"/>
          <w:vanish/>
          <w:sz w:val="22"/>
        </w:rPr>
      </w:pPr>
    </w:p>
    <w:p w14:paraId="73A2DAD7" w14:textId="77777777" w:rsidR="006A1DAA" w:rsidRPr="00CE4446" w:rsidRDefault="006A1DAA" w:rsidP="006A1DAA">
      <w:pPr>
        <w:pStyle w:val="Odstavecseseznamem"/>
        <w:numPr>
          <w:ilvl w:val="0"/>
          <w:numId w:val="8"/>
        </w:numPr>
        <w:tabs>
          <w:tab w:val="left" w:pos="360"/>
        </w:tabs>
        <w:spacing w:before="120" w:after="120" w:line="240" w:lineRule="exact"/>
        <w:contextualSpacing w:val="0"/>
        <w:jc w:val="both"/>
        <w:rPr>
          <w:rFonts w:asciiTheme="minorHAnsi" w:hAnsiTheme="minorHAnsi" w:cstheme="minorHAnsi"/>
          <w:vanish/>
          <w:sz w:val="22"/>
        </w:rPr>
      </w:pPr>
    </w:p>
    <w:p w14:paraId="49B25A46" w14:textId="77777777" w:rsidR="006A1DAA" w:rsidRPr="00CE4446" w:rsidRDefault="006A1DAA" w:rsidP="008E1D3A">
      <w:pPr>
        <w:pStyle w:val="Odstavecseseznamem"/>
        <w:numPr>
          <w:ilvl w:val="1"/>
          <w:numId w:val="13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>Tato smlouva nabývá platnosti dnem jejího podpisu oběma smluvními stranami</w:t>
      </w:r>
      <w:r w:rsidR="00CE4446" w:rsidRPr="00CE4446">
        <w:rPr>
          <w:rFonts w:asciiTheme="minorHAnsi" w:hAnsiTheme="minorHAnsi" w:cstheme="minorHAnsi"/>
          <w:sz w:val="22"/>
        </w:rPr>
        <w:t xml:space="preserve"> a účinnosti dnem zveřejnění v registru smluv.</w:t>
      </w:r>
    </w:p>
    <w:p w14:paraId="5A3E061F" w14:textId="77777777" w:rsidR="00CE4446" w:rsidRPr="00CE4446" w:rsidRDefault="00CE4446" w:rsidP="00CE4446">
      <w:pPr>
        <w:pStyle w:val="Odstavecseseznamem"/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</w:p>
    <w:p w14:paraId="187DB32C" w14:textId="77777777" w:rsidR="00CE4446" w:rsidRDefault="00CE4446" w:rsidP="00CE4446">
      <w:pPr>
        <w:pStyle w:val="Odstavecseseznamem"/>
        <w:numPr>
          <w:ilvl w:val="1"/>
          <w:numId w:val="13"/>
        </w:numPr>
        <w:spacing w:after="120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  <w:sz w:val="22"/>
        </w:rPr>
      </w:pPr>
      <w:r w:rsidRPr="00CE4446">
        <w:rPr>
          <w:rFonts w:asciiTheme="minorHAnsi" w:hAnsiTheme="minorHAnsi" w:cstheme="minorHAnsi"/>
          <w:color w:val="000000"/>
          <w:sz w:val="22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14:paraId="294F65A5" w14:textId="77777777" w:rsidR="00CE4446" w:rsidRPr="00CE4446" w:rsidRDefault="00CE4446" w:rsidP="00CE4446">
      <w:pPr>
        <w:pStyle w:val="Odstavecseseznamem"/>
        <w:spacing w:after="120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  <w:sz w:val="22"/>
        </w:rPr>
      </w:pPr>
    </w:p>
    <w:p w14:paraId="65FB296E" w14:textId="77777777" w:rsidR="00CE4446" w:rsidRDefault="00CE4446" w:rsidP="00CE4446">
      <w:pPr>
        <w:pStyle w:val="Odstavecseseznamem"/>
        <w:numPr>
          <w:ilvl w:val="1"/>
          <w:numId w:val="16"/>
        </w:numPr>
        <w:spacing w:after="120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  <w:sz w:val="22"/>
        </w:rPr>
      </w:pPr>
      <w:r w:rsidRPr="00CE4446">
        <w:rPr>
          <w:rFonts w:asciiTheme="minorHAnsi" w:hAnsiTheme="minorHAnsi" w:cstheme="minorHAnsi"/>
          <w:color w:val="000000"/>
          <w:sz w:val="22"/>
        </w:rPr>
        <w:t xml:space="preserve">Jakákoli platba uskutečněná na základě této smlouvy, včetně popisu stran transakce, částky, data uskutečnění apod. může proběhnout z transparentního účtu </w:t>
      </w:r>
      <w:r>
        <w:rPr>
          <w:rFonts w:asciiTheme="minorHAnsi" w:hAnsiTheme="minorHAnsi" w:cstheme="minorHAnsi"/>
          <w:color w:val="000000"/>
          <w:sz w:val="22"/>
        </w:rPr>
        <w:t>kupujícího</w:t>
      </w:r>
      <w:r w:rsidRPr="00CE4446">
        <w:rPr>
          <w:rFonts w:asciiTheme="minorHAnsi" w:hAnsiTheme="minorHAnsi" w:cstheme="minorHAnsi"/>
          <w:color w:val="000000"/>
          <w:sz w:val="22"/>
        </w:rPr>
        <w:t>, tedy může být zveřej</w:t>
      </w:r>
      <w:r>
        <w:rPr>
          <w:rFonts w:asciiTheme="minorHAnsi" w:hAnsiTheme="minorHAnsi" w:cstheme="minorHAnsi"/>
          <w:color w:val="000000"/>
          <w:sz w:val="22"/>
        </w:rPr>
        <w:t>něna prostřednictvím internetu.</w:t>
      </w:r>
    </w:p>
    <w:p w14:paraId="6F714D88" w14:textId="77777777" w:rsidR="00CE4446" w:rsidRPr="00CE4446" w:rsidRDefault="00CE4446" w:rsidP="00CE4446">
      <w:pPr>
        <w:pStyle w:val="Odstavecseseznamem"/>
        <w:spacing w:after="120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  <w:sz w:val="22"/>
        </w:rPr>
      </w:pPr>
    </w:p>
    <w:p w14:paraId="68B83BD0" w14:textId="24D1D8F2" w:rsidR="006A1DAA" w:rsidRPr="00CE4446" w:rsidRDefault="006A1DAA" w:rsidP="00CE4446">
      <w:pPr>
        <w:pStyle w:val="Odstavecseseznamem"/>
        <w:numPr>
          <w:ilvl w:val="1"/>
          <w:numId w:val="16"/>
        </w:numPr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lastRenderedPageBreak/>
        <w:t xml:space="preserve">Tato smlouva je vyhotovena ve </w:t>
      </w:r>
      <w:r w:rsidR="004D7E7C">
        <w:rPr>
          <w:rFonts w:asciiTheme="minorHAnsi" w:hAnsiTheme="minorHAnsi" w:cstheme="minorHAnsi"/>
          <w:sz w:val="22"/>
        </w:rPr>
        <w:t>čtyřech</w:t>
      </w:r>
      <w:r w:rsidR="00FE36C7">
        <w:rPr>
          <w:rFonts w:asciiTheme="minorHAnsi" w:hAnsiTheme="minorHAnsi" w:cstheme="minorHAnsi"/>
          <w:sz w:val="22"/>
        </w:rPr>
        <w:t xml:space="preserve"> </w:t>
      </w:r>
      <w:r w:rsidRPr="00CE4446">
        <w:rPr>
          <w:rFonts w:asciiTheme="minorHAnsi" w:hAnsiTheme="minorHAnsi" w:cstheme="minorHAnsi"/>
          <w:sz w:val="22"/>
        </w:rPr>
        <w:t>stejnopisech</w:t>
      </w:r>
      <w:r w:rsidR="00213FB3">
        <w:rPr>
          <w:rFonts w:asciiTheme="minorHAnsi" w:hAnsiTheme="minorHAnsi" w:cstheme="minorHAnsi"/>
          <w:sz w:val="22"/>
        </w:rPr>
        <w:t>, každý</w:t>
      </w:r>
      <w:r w:rsidRPr="00CE4446">
        <w:rPr>
          <w:rFonts w:asciiTheme="minorHAnsi" w:hAnsiTheme="minorHAnsi" w:cstheme="minorHAnsi"/>
          <w:sz w:val="22"/>
        </w:rPr>
        <w:t xml:space="preserve"> s platností originálu, z nichž </w:t>
      </w:r>
      <w:r w:rsidR="00C55E6D">
        <w:rPr>
          <w:rFonts w:asciiTheme="minorHAnsi" w:hAnsiTheme="minorHAnsi" w:cstheme="minorHAnsi"/>
          <w:sz w:val="22"/>
        </w:rPr>
        <w:t>prodávající obdrží</w:t>
      </w:r>
      <w:r w:rsidR="004D7E7C">
        <w:rPr>
          <w:rFonts w:asciiTheme="minorHAnsi" w:hAnsiTheme="minorHAnsi" w:cstheme="minorHAnsi"/>
          <w:sz w:val="22"/>
        </w:rPr>
        <w:t xml:space="preserve"> dva</w:t>
      </w:r>
      <w:r w:rsidR="00C55E6D">
        <w:rPr>
          <w:rFonts w:asciiTheme="minorHAnsi" w:hAnsiTheme="minorHAnsi" w:cstheme="minorHAnsi"/>
          <w:sz w:val="22"/>
        </w:rPr>
        <w:t xml:space="preserve"> </w:t>
      </w:r>
      <w:r w:rsidR="001920F0">
        <w:rPr>
          <w:rFonts w:asciiTheme="minorHAnsi" w:hAnsiTheme="minorHAnsi" w:cstheme="minorHAnsi"/>
          <w:sz w:val="22"/>
        </w:rPr>
        <w:t>stejnopis</w:t>
      </w:r>
      <w:r w:rsidR="004D7E7C">
        <w:rPr>
          <w:rFonts w:asciiTheme="minorHAnsi" w:hAnsiTheme="minorHAnsi" w:cstheme="minorHAnsi"/>
          <w:sz w:val="22"/>
        </w:rPr>
        <w:t>y</w:t>
      </w:r>
      <w:r w:rsidR="001920F0">
        <w:rPr>
          <w:rFonts w:asciiTheme="minorHAnsi" w:hAnsiTheme="minorHAnsi" w:cstheme="minorHAnsi"/>
          <w:sz w:val="22"/>
        </w:rPr>
        <w:t xml:space="preserve">, kupující </w:t>
      </w:r>
      <w:r w:rsidR="001920F0" w:rsidRPr="00CE4446">
        <w:rPr>
          <w:rFonts w:asciiTheme="minorHAnsi" w:hAnsiTheme="minorHAnsi" w:cstheme="minorHAnsi"/>
          <w:sz w:val="22"/>
        </w:rPr>
        <w:t>obdrží</w:t>
      </w:r>
      <w:r w:rsidRPr="00CE4446">
        <w:rPr>
          <w:rFonts w:asciiTheme="minorHAnsi" w:hAnsiTheme="minorHAnsi" w:cstheme="minorHAnsi"/>
          <w:sz w:val="22"/>
        </w:rPr>
        <w:t xml:space="preserve"> </w:t>
      </w:r>
      <w:r w:rsidR="00C55E6D">
        <w:rPr>
          <w:rFonts w:asciiTheme="minorHAnsi" w:hAnsiTheme="minorHAnsi" w:cstheme="minorHAnsi"/>
          <w:sz w:val="22"/>
        </w:rPr>
        <w:t>dv</w:t>
      </w:r>
      <w:r w:rsidR="001920F0">
        <w:rPr>
          <w:rFonts w:asciiTheme="minorHAnsi" w:hAnsiTheme="minorHAnsi" w:cstheme="minorHAnsi"/>
          <w:sz w:val="22"/>
        </w:rPr>
        <w:t>a</w:t>
      </w:r>
      <w:r w:rsidR="00C55E6D">
        <w:rPr>
          <w:rFonts w:asciiTheme="minorHAnsi" w:hAnsiTheme="minorHAnsi" w:cstheme="minorHAnsi"/>
          <w:sz w:val="22"/>
        </w:rPr>
        <w:t xml:space="preserve"> </w:t>
      </w:r>
      <w:r w:rsidR="001920F0">
        <w:rPr>
          <w:rFonts w:asciiTheme="minorHAnsi" w:hAnsiTheme="minorHAnsi" w:cstheme="minorHAnsi"/>
          <w:sz w:val="22"/>
        </w:rPr>
        <w:t xml:space="preserve">stejnopisy. </w:t>
      </w:r>
      <w:r w:rsidR="00C55E6D">
        <w:rPr>
          <w:rFonts w:asciiTheme="minorHAnsi" w:hAnsiTheme="minorHAnsi" w:cstheme="minorHAnsi"/>
          <w:sz w:val="22"/>
        </w:rPr>
        <w:t xml:space="preserve"> </w:t>
      </w:r>
    </w:p>
    <w:p w14:paraId="7EDB797E" w14:textId="77777777" w:rsidR="006A1DAA" w:rsidRPr="00CE4446" w:rsidRDefault="006A1DAA" w:rsidP="00D81193">
      <w:pPr>
        <w:spacing w:before="120" w:after="120" w:line="240" w:lineRule="exact"/>
        <w:ind w:left="792" w:hanging="508"/>
        <w:jc w:val="center"/>
        <w:rPr>
          <w:rFonts w:asciiTheme="minorHAnsi" w:hAnsiTheme="minorHAnsi" w:cstheme="minorHAnsi"/>
          <w:sz w:val="22"/>
        </w:rPr>
      </w:pPr>
    </w:p>
    <w:p w14:paraId="44D0DC4C" w14:textId="77777777" w:rsidR="0000000D" w:rsidRPr="00CE4446" w:rsidRDefault="0000000D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  <w:t>V</w:t>
      </w:r>
      <w:r w:rsidR="002225A8" w:rsidRPr="00CE4446">
        <w:rPr>
          <w:rFonts w:asciiTheme="minorHAnsi" w:hAnsiTheme="minorHAnsi" w:cstheme="minorHAnsi"/>
          <w:sz w:val="22"/>
        </w:rPr>
        <w:t xml:space="preserve"> Praze </w:t>
      </w:r>
      <w:r w:rsidRPr="00CE4446">
        <w:rPr>
          <w:rFonts w:asciiTheme="minorHAnsi" w:hAnsiTheme="minorHAnsi" w:cstheme="minorHAnsi"/>
          <w:sz w:val="22"/>
        </w:rPr>
        <w:t>dne ………</w:t>
      </w:r>
      <w:proofErr w:type="gramStart"/>
      <w:r w:rsidR="002225A8" w:rsidRPr="00CE4446">
        <w:rPr>
          <w:rFonts w:asciiTheme="minorHAnsi" w:hAnsiTheme="minorHAnsi" w:cstheme="minorHAnsi"/>
          <w:sz w:val="22"/>
        </w:rPr>
        <w:t>…..</w:t>
      </w:r>
      <w:r w:rsidRP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>V</w:t>
      </w:r>
      <w:r w:rsidR="002225A8" w:rsidRPr="00CE4446">
        <w:rPr>
          <w:rFonts w:asciiTheme="minorHAnsi" w:hAnsiTheme="minorHAnsi" w:cstheme="minorHAnsi"/>
          <w:sz w:val="22"/>
        </w:rPr>
        <w:t> Praze</w:t>
      </w:r>
      <w:proofErr w:type="gramEnd"/>
      <w:r w:rsidR="002225A8" w:rsidRPr="00CE4446">
        <w:rPr>
          <w:rFonts w:asciiTheme="minorHAnsi" w:hAnsiTheme="minorHAnsi" w:cstheme="minorHAnsi"/>
          <w:sz w:val="22"/>
        </w:rPr>
        <w:t xml:space="preserve"> </w:t>
      </w:r>
      <w:r w:rsidRPr="00CE4446">
        <w:rPr>
          <w:rFonts w:asciiTheme="minorHAnsi" w:hAnsiTheme="minorHAnsi" w:cstheme="minorHAnsi"/>
          <w:sz w:val="22"/>
        </w:rPr>
        <w:t>dne…….........</w:t>
      </w:r>
      <w:r w:rsidR="002225A8" w:rsidRPr="00CE4446">
        <w:rPr>
          <w:rFonts w:asciiTheme="minorHAnsi" w:hAnsiTheme="minorHAnsi" w:cstheme="minorHAnsi"/>
          <w:sz w:val="22"/>
        </w:rPr>
        <w:t>...</w:t>
      </w:r>
    </w:p>
    <w:p w14:paraId="1BA01D76" w14:textId="77777777" w:rsidR="006671CD" w:rsidRDefault="0000000D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</w:r>
    </w:p>
    <w:p w14:paraId="7EC6C266" w14:textId="77777777" w:rsidR="00CE4446" w:rsidRDefault="00CE4446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</w:p>
    <w:p w14:paraId="2A1CCF8C" w14:textId="77777777" w:rsidR="00CE4446" w:rsidRPr="00CE4446" w:rsidRDefault="00CE4446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</w:p>
    <w:p w14:paraId="2E52F784" w14:textId="77777777" w:rsidR="00CE4446" w:rsidRDefault="0000000D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</w:r>
      <w:r w:rsidR="008E1D3A" w:rsidRPr="00CE4446">
        <w:rPr>
          <w:rFonts w:asciiTheme="minorHAnsi" w:hAnsiTheme="minorHAnsi" w:cstheme="minorHAnsi"/>
          <w:sz w:val="22"/>
        </w:rPr>
        <w:t>Prodávající</w:t>
      </w:r>
      <w:r w:rsidR="003933F5" w:rsidRPr="00CE4446">
        <w:rPr>
          <w:rFonts w:asciiTheme="minorHAnsi" w:hAnsiTheme="minorHAnsi" w:cstheme="minorHAnsi"/>
          <w:sz w:val="22"/>
        </w:rPr>
        <w:t xml:space="preserve"> </w:t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8E1D3A" w:rsidRPr="00CE4446">
        <w:rPr>
          <w:rFonts w:asciiTheme="minorHAnsi" w:hAnsiTheme="minorHAnsi" w:cstheme="minorHAnsi"/>
          <w:sz w:val="22"/>
        </w:rPr>
        <w:t>Kupující</w:t>
      </w:r>
      <w:r w:rsidR="002225A8" w:rsidRPr="00CE4446">
        <w:rPr>
          <w:rFonts w:asciiTheme="minorHAnsi" w:hAnsiTheme="minorHAnsi" w:cstheme="minorHAnsi"/>
          <w:sz w:val="22"/>
        </w:rPr>
        <w:t xml:space="preserve"> </w:t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ab/>
      </w:r>
    </w:p>
    <w:p w14:paraId="3FEE4BA2" w14:textId="77777777" w:rsidR="00213FB3" w:rsidRPr="00CE4446" w:rsidRDefault="00213FB3" w:rsidP="00213FB3">
      <w:pPr>
        <w:tabs>
          <w:tab w:val="left" w:pos="3420"/>
        </w:tabs>
        <w:spacing w:after="0" w:line="240" w:lineRule="exact"/>
        <w:ind w:left="357"/>
        <w:rPr>
          <w:rFonts w:asciiTheme="minorHAnsi" w:hAnsiTheme="minorHAnsi" w:cstheme="minorHAnsi"/>
          <w:b/>
          <w:bCs/>
          <w:sz w:val="22"/>
        </w:rPr>
      </w:pPr>
      <w:r w:rsidRPr="00CE4446">
        <w:rPr>
          <w:rFonts w:asciiTheme="minorHAnsi" w:hAnsiTheme="minorHAnsi" w:cstheme="minorHAnsi"/>
          <w:b/>
          <w:sz w:val="22"/>
        </w:rPr>
        <w:t>Metropolitní univerzita Praha, o. p. s.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CE4446">
        <w:rPr>
          <w:rFonts w:asciiTheme="minorHAnsi" w:hAnsiTheme="minorHAnsi" w:cstheme="minorHAnsi"/>
          <w:b/>
          <w:bCs/>
          <w:sz w:val="22"/>
        </w:rPr>
        <w:t>Městská část Praha 3</w:t>
      </w:r>
    </w:p>
    <w:p w14:paraId="33D86709" w14:textId="77777777" w:rsidR="00213FB3" w:rsidRPr="00CE4446" w:rsidRDefault="00213FB3" w:rsidP="00213FB3">
      <w:pPr>
        <w:spacing w:after="0" w:line="240" w:lineRule="exact"/>
        <w:ind w:left="357"/>
        <w:rPr>
          <w:rFonts w:asciiTheme="minorHAnsi" w:hAnsiTheme="minorHAnsi" w:cstheme="minorHAnsi"/>
          <w:b/>
          <w:sz w:val="22"/>
        </w:rPr>
      </w:pPr>
    </w:p>
    <w:p w14:paraId="0FF58E4D" w14:textId="77777777" w:rsidR="00CE4446" w:rsidRDefault="00CE4446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</w:p>
    <w:p w14:paraId="5A60E521" w14:textId="77777777" w:rsidR="0000000D" w:rsidRPr="00CE4446" w:rsidRDefault="0000000D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</w:p>
    <w:p w14:paraId="524315ED" w14:textId="77777777" w:rsidR="0000000D" w:rsidRPr="00CE4446" w:rsidRDefault="0000000D" w:rsidP="0000000D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  <w:t>……………………………</w:t>
      </w:r>
      <w:r w:rsidRP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Pr="00CE4446">
        <w:rPr>
          <w:rFonts w:asciiTheme="minorHAnsi" w:hAnsiTheme="minorHAnsi" w:cstheme="minorHAnsi"/>
          <w:sz w:val="22"/>
        </w:rPr>
        <w:t>………………………</w:t>
      </w:r>
    </w:p>
    <w:p w14:paraId="72AD175C" w14:textId="35361120" w:rsidR="0000000D" w:rsidRPr="00CE4446" w:rsidRDefault="0000000D" w:rsidP="00AE0ABE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</w:r>
      <w:proofErr w:type="spellStart"/>
      <w:r w:rsidR="00AC45DB">
        <w:rPr>
          <w:rFonts w:asciiTheme="minorHAnsi" w:hAnsiTheme="minorHAnsi" w:cstheme="minorHAnsi"/>
          <w:sz w:val="22"/>
        </w:rPr>
        <w:t>Xxxx</w:t>
      </w:r>
      <w:proofErr w:type="spellEnd"/>
      <w:r w:rsidR="00AC45DB">
        <w:rPr>
          <w:rFonts w:asciiTheme="minorHAnsi" w:hAnsiTheme="minorHAnsi" w:cstheme="minorHAnsi"/>
          <w:sz w:val="22"/>
        </w:rPr>
        <w:tab/>
      </w:r>
      <w:r w:rsidR="00AC45DB">
        <w:rPr>
          <w:rFonts w:asciiTheme="minorHAnsi" w:hAnsiTheme="minorHAnsi" w:cstheme="minorHAnsi"/>
          <w:sz w:val="22"/>
        </w:rPr>
        <w:tab/>
      </w:r>
      <w:r w:rsidR="00AC45DB">
        <w:rPr>
          <w:rFonts w:asciiTheme="minorHAnsi" w:hAnsiTheme="minorHAnsi" w:cstheme="minorHAnsi"/>
          <w:sz w:val="22"/>
        </w:rPr>
        <w:tab/>
      </w:r>
      <w:r w:rsidR="002225A8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AE0ABE" w:rsidRPr="00AE0ABE">
        <w:rPr>
          <w:rFonts w:asciiTheme="minorHAnsi" w:hAnsiTheme="minorHAnsi" w:cstheme="minorHAnsi"/>
          <w:sz w:val="22"/>
        </w:rPr>
        <w:t>RNDr. Jan Materna, Ph.D.</w:t>
      </w:r>
    </w:p>
    <w:p w14:paraId="756624B2" w14:textId="27F55F3A" w:rsidR="0000000D" w:rsidRPr="00CE4446" w:rsidRDefault="002225A8" w:rsidP="008E1D3A">
      <w:pPr>
        <w:tabs>
          <w:tab w:val="left" w:pos="360"/>
          <w:tab w:val="num" w:pos="792"/>
        </w:tabs>
        <w:spacing w:before="120" w:after="120" w:line="240" w:lineRule="exact"/>
        <w:jc w:val="both"/>
        <w:rPr>
          <w:rFonts w:asciiTheme="minorHAnsi" w:hAnsiTheme="minorHAnsi" w:cstheme="minorHAnsi"/>
          <w:sz w:val="22"/>
        </w:rPr>
      </w:pPr>
      <w:r w:rsidRPr="00CE4446">
        <w:rPr>
          <w:rFonts w:asciiTheme="minorHAnsi" w:hAnsiTheme="minorHAnsi" w:cstheme="minorHAnsi"/>
          <w:sz w:val="22"/>
        </w:rPr>
        <w:tab/>
        <w:t>ředitel</w:t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3933F5" w:rsidRPr="00CE4446">
        <w:rPr>
          <w:rFonts w:asciiTheme="minorHAnsi" w:hAnsiTheme="minorHAnsi" w:cstheme="minorHAnsi"/>
          <w:sz w:val="22"/>
        </w:rPr>
        <w:tab/>
      </w:r>
      <w:r w:rsidR="00CE4446">
        <w:rPr>
          <w:rFonts w:asciiTheme="minorHAnsi" w:hAnsiTheme="minorHAnsi" w:cstheme="minorHAnsi"/>
          <w:sz w:val="22"/>
        </w:rPr>
        <w:tab/>
      </w:r>
      <w:r w:rsidR="00AE0ABE">
        <w:rPr>
          <w:rFonts w:asciiTheme="minorHAnsi" w:hAnsiTheme="minorHAnsi" w:cstheme="minorHAnsi"/>
          <w:sz w:val="22"/>
        </w:rPr>
        <w:t>radní</w:t>
      </w:r>
      <w:bookmarkStart w:id="0" w:name="_GoBack"/>
      <w:bookmarkEnd w:id="0"/>
    </w:p>
    <w:sectPr w:rsidR="0000000D" w:rsidRPr="00CE44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296F" w14:textId="77777777" w:rsidR="00081562" w:rsidRDefault="00081562" w:rsidP="0000000D">
      <w:pPr>
        <w:spacing w:after="0" w:line="240" w:lineRule="auto"/>
      </w:pPr>
      <w:r>
        <w:separator/>
      </w:r>
    </w:p>
  </w:endnote>
  <w:endnote w:type="continuationSeparator" w:id="0">
    <w:p w14:paraId="3AA4B93A" w14:textId="77777777" w:rsidR="00081562" w:rsidRDefault="00081562" w:rsidP="000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75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515FFD9" w14:textId="5F9A199C" w:rsidR="00F85AE3" w:rsidRPr="008E1D3A" w:rsidRDefault="00F85AE3">
        <w:pPr>
          <w:pStyle w:val="Zpat"/>
          <w:jc w:val="center"/>
          <w:rPr>
            <w:rFonts w:ascii="Times New Roman" w:hAnsi="Times New Roman"/>
          </w:rPr>
        </w:pPr>
        <w:r w:rsidRPr="008E1D3A">
          <w:rPr>
            <w:rFonts w:ascii="Times New Roman" w:hAnsi="Times New Roman"/>
          </w:rPr>
          <w:fldChar w:fldCharType="begin"/>
        </w:r>
        <w:r w:rsidRPr="008E1D3A">
          <w:rPr>
            <w:rFonts w:ascii="Times New Roman" w:hAnsi="Times New Roman"/>
          </w:rPr>
          <w:instrText>PAGE   \* MERGEFORMAT</w:instrText>
        </w:r>
        <w:r w:rsidRPr="008E1D3A">
          <w:rPr>
            <w:rFonts w:ascii="Times New Roman" w:hAnsi="Times New Roman"/>
          </w:rPr>
          <w:fldChar w:fldCharType="separate"/>
        </w:r>
        <w:r w:rsidR="00AE0ABE">
          <w:rPr>
            <w:rFonts w:ascii="Times New Roman" w:hAnsi="Times New Roman"/>
            <w:noProof/>
          </w:rPr>
          <w:t>3</w:t>
        </w:r>
        <w:r w:rsidRPr="008E1D3A">
          <w:rPr>
            <w:rFonts w:ascii="Times New Roman" w:hAnsi="Times New Roman"/>
          </w:rPr>
          <w:fldChar w:fldCharType="end"/>
        </w:r>
      </w:p>
    </w:sdtContent>
  </w:sdt>
  <w:p w14:paraId="3804DE61" w14:textId="77777777" w:rsidR="00F85AE3" w:rsidRPr="006554AE" w:rsidRDefault="00F85AE3" w:rsidP="00882DB6">
    <w:pPr>
      <w:pStyle w:val="Zpat"/>
      <w:spacing w:after="0"/>
      <w:ind w:left="3062" w:right="3130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6086" w14:textId="77777777" w:rsidR="00081562" w:rsidRDefault="00081562" w:rsidP="0000000D">
      <w:pPr>
        <w:spacing w:after="0" w:line="240" w:lineRule="auto"/>
      </w:pPr>
      <w:r>
        <w:separator/>
      </w:r>
    </w:p>
  </w:footnote>
  <w:footnote w:type="continuationSeparator" w:id="0">
    <w:p w14:paraId="4687C068" w14:textId="77777777" w:rsidR="00081562" w:rsidRDefault="00081562" w:rsidP="000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45BE" w14:textId="77777777" w:rsidR="00F85AE3" w:rsidRDefault="00F85AE3" w:rsidP="00882DB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98C"/>
    <w:multiLevelType w:val="multilevel"/>
    <w:tmpl w:val="80D4E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DA4AF8"/>
    <w:multiLevelType w:val="multilevel"/>
    <w:tmpl w:val="D9DC8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E26BCF"/>
    <w:multiLevelType w:val="multilevel"/>
    <w:tmpl w:val="80223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" w15:restartNumberingAfterBreak="0">
    <w:nsid w:val="2C4106A0"/>
    <w:multiLevelType w:val="multilevel"/>
    <w:tmpl w:val="A54CBF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6C53272"/>
    <w:multiLevelType w:val="hybridMultilevel"/>
    <w:tmpl w:val="0748B55A"/>
    <w:lvl w:ilvl="0" w:tplc="D820D540">
      <w:start w:val="1"/>
      <w:numFmt w:val="decimal"/>
      <w:lvlText w:val="4.%1."/>
      <w:lvlJc w:val="left"/>
      <w:pPr>
        <w:ind w:left="115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BDE4E52"/>
    <w:multiLevelType w:val="hybridMultilevel"/>
    <w:tmpl w:val="D9AA01E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D020889"/>
    <w:multiLevelType w:val="hybridMultilevel"/>
    <w:tmpl w:val="09EE67DC"/>
    <w:lvl w:ilvl="0" w:tplc="89B67A22">
      <w:numFmt w:val="bullet"/>
      <w:lvlText w:val="•"/>
      <w:lvlJc w:val="left"/>
      <w:pPr>
        <w:ind w:left="1407" w:hanging="61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50D2DD0"/>
    <w:multiLevelType w:val="hybridMultilevel"/>
    <w:tmpl w:val="A33840E6"/>
    <w:lvl w:ilvl="0" w:tplc="7450A74C">
      <w:numFmt w:val="bullet"/>
      <w:lvlText w:val="•"/>
      <w:lvlJc w:val="left"/>
      <w:pPr>
        <w:ind w:left="1407" w:hanging="61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B256C10"/>
    <w:multiLevelType w:val="multilevel"/>
    <w:tmpl w:val="BE6E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F43DD6"/>
    <w:multiLevelType w:val="multilevel"/>
    <w:tmpl w:val="FD6E1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B398E"/>
    <w:multiLevelType w:val="multilevel"/>
    <w:tmpl w:val="593CB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6CC528E"/>
    <w:multiLevelType w:val="multilevel"/>
    <w:tmpl w:val="E60C0E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B094D25"/>
    <w:multiLevelType w:val="multilevel"/>
    <w:tmpl w:val="5EAED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BE252FD"/>
    <w:multiLevelType w:val="hybridMultilevel"/>
    <w:tmpl w:val="E0D86036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D"/>
    <w:rsid w:val="0000000D"/>
    <w:rsid w:val="00035B62"/>
    <w:rsid w:val="000424F0"/>
    <w:rsid w:val="000778D4"/>
    <w:rsid w:val="00081562"/>
    <w:rsid w:val="000F601C"/>
    <w:rsid w:val="00105906"/>
    <w:rsid w:val="00151BC5"/>
    <w:rsid w:val="00170B8B"/>
    <w:rsid w:val="001920F0"/>
    <w:rsid w:val="001A7A42"/>
    <w:rsid w:val="001D64DB"/>
    <w:rsid w:val="001F78CE"/>
    <w:rsid w:val="00213FB3"/>
    <w:rsid w:val="00215757"/>
    <w:rsid w:val="002225A8"/>
    <w:rsid w:val="002A5FAF"/>
    <w:rsid w:val="002F09E2"/>
    <w:rsid w:val="003022E4"/>
    <w:rsid w:val="003032A7"/>
    <w:rsid w:val="00390CCB"/>
    <w:rsid w:val="00390F67"/>
    <w:rsid w:val="003933F5"/>
    <w:rsid w:val="004363CE"/>
    <w:rsid w:val="004B7B15"/>
    <w:rsid w:val="004D7E7C"/>
    <w:rsid w:val="00500A50"/>
    <w:rsid w:val="00521132"/>
    <w:rsid w:val="00534BED"/>
    <w:rsid w:val="005578F5"/>
    <w:rsid w:val="005762EB"/>
    <w:rsid w:val="005A0C25"/>
    <w:rsid w:val="005C5DD7"/>
    <w:rsid w:val="005D55B6"/>
    <w:rsid w:val="005D6C7B"/>
    <w:rsid w:val="00645FE2"/>
    <w:rsid w:val="006671CD"/>
    <w:rsid w:val="00685E6C"/>
    <w:rsid w:val="006A1DAA"/>
    <w:rsid w:val="006A4D66"/>
    <w:rsid w:val="006C79FF"/>
    <w:rsid w:val="0072208F"/>
    <w:rsid w:val="00727F95"/>
    <w:rsid w:val="007347F8"/>
    <w:rsid w:val="007368EA"/>
    <w:rsid w:val="007541B8"/>
    <w:rsid w:val="00772FC2"/>
    <w:rsid w:val="00775C2D"/>
    <w:rsid w:val="007A7BF4"/>
    <w:rsid w:val="007B6EC2"/>
    <w:rsid w:val="007D4E85"/>
    <w:rsid w:val="007D70BF"/>
    <w:rsid w:val="007F79C6"/>
    <w:rsid w:val="00826819"/>
    <w:rsid w:val="00854613"/>
    <w:rsid w:val="00866B00"/>
    <w:rsid w:val="00882DB6"/>
    <w:rsid w:val="008E1D3A"/>
    <w:rsid w:val="00934D37"/>
    <w:rsid w:val="00995A87"/>
    <w:rsid w:val="009B4164"/>
    <w:rsid w:val="009E0ED7"/>
    <w:rsid w:val="00A01828"/>
    <w:rsid w:val="00A37512"/>
    <w:rsid w:val="00A54FA8"/>
    <w:rsid w:val="00A72EAD"/>
    <w:rsid w:val="00A96653"/>
    <w:rsid w:val="00AC45DB"/>
    <w:rsid w:val="00AE0ABE"/>
    <w:rsid w:val="00B24A5A"/>
    <w:rsid w:val="00BB3F63"/>
    <w:rsid w:val="00BE1732"/>
    <w:rsid w:val="00C302D6"/>
    <w:rsid w:val="00C55E6D"/>
    <w:rsid w:val="00CE2B0F"/>
    <w:rsid w:val="00CE4446"/>
    <w:rsid w:val="00D17D6B"/>
    <w:rsid w:val="00D55F03"/>
    <w:rsid w:val="00D65C71"/>
    <w:rsid w:val="00D81193"/>
    <w:rsid w:val="00D92DB1"/>
    <w:rsid w:val="00DF1C3E"/>
    <w:rsid w:val="00DF3AD8"/>
    <w:rsid w:val="00E073F7"/>
    <w:rsid w:val="00E74962"/>
    <w:rsid w:val="00E760E3"/>
    <w:rsid w:val="00F5496E"/>
    <w:rsid w:val="00F85AE3"/>
    <w:rsid w:val="00FB2088"/>
    <w:rsid w:val="00FB30DA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A152"/>
  <w15:docId w15:val="{548AD884-92D9-4B63-8458-5B82784E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00D"/>
    <w:rPr>
      <w:rFonts w:ascii="Arial" w:eastAsia="Calibri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00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000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00D"/>
    <w:rPr>
      <w:rFonts w:ascii="Arial" w:eastAsia="Calibri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00D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363C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36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3CE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3CE"/>
    <w:rPr>
      <w:rFonts w:ascii="Arial" w:eastAsia="Calibri" w:hAnsi="Arial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671C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Klemová Daniela</dc:creator>
  <cp:lastModifiedBy>Zrzavý Jakub Mgr. (ÚMČ Praha 3)</cp:lastModifiedBy>
  <cp:revision>3</cp:revision>
  <cp:lastPrinted>2020-09-24T08:52:00Z</cp:lastPrinted>
  <dcterms:created xsi:type="dcterms:W3CDTF">2020-09-30T15:16:00Z</dcterms:created>
  <dcterms:modified xsi:type="dcterms:W3CDTF">2020-10-01T05:41:00Z</dcterms:modified>
</cp:coreProperties>
</file>