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7DC09" w14:textId="1A1CC5DA" w:rsidR="00983B7C" w:rsidRPr="00BB4A53" w:rsidRDefault="009216E5" w:rsidP="00566F79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DODATEK Č. 1</w:t>
      </w:r>
      <w:r w:rsidR="00234646">
        <w:rPr>
          <w:rFonts w:cstheme="minorHAnsi"/>
          <w:b/>
        </w:rPr>
        <w:t xml:space="preserve"> </w:t>
      </w:r>
      <w:r>
        <w:rPr>
          <w:rFonts w:cstheme="minorHAnsi"/>
          <w:b/>
        </w:rPr>
        <w:t>K PŘÍKAZNÍ SMLOUVĚ</w:t>
      </w:r>
    </w:p>
    <w:p w14:paraId="717ABCC0" w14:textId="77777777" w:rsidR="00477CC2" w:rsidRPr="00BB4A53" w:rsidRDefault="00477CC2" w:rsidP="00620A8E">
      <w:pPr>
        <w:spacing w:after="0"/>
        <w:rPr>
          <w:rStyle w:val="Siln"/>
          <w:rFonts w:cstheme="minorHAnsi"/>
          <w:bCs w:val="0"/>
        </w:rPr>
      </w:pPr>
      <w:r w:rsidRPr="00BB4A53">
        <w:rPr>
          <w:rStyle w:val="Siln"/>
          <w:rFonts w:cstheme="minorHAnsi"/>
          <w:bCs w:val="0"/>
        </w:rPr>
        <w:t xml:space="preserve">Národní památkový ústav, státní příspěvková organizace </w:t>
      </w:r>
    </w:p>
    <w:p w14:paraId="0CA7F57C" w14:textId="7E57C78B" w:rsidR="00477CC2" w:rsidRPr="00BB4A53" w:rsidRDefault="009A79B0" w:rsidP="00620A8E">
      <w:pPr>
        <w:spacing w:after="0"/>
        <w:rPr>
          <w:rFonts w:cstheme="minorHAnsi"/>
        </w:rPr>
      </w:pPr>
      <w:r w:rsidRPr="00BB4A53">
        <w:rPr>
          <w:rFonts w:cstheme="minorHAnsi"/>
        </w:rPr>
        <w:t xml:space="preserve">sídlem </w:t>
      </w:r>
      <w:r w:rsidR="00477CC2" w:rsidRPr="00BB4A53">
        <w:rPr>
          <w:rFonts w:cstheme="minorHAnsi"/>
        </w:rPr>
        <w:t xml:space="preserve">Valdštejnské nám. </w:t>
      </w:r>
      <w:r w:rsidR="00785F19">
        <w:rPr>
          <w:rFonts w:cstheme="minorHAnsi"/>
        </w:rPr>
        <w:t>162/</w:t>
      </w:r>
      <w:r w:rsidR="00477CC2" w:rsidRPr="00BB4A53">
        <w:rPr>
          <w:rFonts w:cstheme="minorHAnsi"/>
        </w:rPr>
        <w:t>3, PSČ 118 01 Praha 1 – Malá Strana,</w:t>
      </w:r>
    </w:p>
    <w:p w14:paraId="22814089" w14:textId="77777777" w:rsidR="00477CC2" w:rsidRPr="00BB4A53" w:rsidRDefault="00477CC2" w:rsidP="00620A8E">
      <w:pPr>
        <w:spacing w:after="0"/>
        <w:rPr>
          <w:rFonts w:cstheme="minorHAnsi"/>
        </w:rPr>
      </w:pPr>
      <w:r w:rsidRPr="00BB4A53">
        <w:rPr>
          <w:rFonts w:cstheme="minorHAnsi"/>
        </w:rPr>
        <w:t>IČO: 750 32 333, DIČ: CZ75032333,</w:t>
      </w:r>
    </w:p>
    <w:p w14:paraId="53957ADF" w14:textId="77777777" w:rsidR="00477CC2" w:rsidRPr="00BB4A53" w:rsidRDefault="00477CC2" w:rsidP="00620A8E">
      <w:pPr>
        <w:spacing w:after="0"/>
        <w:rPr>
          <w:rFonts w:cstheme="minorHAnsi"/>
        </w:rPr>
      </w:pPr>
      <w:r w:rsidRPr="00BB4A53">
        <w:rPr>
          <w:rFonts w:cstheme="minorHAnsi"/>
        </w:rPr>
        <w:t xml:space="preserve">bankovní spojení: ČNB, č. účtu: </w:t>
      </w:r>
      <w:r w:rsidR="00311D26" w:rsidRPr="00BB4A53">
        <w:rPr>
          <w:rFonts w:cstheme="minorHAnsi"/>
        </w:rPr>
        <w:t>59636011</w:t>
      </w:r>
      <w:r w:rsidRPr="00BB4A53">
        <w:rPr>
          <w:rFonts w:cstheme="minorHAnsi"/>
        </w:rPr>
        <w:t>/0710</w:t>
      </w:r>
    </w:p>
    <w:p w14:paraId="28979235" w14:textId="77777777" w:rsidR="00CC390F" w:rsidRPr="00BB4A53" w:rsidRDefault="00786558" w:rsidP="00620A8E">
      <w:pPr>
        <w:spacing w:after="0"/>
        <w:jc w:val="both"/>
        <w:rPr>
          <w:rFonts w:cstheme="minorHAnsi"/>
        </w:rPr>
      </w:pPr>
      <w:r w:rsidRPr="00BB4A53">
        <w:rPr>
          <w:rFonts w:cstheme="minorHAnsi"/>
        </w:rPr>
        <w:t>z</w:t>
      </w:r>
      <w:r w:rsidR="00477CC2" w:rsidRPr="00BB4A53">
        <w:rPr>
          <w:rFonts w:cstheme="minorHAnsi"/>
        </w:rPr>
        <w:t xml:space="preserve">astoupený: </w:t>
      </w:r>
      <w:r w:rsidR="00311D26" w:rsidRPr="00BB4A53">
        <w:rPr>
          <w:rFonts w:cstheme="minorHAnsi"/>
        </w:rPr>
        <w:t xml:space="preserve">Ing. arch. Naděždou </w:t>
      </w:r>
      <w:proofErr w:type="spellStart"/>
      <w:r w:rsidR="00311D26" w:rsidRPr="00BB4A53">
        <w:rPr>
          <w:rFonts w:cstheme="minorHAnsi"/>
        </w:rPr>
        <w:t>Goryczkovou</w:t>
      </w:r>
      <w:proofErr w:type="spellEnd"/>
      <w:r w:rsidR="00311D26" w:rsidRPr="00BB4A53">
        <w:rPr>
          <w:rFonts w:cstheme="minorHAnsi"/>
        </w:rPr>
        <w:t>, generální ředitelkou NPÚ</w:t>
      </w:r>
    </w:p>
    <w:p w14:paraId="59D0C2E2" w14:textId="271F9CC5" w:rsidR="00311D26" w:rsidRPr="00BB4A53" w:rsidRDefault="00311D26" w:rsidP="00620A8E">
      <w:pPr>
        <w:spacing w:after="0"/>
        <w:jc w:val="both"/>
        <w:rPr>
          <w:rFonts w:cstheme="minorHAnsi"/>
        </w:rPr>
      </w:pPr>
      <w:r w:rsidRPr="00BB4A53">
        <w:rPr>
          <w:rFonts w:cstheme="minorHAnsi"/>
        </w:rPr>
        <w:t xml:space="preserve">ve věcech technických: </w:t>
      </w:r>
      <w:proofErr w:type="spellStart"/>
      <w:r w:rsidR="001824DB">
        <w:rPr>
          <w:rFonts w:cstheme="minorHAnsi"/>
          <w:shd w:val="clear" w:color="auto" w:fill="FFFFFF"/>
        </w:rPr>
        <w:t>xxx</w:t>
      </w:r>
      <w:proofErr w:type="spellEnd"/>
      <w:r w:rsidR="00566F79" w:rsidRPr="00BB4A53">
        <w:rPr>
          <w:rFonts w:cstheme="minorHAnsi"/>
          <w:shd w:val="clear" w:color="auto" w:fill="FFFFFF"/>
        </w:rPr>
        <w:t xml:space="preserve">, tel.: +420 </w:t>
      </w:r>
      <w:proofErr w:type="spellStart"/>
      <w:r w:rsidR="001824DB">
        <w:rPr>
          <w:rFonts w:cstheme="minorHAnsi"/>
          <w:shd w:val="clear" w:color="auto" w:fill="FFFFFF"/>
        </w:rPr>
        <w:t>xxx</w:t>
      </w:r>
      <w:proofErr w:type="spellEnd"/>
      <w:r w:rsidR="00566F79" w:rsidRPr="00BB4A53">
        <w:rPr>
          <w:rFonts w:cstheme="minorHAnsi"/>
          <w:shd w:val="clear" w:color="auto" w:fill="FFFFFF"/>
        </w:rPr>
        <w:t xml:space="preserve">, e-mail:  </w:t>
      </w:r>
      <w:proofErr w:type="spellStart"/>
      <w:r w:rsidR="001824DB">
        <w:rPr>
          <w:rFonts w:cstheme="minorHAnsi"/>
          <w:shd w:val="clear" w:color="auto" w:fill="FFFFFF"/>
        </w:rPr>
        <w:t>xxx</w:t>
      </w:r>
      <w:proofErr w:type="spellEnd"/>
      <w:r w:rsidR="00F92770">
        <w:fldChar w:fldCharType="begin"/>
      </w:r>
      <w:r w:rsidR="00F92770">
        <w:instrText xml:space="preserve"> HYPERLINK "mailto:linart.petr@npu.cz" </w:instrText>
      </w:r>
      <w:r w:rsidR="00F92770">
        <w:fldChar w:fldCharType="separate"/>
      </w:r>
      <w:r w:rsidR="00F92770">
        <w:rPr>
          <w:rStyle w:val="Hypertextovodkaz"/>
          <w:rFonts w:cstheme="minorHAnsi"/>
          <w:shd w:val="clear" w:color="auto" w:fill="FFFFFF"/>
        </w:rPr>
        <w:fldChar w:fldCharType="end"/>
      </w:r>
      <w:r w:rsidR="00566F79" w:rsidRPr="00BB4A53">
        <w:rPr>
          <w:rFonts w:cstheme="minorHAnsi"/>
          <w:shd w:val="clear" w:color="auto" w:fill="FFFFFF"/>
        </w:rPr>
        <w:t xml:space="preserve"> </w:t>
      </w:r>
    </w:p>
    <w:p w14:paraId="38D14AD1" w14:textId="77777777" w:rsidR="00477CC2" w:rsidRPr="00BB4A53" w:rsidRDefault="00477CC2" w:rsidP="00620A8E">
      <w:pPr>
        <w:spacing w:after="0"/>
        <w:rPr>
          <w:rFonts w:cstheme="minorHAnsi"/>
        </w:rPr>
      </w:pPr>
      <w:r w:rsidRPr="00BB4A53">
        <w:rPr>
          <w:rFonts w:cstheme="minorHAnsi"/>
        </w:rPr>
        <w:t>(dále jen „příkazce“)</w:t>
      </w:r>
    </w:p>
    <w:p w14:paraId="50301149" w14:textId="77777777" w:rsidR="00620A8E" w:rsidRPr="00BB4A53" w:rsidRDefault="00620A8E" w:rsidP="00620A8E">
      <w:pPr>
        <w:spacing w:after="0"/>
        <w:rPr>
          <w:rFonts w:cstheme="minorHAnsi"/>
        </w:rPr>
      </w:pPr>
    </w:p>
    <w:p w14:paraId="5F1403CC" w14:textId="77777777" w:rsidR="00CD331A" w:rsidRPr="00BB4A53" w:rsidRDefault="00CD331A" w:rsidP="00620A8E">
      <w:pPr>
        <w:pStyle w:val="Zkladn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B4A53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</w:p>
    <w:p w14:paraId="1DE280A1" w14:textId="77777777" w:rsidR="00CD331A" w:rsidRPr="00BB4A53" w:rsidRDefault="00CD331A" w:rsidP="00620A8E">
      <w:pPr>
        <w:pStyle w:val="Zkladn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56D59F6" w14:textId="77777777" w:rsidR="00CD331A" w:rsidRPr="00BB4A53" w:rsidRDefault="00CD331A" w:rsidP="00620A8E">
      <w:pPr>
        <w:pStyle w:val="Zkladntext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BB4A5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SVIŽN s.r.o.</w:t>
      </w:r>
    </w:p>
    <w:p w14:paraId="4DF2EC0F" w14:textId="1873DAE4" w:rsidR="00CD331A" w:rsidRDefault="009A79B0" w:rsidP="00620A8E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B4A5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sídlem </w:t>
      </w:r>
      <w:r w:rsidR="00454A87" w:rsidRPr="00BB4A5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Milady Horákové 298/123, Hradčany, 160 00 Praha 6</w:t>
      </w:r>
    </w:p>
    <w:p w14:paraId="573A906A" w14:textId="545CBB3A" w:rsidR="00D61266" w:rsidRPr="00D61266" w:rsidRDefault="00D61266" w:rsidP="00620A8E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  <w:u w:val="single"/>
          <w:shd w:val="clear" w:color="auto" w:fill="FFFFFF"/>
        </w:rPr>
      </w:pPr>
      <w:r w:rsidRPr="00D61266">
        <w:rPr>
          <w:rFonts w:asciiTheme="minorHAnsi" w:hAnsiTheme="minorHAnsi" w:cstheme="minorHAnsi"/>
          <w:color w:val="000000" w:themeColor="text1"/>
          <w:sz w:val="22"/>
          <w:szCs w:val="22"/>
          <w:u w:val="single"/>
          <w:shd w:val="clear" w:color="auto" w:fill="FFFFFF"/>
        </w:rPr>
        <w:t>adresa pro doručování: Zlatnická</w:t>
      </w: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  <w:shd w:val="clear" w:color="auto" w:fill="FFFFFF"/>
        </w:rPr>
        <w:t xml:space="preserve"> 10, 110 00</w:t>
      </w:r>
      <w:r w:rsidRPr="00D61266">
        <w:rPr>
          <w:rFonts w:asciiTheme="minorHAnsi" w:hAnsiTheme="minorHAnsi" w:cstheme="minorHAnsi"/>
          <w:color w:val="000000" w:themeColor="text1"/>
          <w:sz w:val="22"/>
          <w:szCs w:val="22"/>
          <w:u w:val="single"/>
          <w:shd w:val="clear" w:color="auto" w:fill="FFFFFF"/>
        </w:rPr>
        <w:t xml:space="preserve"> Praha</w:t>
      </w:r>
    </w:p>
    <w:p w14:paraId="7B56E7A4" w14:textId="77777777" w:rsidR="002A1CE5" w:rsidRPr="00D50AAB" w:rsidRDefault="002A1CE5" w:rsidP="00620A8E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IČO: 03301087, DIČ: CZ03301087</w:t>
      </w:r>
    </w:p>
    <w:p w14:paraId="500189DF" w14:textId="77777777" w:rsidR="009A79B0" w:rsidRPr="00D50AAB" w:rsidRDefault="009A79B0" w:rsidP="00620A8E">
      <w:pPr>
        <w:pStyle w:val="Zkladn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50AAB">
        <w:rPr>
          <w:rFonts w:asciiTheme="minorHAnsi" w:hAnsiTheme="minorHAnsi" w:cstheme="minorHAnsi"/>
          <w:color w:val="333333"/>
          <w:spacing w:val="8"/>
          <w:sz w:val="22"/>
          <w:szCs w:val="22"/>
          <w:shd w:val="clear" w:color="auto" w:fill="FFFFFF"/>
        </w:rPr>
        <w:t xml:space="preserve">Zapsaná v obchodním rejstříku vedeném Městským soudem v Praze </w:t>
      </w:r>
      <w:r w:rsidRPr="00D50AAB">
        <w:rPr>
          <w:rFonts w:asciiTheme="minorHAnsi" w:hAnsiTheme="minorHAnsi" w:cstheme="minorHAnsi"/>
          <w:sz w:val="22"/>
          <w:szCs w:val="22"/>
        </w:rPr>
        <w:t>C 229885</w:t>
      </w:r>
      <w:r w:rsidRPr="00D50AAB">
        <w:rPr>
          <w:rFonts w:asciiTheme="minorHAnsi" w:hAnsiTheme="minorHAnsi" w:cstheme="minorHAnsi"/>
          <w:color w:val="333333"/>
          <w:spacing w:val="8"/>
          <w:sz w:val="22"/>
          <w:szCs w:val="22"/>
          <w:shd w:val="clear" w:color="auto" w:fill="FFFFFF"/>
        </w:rPr>
        <w:t xml:space="preserve"> </w:t>
      </w:r>
    </w:p>
    <w:p w14:paraId="6612FD43" w14:textId="0F7A334F" w:rsidR="003B206A" w:rsidRPr="00D50AAB" w:rsidRDefault="003B206A" w:rsidP="00620A8E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zastoupenou: </w:t>
      </w:r>
      <w:r w:rsidR="0016420E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Ing. arch. Martou Ševčíkovou</w:t>
      </w:r>
      <w:r w:rsidR="006C5A0C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 Michalem </w:t>
      </w:r>
      <w:proofErr w:type="spellStart"/>
      <w:r w:rsidR="006C5A0C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Volbrechtem</w:t>
      </w:r>
      <w:proofErr w:type="spellEnd"/>
      <w:r w:rsidR="0016420E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jednatel</w:t>
      </w:r>
      <w:r w:rsidR="006C5A0C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</w:t>
      </w:r>
      <w:r w:rsidR="0016420E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společnosti</w:t>
      </w:r>
    </w:p>
    <w:p w14:paraId="0DEED1A2" w14:textId="694F2076" w:rsidR="00566F79" w:rsidRPr="00D50AAB" w:rsidRDefault="00CD331A" w:rsidP="00620A8E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ve věcech technických:</w:t>
      </w:r>
      <w:r w:rsidR="006539A9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1824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xxx</w:t>
      </w:r>
      <w:proofErr w:type="spellEnd"/>
      <w:r w:rsidR="006539A9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1824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xxx</w:t>
      </w:r>
      <w:proofErr w:type="spellEnd"/>
      <w:r w:rsidR="00566F79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e-mail: </w:t>
      </w:r>
      <w:r w:rsidR="001824D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xxx</w:t>
      </w:r>
      <w:bookmarkStart w:id="0" w:name="_GoBack"/>
      <w:bookmarkEnd w:id="0"/>
      <w:r w:rsidR="00F92770">
        <w:fldChar w:fldCharType="begin"/>
      </w:r>
      <w:r w:rsidR="00F92770">
        <w:instrText xml:space="preserve"> HYPERLINK "mailto:volbrecht@svizn.cz" </w:instrText>
      </w:r>
      <w:r w:rsidR="00F92770">
        <w:fldChar w:fldCharType="separate"/>
      </w:r>
      <w:r w:rsidR="00F92770">
        <w:rPr>
          <w:rStyle w:val="Hypertextovodkaz"/>
          <w:rFonts w:asciiTheme="minorHAnsi" w:hAnsiTheme="minorHAnsi" w:cstheme="minorHAnsi"/>
          <w:sz w:val="22"/>
          <w:szCs w:val="22"/>
          <w:shd w:val="clear" w:color="auto" w:fill="FFFFFF"/>
        </w:rPr>
        <w:fldChar w:fldCharType="end"/>
      </w:r>
      <w:r w:rsidR="00566F79" w:rsidRPr="00D50A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0D81ACB" w14:textId="77777777" w:rsidR="00477CC2" w:rsidRDefault="00477CC2" w:rsidP="00620A8E">
      <w:pPr>
        <w:spacing w:after="0"/>
        <w:rPr>
          <w:rFonts w:cstheme="minorHAnsi"/>
        </w:rPr>
      </w:pPr>
      <w:r w:rsidRPr="00D50AAB">
        <w:rPr>
          <w:rFonts w:cstheme="minorHAnsi"/>
        </w:rPr>
        <w:t>(dále jen „příkazník“)</w:t>
      </w:r>
    </w:p>
    <w:p w14:paraId="2354BF09" w14:textId="77777777" w:rsidR="00C62780" w:rsidRPr="00D50AAB" w:rsidRDefault="00C62780" w:rsidP="00620A8E">
      <w:pPr>
        <w:spacing w:after="0"/>
        <w:rPr>
          <w:rFonts w:cstheme="minorHAnsi"/>
        </w:rPr>
      </w:pPr>
    </w:p>
    <w:p w14:paraId="3D41BF7D" w14:textId="13128FD7" w:rsidR="00342354" w:rsidRDefault="0065635E" w:rsidP="002D6A7B">
      <w:pPr>
        <w:spacing w:after="0"/>
        <w:jc w:val="center"/>
        <w:rPr>
          <w:rFonts w:cstheme="minorHAnsi"/>
        </w:rPr>
      </w:pPr>
      <w:r w:rsidRPr="00D50AAB">
        <w:rPr>
          <w:rFonts w:cstheme="minorHAnsi"/>
        </w:rPr>
        <w:t>u</w:t>
      </w:r>
      <w:r w:rsidR="00477CC2" w:rsidRPr="00D50AAB">
        <w:rPr>
          <w:rFonts w:cstheme="minorHAnsi"/>
        </w:rPr>
        <w:t>zavírají níže uvedené</w:t>
      </w:r>
      <w:r w:rsidRPr="00D50AAB">
        <w:rPr>
          <w:rFonts w:cstheme="minorHAnsi"/>
        </w:rPr>
        <w:t xml:space="preserve">ho dne, měsíce a roku </w:t>
      </w:r>
      <w:r w:rsidR="008C338D" w:rsidRPr="00D50AAB">
        <w:rPr>
          <w:rFonts w:cstheme="minorHAnsi"/>
        </w:rPr>
        <w:t>t</w:t>
      </w:r>
      <w:r w:rsidR="009216E5">
        <w:rPr>
          <w:rFonts w:cstheme="minorHAnsi"/>
        </w:rPr>
        <w:t>en</w:t>
      </w:r>
      <w:r w:rsidR="00477CC2" w:rsidRPr="00D50AAB">
        <w:rPr>
          <w:rFonts w:cstheme="minorHAnsi"/>
        </w:rPr>
        <w:t>to</w:t>
      </w:r>
    </w:p>
    <w:p w14:paraId="46DCDD1D" w14:textId="77777777" w:rsidR="00342354" w:rsidRDefault="00342354" w:rsidP="00342354">
      <w:pPr>
        <w:spacing w:after="0"/>
        <w:rPr>
          <w:rFonts w:cstheme="minorHAnsi"/>
        </w:rPr>
      </w:pPr>
    </w:p>
    <w:p w14:paraId="14694DDC" w14:textId="15AEC8A6" w:rsidR="00477CC2" w:rsidRPr="00D50AAB" w:rsidRDefault="009216E5" w:rsidP="00342354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dodatek č. 1 k </w:t>
      </w:r>
      <w:r w:rsidR="00477CC2" w:rsidRPr="00D50AAB">
        <w:rPr>
          <w:rFonts w:cstheme="minorHAnsi"/>
          <w:b/>
        </w:rPr>
        <w:t>příkazní smlouv</w:t>
      </w:r>
      <w:r>
        <w:rPr>
          <w:rFonts w:cstheme="minorHAnsi"/>
          <w:b/>
        </w:rPr>
        <w:t>ě</w:t>
      </w:r>
      <w:r w:rsidR="00342354">
        <w:rPr>
          <w:rFonts w:cstheme="minorHAnsi"/>
          <w:b/>
        </w:rPr>
        <w:t xml:space="preserve"> </w:t>
      </w:r>
      <w:r w:rsidR="002157D6" w:rsidRPr="00D50AAB">
        <w:rPr>
          <w:rFonts w:cstheme="minorHAnsi"/>
          <w:b/>
        </w:rPr>
        <w:t>o výkonu autorského dozoru</w:t>
      </w:r>
      <w:r w:rsidR="003B206A" w:rsidRPr="00D50AAB">
        <w:rPr>
          <w:rFonts w:cstheme="minorHAnsi"/>
          <w:b/>
        </w:rPr>
        <w:t>:</w:t>
      </w:r>
    </w:p>
    <w:p w14:paraId="26DCB63B" w14:textId="77777777" w:rsidR="00477CC2" w:rsidRPr="00D50AAB" w:rsidRDefault="00477CC2" w:rsidP="00E6149D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</w:rPr>
      </w:pPr>
    </w:p>
    <w:p w14:paraId="7C47CFF2" w14:textId="4A26CF7C" w:rsidR="00477CC2" w:rsidRPr="00D50AAB" w:rsidRDefault="00131EF5" w:rsidP="00E6149D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  <w:b/>
        </w:rPr>
        <w:t>Předmět dodatku</w:t>
      </w:r>
    </w:p>
    <w:p w14:paraId="19E6A9AA" w14:textId="060C49D1" w:rsidR="00BA54BB" w:rsidRPr="00F16CC2" w:rsidRDefault="009216E5" w:rsidP="009216E5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Smluvní strany uzavřely dne </w:t>
      </w:r>
      <w:r w:rsidR="0051379C">
        <w:rPr>
          <w:rFonts w:cstheme="minorHAnsi"/>
        </w:rPr>
        <w:t xml:space="preserve">2. 10. </w:t>
      </w:r>
      <w:r>
        <w:rPr>
          <w:rFonts w:cstheme="minorHAnsi"/>
        </w:rPr>
        <w:t xml:space="preserve">2020 příkazní smlouvu, na jejímž základě se </w:t>
      </w:r>
      <w:r w:rsidR="00707124" w:rsidRPr="009216E5">
        <w:rPr>
          <w:rFonts w:cstheme="minorHAnsi"/>
        </w:rPr>
        <w:t>Příkazník zav</w:t>
      </w:r>
      <w:r>
        <w:rPr>
          <w:rFonts w:cstheme="minorHAnsi"/>
        </w:rPr>
        <w:t>ázal</w:t>
      </w:r>
      <w:r w:rsidR="00707124" w:rsidRPr="009216E5">
        <w:rPr>
          <w:rFonts w:cstheme="minorHAnsi"/>
        </w:rPr>
        <w:t xml:space="preserve">, že </w:t>
      </w:r>
      <w:r>
        <w:rPr>
          <w:rFonts w:cstheme="minorHAnsi"/>
        </w:rPr>
        <w:t>bude</w:t>
      </w:r>
      <w:r w:rsidR="00707124" w:rsidRPr="009216E5">
        <w:rPr>
          <w:rFonts w:cstheme="minorHAnsi"/>
        </w:rPr>
        <w:t xml:space="preserve"> pro příkazce, na jeho účet a jeho jménem vykonávat</w:t>
      </w:r>
      <w:r w:rsidR="00477CC2" w:rsidRPr="009216E5">
        <w:rPr>
          <w:rFonts w:cstheme="minorHAnsi"/>
        </w:rPr>
        <w:t xml:space="preserve"> činnost</w:t>
      </w:r>
      <w:r w:rsidR="00707124" w:rsidRPr="009216E5">
        <w:rPr>
          <w:rFonts w:cstheme="minorHAnsi"/>
        </w:rPr>
        <w:t>i</w:t>
      </w:r>
      <w:r w:rsidR="00477CC2" w:rsidRPr="009216E5">
        <w:rPr>
          <w:rFonts w:cstheme="minorHAnsi"/>
        </w:rPr>
        <w:t xml:space="preserve"> </w:t>
      </w:r>
      <w:r w:rsidR="00477CC2" w:rsidRPr="00392CD8">
        <w:rPr>
          <w:rFonts w:cstheme="minorHAnsi"/>
        </w:rPr>
        <w:t>autorského dozoru na</w:t>
      </w:r>
      <w:r w:rsidR="00392CD8">
        <w:rPr>
          <w:rFonts w:cstheme="minorHAnsi"/>
        </w:rPr>
        <w:t> </w:t>
      </w:r>
      <w:r w:rsidR="00E83068" w:rsidRPr="00392CD8">
        <w:rPr>
          <w:rFonts w:cstheme="minorHAnsi"/>
        </w:rPr>
        <w:t xml:space="preserve">části </w:t>
      </w:r>
      <w:r w:rsidR="009A79B0" w:rsidRPr="00392CD8">
        <w:rPr>
          <w:rFonts w:cstheme="minorHAnsi"/>
        </w:rPr>
        <w:t>stavb</w:t>
      </w:r>
      <w:r w:rsidR="00E83068" w:rsidRPr="00392CD8">
        <w:rPr>
          <w:rFonts w:cstheme="minorHAnsi"/>
        </w:rPr>
        <w:t>y</w:t>
      </w:r>
      <w:r w:rsidR="009A79B0" w:rsidRPr="00392CD8">
        <w:rPr>
          <w:rFonts w:cstheme="minorHAnsi"/>
        </w:rPr>
        <w:t xml:space="preserve"> s názvem</w:t>
      </w:r>
      <w:r w:rsidR="00477CC2" w:rsidRPr="009216E5">
        <w:rPr>
          <w:rFonts w:cstheme="minorHAnsi"/>
        </w:rPr>
        <w:t xml:space="preserve"> </w:t>
      </w:r>
      <w:r w:rsidR="002570E2">
        <w:rPr>
          <w:rFonts w:cstheme="minorHAnsi"/>
          <w:b/>
        </w:rPr>
        <w:t>„</w:t>
      </w:r>
      <w:r w:rsidR="00794EAA" w:rsidRPr="009216E5">
        <w:rPr>
          <w:rFonts w:cstheme="minorHAnsi"/>
          <w:b/>
        </w:rPr>
        <w:t xml:space="preserve">NPÚ, GnŘ – </w:t>
      </w:r>
      <w:proofErr w:type="spellStart"/>
      <w:r w:rsidR="00794EAA" w:rsidRPr="009216E5">
        <w:rPr>
          <w:rFonts w:cstheme="minorHAnsi"/>
          <w:b/>
        </w:rPr>
        <w:t>Ledebourský</w:t>
      </w:r>
      <w:proofErr w:type="spellEnd"/>
      <w:r w:rsidR="00794EAA" w:rsidRPr="009216E5">
        <w:rPr>
          <w:rFonts w:cstheme="minorHAnsi"/>
          <w:b/>
        </w:rPr>
        <w:t xml:space="preserve"> palác — rekonstrukce I. etapa</w:t>
      </w:r>
      <w:r w:rsidR="00794EAA" w:rsidRPr="00392CD8">
        <w:rPr>
          <w:rFonts w:cstheme="minorHAnsi"/>
        </w:rPr>
        <w:t>“</w:t>
      </w:r>
      <w:r w:rsidR="00E83068" w:rsidRPr="00392CD8">
        <w:rPr>
          <w:rFonts w:cstheme="minorHAnsi"/>
        </w:rPr>
        <w:t>, která bude</w:t>
      </w:r>
      <w:r w:rsidR="00EF182A" w:rsidRPr="00392CD8">
        <w:rPr>
          <w:rFonts w:cstheme="minorHAnsi"/>
        </w:rPr>
        <w:t xml:space="preserve"> </w:t>
      </w:r>
      <w:r w:rsidR="009E4125" w:rsidRPr="00392CD8">
        <w:rPr>
          <w:rFonts w:cstheme="minorHAnsi"/>
        </w:rPr>
        <w:t>realizovan</w:t>
      </w:r>
      <w:r w:rsidR="00E20926" w:rsidRPr="00392CD8">
        <w:rPr>
          <w:rFonts w:cstheme="minorHAnsi"/>
        </w:rPr>
        <w:t>á</w:t>
      </w:r>
      <w:r w:rsidR="009E4125" w:rsidRPr="00392CD8">
        <w:rPr>
          <w:rFonts w:cstheme="minorHAnsi"/>
        </w:rPr>
        <w:t xml:space="preserve"> na základě projektové dokumentace</w:t>
      </w:r>
      <w:r w:rsidR="00BD65E6" w:rsidRPr="00392CD8">
        <w:rPr>
          <w:rFonts w:cstheme="minorHAnsi"/>
        </w:rPr>
        <w:t xml:space="preserve"> (dále též jen</w:t>
      </w:r>
      <w:r w:rsidR="00BD65E6" w:rsidRPr="009216E5">
        <w:rPr>
          <w:rFonts w:cstheme="minorHAnsi"/>
          <w:b/>
        </w:rPr>
        <w:t xml:space="preserve"> „</w:t>
      </w:r>
      <w:proofErr w:type="gramStart"/>
      <w:r w:rsidR="00BD65E6" w:rsidRPr="009216E5">
        <w:rPr>
          <w:rFonts w:cstheme="minorHAnsi"/>
          <w:b/>
        </w:rPr>
        <w:t>stavba“</w:t>
      </w:r>
      <w:r w:rsidR="00BD65E6" w:rsidRPr="00392CD8">
        <w:rPr>
          <w:rFonts w:cstheme="minorHAnsi"/>
        </w:rPr>
        <w:t>)</w:t>
      </w:r>
      <w:r w:rsidR="00F16CC2" w:rsidRPr="00392CD8">
        <w:rPr>
          <w:rFonts w:cstheme="minorHAnsi"/>
        </w:rPr>
        <w:t xml:space="preserve"> </w:t>
      </w:r>
      <w:r w:rsidR="00F16CC2" w:rsidRPr="00F16CC2">
        <w:rPr>
          <w:rFonts w:cstheme="minorHAnsi"/>
        </w:rPr>
        <w:t>(dále</w:t>
      </w:r>
      <w:proofErr w:type="gramEnd"/>
      <w:r w:rsidR="00F16CC2" w:rsidRPr="00F16CC2">
        <w:rPr>
          <w:rFonts w:cstheme="minorHAnsi"/>
        </w:rPr>
        <w:t xml:space="preserve"> jako „smlouva“)</w:t>
      </w:r>
      <w:r w:rsidR="00EF182A" w:rsidRPr="00F16CC2">
        <w:rPr>
          <w:rFonts w:cstheme="minorHAnsi"/>
        </w:rPr>
        <w:t>.</w:t>
      </w:r>
    </w:p>
    <w:p w14:paraId="6249938F" w14:textId="7E4E49A0" w:rsidR="00131EF5" w:rsidRDefault="00131EF5" w:rsidP="00E83068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>
        <w:rPr>
          <w:rFonts w:cstheme="minorHAnsi"/>
        </w:rPr>
        <w:t>V</w:t>
      </w:r>
      <w:r w:rsidR="00F16CC2">
        <w:rPr>
          <w:rFonts w:cstheme="minorHAnsi"/>
        </w:rPr>
        <w:t> čl. II smlouvy</w:t>
      </w:r>
      <w:r w:rsidR="0064410A">
        <w:rPr>
          <w:rFonts w:cstheme="minorHAnsi"/>
        </w:rPr>
        <w:t xml:space="preserve"> se smluvní strany dohodly, že </w:t>
      </w:r>
      <w:r w:rsidR="00D61266">
        <w:rPr>
          <w:rFonts w:cstheme="minorHAnsi"/>
        </w:rPr>
        <w:t>se</w:t>
      </w:r>
      <w:r w:rsidR="00D61266" w:rsidRPr="00D50AAB">
        <w:rPr>
          <w:rFonts w:cstheme="minorHAnsi"/>
        </w:rPr>
        <w:t xml:space="preserve"> </w:t>
      </w:r>
      <w:r w:rsidR="00D61266">
        <w:rPr>
          <w:rFonts w:cstheme="minorHAnsi"/>
        </w:rPr>
        <w:t>s</w:t>
      </w:r>
      <w:r w:rsidR="00D61266" w:rsidRPr="00D50AAB">
        <w:rPr>
          <w:rFonts w:cstheme="minorHAnsi"/>
        </w:rPr>
        <w:t xml:space="preserve">mlouva se uzavírá na dobu určitou do doby naplnění účelu této smlouvy včetně předání dokumentace. Odhadem se jedná o dobu trvání stavby, tedy 4 měsíce v rámci realizace </w:t>
      </w:r>
      <w:r w:rsidR="00D61266" w:rsidRPr="00D50AAB">
        <w:rPr>
          <w:rFonts w:cstheme="minorHAnsi"/>
          <w:b/>
        </w:rPr>
        <w:t>stavby s názvem</w:t>
      </w:r>
      <w:r w:rsidR="00D61266" w:rsidRPr="00D50AAB">
        <w:rPr>
          <w:rFonts w:cstheme="minorHAnsi"/>
        </w:rPr>
        <w:t xml:space="preserve"> </w:t>
      </w:r>
      <w:r w:rsidR="00D61266" w:rsidRPr="00D50AAB">
        <w:rPr>
          <w:rFonts w:cstheme="minorHAnsi"/>
          <w:b/>
        </w:rPr>
        <w:t xml:space="preserve">„ NPÚ, GnŘ – </w:t>
      </w:r>
      <w:proofErr w:type="spellStart"/>
      <w:r w:rsidR="00D61266" w:rsidRPr="00D50AAB">
        <w:rPr>
          <w:rFonts w:cstheme="minorHAnsi"/>
          <w:b/>
        </w:rPr>
        <w:t>Ledebourský</w:t>
      </w:r>
      <w:proofErr w:type="spellEnd"/>
      <w:r w:rsidR="00D61266" w:rsidRPr="00D50AAB">
        <w:rPr>
          <w:rFonts w:cstheme="minorHAnsi"/>
          <w:b/>
        </w:rPr>
        <w:t xml:space="preserve"> palác — rekonstrukce I. etapa“. </w:t>
      </w:r>
      <w:r w:rsidR="00D61266" w:rsidRPr="00D50AAB">
        <w:rPr>
          <w:rFonts w:cstheme="minorHAnsi"/>
        </w:rPr>
        <w:t>Příkazník započne s plněním závazku po uzavření smlouvy</w:t>
      </w:r>
      <w:r w:rsidR="00D61266">
        <w:rPr>
          <w:rFonts w:cstheme="minorHAnsi"/>
        </w:rPr>
        <w:t>.</w:t>
      </w:r>
    </w:p>
    <w:p w14:paraId="10B802C0" w14:textId="57886EED" w:rsidR="00D61266" w:rsidRDefault="00D61266" w:rsidP="00E83068">
      <w:pPr>
        <w:pStyle w:val="Odstavecseseznamem"/>
        <w:numPr>
          <w:ilvl w:val="0"/>
          <w:numId w:val="15"/>
        </w:numPr>
        <w:spacing w:after="0"/>
        <w:ind w:left="644"/>
        <w:jc w:val="both"/>
        <w:rPr>
          <w:rFonts w:cstheme="minorHAnsi"/>
        </w:rPr>
      </w:pPr>
      <w:r>
        <w:rPr>
          <w:rFonts w:cstheme="minorHAnsi"/>
        </w:rPr>
        <w:t>Smluvní strany se tímto dohodly na změně čl. II odst. 2 smlouvy, který nově zní:</w:t>
      </w:r>
    </w:p>
    <w:p w14:paraId="28146E77" w14:textId="4E936C4D" w:rsidR="00D61266" w:rsidRDefault="00A9229D" w:rsidP="00D61266">
      <w:pPr>
        <w:pStyle w:val="Odstavecseseznamem"/>
        <w:spacing w:after="0"/>
        <w:ind w:left="644"/>
        <w:jc w:val="both"/>
        <w:rPr>
          <w:rFonts w:cstheme="minorHAnsi"/>
        </w:rPr>
      </w:pPr>
      <w:r w:rsidRPr="00A9229D">
        <w:rPr>
          <w:rFonts w:cstheme="minorHAnsi"/>
          <w:i/>
        </w:rPr>
        <w:t xml:space="preserve">Tato Smlouva se uzavírá na dobu určitou do doby naplnění účelu této smlouvy včetně předání dokumentace. Odhadem se jedná o dobu trvání stavby, k níž se vztahuje předmět plnění, tedy 6 měsíců v rámci realizace stavby s názvem „NPÚ, GnŘ – </w:t>
      </w:r>
      <w:proofErr w:type="spellStart"/>
      <w:r w:rsidRPr="00A9229D">
        <w:rPr>
          <w:rFonts w:cstheme="minorHAnsi"/>
          <w:i/>
        </w:rPr>
        <w:t>Ledebourský</w:t>
      </w:r>
      <w:proofErr w:type="spellEnd"/>
      <w:r w:rsidRPr="00A9229D">
        <w:rPr>
          <w:rFonts w:cstheme="minorHAnsi"/>
          <w:i/>
        </w:rPr>
        <w:t xml:space="preserve"> palác — rekonstrukce I. etapa“. Příkazník započne s plněním závazku na základě výzvy příkazce k plnění, k níž je oprávněn zástupce příkazce ve věcech technických; příkazce je oprávněn provést výzvu k plnění alespoň 15 dní před požadovaným termínem zahájení plnění a příkazník je povinen na základě této výzvy plnění provést</w:t>
      </w:r>
      <w:r w:rsidRPr="00A9229D">
        <w:rPr>
          <w:rFonts w:cstheme="minorHAnsi"/>
        </w:rPr>
        <w:t>.</w:t>
      </w:r>
    </w:p>
    <w:p w14:paraId="721F9252" w14:textId="769C21FF" w:rsidR="00BC7233" w:rsidRDefault="00BC7233" w:rsidP="00915042">
      <w:pPr>
        <w:pStyle w:val="Odstavecseseznamem"/>
        <w:spacing w:after="0" w:line="240" w:lineRule="auto"/>
        <w:ind w:left="1114"/>
        <w:contextualSpacing w:val="0"/>
        <w:jc w:val="both"/>
        <w:rPr>
          <w:rFonts w:cstheme="minorHAnsi"/>
          <w:u w:val="single"/>
        </w:rPr>
      </w:pPr>
    </w:p>
    <w:p w14:paraId="4E313BC9" w14:textId="77777777" w:rsidR="00E13783" w:rsidRDefault="00E13783" w:rsidP="00915042">
      <w:pPr>
        <w:pStyle w:val="Odstavecseseznamem"/>
        <w:spacing w:after="0" w:line="240" w:lineRule="auto"/>
        <w:ind w:left="1114"/>
        <w:contextualSpacing w:val="0"/>
        <w:jc w:val="both"/>
        <w:rPr>
          <w:rFonts w:cstheme="minorHAnsi"/>
          <w:u w:val="single"/>
        </w:rPr>
      </w:pPr>
    </w:p>
    <w:p w14:paraId="51CF69F5" w14:textId="77777777" w:rsidR="00E13783" w:rsidRPr="00264079" w:rsidRDefault="00E13783" w:rsidP="00915042">
      <w:pPr>
        <w:pStyle w:val="Odstavecseseznamem"/>
        <w:spacing w:after="0" w:line="240" w:lineRule="auto"/>
        <w:ind w:left="1114"/>
        <w:contextualSpacing w:val="0"/>
        <w:jc w:val="both"/>
        <w:rPr>
          <w:rFonts w:cstheme="minorHAnsi"/>
          <w:u w:val="single"/>
        </w:rPr>
      </w:pPr>
    </w:p>
    <w:p w14:paraId="04613A14" w14:textId="77777777" w:rsidR="00477CC2" w:rsidRPr="00D50AAB" w:rsidRDefault="009E4125" w:rsidP="00E83068">
      <w:pPr>
        <w:spacing w:after="0"/>
        <w:ind w:left="360"/>
        <w:jc w:val="center"/>
        <w:rPr>
          <w:rFonts w:cstheme="minorHAnsi"/>
          <w:b/>
        </w:rPr>
      </w:pPr>
      <w:r w:rsidRPr="00D50AAB">
        <w:rPr>
          <w:rFonts w:cstheme="minorHAnsi"/>
          <w:b/>
        </w:rPr>
        <w:t>II.</w:t>
      </w:r>
    </w:p>
    <w:p w14:paraId="20FDC1F9" w14:textId="4848ADE1" w:rsidR="00477CC2" w:rsidRPr="00D50AAB" w:rsidRDefault="00915042" w:rsidP="00477CC2">
      <w:pPr>
        <w:spacing w:after="0"/>
        <w:ind w:left="360"/>
        <w:jc w:val="center"/>
        <w:rPr>
          <w:rFonts w:cstheme="minorHAnsi"/>
          <w:b/>
        </w:rPr>
      </w:pPr>
      <w:r>
        <w:rPr>
          <w:rFonts w:cstheme="minorHAnsi"/>
          <w:b/>
        </w:rPr>
        <w:t>Závěrečná ustanovení</w:t>
      </w:r>
    </w:p>
    <w:p w14:paraId="4207237B" w14:textId="77777777" w:rsidR="00DC31A5" w:rsidRPr="00D50AAB" w:rsidRDefault="00DC31A5" w:rsidP="00477CC2">
      <w:pPr>
        <w:spacing w:after="0"/>
        <w:ind w:left="360"/>
        <w:jc w:val="center"/>
        <w:rPr>
          <w:rFonts w:cstheme="minorHAnsi"/>
        </w:rPr>
      </w:pPr>
    </w:p>
    <w:p w14:paraId="62DD8CDA" w14:textId="60F7C430" w:rsidR="00915042" w:rsidRDefault="00915042" w:rsidP="00EE231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Ostatní ustanovení smlouvy zůstávají tímto nedotčeny.</w:t>
      </w:r>
    </w:p>
    <w:p w14:paraId="3F0AE893" w14:textId="77777777" w:rsidR="00E13783" w:rsidRDefault="00915042" w:rsidP="00EE231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Tento dodatek</w:t>
      </w:r>
      <w:r w:rsidR="00EE2313" w:rsidRPr="00D50AAB">
        <w:rPr>
          <w:rFonts w:cstheme="minorHAnsi"/>
        </w:rPr>
        <w:t xml:space="preserve"> nabývá platnosti dnem </w:t>
      </w:r>
      <w:r>
        <w:rPr>
          <w:rFonts w:cstheme="minorHAnsi"/>
        </w:rPr>
        <w:t xml:space="preserve">jeho </w:t>
      </w:r>
      <w:r w:rsidR="00EE2313" w:rsidRPr="00D50AAB">
        <w:rPr>
          <w:rFonts w:cstheme="minorHAnsi"/>
        </w:rPr>
        <w:t xml:space="preserve">podpisu </w:t>
      </w:r>
      <w:r>
        <w:rPr>
          <w:rFonts w:cstheme="minorHAnsi"/>
        </w:rPr>
        <w:t xml:space="preserve">oběma smluvními stranami </w:t>
      </w:r>
      <w:r w:rsidR="00EE2313" w:rsidRPr="00D50AAB">
        <w:rPr>
          <w:rFonts w:cstheme="minorHAnsi"/>
        </w:rPr>
        <w:t>a účinnosti dnem uveřejnění</w:t>
      </w:r>
      <w:r w:rsidR="00471427">
        <w:rPr>
          <w:rFonts w:cstheme="minorHAnsi"/>
        </w:rPr>
        <w:t xml:space="preserve"> v registru smluv</w:t>
      </w:r>
      <w:r w:rsidR="00EE2313" w:rsidRPr="00D50AAB">
        <w:rPr>
          <w:rFonts w:cstheme="minorHAnsi"/>
        </w:rPr>
        <w:t>.</w:t>
      </w:r>
      <w:r>
        <w:rPr>
          <w:rFonts w:cstheme="minorHAnsi"/>
        </w:rPr>
        <w:t xml:space="preserve"> Uveřejnění zajistí Příkazce.</w:t>
      </w:r>
    </w:p>
    <w:p w14:paraId="6CBFF622" w14:textId="5D26CFA9" w:rsidR="00EE2313" w:rsidRPr="00D50AAB" w:rsidRDefault="00E13783" w:rsidP="00EE2313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 w:rsidRPr="00D50AAB">
        <w:rPr>
          <w:rFonts w:cstheme="minorHAnsi"/>
        </w:rPr>
        <w:t>T</w:t>
      </w:r>
      <w:r>
        <w:rPr>
          <w:rFonts w:cstheme="minorHAnsi"/>
        </w:rPr>
        <w:t>en</w:t>
      </w:r>
      <w:r w:rsidRPr="00D50AAB">
        <w:rPr>
          <w:rFonts w:cstheme="minorHAnsi"/>
        </w:rPr>
        <w:t xml:space="preserve">to </w:t>
      </w:r>
      <w:r>
        <w:rPr>
          <w:rFonts w:cstheme="minorHAnsi"/>
        </w:rPr>
        <w:t>dodatek</w:t>
      </w:r>
      <w:r w:rsidRPr="00D50AAB">
        <w:rPr>
          <w:rFonts w:cstheme="minorHAnsi"/>
        </w:rPr>
        <w:t xml:space="preserve"> je vyhotoven ve třech stejnopisech, dvě obdrží příkazce a jedno příkazník</w:t>
      </w:r>
      <w:r>
        <w:rPr>
          <w:rFonts w:cstheme="minorHAnsi"/>
        </w:rPr>
        <w:t>.</w:t>
      </w:r>
      <w:r w:rsidR="00915042">
        <w:rPr>
          <w:rFonts w:cstheme="minorHAnsi"/>
        </w:rPr>
        <w:t xml:space="preserve"> </w:t>
      </w:r>
      <w:r w:rsidR="00EE2313" w:rsidRPr="00D50AAB">
        <w:rPr>
          <w:rFonts w:cstheme="minorHAnsi"/>
        </w:rPr>
        <w:t xml:space="preserve">  </w:t>
      </w:r>
    </w:p>
    <w:p w14:paraId="53EAD5AD" w14:textId="77777777" w:rsidR="00332EC3" w:rsidRPr="00D50AAB" w:rsidRDefault="00332EC3" w:rsidP="00332EC3">
      <w:pPr>
        <w:spacing w:after="0"/>
        <w:jc w:val="both"/>
        <w:rPr>
          <w:rFonts w:cstheme="minorHAnsi"/>
        </w:rPr>
      </w:pPr>
    </w:p>
    <w:p w14:paraId="23692E1D" w14:textId="77777777" w:rsidR="006D1B3C" w:rsidRPr="00D50AAB" w:rsidRDefault="006D1B3C" w:rsidP="00332EC3">
      <w:pPr>
        <w:spacing w:after="0"/>
        <w:jc w:val="both"/>
        <w:rPr>
          <w:rFonts w:cstheme="minorHAnsi"/>
        </w:rPr>
      </w:pPr>
    </w:p>
    <w:p w14:paraId="73143279" w14:textId="77777777" w:rsidR="00332EC3" w:rsidRPr="00D50AAB" w:rsidRDefault="00332EC3" w:rsidP="00332EC3">
      <w:p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>V</w:t>
      </w:r>
      <w:r w:rsidR="00794EAA" w:rsidRPr="00D50AAB">
        <w:rPr>
          <w:rFonts w:cstheme="minorHAnsi"/>
        </w:rPr>
        <w:t> Praze dne</w:t>
      </w:r>
      <w:r w:rsidRPr="00D50AAB">
        <w:rPr>
          <w:rFonts w:cstheme="minorHAnsi"/>
        </w:rPr>
        <w:t xml:space="preserve">                                  </w:t>
      </w:r>
      <w:r w:rsidR="00794EAA" w:rsidRPr="00D50AAB">
        <w:rPr>
          <w:rFonts w:cstheme="minorHAnsi"/>
        </w:rPr>
        <w:tab/>
      </w:r>
      <w:r w:rsidR="00794EAA" w:rsidRPr="00D50AAB">
        <w:rPr>
          <w:rFonts w:cstheme="minorHAnsi"/>
        </w:rPr>
        <w:tab/>
      </w:r>
      <w:r w:rsidRPr="00D50AAB">
        <w:rPr>
          <w:rFonts w:cstheme="minorHAnsi"/>
        </w:rPr>
        <w:t xml:space="preserve">           </w:t>
      </w:r>
      <w:r w:rsidR="00CC390F" w:rsidRPr="00D50AAB">
        <w:rPr>
          <w:rFonts w:cstheme="minorHAnsi"/>
        </w:rPr>
        <w:t xml:space="preserve"> </w:t>
      </w:r>
      <w:r w:rsidR="00620A8E" w:rsidRPr="00D50AAB">
        <w:rPr>
          <w:rFonts w:cstheme="minorHAnsi"/>
        </w:rPr>
        <w:t xml:space="preserve">    </w:t>
      </w:r>
      <w:r w:rsidR="000C3FB8" w:rsidRPr="00D50AAB">
        <w:rPr>
          <w:rFonts w:cstheme="minorHAnsi"/>
        </w:rPr>
        <w:tab/>
        <w:t xml:space="preserve">           </w:t>
      </w:r>
      <w:r w:rsidRPr="00D50AAB">
        <w:rPr>
          <w:rFonts w:cstheme="minorHAnsi"/>
        </w:rPr>
        <w:t xml:space="preserve"> </w:t>
      </w:r>
      <w:r w:rsidR="00783B50" w:rsidRPr="00D50AAB">
        <w:rPr>
          <w:rFonts w:cstheme="minorHAnsi"/>
        </w:rPr>
        <w:t xml:space="preserve">V </w:t>
      </w:r>
      <w:r w:rsidR="00794EAA" w:rsidRPr="00D50AAB">
        <w:rPr>
          <w:rFonts w:cstheme="minorHAnsi"/>
        </w:rPr>
        <w:t>Praze</w:t>
      </w:r>
      <w:r w:rsidR="00CC390F" w:rsidRPr="00D50AAB">
        <w:rPr>
          <w:rFonts w:cstheme="minorHAnsi"/>
        </w:rPr>
        <w:t xml:space="preserve"> </w:t>
      </w:r>
      <w:r w:rsidRPr="00D50AAB">
        <w:rPr>
          <w:rFonts w:cstheme="minorHAnsi"/>
        </w:rPr>
        <w:t>dne</w:t>
      </w:r>
      <w:r w:rsidR="00CC390F" w:rsidRPr="00D50AAB">
        <w:rPr>
          <w:rFonts w:cstheme="minorHAnsi"/>
        </w:rPr>
        <w:t xml:space="preserve"> </w:t>
      </w:r>
    </w:p>
    <w:p w14:paraId="68E149FC" w14:textId="77777777" w:rsidR="00620A8E" w:rsidRPr="00D50AAB" w:rsidRDefault="00620A8E" w:rsidP="00332EC3">
      <w:pPr>
        <w:spacing w:after="0"/>
        <w:jc w:val="both"/>
        <w:rPr>
          <w:rFonts w:cstheme="minorHAnsi"/>
        </w:rPr>
      </w:pPr>
    </w:p>
    <w:p w14:paraId="25E03678" w14:textId="038FC3A7" w:rsidR="00332EC3" w:rsidRPr="00D50AAB" w:rsidRDefault="00332EC3" w:rsidP="00332EC3">
      <w:pPr>
        <w:spacing w:after="0"/>
        <w:jc w:val="both"/>
        <w:rPr>
          <w:rFonts w:cstheme="minorHAnsi"/>
        </w:rPr>
      </w:pPr>
    </w:p>
    <w:p w14:paraId="3D518E86" w14:textId="7CD56EA3" w:rsidR="00590ADC" w:rsidRPr="00D50AAB" w:rsidRDefault="00590ADC" w:rsidP="00332EC3">
      <w:pPr>
        <w:spacing w:after="0"/>
        <w:jc w:val="both"/>
        <w:rPr>
          <w:rFonts w:cstheme="minorHAnsi"/>
        </w:rPr>
      </w:pPr>
    </w:p>
    <w:p w14:paraId="230259C1" w14:textId="2C3A0261" w:rsidR="00590ADC" w:rsidRPr="00D50AAB" w:rsidRDefault="00590ADC" w:rsidP="00332EC3">
      <w:pPr>
        <w:spacing w:after="0"/>
        <w:jc w:val="both"/>
        <w:rPr>
          <w:rFonts w:cstheme="minorHAnsi"/>
        </w:rPr>
      </w:pPr>
    </w:p>
    <w:p w14:paraId="4879FEBB" w14:textId="0B2E2E51" w:rsidR="00590ADC" w:rsidRPr="00D50AAB" w:rsidRDefault="00590ADC" w:rsidP="00332EC3">
      <w:pPr>
        <w:spacing w:after="0"/>
        <w:jc w:val="both"/>
        <w:rPr>
          <w:rFonts w:cstheme="minorHAnsi"/>
        </w:rPr>
      </w:pPr>
    </w:p>
    <w:p w14:paraId="05B39FDD" w14:textId="77777777" w:rsidR="00590ADC" w:rsidRPr="00D50AAB" w:rsidRDefault="00590ADC" w:rsidP="00332EC3">
      <w:pPr>
        <w:spacing w:after="0"/>
        <w:jc w:val="both"/>
        <w:rPr>
          <w:rFonts w:cstheme="minorHAnsi"/>
        </w:rPr>
      </w:pPr>
    </w:p>
    <w:p w14:paraId="25965EFB" w14:textId="77777777" w:rsidR="00332EC3" w:rsidRPr="00D50AAB" w:rsidRDefault="00332EC3" w:rsidP="00620A8E">
      <w:p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>………………………………………………………                                                ………………………………………………………..</w:t>
      </w:r>
    </w:p>
    <w:p w14:paraId="14C67E4E" w14:textId="77777777" w:rsidR="00CC390F" w:rsidRPr="00D50AAB" w:rsidRDefault="00CC390F" w:rsidP="00620A8E">
      <w:p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                      </w:t>
      </w:r>
      <w:r w:rsidR="00783B50" w:rsidRPr="00D50AAB">
        <w:rPr>
          <w:rFonts w:cstheme="minorHAnsi"/>
        </w:rPr>
        <w:t xml:space="preserve">     </w:t>
      </w:r>
      <w:r w:rsidR="006109BE" w:rsidRPr="00D50AAB">
        <w:rPr>
          <w:rFonts w:cstheme="minorHAnsi"/>
        </w:rPr>
        <w:t xml:space="preserve"> </w:t>
      </w:r>
      <w:r w:rsidRPr="00D50AAB">
        <w:rPr>
          <w:rFonts w:cstheme="minorHAnsi"/>
        </w:rPr>
        <w:t>Příkazce</w:t>
      </w:r>
      <w:r w:rsidR="00CC4224" w:rsidRPr="00D50AAB">
        <w:rPr>
          <w:rFonts w:cstheme="minorHAnsi"/>
        </w:rPr>
        <w:t xml:space="preserve"> </w:t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</w:r>
      <w:r w:rsidR="00CC4224" w:rsidRPr="00D50AAB">
        <w:rPr>
          <w:rFonts w:cstheme="minorHAnsi"/>
        </w:rPr>
        <w:tab/>
        <w:t xml:space="preserve">         </w:t>
      </w:r>
      <w:r w:rsidRPr="00D50AAB">
        <w:rPr>
          <w:rFonts w:cstheme="minorHAnsi"/>
        </w:rPr>
        <w:t xml:space="preserve"> Příkazník</w:t>
      </w:r>
      <w:r w:rsidRPr="00D50AAB">
        <w:rPr>
          <w:rFonts w:cstheme="minorHAnsi"/>
        </w:rPr>
        <w:tab/>
      </w:r>
    </w:p>
    <w:p w14:paraId="1DE835E1" w14:textId="16353315" w:rsidR="00CC390F" w:rsidRPr="00D50AAB" w:rsidRDefault="00CC390F" w:rsidP="00620A8E">
      <w:pPr>
        <w:spacing w:after="0"/>
        <w:jc w:val="both"/>
        <w:rPr>
          <w:rFonts w:cstheme="minorHAnsi"/>
        </w:rPr>
      </w:pPr>
      <w:r w:rsidRPr="00D50AAB">
        <w:rPr>
          <w:rFonts w:cstheme="minorHAnsi"/>
        </w:rPr>
        <w:t xml:space="preserve">         </w:t>
      </w:r>
      <w:r w:rsidR="00794EAA" w:rsidRPr="00D50AAB">
        <w:rPr>
          <w:rFonts w:cstheme="minorHAnsi"/>
        </w:rPr>
        <w:t>Ing. arch</w:t>
      </w:r>
      <w:r w:rsidRPr="00D50AAB">
        <w:rPr>
          <w:rFonts w:cstheme="minorHAnsi"/>
        </w:rPr>
        <w:t>.</w:t>
      </w:r>
      <w:r w:rsidR="00794EAA" w:rsidRPr="00D50AAB">
        <w:rPr>
          <w:rFonts w:cstheme="minorHAnsi"/>
        </w:rPr>
        <w:t xml:space="preserve"> Naděžda Goryczková</w:t>
      </w:r>
      <w:r w:rsidR="00620A8E" w:rsidRPr="00D50AAB">
        <w:rPr>
          <w:rFonts w:cstheme="minorHAnsi"/>
        </w:rPr>
        <w:tab/>
        <w:t xml:space="preserve">  </w:t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="0016420E" w:rsidRPr="00D50AAB">
        <w:rPr>
          <w:rFonts w:cstheme="minorHAnsi"/>
          <w:shd w:val="clear" w:color="auto" w:fill="FFFFFF"/>
        </w:rPr>
        <w:t>Ing. arch. Marta Ševčíková</w:t>
      </w:r>
      <w:r w:rsidR="00590ADC" w:rsidRPr="00D50AAB">
        <w:rPr>
          <w:rFonts w:cstheme="minorHAnsi"/>
          <w:shd w:val="clear" w:color="auto" w:fill="FFFFFF"/>
        </w:rPr>
        <w:t xml:space="preserve">, Michal </w:t>
      </w:r>
      <w:proofErr w:type="spellStart"/>
      <w:r w:rsidR="00590ADC" w:rsidRPr="00D50AAB">
        <w:rPr>
          <w:rFonts w:cstheme="minorHAnsi"/>
          <w:shd w:val="clear" w:color="auto" w:fill="FFFFFF"/>
        </w:rPr>
        <w:t>Volbrecht</w:t>
      </w:r>
      <w:proofErr w:type="spellEnd"/>
    </w:p>
    <w:p w14:paraId="7067AD69" w14:textId="11F57BAE" w:rsidR="008C338D" w:rsidRPr="00D50AAB" w:rsidRDefault="00CC390F" w:rsidP="00620A8E">
      <w:pPr>
        <w:spacing w:after="0"/>
        <w:rPr>
          <w:rFonts w:cstheme="minorHAnsi"/>
        </w:rPr>
      </w:pPr>
      <w:r w:rsidRPr="00D50AAB">
        <w:rPr>
          <w:rFonts w:cstheme="minorHAnsi"/>
        </w:rPr>
        <w:t xml:space="preserve">                 </w:t>
      </w:r>
      <w:r w:rsidR="00794EAA" w:rsidRPr="00D50AAB">
        <w:rPr>
          <w:rFonts w:cstheme="minorHAnsi"/>
        </w:rPr>
        <w:t xml:space="preserve">   generální </w:t>
      </w:r>
      <w:r w:rsidRPr="00D50AAB">
        <w:rPr>
          <w:rFonts w:cstheme="minorHAnsi"/>
        </w:rPr>
        <w:t>ředitel</w:t>
      </w:r>
      <w:r w:rsidR="00794EAA" w:rsidRPr="00D50AAB">
        <w:rPr>
          <w:rFonts w:cstheme="minorHAnsi"/>
        </w:rPr>
        <w:t>ka</w:t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="00620A8E" w:rsidRPr="00D50AAB">
        <w:rPr>
          <w:rFonts w:cstheme="minorHAnsi"/>
        </w:rPr>
        <w:tab/>
      </w:r>
      <w:r w:rsidRPr="00D50AAB">
        <w:rPr>
          <w:rFonts w:cstheme="minorHAnsi"/>
        </w:rPr>
        <w:t xml:space="preserve">          </w:t>
      </w:r>
      <w:r w:rsidR="0016420E" w:rsidRPr="00D50AAB">
        <w:rPr>
          <w:rFonts w:cstheme="minorHAnsi"/>
        </w:rPr>
        <w:t xml:space="preserve">     </w:t>
      </w:r>
      <w:r w:rsidRPr="00D50AAB">
        <w:rPr>
          <w:rFonts w:cstheme="minorHAnsi"/>
        </w:rPr>
        <w:t xml:space="preserve"> </w:t>
      </w:r>
      <w:r w:rsidR="00620A8E" w:rsidRPr="00D50AAB">
        <w:rPr>
          <w:rFonts w:cstheme="minorHAnsi"/>
        </w:rPr>
        <w:t>jednatel</w:t>
      </w:r>
      <w:r w:rsidR="00590ADC" w:rsidRPr="00D50AAB">
        <w:rPr>
          <w:rFonts w:cstheme="minorHAnsi"/>
        </w:rPr>
        <w:t>é</w:t>
      </w:r>
      <w:r w:rsidR="00620A8E" w:rsidRPr="00D50AAB">
        <w:rPr>
          <w:rFonts w:cstheme="minorHAnsi"/>
        </w:rPr>
        <w:t xml:space="preserve"> společnosti</w:t>
      </w:r>
    </w:p>
    <w:sectPr w:rsidR="008C338D" w:rsidRPr="00D50AAB" w:rsidSect="00CC4224">
      <w:footerReference w:type="default" r:id="rId8"/>
      <w:pgSz w:w="11906" w:h="16838"/>
      <w:pgMar w:top="211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BC09" w16cex:dateUtc="2020-08-28T15:23:00Z"/>
  <w16cex:commentExtensible w16cex:durableId="22F3BC8B" w16cex:dateUtc="2020-08-28T15:25:00Z"/>
  <w16cex:commentExtensible w16cex:durableId="22F3BCDC" w16cex:dateUtc="2020-08-28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BB02E0" w16cid:durableId="22F3BC09"/>
  <w16cid:commentId w16cid:paraId="52C8E7A6" w16cid:durableId="22F79495"/>
  <w16cid:commentId w16cid:paraId="242F5DE6" w16cid:durableId="22F3BC8B"/>
  <w16cid:commentId w16cid:paraId="00705017" w16cid:durableId="22F3BB8C"/>
  <w16cid:commentId w16cid:paraId="43569111" w16cid:durableId="22F3BCDC"/>
  <w16cid:commentId w16cid:paraId="1DA38541" w16cid:durableId="22F794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48F82" w14:textId="77777777" w:rsidR="00F92770" w:rsidRDefault="00F92770" w:rsidP="008C338D">
      <w:pPr>
        <w:spacing w:after="0" w:line="240" w:lineRule="auto"/>
      </w:pPr>
      <w:r>
        <w:separator/>
      </w:r>
    </w:p>
  </w:endnote>
  <w:endnote w:type="continuationSeparator" w:id="0">
    <w:p w14:paraId="41BDC1DB" w14:textId="77777777" w:rsidR="00F92770" w:rsidRDefault="00F92770" w:rsidP="008C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437143"/>
      <w:docPartObj>
        <w:docPartGallery w:val="Page Numbers (Bottom of Page)"/>
        <w:docPartUnique/>
      </w:docPartObj>
    </w:sdtPr>
    <w:sdtEndPr/>
    <w:sdtContent>
      <w:p w14:paraId="5CA05498" w14:textId="77777777" w:rsidR="008C338D" w:rsidRDefault="008C338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4DB">
          <w:rPr>
            <w:noProof/>
          </w:rPr>
          <w:t>1</w:t>
        </w:r>
        <w:r>
          <w:fldChar w:fldCharType="end"/>
        </w:r>
      </w:p>
    </w:sdtContent>
  </w:sdt>
  <w:p w14:paraId="0DDA45A8" w14:textId="77777777" w:rsidR="008C338D" w:rsidRDefault="008C33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A0A6B" w14:textId="77777777" w:rsidR="00F92770" w:rsidRDefault="00F92770" w:rsidP="008C338D">
      <w:pPr>
        <w:spacing w:after="0" w:line="240" w:lineRule="auto"/>
      </w:pPr>
      <w:r>
        <w:separator/>
      </w:r>
    </w:p>
  </w:footnote>
  <w:footnote w:type="continuationSeparator" w:id="0">
    <w:p w14:paraId="39C8D6DB" w14:textId="77777777" w:rsidR="00F92770" w:rsidRDefault="00F92770" w:rsidP="008C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53F1"/>
    <w:multiLevelType w:val="hybridMultilevel"/>
    <w:tmpl w:val="A57E86D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746B95"/>
    <w:multiLevelType w:val="hybridMultilevel"/>
    <w:tmpl w:val="3B22F72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8E2872"/>
    <w:multiLevelType w:val="hybridMultilevel"/>
    <w:tmpl w:val="65C82300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68D4A5A"/>
    <w:multiLevelType w:val="hybridMultilevel"/>
    <w:tmpl w:val="5576DF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36E48"/>
    <w:multiLevelType w:val="hybridMultilevel"/>
    <w:tmpl w:val="026EA75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6172EA"/>
    <w:multiLevelType w:val="hybridMultilevel"/>
    <w:tmpl w:val="B8004C84"/>
    <w:lvl w:ilvl="0" w:tplc="37D8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63FDF"/>
    <w:multiLevelType w:val="hybridMultilevel"/>
    <w:tmpl w:val="554C9636"/>
    <w:lvl w:ilvl="0" w:tplc="D85CF0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B66E4"/>
    <w:multiLevelType w:val="hybridMultilevel"/>
    <w:tmpl w:val="38846766"/>
    <w:lvl w:ilvl="0" w:tplc="3C0CE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1DA8"/>
    <w:multiLevelType w:val="hybridMultilevel"/>
    <w:tmpl w:val="A8B81624"/>
    <w:lvl w:ilvl="0" w:tplc="0F7A0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27C04AF"/>
    <w:multiLevelType w:val="hybridMultilevel"/>
    <w:tmpl w:val="2340B76C"/>
    <w:lvl w:ilvl="0" w:tplc="B5D4FF9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36C023C"/>
    <w:multiLevelType w:val="hybridMultilevel"/>
    <w:tmpl w:val="8BEE8E16"/>
    <w:lvl w:ilvl="0" w:tplc="5184A3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7126C7"/>
    <w:multiLevelType w:val="hybridMultilevel"/>
    <w:tmpl w:val="B5063D22"/>
    <w:lvl w:ilvl="0" w:tplc="18CA4D02">
      <w:start w:val="3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A00D14"/>
    <w:multiLevelType w:val="multilevel"/>
    <w:tmpl w:val="64DA940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Symbol" w:hint="default"/>
        <w:b/>
        <w:bCs/>
        <w:sz w:val="18"/>
        <w:szCs w:val="18"/>
      </w:rPr>
    </w:lvl>
    <w:lvl w:ilvl="1">
      <w:start w:val="2"/>
      <w:numFmt w:val="decimal"/>
      <w:lvlText w:val="8.%2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Symbo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Symbo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Symbo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Symbo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Symbo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Symbo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Symbol" w:hint="default"/>
        <w:b/>
        <w:bCs/>
        <w:sz w:val="18"/>
        <w:szCs w:val="18"/>
      </w:rPr>
    </w:lvl>
  </w:abstractNum>
  <w:abstractNum w:abstractNumId="14">
    <w:nsid w:val="43EE4649"/>
    <w:multiLevelType w:val="hybridMultilevel"/>
    <w:tmpl w:val="313C180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>
    <w:nsid w:val="50867C0A"/>
    <w:multiLevelType w:val="hybridMultilevel"/>
    <w:tmpl w:val="AAF62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E18A5"/>
    <w:multiLevelType w:val="hybridMultilevel"/>
    <w:tmpl w:val="65C82300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6D56228"/>
    <w:multiLevelType w:val="hybridMultilevel"/>
    <w:tmpl w:val="BE1CC836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2824188"/>
    <w:multiLevelType w:val="hybridMultilevel"/>
    <w:tmpl w:val="65C82300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7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771114AC"/>
    <w:multiLevelType w:val="hybridMultilevel"/>
    <w:tmpl w:val="83FCED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4"/>
  </w:num>
  <w:num w:numId="5">
    <w:abstractNumId w:val="20"/>
  </w:num>
  <w:num w:numId="6">
    <w:abstractNumId w:val="1"/>
  </w:num>
  <w:num w:numId="7">
    <w:abstractNumId w:val="0"/>
  </w:num>
  <w:num w:numId="8">
    <w:abstractNumId w:val="4"/>
  </w:num>
  <w:num w:numId="9">
    <w:abstractNumId w:val="18"/>
  </w:num>
  <w:num w:numId="10">
    <w:abstractNumId w:val="11"/>
  </w:num>
  <w:num w:numId="11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6"/>
  </w:num>
  <w:num w:numId="18">
    <w:abstractNumId w:val="5"/>
  </w:num>
  <w:num w:numId="19">
    <w:abstractNumId w:val="17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C2"/>
    <w:rsid w:val="0001161C"/>
    <w:rsid w:val="000140DE"/>
    <w:rsid w:val="000317A3"/>
    <w:rsid w:val="00057F3D"/>
    <w:rsid w:val="0007438D"/>
    <w:rsid w:val="000A45D9"/>
    <w:rsid w:val="000A779D"/>
    <w:rsid w:val="000B7472"/>
    <w:rsid w:val="000C3FB8"/>
    <w:rsid w:val="000F0CC1"/>
    <w:rsid w:val="000F35DD"/>
    <w:rsid w:val="00106359"/>
    <w:rsid w:val="00131EF5"/>
    <w:rsid w:val="00154153"/>
    <w:rsid w:val="0016420E"/>
    <w:rsid w:val="001761E9"/>
    <w:rsid w:val="001824DB"/>
    <w:rsid w:val="0018258D"/>
    <w:rsid w:val="001A6D46"/>
    <w:rsid w:val="001D6499"/>
    <w:rsid w:val="00212847"/>
    <w:rsid w:val="0021368E"/>
    <w:rsid w:val="002157D6"/>
    <w:rsid w:val="00234646"/>
    <w:rsid w:val="002570E2"/>
    <w:rsid w:val="00264079"/>
    <w:rsid w:val="002A1CE5"/>
    <w:rsid w:val="002D6A7B"/>
    <w:rsid w:val="00311D26"/>
    <w:rsid w:val="00332EC3"/>
    <w:rsid w:val="00342354"/>
    <w:rsid w:val="00392CD8"/>
    <w:rsid w:val="003B206A"/>
    <w:rsid w:val="003C2044"/>
    <w:rsid w:val="003D7057"/>
    <w:rsid w:val="00453E40"/>
    <w:rsid w:val="00454A87"/>
    <w:rsid w:val="00456073"/>
    <w:rsid w:val="00467D15"/>
    <w:rsid w:val="00471427"/>
    <w:rsid w:val="00477CC2"/>
    <w:rsid w:val="004E4F2C"/>
    <w:rsid w:val="004F3002"/>
    <w:rsid w:val="004F605B"/>
    <w:rsid w:val="0051379C"/>
    <w:rsid w:val="00560A83"/>
    <w:rsid w:val="00566F79"/>
    <w:rsid w:val="00590ADC"/>
    <w:rsid w:val="0060005F"/>
    <w:rsid w:val="006109BE"/>
    <w:rsid w:val="00620A8E"/>
    <w:rsid w:val="0062307D"/>
    <w:rsid w:val="00635AA7"/>
    <w:rsid w:val="0064410A"/>
    <w:rsid w:val="006539A9"/>
    <w:rsid w:val="0065635E"/>
    <w:rsid w:val="00686FCD"/>
    <w:rsid w:val="006B7198"/>
    <w:rsid w:val="006C1F2C"/>
    <w:rsid w:val="006C5A0C"/>
    <w:rsid w:val="006D1B3C"/>
    <w:rsid w:val="006F609A"/>
    <w:rsid w:val="00700959"/>
    <w:rsid w:val="00707124"/>
    <w:rsid w:val="00732ABA"/>
    <w:rsid w:val="00734AC1"/>
    <w:rsid w:val="0075546B"/>
    <w:rsid w:val="00783B50"/>
    <w:rsid w:val="00785F19"/>
    <w:rsid w:val="00786558"/>
    <w:rsid w:val="00794EAA"/>
    <w:rsid w:val="007A5C32"/>
    <w:rsid w:val="007F32B0"/>
    <w:rsid w:val="00816B54"/>
    <w:rsid w:val="008335DA"/>
    <w:rsid w:val="008375ED"/>
    <w:rsid w:val="00860DC7"/>
    <w:rsid w:val="00876A42"/>
    <w:rsid w:val="00881699"/>
    <w:rsid w:val="008964B9"/>
    <w:rsid w:val="008C338D"/>
    <w:rsid w:val="008F0308"/>
    <w:rsid w:val="00915042"/>
    <w:rsid w:val="009216E5"/>
    <w:rsid w:val="00983B7C"/>
    <w:rsid w:val="009A79B0"/>
    <w:rsid w:val="009D24F8"/>
    <w:rsid w:val="009E4125"/>
    <w:rsid w:val="00A23BF0"/>
    <w:rsid w:val="00A758D9"/>
    <w:rsid w:val="00A81300"/>
    <w:rsid w:val="00A9229D"/>
    <w:rsid w:val="00AF5A66"/>
    <w:rsid w:val="00B278BC"/>
    <w:rsid w:val="00BA54BB"/>
    <w:rsid w:val="00BB4A53"/>
    <w:rsid w:val="00BC7233"/>
    <w:rsid w:val="00BD5145"/>
    <w:rsid w:val="00BD65E6"/>
    <w:rsid w:val="00C163FA"/>
    <w:rsid w:val="00C42420"/>
    <w:rsid w:val="00C51C9C"/>
    <w:rsid w:val="00C619AC"/>
    <w:rsid w:val="00C6201D"/>
    <w:rsid w:val="00C62780"/>
    <w:rsid w:val="00C862AD"/>
    <w:rsid w:val="00CA567E"/>
    <w:rsid w:val="00CB4006"/>
    <w:rsid w:val="00CC390F"/>
    <w:rsid w:val="00CC4224"/>
    <w:rsid w:val="00CD331A"/>
    <w:rsid w:val="00D04E9B"/>
    <w:rsid w:val="00D11E27"/>
    <w:rsid w:val="00D11EE2"/>
    <w:rsid w:val="00D1776E"/>
    <w:rsid w:val="00D43164"/>
    <w:rsid w:val="00D50AAB"/>
    <w:rsid w:val="00D61266"/>
    <w:rsid w:val="00D95AE8"/>
    <w:rsid w:val="00DC31A5"/>
    <w:rsid w:val="00DC6F11"/>
    <w:rsid w:val="00DC7A30"/>
    <w:rsid w:val="00DF5D35"/>
    <w:rsid w:val="00E13783"/>
    <w:rsid w:val="00E16D0B"/>
    <w:rsid w:val="00E17D4D"/>
    <w:rsid w:val="00E20926"/>
    <w:rsid w:val="00E27549"/>
    <w:rsid w:val="00E33B43"/>
    <w:rsid w:val="00E40FD5"/>
    <w:rsid w:val="00E6149D"/>
    <w:rsid w:val="00E82352"/>
    <w:rsid w:val="00E83068"/>
    <w:rsid w:val="00E838B8"/>
    <w:rsid w:val="00E85B82"/>
    <w:rsid w:val="00E9365F"/>
    <w:rsid w:val="00ED1B34"/>
    <w:rsid w:val="00ED74AD"/>
    <w:rsid w:val="00EE2313"/>
    <w:rsid w:val="00EF182A"/>
    <w:rsid w:val="00F16CC2"/>
    <w:rsid w:val="00F22381"/>
    <w:rsid w:val="00F60A85"/>
    <w:rsid w:val="00F6114B"/>
    <w:rsid w:val="00F92770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4888"/>
  <w15:docId w15:val="{7BED9EDA-6EF2-4229-B1F0-2D2A2C3E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77CC2"/>
    <w:rPr>
      <w:b/>
      <w:bCs/>
    </w:rPr>
  </w:style>
  <w:style w:type="paragraph" w:styleId="Odstavecseseznamem">
    <w:name w:val="List Paragraph"/>
    <w:basedOn w:val="Normln"/>
    <w:uiPriority w:val="34"/>
    <w:qFormat/>
    <w:rsid w:val="00477C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38D"/>
  </w:style>
  <w:style w:type="paragraph" w:styleId="Zpat">
    <w:name w:val="footer"/>
    <w:basedOn w:val="Normln"/>
    <w:link w:val="ZpatChar"/>
    <w:uiPriority w:val="99"/>
    <w:unhideWhenUsed/>
    <w:rsid w:val="008C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38D"/>
  </w:style>
  <w:style w:type="paragraph" w:styleId="Normlnweb">
    <w:name w:val="Normal (Web)"/>
    <w:basedOn w:val="Normln"/>
    <w:uiPriority w:val="99"/>
    <w:semiHidden/>
    <w:unhideWhenUsed/>
    <w:rsid w:val="001A6D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A6D4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A6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zev">
    <w:name w:val="Title"/>
    <w:basedOn w:val="Normln"/>
    <w:next w:val="Podtitul"/>
    <w:link w:val="NzevChar"/>
    <w:uiPriority w:val="99"/>
    <w:qFormat/>
    <w:rsid w:val="00BD514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rsid w:val="00BD514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BD51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D51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E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2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F5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5D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5D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5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5D3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7D15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CA5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62BA-083D-49AF-B360-914477A3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Starmannova</dc:creator>
  <cp:lastModifiedBy>Janouchová Miroslava</cp:lastModifiedBy>
  <cp:revision>26</cp:revision>
  <dcterms:created xsi:type="dcterms:W3CDTF">2020-10-01T13:13:00Z</dcterms:created>
  <dcterms:modified xsi:type="dcterms:W3CDTF">2020-10-23T11:47:00Z</dcterms:modified>
</cp:coreProperties>
</file>