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F7" w:rsidRDefault="00F00ABD">
      <w:pPr>
        <w:pStyle w:val="Nzev"/>
        <w:widowControl w:val="0"/>
        <w:spacing w:before="600"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>Kupní smlouva</w:t>
      </w:r>
    </w:p>
    <w:p w:rsidR="002307F7" w:rsidRDefault="00F00ABD">
      <w:pPr>
        <w:pStyle w:val="Nzev"/>
        <w:widowControl w:val="0"/>
        <w:spacing w:after="240"/>
        <w:ind w:left="284" w:righ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uzavřená dle </w:t>
      </w:r>
      <w:proofErr w:type="spellStart"/>
      <w:r>
        <w:rPr>
          <w:rFonts w:ascii="Arial" w:hAnsi="Arial" w:cs="Arial"/>
          <w:b w:val="0"/>
          <w:sz w:val="22"/>
          <w:szCs w:val="22"/>
        </w:rPr>
        <w:t>ust</w:t>
      </w:r>
      <w:proofErr w:type="spellEnd"/>
      <w:r>
        <w:rPr>
          <w:rFonts w:ascii="Arial" w:hAnsi="Arial" w:cs="Arial"/>
          <w:b w:val="0"/>
          <w:sz w:val="22"/>
          <w:szCs w:val="22"/>
        </w:rPr>
        <w:t>. § 2079 a násl. zákona č. 89/2012 Sb., občanského zákoníku, v platném a účinném znění (dále jen „</w:t>
      </w:r>
      <w:r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b w:val="0"/>
          <w:sz w:val="22"/>
          <w:szCs w:val="22"/>
        </w:rPr>
        <w:t>“)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</w:p>
    <w:p w:rsidR="002307F7" w:rsidRDefault="00F00ABD">
      <w:pPr>
        <w:pStyle w:val="AKFZFnormln"/>
        <w:spacing w:after="0"/>
        <w:ind w:left="709" w:firstLine="709"/>
        <w:jc w:val="left"/>
        <w:rPr>
          <w:rFonts w:cs="Arial"/>
          <w:bCs/>
        </w:rPr>
      </w:pPr>
      <w:r>
        <w:rPr>
          <w:rFonts w:cs="Arial"/>
          <w:bCs/>
        </w:rPr>
        <w:t xml:space="preserve">Odborné učiliště, Praktická škola, Základní škola a Mateřská škola Příbram    IV, p. o., </w:t>
      </w:r>
    </w:p>
    <w:p w:rsidR="002307F7" w:rsidRDefault="00F00ABD">
      <w:p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bCs/>
        </w:rPr>
        <w:t>se sídlem:</w:t>
      </w:r>
      <w:r>
        <w:rPr>
          <w:rFonts w:ascii="Arial" w:hAnsi="Arial" w:cs="Arial"/>
        </w:rPr>
        <w:t xml:space="preserve"> Pod Šachtami 335, Příbram IV, 261 01 Příbram, IČO: 00873489, zastoupen ve věcech smluvních: Mgr. Pavlína Caisová, ředitelka školy</w:t>
      </w:r>
      <w:r>
        <w:rPr>
          <w:rFonts w:ascii="Arial" w:hAnsi="Arial" w:cs="Arial"/>
          <w:szCs w:val="22"/>
        </w:rPr>
        <w:t xml:space="preserve">, </w:t>
      </w:r>
    </w:p>
    <w:p w:rsidR="00F00ABD" w:rsidRDefault="00F00ABD">
      <w:p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Číslo bankovního účtu: </w:t>
      </w:r>
      <w:r w:rsidR="000950E2">
        <w:rPr>
          <w:rFonts w:ascii="Arial" w:hAnsi="Arial" w:cs="Arial"/>
          <w:szCs w:val="22"/>
        </w:rPr>
        <w:t>--------------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(dále jen "</w:t>
      </w:r>
      <w:r>
        <w:rPr>
          <w:rFonts w:ascii="Arial" w:hAnsi="Arial" w:cs="Arial"/>
          <w:b/>
          <w:szCs w:val="22"/>
        </w:rPr>
        <w:t>Kupující</w:t>
      </w:r>
      <w:r>
        <w:rPr>
          <w:rFonts w:ascii="Arial" w:hAnsi="Arial" w:cs="Arial"/>
          <w:szCs w:val="22"/>
        </w:rPr>
        <w:t>")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a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0"/>
        </w:rPr>
        <w:t xml:space="preserve">Švarc a </w:t>
      </w:r>
      <w:proofErr w:type="spellStart"/>
      <w:r>
        <w:rPr>
          <w:rFonts w:ascii="Arial" w:hAnsi="Arial" w:cs="Arial"/>
          <w:b/>
          <w:szCs w:val="20"/>
        </w:rPr>
        <w:t>P.Praha</w:t>
      </w:r>
      <w:proofErr w:type="spellEnd"/>
      <w:r>
        <w:rPr>
          <w:rFonts w:ascii="Arial" w:hAnsi="Arial" w:cs="Arial"/>
          <w:b/>
          <w:szCs w:val="20"/>
        </w:rPr>
        <w:t xml:space="preserve"> spol. s r.o.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se sídlem </w:t>
      </w:r>
      <w:r>
        <w:rPr>
          <w:rFonts w:ascii="Arial" w:hAnsi="Arial" w:cs="Arial"/>
          <w:szCs w:val="20"/>
        </w:rPr>
        <w:t>Pod Hájem 2899/18, Praha 5 - Smíchov, 15000</w:t>
      </w:r>
      <w:r>
        <w:rPr>
          <w:rFonts w:ascii="Arial" w:hAnsi="Arial" w:cs="Arial"/>
          <w:szCs w:val="22"/>
        </w:rPr>
        <w:t>, IČO:</w:t>
      </w:r>
      <w:r>
        <w:rPr>
          <w:rFonts w:ascii="Arial" w:hAnsi="Arial" w:cs="Arial"/>
          <w:szCs w:val="20"/>
        </w:rPr>
        <w:t>65416295</w:t>
      </w:r>
      <w:r>
        <w:rPr>
          <w:rFonts w:ascii="Arial" w:hAnsi="Arial" w:cs="Arial"/>
          <w:szCs w:val="22"/>
        </w:rPr>
        <w:t xml:space="preserve">, zastoupen: </w:t>
      </w:r>
      <w:r>
        <w:rPr>
          <w:rFonts w:ascii="Arial" w:hAnsi="Arial" w:cs="Arial"/>
          <w:szCs w:val="20"/>
        </w:rPr>
        <w:t>Čestmír Čížek</w:t>
      </w:r>
      <w:r>
        <w:rPr>
          <w:rFonts w:ascii="Arial" w:hAnsi="Arial" w:cs="Arial"/>
          <w:szCs w:val="22"/>
        </w:rPr>
        <w:t>, jednatel</w:t>
      </w:r>
    </w:p>
    <w:p w:rsidR="002307F7" w:rsidRDefault="00F00ABD">
      <w:pPr>
        <w:widowControl w:val="0"/>
        <w:spacing w:before="120" w:after="120"/>
        <w:ind w:left="6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zapsaný v obchodním rejstříku vedenému Městského soudu v Praze, Spisová značka         </w:t>
      </w:r>
      <w:proofErr w:type="spellStart"/>
      <w:r>
        <w:rPr>
          <w:rFonts w:ascii="Arial" w:hAnsi="Arial" w:cs="Arial"/>
          <w:szCs w:val="22"/>
        </w:rPr>
        <w:t>odddíl</w:t>
      </w:r>
      <w:proofErr w:type="spellEnd"/>
      <w:r>
        <w:rPr>
          <w:rFonts w:ascii="Arial" w:hAnsi="Arial" w:cs="Arial"/>
          <w:szCs w:val="22"/>
        </w:rPr>
        <w:t xml:space="preserve"> C, vložka 45140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Číslo bankovního účtu: </w:t>
      </w:r>
      <w:r w:rsidR="000950E2">
        <w:rPr>
          <w:rFonts w:ascii="Arial" w:hAnsi="Arial" w:cs="Arial"/>
          <w:szCs w:val="22"/>
        </w:rPr>
        <w:t>--------------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(dále jen "</w:t>
      </w:r>
      <w:r>
        <w:rPr>
          <w:rFonts w:ascii="Arial" w:hAnsi="Arial" w:cs="Arial"/>
          <w:b/>
          <w:szCs w:val="22"/>
        </w:rPr>
        <w:t>Prodávající</w:t>
      </w:r>
      <w:r>
        <w:rPr>
          <w:rFonts w:ascii="Arial" w:hAnsi="Arial" w:cs="Arial"/>
          <w:szCs w:val="22"/>
        </w:rPr>
        <w:t>")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(Kupující a Prodávající dále společně jen "</w:t>
      </w:r>
      <w:r>
        <w:rPr>
          <w:rFonts w:ascii="Arial" w:hAnsi="Arial" w:cs="Arial"/>
          <w:b/>
          <w:szCs w:val="22"/>
        </w:rPr>
        <w:t>Smluvní strany</w:t>
      </w:r>
      <w:r>
        <w:rPr>
          <w:rFonts w:ascii="Arial" w:hAnsi="Arial" w:cs="Arial"/>
          <w:szCs w:val="22"/>
        </w:rPr>
        <w:t>" nebo každý z nich samostatně jen "</w:t>
      </w:r>
      <w:r>
        <w:rPr>
          <w:rFonts w:ascii="Arial" w:hAnsi="Arial" w:cs="Arial"/>
          <w:b/>
          <w:szCs w:val="22"/>
        </w:rPr>
        <w:t>Smluvní strana</w:t>
      </w:r>
      <w:r>
        <w:rPr>
          <w:rFonts w:ascii="Arial" w:hAnsi="Arial" w:cs="Arial"/>
          <w:szCs w:val="22"/>
        </w:rPr>
        <w:t>").</w:t>
      </w:r>
    </w:p>
    <w:p w:rsidR="002307F7" w:rsidRDefault="00F00ABD">
      <w:pPr>
        <w:widowControl w:val="0"/>
        <w:spacing w:before="12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uzavírají dnešního dne, měsíce a roku tuto kupní smlouvu (dále jen „</w:t>
      </w:r>
      <w:r>
        <w:rPr>
          <w:rFonts w:ascii="Arial" w:hAnsi="Arial" w:cs="Arial"/>
          <w:b/>
          <w:szCs w:val="22"/>
        </w:rPr>
        <w:t>Smlouva“)</w:t>
      </w:r>
    </w:p>
    <w:p w:rsidR="002307F7" w:rsidRDefault="002307F7">
      <w:pPr>
        <w:sectPr w:rsidR="002307F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276" w:right="1418" w:bottom="1418" w:left="1418" w:header="709" w:footer="709" w:gutter="0"/>
          <w:cols w:space="708"/>
          <w:formProt w:val="0"/>
          <w:titlePg/>
          <w:docGrid w:linePitch="600" w:charSpace="36864"/>
        </w:sectPr>
      </w:pPr>
    </w:p>
    <w:p w:rsidR="002307F7" w:rsidRDefault="00F00ABD">
      <w:pPr>
        <w:pStyle w:val="Nadpis1"/>
        <w:numPr>
          <w:ilvl w:val="0"/>
          <w:numId w:val="2"/>
        </w:numPr>
        <w:ind w:left="0" w:firstLine="0"/>
      </w:pPr>
      <w:r>
        <w:t>Předmět Smlouvy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Předmětem této Smlouvy je závazek Prodávajícího dodat Kupujícímu a převést na Kupujícího vlastnické právo k záměru </w:t>
      </w:r>
      <w:r>
        <w:rPr>
          <w:b/>
          <w:bCs w:val="0"/>
          <w:sz w:val="22"/>
          <w:szCs w:val="22"/>
        </w:rPr>
        <w:t>„</w:t>
      </w:r>
      <w:r>
        <w:rPr>
          <w:b/>
          <w:sz w:val="22"/>
          <w:szCs w:val="22"/>
        </w:rPr>
        <w:t xml:space="preserve">Výměna výdejního místa“ </w:t>
      </w:r>
      <w:r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zboží</w:t>
      </w:r>
      <w:r>
        <w:rPr>
          <w:sz w:val="22"/>
          <w:szCs w:val="22"/>
        </w:rPr>
        <w:t>“), jehož technické funkce a parametry jsou podrobně specifikovány v Technické specifikaci, která je uvedena v Příloze č. 1 této Smlouvy.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Součástí plnění Prodávajícího je také: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doprava zboží do místa plnění,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instalace zboží na místě určeném Kupujícím, 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zpracování a předání instrukcí a návodů k obsluze a údržbě zboží v českém jazyce Kupujícímu, 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provedení zaškolení osob určených Kupujícím k obsluze v místě plnění,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spolupráce s Kupujícím v průběhu realizace dodávky (zejména podmínky doručení).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Prodávající je povinen dodat Kupujícímu zboží zcela nové, v plně funkčním stavu, v jakosti a technickém provedení odpovídajícím platným předpisům Evropské unie a odpovídajícím požadavkům stanoveným právními předpisy České republiky, harmonizovanými českými technickými normami, které se ke zboží vztahují.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se zavazuje řádně a včas dodané a instalované zboží a související služby převzít a zaplatit za ně Prodávajícímu kupní cenu uvedenou v článku 4. této Smlouvy.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Vlastnické právo přechází na Kupujícího převzetím zboží. Převzetím zboží se rozumí podpis předávacího protokolu oběma Smluvními stranami, kterým zároveň přechází na Kupujícího i nebezpečí škody na zboží.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a platební podmínky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Kupní cena za předmět Smlouvy uvedený v článku 2 odst. 2.1. a 2.2. byla stanovena na jako cena maximální a nejvýše přípustná, a to ve výši 120.060.- Kč bez DPH (dále jen „</w:t>
      </w:r>
      <w:r>
        <w:rPr>
          <w:b/>
          <w:sz w:val="22"/>
          <w:szCs w:val="22"/>
        </w:rPr>
        <w:t>kupní cena</w:t>
      </w:r>
      <w:r>
        <w:rPr>
          <w:sz w:val="22"/>
          <w:szCs w:val="22"/>
        </w:rPr>
        <w:t>“), plus  21% DPH ve výši 25.213.-,- Kč, tj. celkem ve výši 145.273,- Kč s DPH.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Kupní cena zahrnuje veškeré náklady spojené s plněním předmětu této Smlouvy a je nezávislá na vývoji cen a kursových změnách.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se zavazuje uhradit Prodávajícímu 100 % kupní ceny dle článku 4 odst. 4.1 po předání a převzetí zboží. Bude-li zboží převzato, byť i s jednou vadou nebo nedodělkem výslovně uvedený v předávacím protokolu, bude 100 % kupní ceny uhrazeno až po odstranění této vady či nedodělku.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Lhůta splatnosti faktury je 30 dnů od data jejího doručení Kupujícímu. Zaplacením účtované částky se rozumí den jejího odeslání na účet Prodávajícího. Daňové doklady - faktury vystavené Prodávajícím podle této Smlouvy musí obsahovat náležitosti stanovené příslušnými právními předpisy České republiky.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Pokud daňový doklad – faktura nebude vystaven v souladu s platebními podmínkami stanovenými Smlouvou nebo nebude splňovat požadované zákonné náležitosti, je Kupující oprávněn daňový doklad - fakturu Prodávajícímu vrátit jako neúplnou, resp. nesprávně vystavenou, k doplnění, resp. novému vystavení ve lhůtě 5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dokladu - faktury Kupujícímu.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a místo plnění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se zavazuje řádně obstarat, dodat, instalovat a předat Kupujícímu zboží uvedené v článku 2 odst. 2.1 této Smlouvy, a to do 15. 12. 2020 od nabytí účinnosti této Smlouvy.</w:t>
      </w:r>
    </w:p>
    <w:p w:rsidR="002307F7" w:rsidRDefault="002307F7"/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Místem plnění je sídlo zadavatele:</w:t>
      </w:r>
    </w:p>
    <w:tbl>
      <w:tblPr>
        <w:tblStyle w:val="Mkatabulky"/>
        <w:tblW w:w="10022" w:type="dxa"/>
        <w:tblInd w:w="-112" w:type="dxa"/>
        <w:tblLook w:val="04A0" w:firstRow="1" w:lastRow="0" w:firstColumn="1" w:lastColumn="0" w:noHBand="0" w:noVBand="1"/>
      </w:tblPr>
      <w:tblGrid>
        <w:gridCol w:w="10022"/>
      </w:tblGrid>
      <w:tr w:rsidR="002307F7"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F7" w:rsidRDefault="00F00ABD">
            <w:pPr>
              <w:pStyle w:val="AKFZFnormln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Odborné učiliště, Praktická škola, Základní škola a Mateřská škola Příbram IV, příspěvková     </w:t>
            </w:r>
          </w:p>
          <w:p w:rsidR="002307F7" w:rsidRDefault="00F00ABD">
            <w:pPr>
              <w:pStyle w:val="AKFZFnormln"/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organizace, </w:t>
            </w:r>
            <w:r>
              <w:rPr>
                <w:rFonts w:cs="Arial"/>
                <w:bCs/>
              </w:rPr>
              <w:t xml:space="preserve">Pod Šachtami 335, Příbram IV, 261 01 Příbram </w:t>
            </w:r>
            <w:r>
              <w:t>(dále jen „</w:t>
            </w:r>
            <w:r>
              <w:rPr>
                <w:b/>
                <w:i/>
              </w:rPr>
              <w:t>místo plnění</w:t>
            </w:r>
            <w:r>
              <w:t>“).</w:t>
            </w:r>
          </w:p>
          <w:p w:rsidR="002307F7" w:rsidRDefault="002307F7">
            <w:pPr>
              <w:rPr>
                <w:rFonts w:ascii="Arial" w:hAnsi="Arial" w:cs="Arial"/>
                <w:szCs w:val="22"/>
              </w:rPr>
            </w:pPr>
          </w:p>
        </w:tc>
      </w:tr>
    </w:tbl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a převzetí zboží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O průběhu předávacího a přejímacího řízení bude mezi Smluvními stranami sepsán předávací protokol, který bude obsahovat identifikaci Smluvních stran, popis dodávaného zboží, datum podpisu předávacího protokolu, uvedení zjištěných vad a termín pro jejich odstranění, podpis Smluvních stran (dále jen „</w:t>
      </w:r>
      <w:r>
        <w:rPr>
          <w:b/>
          <w:i/>
          <w:sz w:val="22"/>
          <w:szCs w:val="22"/>
        </w:rPr>
        <w:t>předávací protokol</w:t>
      </w:r>
      <w:r>
        <w:rPr>
          <w:sz w:val="22"/>
          <w:szCs w:val="22"/>
        </w:rPr>
        <w:t>“).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není povinen převzít zboží, které by vykazovalo vady a nedodělky, byť by samy o sobě ani ve spojení s jinými nebránily řádnému užívání. Nevyužije-li tohoto práva, uvedou Smluvní strany v předávacím protokolu soupis zjištěných vad a nedodělků, včetně způsobu a termínu jejich odstranění. Nedojde-li v předávacím protokolu k dohodě mezi Smluvními stranami o termínu odstranění vad, platí, že tyto vady mají být odstraněny ve lhůtě 48 hodin ode dne předání a převzetí zboží. Práva Kupujícího uvedená v čl. 7 této Smlouvy tím nejsou dotčena.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Záruka a nároky z vad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Záruční doba na zboží </w:t>
      </w:r>
      <w:r w:rsidRPr="00F00ABD">
        <w:rPr>
          <w:rFonts w:asciiTheme="minorHAnsi" w:hAnsiTheme="minorHAnsi" w:cstheme="minorHAnsi"/>
          <w:sz w:val="24"/>
          <w:szCs w:val="24"/>
        </w:rPr>
        <w:t>je 24 měsíců</w:t>
      </w:r>
      <w:r>
        <w:rPr>
          <w:sz w:val="22"/>
          <w:szCs w:val="22"/>
        </w:rPr>
        <w:t>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Záruční doba začíná běžet dnem podpisu předávacího protokolu zástupci Smluvních stran. Je-li zboží vadou či nedodělkem, počíná běžet záruční doba ode dne jejich odstranění.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Požadavek na odstranění vady zboží uplatní Kupující písemně u Prodávajícího bez zbytečného odkladu po jejím zjištění. V písemné reklamaci Kupující uvede popis vady a způsob, jakým vadu požaduje odstranit. Kupující je oprávněn:</w:t>
      </w:r>
    </w:p>
    <w:p w:rsidR="002307F7" w:rsidRDefault="00F00ABD">
      <w:pPr>
        <w:pStyle w:val="Odrazka2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odstranění vad dodáním náhradního zboží za vadné zboží, nebo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odstranění vad opravou, jsou-li vady opravitelné, nebo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požadovat přiměřenou slevu z kupní ceny.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Volba mezi výše uvedenými nároky z vad náleží Kupujícímu. Kupující je dále oprávněn odstoupit od Smlouvy, je-li dodáním zboží s vadami Smlouva porušena podstatným způsobem. Za podstatné porušení se považuje vždy situace, kdy zboží nedosahuje nebo v záruční době přestane dosahovat minimálních funkcí a parametrů požadovaných Kupujícím a uvedených v této Smlouvě (resp. její Příloze).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 případě, že k odstranění vady zboží není nutné zajištění náhradních dílů, je Prodávající povinen vadu odstranit do 7 dnů ode dne obdržení reklamace. Je-li k odstranění vady zboží </w:t>
      </w:r>
      <w:r>
        <w:rPr>
          <w:sz w:val="22"/>
          <w:szCs w:val="22"/>
        </w:rPr>
        <w:lastRenderedPageBreak/>
        <w:t>nutné zajistit náhradní díly, pak je Prodávající povinen vadu odstranit do 4 týdnů ode dne obdržení reklamace, nedohodnou-li se Smluvní strany následně jinak. Prodávající je povinen vadu odstranit v místě plnění; není-li to možné, nese Prodávající veškeré účelně vynaložené náklady související s přepravou zboží za účelem odstranění vad.</w:t>
      </w:r>
    </w:p>
    <w:p w:rsidR="002307F7" w:rsidRDefault="002307F7"/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pokuty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V případě, že Prodávající bude v prodlení proti termínu předání a převzetí zboží uvedenému v článku 5. odst. 5.1 této Smlouvy, je Kupující oprávněn účtovat Prodávajícímu smluvní pokutu ve výši 0,05 % z kupní ceny za každý, i započatý den prodlení.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že Prodávající neodstraní řádně reklamovanou vadu zboží (ve lhůtě uvedené v článku 7. odst. 7.5 nebo ve Smluvními stranami sjednané době, je Kupující oprávněn účtovat Prodávajícímu smluvní pokutu ve výši 500,- Kč za každou reklamovanou vadu, u níž je Prodávající v prodlení s odstraněním, a to za každý započatý den prodlení.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Pokud Kupující neuhradí v termínech uvedených v této Smlouvě kupní cenu, je povinen uhradit Prodávajícímu úrok z prodlení v zákonné výši, ledaže Kupující prokáže, že prodlení s úhradou kupní ceny bylo způsobeno z důvodu opožděného uvolnění prostředků poskytovatelem dotace.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Povinná Smluvní strana musí uhradit oprávněné Smluvní straně smluvní sankce nejpozději do 15 kalendářních dnů ode dne obdržení příslušného vyúčtování od druhé Smluvní strany.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vylučují použití ustanovení § 2050 OZ. Nárok na náhradu škody má Kupující vždy zachován.</w:t>
      </w:r>
    </w:p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Smlouvy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Tuto Smlouvu lze ukončit splněním, dohodou Smluvních stran nebo odstoupením od Smlouvy z důvodů stanovených v zákoně nebo v této Smlouvě.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je dále oprávněn od Smlouvy odstoupit bez jakýchkoliv sankcí, nastane-li i některá z níže uvedených skutečností:</w:t>
      </w:r>
    </w:p>
    <w:p w:rsidR="002307F7" w:rsidRDefault="00F00ABD">
      <w:pPr>
        <w:pStyle w:val="Odrazka2"/>
        <w:numPr>
          <w:ilvl w:val="1"/>
          <w:numId w:val="3"/>
        </w:numPr>
        <w:tabs>
          <w:tab w:val="clear" w:pos="1276"/>
          <w:tab w:val="left" w:pos="1418"/>
        </w:tabs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Činí-li prodlení Prodávajícího proti termínu předání a převzetí zboží uvedenému v článku 5. odst. 5.1 této Smlouvy více než 4 týdny;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Prodávající vstoupí do likvidace;</w:t>
      </w:r>
    </w:p>
    <w:p w:rsidR="002307F7" w:rsidRDefault="00F00ABD">
      <w:pPr>
        <w:pStyle w:val="Odrazka2"/>
        <w:widowControl w:val="0"/>
        <w:numPr>
          <w:ilvl w:val="1"/>
          <w:numId w:val="3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Vůči majetku Prodávajícího probíhá insolvenční (nebo obdobné) řízení, v němž bylo vydáno rozhodnutí o úpadku, nebo byl insolvenční návrh zamítnut proto, že majetek nepostačuje k úhradě nákladů insolvenčního řízení, nebo byl konkurs zrušen proto, že majetek byl zcela nepostačující nebo byla zavedena nucená správa podle zvláštních právních předpisů.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Prodávající je oprávněn od Smlouvy odstoupit v případě podstatného porušení Smlouvy Kupujícím. Za podstatné porušení Smlouvy Kupujícím se považuje nezaplacení kupní ceny v termínu stanoveném touto Smlouvou, ač Prodávající Kupujícího na toto porušení písemně upozornil a poskytl mu dostatečně dlouhou lhůtu k dodatečnému splnění této povinnosti.</w:t>
      </w:r>
    </w:p>
    <w:p w:rsidR="002307F7" w:rsidRDefault="002307F7"/>
    <w:p w:rsidR="002307F7" w:rsidRDefault="00F00ABD">
      <w:pPr>
        <w:pStyle w:val="Nadpis1"/>
        <w:keepNext w:val="0"/>
        <w:keepLines w:val="0"/>
        <w:widowControl w:val="0"/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ujednání</w:t>
      </w:r>
    </w:p>
    <w:p w:rsidR="002307F7" w:rsidRDefault="00F00ABD">
      <w:pPr>
        <w:pStyle w:val="Nadpis2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Tato Smlouva se řídí výlučně právním řádem České republiky. Smluvní strany berou na vědomí, že v oblastech výslovně neupravených touto Smlouvou platí ustanovení OZ.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Tato Smlouva, včetně příloh, představuje úplnou a ucelenou smlouvu mezi Kupujícím a Prodávajícím.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se zavazuje mít po celou dobu platnosti této Smlouvy sjednáno pojištění odpovědnosti za škodu způsobenou v souvislosti s výkonem podnikatelské činnosti, a to s limitem pojistného plnění minimálně ve výši kupní ceny dle čl. 5 odst. 5.1 této Smlouvy.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dnem jejího podpisu oprávněnými zástupci obou Smluvních stran a účinnosti dnem jejího uveřejnění v registru smluv. 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Tuto Smlouvu lze doplnit nebo měnit výlučně formou písemných číslovaných dodatků, opatřených časovým a místním určením a podepsaných oprávněnými zástupci Smluvních stran. Smluvní strany ve smyslu ustanovení § 564 OZ výslovně vylučují provedení změn Smlouvy v jiné formě.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4: Technická specifikace, položkový rozpočet.</w:t>
      </w:r>
    </w:p>
    <w:p w:rsidR="002307F7" w:rsidRDefault="00F00ABD">
      <w:pPr>
        <w:pStyle w:val="Nadpis2"/>
        <w:keepNext w:val="0"/>
        <w:keepLines w:val="0"/>
        <w:widowControl w:val="0"/>
        <w:numPr>
          <w:ilvl w:val="1"/>
          <w:numId w:val="2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stvrzují Smlouvu podpisem na důkaz souhlasu s celým jejím obsahem.</w:t>
      </w:r>
    </w:p>
    <w:p w:rsidR="002307F7" w:rsidRDefault="002307F7">
      <w:pPr>
        <w:widowControl w:val="0"/>
        <w:ind w:left="0"/>
        <w:rPr>
          <w:rFonts w:ascii="Arial" w:hAnsi="Arial" w:cs="Arial"/>
          <w:szCs w:val="22"/>
        </w:rPr>
      </w:pPr>
    </w:p>
    <w:p w:rsidR="002307F7" w:rsidRDefault="002307F7" w:rsidP="00F00ABD">
      <w:pPr>
        <w:widowControl w:val="0"/>
        <w:rPr>
          <w:rFonts w:ascii="Arial" w:hAnsi="Arial" w:cs="Arial"/>
          <w:szCs w:val="22"/>
        </w:rPr>
      </w:pP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V Příbrami dne 20. 10. 2020   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V Příbrami dne 20. 10. 2020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Za: </w:t>
      </w:r>
      <w:r>
        <w:rPr>
          <w:rFonts w:ascii="Arial" w:hAnsi="Arial" w:cs="Arial"/>
          <w:bCs/>
          <w:szCs w:val="22"/>
        </w:rPr>
        <w:t xml:space="preserve">Odborné učiliště, Praktická škola, 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 xml:space="preserve">          Za: Švarc a </w:t>
      </w:r>
      <w:proofErr w:type="spellStart"/>
      <w:r>
        <w:rPr>
          <w:rFonts w:ascii="Arial" w:hAnsi="Arial" w:cs="Arial"/>
          <w:bCs/>
          <w:szCs w:val="22"/>
        </w:rPr>
        <w:t>P.Praha</w:t>
      </w:r>
      <w:proofErr w:type="spellEnd"/>
      <w:r>
        <w:rPr>
          <w:rFonts w:ascii="Arial" w:hAnsi="Arial" w:cs="Arial"/>
          <w:bCs/>
          <w:szCs w:val="22"/>
        </w:rPr>
        <w:t xml:space="preserve"> spol. s r.o.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Základní škola a Mateřská škola 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Příbram    IV, p. o., </w:t>
      </w:r>
      <w:r>
        <w:rPr>
          <w:rFonts w:ascii="Arial" w:hAnsi="Arial" w:cs="Arial"/>
          <w:szCs w:val="22"/>
        </w:rPr>
        <w:t xml:space="preserve">           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                </w:t>
      </w: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Jméno: Mgr. Pavlína Caisová                       </w:t>
      </w:r>
      <w:r>
        <w:rPr>
          <w:rFonts w:ascii="Arial" w:hAnsi="Arial" w:cs="Arial"/>
          <w:szCs w:val="22"/>
        </w:rPr>
        <w:tab/>
        <w:t xml:space="preserve">              Jméno: Čestmír Čížek</w:t>
      </w:r>
    </w:p>
    <w:p w:rsidR="002307F7" w:rsidRDefault="002307F7">
      <w:pPr>
        <w:widowControl w:val="0"/>
        <w:ind w:left="0"/>
        <w:rPr>
          <w:rFonts w:ascii="Arial" w:hAnsi="Arial" w:cs="Arial"/>
          <w:szCs w:val="22"/>
        </w:rPr>
      </w:pPr>
    </w:p>
    <w:p w:rsidR="002307F7" w:rsidRDefault="00F00ABD">
      <w:pPr>
        <w:widowControl w:val="0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Funkce: ředitelka školy                                                           Funkce: jednatel</w:t>
      </w:r>
    </w:p>
    <w:p w:rsidR="00577958" w:rsidRDefault="00577958">
      <w:pPr>
        <w:widowControl w:val="0"/>
        <w:ind w:left="0"/>
        <w:rPr>
          <w:rFonts w:ascii="Arial" w:hAnsi="Arial" w:cs="Arial"/>
          <w:szCs w:val="22"/>
        </w:rPr>
      </w:pPr>
    </w:p>
    <w:p w:rsidR="00577958" w:rsidRDefault="00577958">
      <w:pPr>
        <w:widowControl w:val="0"/>
        <w:ind w:left="0"/>
        <w:rPr>
          <w:rFonts w:ascii="Arial" w:hAnsi="Arial" w:cs="Arial"/>
          <w:szCs w:val="22"/>
        </w:rPr>
      </w:pPr>
    </w:p>
    <w:p w:rsidR="00577958" w:rsidRDefault="00577958">
      <w:pPr>
        <w:widowControl w:val="0"/>
        <w:ind w:left="0"/>
        <w:rPr>
          <w:rFonts w:ascii="Arial" w:hAnsi="Arial" w:cs="Arial"/>
          <w:szCs w:val="22"/>
        </w:rPr>
      </w:pPr>
    </w:p>
    <w:p w:rsidR="00577958" w:rsidRDefault="00577958" w:rsidP="00577958">
      <w:pPr>
        <w:spacing w:after="537" w:line="200" w:lineRule="exact"/>
        <w:ind w:left="140"/>
        <w:rPr>
          <w:rFonts w:ascii="Courier New" w:hAnsi="Courier New"/>
          <w:sz w:val="24"/>
        </w:rPr>
      </w:pPr>
      <w:r>
        <w:rPr>
          <w:rStyle w:val="Zkladntext2Tun"/>
          <w:rFonts w:eastAsia="Courier New"/>
        </w:rPr>
        <w:lastRenderedPageBreak/>
        <w:t xml:space="preserve">Položkový rozpočet - </w:t>
      </w:r>
      <w:r>
        <w:t xml:space="preserve">technická </w:t>
      </w:r>
      <w:r>
        <w:rPr>
          <w:rStyle w:val="Zkladntext20"/>
          <w:rFonts w:eastAsia="Courier New"/>
        </w:rPr>
        <w:t xml:space="preserve">specifikace „Výměna výdejního </w:t>
      </w:r>
      <w:r>
        <w:t>místa“</w:t>
      </w:r>
    </w:p>
    <w:p w:rsidR="00577958" w:rsidRDefault="00577958" w:rsidP="00577958">
      <w:pPr>
        <w:pStyle w:val="Zkladntext2"/>
        <w:shd w:val="clear" w:color="auto" w:fill="auto"/>
        <w:tabs>
          <w:tab w:val="right" w:pos="6056"/>
          <w:tab w:val="right" w:pos="7038"/>
          <w:tab w:val="right" w:pos="7609"/>
        </w:tabs>
        <w:spacing w:before="0"/>
        <w:ind w:left="140"/>
      </w:pPr>
      <w:r>
        <w:t xml:space="preserve">Zadavatel: Odborné učiliště, Praktická škola, Základní škola a Mateřská </w:t>
      </w:r>
      <w:r>
        <w:tab/>
        <w:t>škola</w:t>
      </w:r>
    </w:p>
    <w:p w:rsidR="00577958" w:rsidRDefault="00577958" w:rsidP="00577958">
      <w:pPr>
        <w:pStyle w:val="Zkladntext2"/>
        <w:shd w:val="clear" w:color="auto" w:fill="auto"/>
        <w:spacing w:before="0"/>
        <w:ind w:left="1280"/>
        <w:jc w:val="left"/>
      </w:pPr>
      <w:r>
        <w:t xml:space="preserve">Příbram IV, </w:t>
      </w:r>
      <w:proofErr w:type="spellStart"/>
      <w:r>
        <w:t>p.o</w:t>
      </w:r>
      <w:proofErr w:type="spellEnd"/>
      <w:r>
        <w:t>.</w:t>
      </w:r>
    </w:p>
    <w:p w:rsidR="00577958" w:rsidRDefault="00577958" w:rsidP="00577958">
      <w:pPr>
        <w:pStyle w:val="Zkladntext2"/>
        <w:shd w:val="clear" w:color="auto" w:fill="auto"/>
        <w:tabs>
          <w:tab w:val="center" w:pos="1753"/>
        </w:tabs>
        <w:spacing w:before="0"/>
        <w:ind w:left="140"/>
      </w:pPr>
      <w:r>
        <w:t>IČO:</w:t>
      </w:r>
      <w:r>
        <w:tab/>
        <w:t>00873489</w:t>
      </w:r>
    </w:p>
    <w:p w:rsidR="00577958" w:rsidRDefault="00577958" w:rsidP="00577958">
      <w:pPr>
        <w:pStyle w:val="Zkladntext2"/>
        <w:shd w:val="clear" w:color="auto" w:fill="auto"/>
        <w:tabs>
          <w:tab w:val="right" w:pos="6056"/>
        </w:tabs>
        <w:spacing w:before="0" w:after="514" w:line="220" w:lineRule="exact"/>
        <w:ind w:left="140"/>
      </w:pPr>
      <w:r>
        <w:t>SE SÍDLEM: Pod Šachtami 335, Příbram IV, 261 01 Příbram</w:t>
      </w:r>
    </w:p>
    <w:p w:rsidR="00577958" w:rsidRDefault="00577958" w:rsidP="00577958">
      <w:pPr>
        <w:keepNext/>
        <w:keepLines/>
        <w:spacing w:after="500" w:line="200" w:lineRule="exact"/>
        <w:ind w:left="140"/>
      </w:pPr>
      <w:bookmarkStart w:id="0" w:name="bookmark0"/>
      <w:r>
        <w:rPr>
          <w:rStyle w:val="Nadpis10"/>
          <w:rFonts w:eastAsia="Courier New"/>
          <w:b w:val="0"/>
          <w:bCs w:val="0"/>
        </w:rPr>
        <w:t>Technická specifikace: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333"/>
        <w:gridCol w:w="3058"/>
      </w:tblGrid>
      <w:tr w:rsidR="00577958" w:rsidTr="00577958">
        <w:trPr>
          <w:trHeight w:hRule="exact" w:val="87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Zkladntextdkovn0pt"/>
              </w:rPr>
              <w:t>1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rStyle w:val="Zkladntext1"/>
              </w:rPr>
            </w:pPr>
            <w:r>
              <w:rPr>
                <w:rStyle w:val="ZkladntextTun"/>
              </w:rPr>
              <w:t xml:space="preserve">Nerezová deska </w:t>
            </w:r>
            <w:r>
              <w:rPr>
                <w:rStyle w:val="Zkladntextdkovn0pt"/>
              </w:rPr>
              <w:t xml:space="preserve">do </w:t>
            </w:r>
            <w:r>
              <w:rPr>
                <w:rStyle w:val="Zkladntext1"/>
              </w:rPr>
              <w:t>výdejního okna. včetně konzol o                      1 ks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Zkladntext1"/>
              </w:rPr>
              <w:t xml:space="preserve"> </w:t>
            </w:r>
            <w:r>
              <w:rPr>
                <w:rStyle w:val="Zkladntextdkovn0pt"/>
              </w:rPr>
              <w:t xml:space="preserve">rozměrech </w:t>
            </w:r>
            <w:r>
              <w:rPr>
                <w:rStyle w:val="Zkladntext1"/>
              </w:rPr>
              <w:t xml:space="preserve">3300 </w:t>
            </w:r>
            <w:r>
              <w:rPr>
                <w:rStyle w:val="Zkladntextdkovn0pt"/>
              </w:rPr>
              <w:t xml:space="preserve">x </w:t>
            </w:r>
            <w:r>
              <w:rPr>
                <w:rStyle w:val="Zkladntext1"/>
              </w:rPr>
              <w:t>300 x 40 mm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5340"/>
              <w:jc w:val="left"/>
            </w:pPr>
            <w:r>
              <w:rPr>
                <w:rStyle w:val="Zkladntext1"/>
              </w:rPr>
              <w:t>10860 Kč</w:t>
            </w:r>
          </w:p>
        </w:tc>
      </w:tr>
      <w:tr w:rsidR="00577958" w:rsidTr="00577958">
        <w:trPr>
          <w:trHeight w:hRule="exact" w:val="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Zkladntextdkovn0pt"/>
              </w:rPr>
              <w:t>2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proofErr w:type="spellStart"/>
            <w:r>
              <w:rPr>
                <w:rStyle w:val="ZkladntextTun"/>
              </w:rPr>
              <w:t>Protidechová</w:t>
            </w:r>
            <w:proofErr w:type="spellEnd"/>
            <w:r>
              <w:rPr>
                <w:rStyle w:val="ZkladntextTun"/>
              </w:rPr>
              <w:t xml:space="preserve"> clona </w:t>
            </w:r>
            <w:r>
              <w:rPr>
                <w:rStyle w:val="Zkladntextdkovn0pt"/>
              </w:rPr>
              <w:t xml:space="preserve">se sklem a nerezovou policí </w:t>
            </w:r>
            <w:r>
              <w:rPr>
                <w:rStyle w:val="Zkladntext1"/>
              </w:rPr>
              <w:t>na 1 ks           1 ks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60" w:after="60" w:line="200" w:lineRule="exact"/>
              <w:jc w:val="left"/>
            </w:pPr>
            <w:r>
              <w:rPr>
                <w:rStyle w:val="Zkladntextdkovn0pt"/>
              </w:rPr>
              <w:t xml:space="preserve">výdejní desku </w:t>
            </w:r>
            <w:r>
              <w:rPr>
                <w:rStyle w:val="Zkladntext1"/>
              </w:rPr>
              <w:t>o rozměrech 1200 x 400 mm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60" w:line="200" w:lineRule="exact"/>
              <w:ind w:left="5340"/>
              <w:jc w:val="left"/>
            </w:pPr>
            <w:r>
              <w:rPr>
                <w:rStyle w:val="Zkladntext1"/>
              </w:rPr>
              <w:t>23870 Kč</w:t>
            </w:r>
          </w:p>
        </w:tc>
      </w:tr>
      <w:tr w:rsidR="00577958" w:rsidTr="00577958">
        <w:trPr>
          <w:trHeight w:hRule="exact" w:val="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Zkladntext1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69" w:lineRule="exact"/>
              <w:rPr>
                <w:rStyle w:val="Zkladntext1"/>
              </w:rPr>
            </w:pPr>
            <w:r>
              <w:rPr>
                <w:rStyle w:val="ZkladntextTun"/>
              </w:rPr>
              <w:t xml:space="preserve">Pojezdová 4 </w:t>
            </w:r>
            <w:r>
              <w:rPr>
                <w:rStyle w:val="Zkladntextdkovn0pt"/>
              </w:rPr>
              <w:t xml:space="preserve">trubková dráha </w:t>
            </w:r>
            <w:r>
              <w:rPr>
                <w:rStyle w:val="Zkladntext1"/>
              </w:rPr>
              <w:t>včetně konzolí,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69" w:lineRule="exact"/>
            </w:pPr>
            <w:r>
              <w:rPr>
                <w:rStyle w:val="Zkladntext1"/>
              </w:rPr>
              <w:t xml:space="preserve">o </w:t>
            </w:r>
            <w:r>
              <w:rPr>
                <w:rStyle w:val="Zkladntextdkovn0pt"/>
              </w:rPr>
              <w:t xml:space="preserve">rozměrech </w:t>
            </w:r>
            <w:r>
              <w:rPr>
                <w:rStyle w:val="Zkladntext1"/>
              </w:rPr>
              <w:t>4530 x 350 mm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after="360" w:line="200" w:lineRule="exact"/>
              <w:ind w:left="20"/>
              <w:jc w:val="left"/>
            </w:pPr>
            <w:r>
              <w:rPr>
                <w:rStyle w:val="Zkladntext1"/>
              </w:rPr>
              <w:t>1 ks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360" w:line="200" w:lineRule="exact"/>
              <w:ind w:left="20"/>
              <w:jc w:val="left"/>
            </w:pPr>
            <w:r>
              <w:rPr>
                <w:rStyle w:val="Zkladntext1"/>
              </w:rPr>
              <w:t>11980 Kč</w:t>
            </w:r>
          </w:p>
        </w:tc>
      </w:tr>
      <w:tr w:rsidR="00577958" w:rsidTr="00577958">
        <w:trPr>
          <w:trHeight w:hRule="exact" w:val="85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Zkladntext1"/>
              </w:rPr>
              <w:t>4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ZkladntextTun"/>
              </w:rPr>
              <w:t xml:space="preserve">Roleta do výdejního okna, </w:t>
            </w:r>
            <w:r>
              <w:rPr>
                <w:rStyle w:val="Zkladntextdkovn0pt"/>
              </w:rPr>
              <w:t>elektrická včetně záložního mechanického ovládání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after="360" w:line="200" w:lineRule="exact"/>
              <w:ind w:left="20"/>
              <w:jc w:val="left"/>
            </w:pPr>
            <w:r>
              <w:rPr>
                <w:rStyle w:val="Zkladntextdkovn0pt"/>
              </w:rPr>
              <w:t>1 ks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360" w:line="200" w:lineRule="exact"/>
              <w:ind w:left="20"/>
              <w:jc w:val="left"/>
            </w:pPr>
            <w:r>
              <w:rPr>
                <w:rStyle w:val="Zkladntext1"/>
              </w:rPr>
              <w:t>35600 Kč</w:t>
            </w:r>
          </w:p>
        </w:tc>
      </w:tr>
      <w:tr w:rsidR="00577958" w:rsidTr="00577958"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Zkladntext1"/>
              </w:rPr>
              <w:t>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Tun"/>
              </w:rPr>
              <w:t xml:space="preserve">Posuvné dveře na zeď, </w:t>
            </w:r>
            <w:r>
              <w:rPr>
                <w:rStyle w:val="Zkladntextdkovn0pt"/>
              </w:rPr>
              <w:t xml:space="preserve">laminátové, prosklené </w:t>
            </w:r>
            <w:r>
              <w:rPr>
                <w:rStyle w:val="Zkladntext1"/>
              </w:rPr>
              <w:t>90 c</w:t>
            </w:r>
            <w:r>
              <w:rPr>
                <w:rStyle w:val="Zkladntextdkovn0pt"/>
              </w:rPr>
              <w:t>m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after="60" w:line="200" w:lineRule="exact"/>
              <w:ind w:left="20"/>
              <w:jc w:val="left"/>
            </w:pPr>
            <w:r>
              <w:rPr>
                <w:rStyle w:val="Zkladntextdkovn0pt"/>
              </w:rPr>
              <w:t>1 ks</w:t>
            </w:r>
          </w:p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60" w:line="200" w:lineRule="exact"/>
              <w:ind w:left="20"/>
              <w:jc w:val="left"/>
            </w:pPr>
            <w:r>
              <w:rPr>
                <w:rStyle w:val="Zkladntext1"/>
              </w:rPr>
              <w:t>14650 Kč</w:t>
            </w:r>
          </w:p>
        </w:tc>
      </w:tr>
      <w:tr w:rsidR="00577958" w:rsidTr="00577958">
        <w:trPr>
          <w:trHeight w:hRule="exact"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Zkladntextdkovn0pt"/>
              </w:rPr>
              <w:t>6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Tun"/>
              </w:rPr>
              <w:t>Demontáž stávajících prvků, likvidace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20"/>
              <w:jc w:val="left"/>
            </w:pPr>
            <w:r>
              <w:rPr>
                <w:rStyle w:val="Zkladntextdkovn0pt"/>
              </w:rPr>
              <w:t>6500 Kč</w:t>
            </w:r>
          </w:p>
        </w:tc>
      </w:tr>
      <w:tr w:rsidR="00577958" w:rsidTr="00577958"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Zkladntextdkovn0pt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Tun"/>
              </w:rPr>
              <w:t>Montáž nových prvků, zprovoznění, zaškolení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20"/>
              <w:jc w:val="left"/>
            </w:pPr>
            <w:r>
              <w:rPr>
                <w:rStyle w:val="Zkladntextdkovn0pt"/>
              </w:rPr>
              <w:t>9800Kč</w:t>
            </w:r>
          </w:p>
        </w:tc>
      </w:tr>
      <w:tr w:rsidR="00577958" w:rsidTr="00577958">
        <w:trPr>
          <w:trHeight w:hRule="exact"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Zkladntext1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Tun"/>
              </w:rPr>
              <w:t>Zednické začištění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20"/>
              <w:jc w:val="left"/>
            </w:pPr>
            <w:r>
              <w:rPr>
                <w:rStyle w:val="Zkladntextdkovn0pt"/>
              </w:rPr>
              <w:t>4300Kč</w:t>
            </w:r>
          </w:p>
        </w:tc>
      </w:tr>
      <w:tr w:rsidR="00577958" w:rsidTr="00577958">
        <w:trPr>
          <w:trHeight w:hRule="exact" w:val="5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right="300"/>
              <w:jc w:val="right"/>
            </w:pPr>
            <w:r>
              <w:rPr>
                <w:rStyle w:val="Zkladntext1"/>
              </w:rPr>
              <w:t>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ZkladntextTun"/>
              </w:rPr>
              <w:t>Doprava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958" w:rsidRDefault="00577958">
            <w:pPr>
              <w:pStyle w:val="Zkladntext2"/>
              <w:framePr w:w="9125" w:wrap="notBeside" w:vAnchor="text" w:hAnchor="text" w:xAlign="center" w:y="1"/>
              <w:shd w:val="clear" w:color="auto" w:fill="auto"/>
              <w:spacing w:before="0" w:line="200" w:lineRule="exact"/>
              <w:ind w:left="20"/>
              <w:jc w:val="left"/>
            </w:pPr>
            <w:r>
              <w:rPr>
                <w:rStyle w:val="Zkladntextdkovn0pt"/>
              </w:rPr>
              <w:t>2500Kč</w:t>
            </w:r>
          </w:p>
        </w:tc>
      </w:tr>
    </w:tbl>
    <w:p w:rsidR="00577958" w:rsidRDefault="00577958" w:rsidP="00577958">
      <w:pPr>
        <w:rPr>
          <w:rFonts w:ascii="Courier New" w:hAnsi="Courier New" w:cs="Courier New"/>
          <w:color w:val="000000"/>
          <w:sz w:val="2"/>
          <w:szCs w:val="2"/>
          <w:lang w:bidi="cs-CZ"/>
        </w:rPr>
      </w:pPr>
    </w:p>
    <w:p w:rsidR="00577958" w:rsidRDefault="00577958" w:rsidP="00577958">
      <w:pPr>
        <w:rPr>
          <w:sz w:val="2"/>
          <w:szCs w:val="2"/>
        </w:rPr>
      </w:pPr>
    </w:p>
    <w:p w:rsidR="00577958" w:rsidRDefault="00577958">
      <w:pPr>
        <w:widowControl w:val="0"/>
        <w:ind w:left="0"/>
        <w:rPr>
          <w:rFonts w:ascii="Arial" w:hAnsi="Arial" w:cs="Arial"/>
          <w:szCs w:val="22"/>
        </w:rPr>
      </w:pPr>
      <w:bookmarkStart w:id="1" w:name="_GoBack"/>
      <w:bookmarkEnd w:id="1"/>
    </w:p>
    <w:p w:rsidR="00577958" w:rsidRDefault="00577958">
      <w:pPr>
        <w:widowControl w:val="0"/>
        <w:ind w:left="0"/>
        <w:rPr>
          <w:rFonts w:ascii="Arial" w:hAnsi="Arial" w:cs="Arial"/>
          <w:szCs w:val="22"/>
        </w:rPr>
      </w:pPr>
    </w:p>
    <w:p w:rsidR="00577958" w:rsidRDefault="00577958">
      <w:pPr>
        <w:widowControl w:val="0"/>
        <w:ind w:left="0"/>
        <w:rPr>
          <w:rFonts w:ascii="Arial" w:hAnsi="Arial" w:cs="Arial"/>
          <w:szCs w:val="22"/>
        </w:rPr>
      </w:pPr>
    </w:p>
    <w:sectPr w:rsidR="00577958">
      <w:type w:val="continuous"/>
      <w:pgSz w:w="12240" w:h="15840"/>
      <w:pgMar w:top="1276" w:right="1418" w:bottom="1418" w:left="1418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A3" w:rsidRDefault="00F00ABD">
      <w:pPr>
        <w:spacing w:before="0" w:after="0" w:line="240" w:lineRule="auto"/>
      </w:pPr>
      <w:r>
        <w:separator/>
      </w:r>
    </w:p>
  </w:endnote>
  <w:endnote w:type="continuationSeparator" w:id="0">
    <w:p w:rsidR="00527EA3" w:rsidRDefault="00F00A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F00ABD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PAGE</w:instrText>
    </w:r>
    <w:r>
      <w:rPr>
        <w:rFonts w:ascii="Arial" w:hAnsi="Arial" w:cs="Arial"/>
        <w:b/>
        <w:bCs/>
        <w:sz w:val="20"/>
      </w:rPr>
      <w:fldChar w:fldCharType="separate"/>
    </w:r>
    <w:r w:rsidR="00577958">
      <w:rPr>
        <w:rFonts w:ascii="Arial" w:hAnsi="Arial" w:cs="Arial"/>
        <w:b/>
        <w:bCs/>
        <w:noProof/>
        <w:sz w:val="20"/>
      </w:rPr>
      <w:t>4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NUMPAGES</w:instrText>
    </w:r>
    <w:r>
      <w:rPr>
        <w:rFonts w:ascii="Arial" w:hAnsi="Arial" w:cs="Arial"/>
        <w:b/>
        <w:bCs/>
        <w:sz w:val="20"/>
      </w:rPr>
      <w:fldChar w:fldCharType="separate"/>
    </w:r>
    <w:r w:rsidR="00577958">
      <w:rPr>
        <w:rFonts w:ascii="Arial" w:hAnsi="Arial" w:cs="Arial"/>
        <w:b/>
        <w:bCs/>
        <w:noProof/>
        <w:sz w:val="20"/>
      </w:rPr>
      <w:t>6</w:t>
    </w:r>
    <w:r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F00ABD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Stránka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PAGE</w:instrText>
    </w:r>
    <w:r>
      <w:rPr>
        <w:rFonts w:ascii="Arial" w:hAnsi="Arial" w:cs="Arial"/>
        <w:b/>
        <w:bCs/>
        <w:sz w:val="20"/>
      </w:rPr>
      <w:fldChar w:fldCharType="separate"/>
    </w:r>
    <w:r w:rsidR="00577958">
      <w:rPr>
        <w:rFonts w:ascii="Arial" w:hAnsi="Arial" w:cs="Arial"/>
        <w:b/>
        <w:bCs/>
        <w:noProof/>
        <w:sz w:val="20"/>
      </w:rPr>
      <w:t>1</w:t>
    </w:r>
    <w:r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 xml:space="preserve"> z </w:t>
    </w:r>
    <w:r>
      <w:rPr>
        <w:rFonts w:ascii="Arial" w:hAnsi="Arial" w:cs="Arial"/>
        <w:b/>
        <w:bCs/>
        <w:sz w:val="20"/>
      </w:rPr>
      <w:fldChar w:fldCharType="begin"/>
    </w:r>
    <w:r>
      <w:rPr>
        <w:rFonts w:ascii="Arial" w:hAnsi="Arial" w:cs="Arial"/>
        <w:b/>
        <w:bCs/>
        <w:sz w:val="20"/>
      </w:rPr>
      <w:instrText>NUMPAGES</w:instrText>
    </w:r>
    <w:r>
      <w:rPr>
        <w:rFonts w:ascii="Arial" w:hAnsi="Arial" w:cs="Arial"/>
        <w:b/>
        <w:bCs/>
        <w:sz w:val="20"/>
      </w:rPr>
      <w:fldChar w:fldCharType="separate"/>
    </w:r>
    <w:r w:rsidR="00577958">
      <w:rPr>
        <w:rFonts w:ascii="Arial" w:hAnsi="Arial" w:cs="Arial"/>
        <w:b/>
        <w:bCs/>
        <w:noProof/>
        <w:sz w:val="20"/>
      </w:rPr>
      <w:t>6</w:t>
    </w:r>
    <w:r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A3" w:rsidRDefault="00F00ABD">
      <w:pPr>
        <w:spacing w:before="0" w:after="0" w:line="240" w:lineRule="auto"/>
      </w:pPr>
      <w:r>
        <w:separator/>
      </w:r>
    </w:p>
  </w:footnote>
  <w:footnote w:type="continuationSeparator" w:id="0">
    <w:p w:rsidR="00527EA3" w:rsidRDefault="00F00A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2307F7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F7" w:rsidRDefault="002307F7">
    <w:pPr>
      <w:pStyle w:val="Zhlav"/>
      <w:tabs>
        <w:tab w:val="clear" w:pos="9072"/>
        <w:tab w:val="left" w:pos="3315"/>
        <w:tab w:val="left" w:pos="6315"/>
      </w:tabs>
      <w:spacing w:before="120" w:after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BCE"/>
    <w:multiLevelType w:val="multilevel"/>
    <w:tmpl w:val="AAECBBCE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AB42FB"/>
    <w:multiLevelType w:val="multilevel"/>
    <w:tmpl w:val="92B498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84870"/>
    <w:multiLevelType w:val="multilevel"/>
    <w:tmpl w:val="738050B2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abstractNum w:abstractNumId="3" w15:restartNumberingAfterBreak="0">
    <w:nsid w:val="52526372"/>
    <w:multiLevelType w:val="multilevel"/>
    <w:tmpl w:val="D39CC5E0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63C61"/>
    <w:multiLevelType w:val="multilevel"/>
    <w:tmpl w:val="3CDC3B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1134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1134"/>
        </w:pPr>
        <w:rPr>
          <w:rFonts w:cs="Arial"/>
          <w:b w:val="0"/>
          <w:sz w:val="22"/>
        </w:rPr>
      </w:lvl>
    </w:lvlOverride>
  </w:num>
  <w:num w:numId="7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304"/>
          </w:tabs>
          <w:ind w:left="1304" w:hanging="510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F7"/>
    <w:rsid w:val="000950E2"/>
    <w:rsid w:val="002307F7"/>
    <w:rsid w:val="00527EA3"/>
    <w:rsid w:val="00577958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8B6B"/>
  <w15:docId w15:val="{2C7197AD-269D-4BC3-AC06-BE1F9BC5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2C3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CA264E"/>
    <w:pPr>
      <w:keepNext/>
      <w:keepLines/>
      <w:numPr>
        <w:numId w:val="1"/>
      </w:numPr>
      <w:spacing w:before="240"/>
      <w:ind w:left="0" w:firstLine="0"/>
      <w:outlineLvl w:val="0"/>
    </w:pPr>
    <w:rPr>
      <w:rFonts w:asciiTheme="minorHAnsi" w:hAnsiTheme="minorHAnsi" w:cstheme="minorHAnsi"/>
      <w:b/>
      <w:sz w:val="26"/>
    </w:rPr>
  </w:style>
  <w:style w:type="paragraph" w:styleId="Nadpis2">
    <w:name w:val="heading 2"/>
    <w:basedOn w:val="Nadpis1"/>
    <w:next w:val="Normln"/>
    <w:link w:val="Nadpis2Char"/>
    <w:qFormat/>
    <w:rsid w:val="006E3F77"/>
    <w:pPr>
      <w:numPr>
        <w:ilvl w:val="1"/>
      </w:numPr>
      <w:tabs>
        <w:tab w:val="left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qFormat/>
    <w:rsid w:val="006931DE"/>
    <w:rPr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character" w:customStyle="1" w:styleId="ZhlavChar">
    <w:name w:val="Záhlaví Char"/>
    <w:link w:val="Zhlav"/>
    <w:uiPriority w:val="99"/>
    <w:semiHidden/>
    <w:qFormat/>
    <w:rsid w:val="006D734B"/>
    <w:rPr>
      <w:sz w:val="24"/>
      <w:szCs w:val="24"/>
    </w:rPr>
  </w:style>
  <w:style w:type="character" w:customStyle="1" w:styleId="ZpatChar">
    <w:name w:val="Zápatí Char"/>
    <w:link w:val="Zpat"/>
    <w:uiPriority w:val="99"/>
    <w:qFormat/>
    <w:rsid w:val="006D734B"/>
    <w:rPr>
      <w:sz w:val="24"/>
      <w:szCs w:val="24"/>
    </w:rPr>
  </w:style>
  <w:style w:type="character" w:customStyle="1" w:styleId="Internetovodkaz">
    <w:name w:val="Internetový odkaz"/>
    <w:uiPriority w:val="99"/>
    <w:unhideWhenUsed/>
    <w:rsid w:val="006F0A14"/>
    <w:rPr>
      <w:color w:val="0000FF"/>
      <w:u w:val="single"/>
    </w:rPr>
  </w:style>
  <w:style w:type="character" w:customStyle="1" w:styleId="Nadpis1Char">
    <w:name w:val="Nadpis 1 Char"/>
    <w:link w:val="Nadpis1"/>
    <w:qFormat/>
    <w:rsid w:val="00CA264E"/>
    <w:rPr>
      <w:rFonts w:asciiTheme="minorHAnsi" w:hAnsiTheme="minorHAnsi" w:cstheme="minorHAnsi"/>
      <w:b/>
      <w:sz w:val="26"/>
      <w:szCs w:val="24"/>
    </w:rPr>
  </w:style>
  <w:style w:type="character" w:customStyle="1" w:styleId="Nadpis2Char">
    <w:name w:val="Nadpis 2 Char"/>
    <w:link w:val="Nadpis2"/>
    <w:qFormat/>
    <w:rsid w:val="006E3F77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qFormat/>
    <w:rsid w:val="00AB30F7"/>
    <w:rPr>
      <w:rFonts w:ascii="Calibri" w:hAnsi="Calibri"/>
      <w:iCs/>
      <w:sz w:val="22"/>
      <w:szCs w:val="26"/>
    </w:rPr>
  </w:style>
  <w:style w:type="character" w:customStyle="1" w:styleId="NzevChar">
    <w:name w:val="Název Char"/>
    <w:link w:val="Nzev"/>
    <w:qFormat/>
    <w:rsid w:val="00AB30F7"/>
    <w:rPr>
      <w:rFonts w:ascii="Calibri" w:hAnsi="Calibri"/>
      <w:b/>
      <w:bCs/>
      <w:kern w:val="2"/>
      <w:sz w:val="32"/>
      <w:szCs w:val="32"/>
    </w:rPr>
  </w:style>
  <w:style w:type="character" w:customStyle="1" w:styleId="Odrazka1Char">
    <w:name w:val="Odrazka 1 Char"/>
    <w:link w:val="Odrazka1"/>
    <w:qFormat/>
    <w:rsid w:val="00AB30F7"/>
    <w:rPr>
      <w:sz w:val="22"/>
      <w:szCs w:val="24"/>
    </w:rPr>
  </w:style>
  <w:style w:type="character" w:customStyle="1" w:styleId="Odrazka2Char">
    <w:name w:val="Odrazka 2 Char"/>
    <w:link w:val="Odrazka2"/>
    <w:qFormat/>
    <w:rsid w:val="00606D11"/>
    <w:rPr>
      <w:rFonts w:ascii="Calibri" w:hAnsi="Calibri"/>
      <w:sz w:val="22"/>
      <w:szCs w:val="24"/>
    </w:rPr>
  </w:style>
  <w:style w:type="character" w:customStyle="1" w:styleId="Odrazka3Char">
    <w:name w:val="Odrazka 3 Char"/>
    <w:basedOn w:val="Odrazka2Char"/>
    <w:link w:val="Odrazka3"/>
    <w:qFormat/>
    <w:rsid w:val="00AB30F7"/>
    <w:rPr>
      <w:rFonts w:ascii="Calibri" w:hAnsi="Calibri"/>
      <w:sz w:val="22"/>
      <w:szCs w:val="24"/>
    </w:rPr>
  </w:style>
  <w:style w:type="character" w:customStyle="1" w:styleId="Odstavec2Char">
    <w:name w:val="Odstavec 2 Char"/>
    <w:link w:val="Odstavec2"/>
    <w:qFormat/>
    <w:rsid w:val="0010415A"/>
    <w:rPr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6D5886"/>
    <w:rPr>
      <w:rFonts w:ascii="Arial" w:hAnsi="Arial" w:cs="Arial"/>
    </w:rPr>
  </w:style>
  <w:style w:type="character" w:customStyle="1" w:styleId="Zkladntext3Char">
    <w:name w:val="Základní text 3 Char"/>
    <w:link w:val="Zkladntext3"/>
    <w:uiPriority w:val="99"/>
    <w:semiHidden/>
    <w:qFormat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0923EC"/>
    <w:rPr>
      <w:rFonts w:ascii="Calibri" w:hAnsi="Calibri"/>
    </w:rPr>
  </w:style>
  <w:style w:type="character" w:customStyle="1" w:styleId="hps">
    <w:name w:val="hps"/>
    <w:uiPriority w:val="99"/>
    <w:qFormat/>
    <w:rsid w:val="00BA2A49"/>
  </w:style>
  <w:style w:type="character" w:customStyle="1" w:styleId="PodtitulChar">
    <w:name w:val="Podtitul Char"/>
    <w:link w:val="Podtitul1"/>
    <w:qFormat/>
    <w:rsid w:val="00821921"/>
    <w:rPr>
      <w:rFonts w:ascii="Cambria" w:hAnsi="Cambria"/>
      <w:kern w:val="2"/>
      <w:sz w:val="24"/>
      <w:szCs w:val="24"/>
      <w:lang w:eastAsia="ar-SA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character" w:customStyle="1" w:styleId="AKFZFnormlnChar">
    <w:name w:val="AKFZF_normální Char"/>
    <w:link w:val="AKFZFnormln"/>
    <w:qFormat/>
    <w:locked/>
    <w:rsid w:val="00742001"/>
    <w:rPr>
      <w:rFonts w:ascii="Arial" w:eastAsia="Calibri" w:hAnsi="Arial" w:cs="Calibri"/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605FF3"/>
    <w:pPr>
      <w:widowControl w:val="0"/>
      <w:spacing w:after="120"/>
    </w:pPr>
    <w:rPr>
      <w:rFonts w:eastAsia="Lucida Sans Unicode"/>
      <w:kern w:val="2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6931DE"/>
    <w:rPr>
      <w:b/>
      <w:bCs/>
    </w:rPr>
  </w:style>
  <w:style w:type="paragraph" w:styleId="Textbubliny">
    <w:name w:val="Balloon Text"/>
    <w:basedOn w:val="Normln"/>
    <w:semiHidden/>
    <w:qFormat/>
    <w:rsid w:val="006931DE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qFormat/>
    <w:rsid w:val="006511A9"/>
    <w:pPr>
      <w:widowControl w:val="0"/>
      <w:spacing w:after="240"/>
    </w:pPr>
    <w:rPr>
      <w:rFonts w:eastAsia="Lucida Sans Unicode"/>
      <w:kern w:val="2"/>
    </w:rPr>
  </w:style>
  <w:style w:type="paragraph" w:customStyle="1" w:styleId="Normal01">
    <w:name w:val="Normal 01"/>
    <w:basedOn w:val="Normln"/>
    <w:qFormat/>
    <w:rsid w:val="006511A9"/>
    <w:pPr>
      <w:widowControl w:val="0"/>
    </w:pPr>
    <w:rPr>
      <w:rFonts w:ascii="Arial" w:eastAsia="Lucida Sans Unicode" w:hAnsi="Arial"/>
      <w:kern w:val="2"/>
      <w:sz w:val="17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Revize">
    <w:name w:val="Revision"/>
    <w:uiPriority w:val="99"/>
    <w:semiHidden/>
    <w:qFormat/>
    <w:rsid w:val="002E68E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rPr>
      <w:rFonts w:ascii="Times New Roman" w:hAnsi="Times New Roman"/>
    </w:rPr>
  </w:style>
  <w:style w:type="paragraph" w:customStyle="1" w:styleId="Odrazka2">
    <w:name w:val="Odrazka 2"/>
    <w:basedOn w:val="Odrazka1"/>
    <w:link w:val="Odrazka2Char"/>
    <w:qFormat/>
    <w:rsid w:val="00606D11"/>
    <w:pPr>
      <w:tabs>
        <w:tab w:val="left" w:pos="1276"/>
      </w:tabs>
      <w:ind w:left="1276" w:hanging="567"/>
    </w:pPr>
    <w:rPr>
      <w:rFonts w:ascii="Calibri" w:hAnsi="Calibri"/>
    </w:rPr>
  </w:style>
  <w:style w:type="paragraph" w:customStyle="1" w:styleId="Odrazka3">
    <w:name w:val="Odrazka 3"/>
    <w:basedOn w:val="Odrazka2"/>
    <w:link w:val="Odrazka3Char"/>
    <w:qFormat/>
    <w:rsid w:val="00AB30F7"/>
  </w:style>
  <w:style w:type="paragraph" w:customStyle="1" w:styleId="lnek">
    <w:name w:val="Článek"/>
    <w:basedOn w:val="Nadpis1"/>
    <w:qFormat/>
    <w:rsid w:val="0010415A"/>
    <w:pPr>
      <w:numPr>
        <w:numId w:val="0"/>
      </w:numPr>
      <w:spacing w:after="120" w:line="360" w:lineRule="auto"/>
      <w:jc w:val="center"/>
    </w:pPr>
    <w:rPr>
      <w:rFonts w:ascii="Times New Roman" w:hAnsi="Times New Roman"/>
      <w:bCs/>
      <w:kern w:val="2"/>
      <w:sz w:val="20"/>
      <w:szCs w:val="32"/>
    </w:rPr>
  </w:style>
  <w:style w:type="paragraph" w:customStyle="1" w:styleId="Odstavec2">
    <w:name w:val="Odstavec 2"/>
    <w:basedOn w:val="Normln"/>
    <w:link w:val="Odstavec2Char"/>
    <w:qFormat/>
    <w:rsid w:val="0010415A"/>
    <w:pPr>
      <w:spacing w:before="0" w:after="120" w:line="360" w:lineRule="auto"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033715"/>
    <w:pPr>
      <w:spacing w:after="120"/>
    </w:pPr>
    <w:rPr>
      <w:sz w:val="16"/>
      <w:szCs w:val="16"/>
    </w:rPr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pacing w:before="0"/>
      <w:ind w:left="0"/>
      <w:jc w:val="center"/>
      <w:outlineLvl w:val="1"/>
    </w:pPr>
    <w:rPr>
      <w:rFonts w:ascii="Cambria" w:hAnsi="Cambria"/>
      <w:kern w:val="2"/>
      <w:sz w:val="24"/>
      <w:lang w:eastAsia="ar-SA"/>
    </w:rPr>
  </w:style>
  <w:style w:type="paragraph" w:customStyle="1" w:styleId="Zkladntext21">
    <w:name w:val="Základní text 21"/>
    <w:basedOn w:val="Normln"/>
    <w:qFormat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qFormat/>
    <w:rsid w:val="00B37B6F"/>
    <w:pPr>
      <w:tabs>
        <w:tab w:val="left" w:pos="851"/>
      </w:tabs>
    </w:pPr>
  </w:style>
  <w:style w:type="paragraph" w:customStyle="1" w:styleId="AKFZFnormln">
    <w:name w:val="AKFZF_normální"/>
    <w:link w:val="AKFZFnormlnChar"/>
    <w:qFormat/>
    <w:rsid w:val="00742001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420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í text_"/>
    <w:basedOn w:val="Standardnpsmoodstavce"/>
    <w:link w:val="Zkladntext2"/>
    <w:locked/>
    <w:rsid w:val="00577958"/>
    <w:rPr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577958"/>
    <w:pPr>
      <w:widowControl w:val="0"/>
      <w:shd w:val="clear" w:color="auto" w:fill="FFFFFF"/>
      <w:suppressAutoHyphens w:val="0"/>
      <w:spacing w:before="660" w:after="0" w:line="331" w:lineRule="exact"/>
      <w:ind w:left="0"/>
    </w:pPr>
    <w:rPr>
      <w:rFonts w:ascii="Times New Roman" w:hAnsi="Times New Roman"/>
      <w:sz w:val="20"/>
      <w:szCs w:val="20"/>
    </w:rPr>
  </w:style>
  <w:style w:type="character" w:customStyle="1" w:styleId="Zkladntext2Tun">
    <w:name w:val="Základní text (2) + Tučné"/>
    <w:aliases w:val="Řádkování 0 pt"/>
    <w:basedOn w:val="Standardnpsmoodstavce"/>
    <w:rsid w:val="005779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Zkladntext20">
    <w:name w:val="Základní text (2)"/>
    <w:basedOn w:val="Standardnpsmoodstavce"/>
    <w:rsid w:val="005779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Nadpis10">
    <w:name w:val="Nadpis #1"/>
    <w:basedOn w:val="Standardnpsmoodstavce"/>
    <w:rsid w:val="005779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cs-CZ" w:eastAsia="cs-CZ" w:bidi="cs-CZ"/>
    </w:rPr>
  </w:style>
  <w:style w:type="character" w:customStyle="1" w:styleId="Zkladntextdkovn0pt">
    <w:name w:val="Základní text + Řádkování 0 pt"/>
    <w:basedOn w:val="Zkladntext0"/>
    <w:rsid w:val="00577958"/>
    <w:rPr>
      <w:color w:val="000000"/>
      <w:spacing w:val="10"/>
      <w:w w:val="100"/>
      <w:position w:val="0"/>
      <w:shd w:val="clear" w:color="auto" w:fill="FFFFFF"/>
      <w:lang w:val="cs-CZ" w:eastAsia="cs-CZ" w:bidi="cs-CZ"/>
    </w:rPr>
  </w:style>
  <w:style w:type="character" w:customStyle="1" w:styleId="ZkladntextTun">
    <w:name w:val="Základní text + Tučné"/>
    <w:basedOn w:val="Zkladntext0"/>
    <w:rsid w:val="00577958"/>
    <w:rPr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Zkladntext1">
    <w:name w:val="Základní text1"/>
    <w:basedOn w:val="Zkladntext0"/>
    <w:rsid w:val="00577958"/>
    <w:rPr>
      <w:color w:val="000000"/>
      <w:spacing w:val="0"/>
      <w:w w:val="100"/>
      <w:position w:val="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1A8AD-F2C8-44A9-BEDA-238A57D4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1684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dc:description/>
  <cp:lastModifiedBy>referent@OUU.INT</cp:lastModifiedBy>
  <cp:revision>4</cp:revision>
  <dcterms:created xsi:type="dcterms:W3CDTF">2020-10-20T11:26:00Z</dcterms:created>
  <dcterms:modified xsi:type="dcterms:W3CDTF">2020-10-23T11:42:00Z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