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50" w:rsidRDefault="00206B20">
      <w:pPr>
        <w:pStyle w:val="Nadpis40"/>
        <w:keepNext/>
        <w:keepLines/>
        <w:shd w:val="clear" w:color="auto" w:fill="auto"/>
        <w:spacing w:after="0"/>
        <w:ind w:left="0"/>
        <w:jc w:val="center"/>
        <w:sectPr w:rsidR="00196E50">
          <w:footerReference w:type="default" r:id="rId8"/>
          <w:pgSz w:w="11900" w:h="16840"/>
          <w:pgMar w:top="1425" w:right="2806" w:bottom="1799" w:left="4228" w:header="997" w:footer="3" w:gutter="0"/>
          <w:pgNumType w:start="1"/>
          <w:cols w:space="720"/>
          <w:noEndnote/>
          <w:docGrid w:linePitch="360"/>
        </w:sectPr>
      </w:pPr>
      <w:bookmarkStart w:id="0" w:name="bookmark0"/>
      <w:bookmarkStart w:id="1" w:name="bookmark1"/>
      <w:r>
        <w:t xml:space="preserve">Potvrzení zakázky </w:t>
      </w:r>
      <w:proofErr w:type="gramStart"/>
      <w:r>
        <w:t>č.2610154728</w:t>
      </w:r>
      <w:bookmarkEnd w:id="0"/>
      <w:bookmarkEnd w:id="1"/>
      <w:proofErr w:type="gramEnd"/>
    </w:p>
    <w:p w:rsidR="00196E50" w:rsidRDefault="00196E50">
      <w:pPr>
        <w:spacing w:before="48" w:after="48" w:line="240" w:lineRule="exact"/>
        <w:rPr>
          <w:sz w:val="19"/>
          <w:szCs w:val="19"/>
        </w:rPr>
      </w:pPr>
    </w:p>
    <w:p w:rsidR="00196E50" w:rsidRDefault="00196E50">
      <w:pPr>
        <w:spacing w:line="1" w:lineRule="exact"/>
        <w:sectPr w:rsidR="00196E50">
          <w:type w:val="continuous"/>
          <w:pgSz w:w="11900" w:h="16840"/>
          <w:pgMar w:top="1425" w:right="0" w:bottom="1799" w:left="0" w:header="0" w:footer="3" w:gutter="0"/>
          <w:cols w:space="720"/>
          <w:noEndnote/>
          <w:docGrid w:linePitch="360"/>
        </w:sectPr>
      </w:pPr>
    </w:p>
    <w:p w:rsidR="00196E50" w:rsidRDefault="00206B20">
      <w:pPr>
        <w:spacing w:line="1" w:lineRule="exact"/>
      </w:pPr>
      <w:r>
        <w:rPr>
          <w:noProof/>
          <w:lang w:bidi="ar-SA"/>
        </w:rPr>
        <w:lastRenderedPageBreak/>
        <mc:AlternateContent>
          <mc:Choice Requires="wps">
            <w:drawing>
              <wp:anchor distT="0" distB="0" distL="114300" distR="114300" simplePos="0" relativeHeight="125829378" behindDoc="0" locked="0" layoutInCell="1" allowOverlap="1">
                <wp:simplePos x="0" y="0"/>
                <wp:positionH relativeFrom="page">
                  <wp:posOffset>4071620</wp:posOffset>
                </wp:positionH>
                <wp:positionV relativeFrom="paragraph">
                  <wp:posOffset>234950</wp:posOffset>
                </wp:positionV>
                <wp:extent cx="2868295" cy="61277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868295" cy="612775"/>
                        </a:xfrm>
                        <a:prstGeom prst="rect">
                          <a:avLst/>
                        </a:prstGeom>
                        <a:noFill/>
                      </wps:spPr>
                      <wps:txbx>
                        <w:txbxContent>
                          <w:p w:rsidR="00196E50" w:rsidRDefault="00206B20">
                            <w:pPr>
                              <w:pStyle w:val="Jin0"/>
                              <w:shd w:val="clear" w:color="auto" w:fill="auto"/>
                              <w:spacing w:line="240" w:lineRule="auto"/>
                              <w:rPr>
                                <w:sz w:val="20"/>
                                <w:szCs w:val="20"/>
                              </w:rPr>
                            </w:pPr>
                            <w:r>
                              <w:rPr>
                                <w:rFonts w:ascii="Courier New" w:eastAsia="Courier New" w:hAnsi="Courier New" w:cs="Courier New"/>
                                <w:sz w:val="20"/>
                                <w:szCs w:val="20"/>
                              </w:rPr>
                              <w:t>Krajská správa a údržba silnic</w:t>
                            </w:r>
                          </w:p>
                          <w:p w:rsidR="00196E50" w:rsidRDefault="00206B20">
                            <w:pPr>
                              <w:pStyle w:val="Jin0"/>
                              <w:shd w:val="clear" w:color="auto" w:fill="auto"/>
                              <w:spacing w:line="240" w:lineRule="auto"/>
                              <w:rPr>
                                <w:sz w:val="20"/>
                                <w:szCs w:val="20"/>
                              </w:rPr>
                            </w:pPr>
                            <w:r>
                              <w:rPr>
                                <w:rFonts w:ascii="Courier New" w:eastAsia="Courier New" w:hAnsi="Courier New" w:cs="Courier New"/>
                                <w:sz w:val="20"/>
                                <w:szCs w:val="20"/>
                              </w:rPr>
                              <w:t>Vysočiny, příspěvková organizace</w:t>
                            </w:r>
                          </w:p>
                          <w:p w:rsidR="00196E50" w:rsidRDefault="00206B20">
                            <w:pPr>
                              <w:pStyle w:val="Jin0"/>
                              <w:shd w:val="clear" w:color="auto" w:fill="auto"/>
                              <w:spacing w:line="240" w:lineRule="auto"/>
                              <w:rPr>
                                <w:sz w:val="20"/>
                                <w:szCs w:val="20"/>
                              </w:rPr>
                            </w:pPr>
                            <w:r>
                              <w:rPr>
                                <w:rFonts w:ascii="Courier New" w:eastAsia="Courier New" w:hAnsi="Courier New" w:cs="Courier New"/>
                                <w:sz w:val="20"/>
                                <w:szCs w:val="20"/>
                              </w:rPr>
                              <w:t>Kosovská 1122/16</w:t>
                            </w:r>
                          </w:p>
                          <w:p w:rsidR="00196E50" w:rsidRDefault="00206B20">
                            <w:pPr>
                              <w:pStyle w:val="Jin0"/>
                              <w:shd w:val="clear" w:color="auto" w:fill="auto"/>
                              <w:spacing w:line="240" w:lineRule="auto"/>
                              <w:rPr>
                                <w:sz w:val="20"/>
                                <w:szCs w:val="20"/>
                              </w:rPr>
                            </w:pPr>
                            <w:r>
                              <w:rPr>
                                <w:rFonts w:ascii="Courier New" w:eastAsia="Courier New" w:hAnsi="Courier New" w:cs="Courier New"/>
                                <w:sz w:val="20"/>
                                <w:szCs w:val="20"/>
                              </w:rPr>
                              <w:t>586 01 Jihlava</w:t>
                            </w:r>
                          </w:p>
                        </w:txbxContent>
                      </wps:txbx>
                      <wps:bodyPr lIns="0" tIns="0" rIns="0" bIns="0"/>
                    </wps:wsp>
                  </a:graphicData>
                </a:graphic>
              </wp:anchor>
            </w:drawing>
          </mc:Choice>
          <mc:Fallback xmlns:w15="http://schemas.microsoft.com/office/word/2012/wordml">
            <w:pict>
              <v:shape id="_x0000_s1029" type="#_x0000_t202" style="position:absolute;margin-left:320.60000000000002pt;margin-top:18.5pt;width:225.84999999999999pt;height:48.25pt;z-index:-125829375;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rFonts w:ascii="Courier New" w:eastAsia="Courier New" w:hAnsi="Courier New" w:cs="Courier New"/>
                          <w:color w:val="000000"/>
                          <w:spacing w:val="0"/>
                          <w:w w:val="100"/>
                          <w:position w:val="0"/>
                          <w:sz w:val="20"/>
                          <w:szCs w:val="20"/>
                          <w:shd w:val="clear" w:color="auto" w:fill="auto"/>
                          <w:lang w:val="cs-CZ" w:eastAsia="cs-CZ" w:bidi="cs-CZ"/>
                        </w:rPr>
                        <w:t>Krajská správa a údržba silnic</w:t>
                      </w:r>
                    </w:p>
                    <w:p>
                      <w:pPr>
                        <w:pStyle w:val="Style7"/>
                        <w:keepNext w:val="0"/>
                        <w:keepLines w:val="0"/>
                        <w:widowControl w:val="0"/>
                        <w:shd w:val="clear" w:color="auto" w:fill="auto"/>
                        <w:bidi w:val="0"/>
                        <w:spacing w:before="0" w:after="0" w:line="240" w:lineRule="auto"/>
                        <w:ind w:left="0" w:right="0" w:firstLine="0"/>
                        <w:jc w:val="left"/>
                        <w:rPr>
                          <w:sz w:val="20"/>
                          <w:szCs w:val="20"/>
                        </w:rPr>
                      </w:pPr>
                      <w:r>
                        <w:rPr>
                          <w:rFonts w:ascii="Courier New" w:eastAsia="Courier New" w:hAnsi="Courier New" w:cs="Courier New"/>
                          <w:color w:val="000000"/>
                          <w:spacing w:val="0"/>
                          <w:w w:val="100"/>
                          <w:position w:val="0"/>
                          <w:sz w:val="20"/>
                          <w:szCs w:val="20"/>
                          <w:shd w:val="clear" w:color="auto" w:fill="auto"/>
                          <w:lang w:val="cs-CZ" w:eastAsia="cs-CZ" w:bidi="cs-CZ"/>
                        </w:rPr>
                        <w:t>Vysočiny, příspěvková organizace</w:t>
                      </w:r>
                    </w:p>
                    <w:p>
                      <w:pPr>
                        <w:pStyle w:val="Style7"/>
                        <w:keepNext w:val="0"/>
                        <w:keepLines w:val="0"/>
                        <w:widowControl w:val="0"/>
                        <w:shd w:val="clear" w:color="auto" w:fill="auto"/>
                        <w:bidi w:val="0"/>
                        <w:spacing w:before="0" w:after="0" w:line="240" w:lineRule="auto"/>
                        <w:ind w:left="0" w:right="0" w:firstLine="0"/>
                        <w:jc w:val="left"/>
                        <w:rPr>
                          <w:sz w:val="20"/>
                          <w:szCs w:val="20"/>
                        </w:rPr>
                      </w:pPr>
                      <w:r>
                        <w:rPr>
                          <w:rFonts w:ascii="Courier New" w:eastAsia="Courier New" w:hAnsi="Courier New" w:cs="Courier New"/>
                          <w:color w:val="000000"/>
                          <w:spacing w:val="0"/>
                          <w:w w:val="100"/>
                          <w:position w:val="0"/>
                          <w:sz w:val="20"/>
                          <w:szCs w:val="20"/>
                          <w:shd w:val="clear" w:color="auto" w:fill="auto"/>
                          <w:lang w:val="cs-CZ" w:eastAsia="cs-CZ" w:bidi="cs-CZ"/>
                        </w:rPr>
                        <w:t>Kosovská 1122/16</w:t>
                      </w:r>
                    </w:p>
                    <w:p>
                      <w:pPr>
                        <w:pStyle w:val="Style7"/>
                        <w:keepNext w:val="0"/>
                        <w:keepLines w:val="0"/>
                        <w:widowControl w:val="0"/>
                        <w:shd w:val="clear" w:color="auto" w:fill="auto"/>
                        <w:bidi w:val="0"/>
                        <w:spacing w:before="0" w:after="0" w:line="240" w:lineRule="auto"/>
                        <w:ind w:left="0" w:right="0" w:firstLine="0"/>
                        <w:jc w:val="left"/>
                        <w:rPr>
                          <w:sz w:val="20"/>
                          <w:szCs w:val="20"/>
                        </w:rPr>
                      </w:pPr>
                      <w:r>
                        <w:rPr>
                          <w:rFonts w:ascii="Courier New" w:eastAsia="Courier New" w:hAnsi="Courier New" w:cs="Courier New"/>
                          <w:color w:val="000000"/>
                          <w:spacing w:val="0"/>
                          <w:w w:val="100"/>
                          <w:position w:val="0"/>
                          <w:sz w:val="20"/>
                          <w:szCs w:val="20"/>
                          <w:shd w:val="clear" w:color="auto" w:fill="auto"/>
                          <w:lang w:val="cs-CZ" w:eastAsia="cs-CZ" w:bidi="cs-CZ"/>
                        </w:rPr>
                        <w:t>586 01 Jihlava</w:t>
                      </w:r>
                    </w:p>
                  </w:txbxContent>
                </v:textbox>
                <w10:wrap type="square" anchorx="page"/>
              </v:shape>
            </w:pict>
          </mc:Fallback>
        </mc:AlternateContent>
      </w:r>
    </w:p>
    <w:p w:rsidR="00196E50" w:rsidRDefault="00206B20">
      <w:pPr>
        <w:pStyle w:val="Zkladntext40"/>
        <w:shd w:val="clear" w:color="auto" w:fill="auto"/>
        <w:spacing w:line="317" w:lineRule="auto"/>
      </w:pPr>
      <w:r>
        <w:t>Dodavatel</w:t>
      </w:r>
    </w:p>
    <w:p w:rsidR="00196E50" w:rsidRDefault="00206B20">
      <w:pPr>
        <w:pStyle w:val="Nadpis50"/>
        <w:keepNext/>
        <w:keepLines/>
        <w:shd w:val="clear" w:color="auto" w:fill="auto"/>
        <w:spacing w:line="233" w:lineRule="auto"/>
      </w:pPr>
      <w:bookmarkStart w:id="2" w:name="bookmark2"/>
      <w:bookmarkStart w:id="3" w:name="bookmark3"/>
      <w:r>
        <w:t xml:space="preserve">LB </w:t>
      </w:r>
      <w:proofErr w:type="gramStart"/>
      <w:r>
        <w:t>MINERALS, S . r . O .</w:t>
      </w:r>
      <w:bookmarkEnd w:id="2"/>
      <w:bookmarkEnd w:id="3"/>
      <w:proofErr w:type="gramEnd"/>
    </w:p>
    <w:p w:rsidR="00196E50" w:rsidRDefault="00206B20">
      <w:pPr>
        <w:pStyle w:val="Nadpis50"/>
        <w:keepNext/>
        <w:keepLines/>
        <w:shd w:val="clear" w:color="auto" w:fill="auto"/>
      </w:pPr>
      <w:bookmarkStart w:id="4" w:name="bookmark4"/>
      <w:bookmarkStart w:id="5" w:name="bookmark5"/>
      <w:r>
        <w:t>Tovární 431</w:t>
      </w:r>
      <w:bookmarkEnd w:id="4"/>
      <w:bookmarkEnd w:id="5"/>
    </w:p>
    <w:p w:rsidR="00196E50" w:rsidRDefault="00206B20">
      <w:pPr>
        <w:pStyle w:val="Zkladntext40"/>
        <w:shd w:val="clear" w:color="auto" w:fill="auto"/>
        <w:sectPr w:rsidR="00196E50">
          <w:type w:val="continuous"/>
          <w:pgSz w:w="11900" w:h="16840"/>
          <w:pgMar w:top="1425" w:right="8292" w:bottom="1799" w:left="964" w:header="0" w:footer="3" w:gutter="0"/>
          <w:cols w:space="720"/>
          <w:noEndnote/>
          <w:docGrid w:linePitch="360"/>
        </w:sectPr>
      </w:pPr>
      <w:r>
        <w:rPr>
          <w:rFonts w:ascii="Courier New" w:eastAsia="Courier New" w:hAnsi="Courier New" w:cs="Courier New"/>
          <w:sz w:val="20"/>
          <w:szCs w:val="20"/>
        </w:rPr>
        <w:t xml:space="preserve">330 12 Horní Bříza </w:t>
      </w:r>
      <w:r>
        <w:t xml:space="preserve">IČO: 27994929 UID: CZ27994929 Internet: </w:t>
      </w:r>
      <w:hyperlink r:id="rId9" w:history="1">
        <w:r>
          <w:rPr>
            <w:lang w:val="en-US" w:eastAsia="en-US" w:bidi="en-US"/>
          </w:rPr>
          <w:t>www.lb-minerals.cz</w:t>
        </w:r>
      </w:hyperlink>
      <w:r>
        <w:rPr>
          <w:lang w:val="en-US" w:eastAsia="en-US" w:bidi="en-US"/>
        </w:rPr>
        <w:t xml:space="preserve"> </w:t>
      </w:r>
      <w:proofErr w:type="spellStart"/>
      <w:proofErr w:type="gramStart"/>
      <w:r>
        <w:t>Bank</w:t>
      </w:r>
      <w:proofErr w:type="gramEnd"/>
      <w:r>
        <w:t>.</w:t>
      </w:r>
      <w:proofErr w:type="gramStart"/>
      <w:r>
        <w:t>spojení</w:t>
      </w:r>
      <w:proofErr w:type="spellEnd"/>
      <w:proofErr w:type="gramEnd"/>
      <w:r>
        <w:t>:</w:t>
      </w:r>
    </w:p>
    <w:p w:rsidR="00196E50" w:rsidRDefault="00196E50">
      <w:pPr>
        <w:spacing w:before="59" w:after="59" w:line="240" w:lineRule="exact"/>
        <w:rPr>
          <w:sz w:val="19"/>
          <w:szCs w:val="19"/>
        </w:rPr>
      </w:pPr>
    </w:p>
    <w:p w:rsidR="00196E50" w:rsidRDefault="00196E50">
      <w:pPr>
        <w:spacing w:line="1" w:lineRule="exact"/>
        <w:sectPr w:rsidR="00196E50">
          <w:type w:val="continuous"/>
          <w:pgSz w:w="11900" w:h="16840"/>
          <w:pgMar w:top="1425" w:right="0" w:bottom="1404" w:left="0" w:header="0" w:footer="3" w:gutter="0"/>
          <w:cols w:space="720"/>
          <w:noEndnote/>
          <w:docGrid w:linePitch="360"/>
        </w:sectPr>
      </w:pPr>
    </w:p>
    <w:p w:rsidR="00196E50" w:rsidRDefault="00206B20">
      <w:pPr>
        <w:pStyle w:val="Zkladntext40"/>
        <w:framePr w:w="1661" w:h="442" w:wrap="none" w:vAnchor="text" w:hAnchor="page" w:x="979" w:y="21"/>
        <w:shd w:val="clear" w:color="auto" w:fill="auto"/>
        <w:spacing w:after="40" w:line="240" w:lineRule="auto"/>
      </w:pPr>
      <w:r>
        <w:t>Česká spořitelna, a.s.</w:t>
      </w:r>
    </w:p>
    <w:p w:rsidR="00196E50" w:rsidRDefault="00206B20">
      <w:pPr>
        <w:pStyle w:val="Zkladntext40"/>
        <w:framePr w:w="1661" w:h="442" w:wrap="none" w:vAnchor="text" w:hAnchor="page" w:x="979" w:y="21"/>
        <w:shd w:val="clear" w:color="auto" w:fill="auto"/>
        <w:spacing w:line="240" w:lineRule="auto"/>
      </w:pPr>
      <w:r>
        <w:t>SWIFT GIBACZPXXXX</w:t>
      </w:r>
    </w:p>
    <w:p w:rsidR="00196E50" w:rsidRDefault="00206B20">
      <w:pPr>
        <w:pStyle w:val="Nadpis50"/>
        <w:keepNext/>
        <w:keepLines/>
        <w:framePr w:w="2750" w:h="936" w:wrap="none" w:vAnchor="text" w:hAnchor="page" w:x="6432" w:y="419"/>
        <w:shd w:val="clear" w:color="auto" w:fill="auto"/>
        <w:spacing w:after="240"/>
      </w:pPr>
      <w:bookmarkStart w:id="6" w:name="bookmark6"/>
      <w:bookmarkStart w:id="7" w:name="bookmark7"/>
      <w:r>
        <w:rPr>
          <w:rFonts w:ascii="Arial" w:eastAsia="Arial" w:hAnsi="Arial" w:cs="Arial"/>
          <w:i/>
          <w:iCs/>
          <w:sz w:val="12"/>
          <w:szCs w:val="12"/>
        </w:rPr>
        <w:t>ČZ-.</w:t>
      </w:r>
      <w:r>
        <w:t xml:space="preserve"> ECZ1454100</w:t>
      </w:r>
      <w:bookmarkEnd w:id="6"/>
      <w:bookmarkEnd w:id="7"/>
    </w:p>
    <w:p w:rsidR="00196E50" w:rsidRDefault="00206B20">
      <w:pPr>
        <w:pStyle w:val="Zkladntext40"/>
        <w:framePr w:w="2750" w:h="936" w:wrap="none" w:vAnchor="text" w:hAnchor="page" w:x="6432" w:y="419"/>
        <w:shd w:val="clear" w:color="auto" w:fill="auto"/>
        <w:spacing w:after="40" w:line="240" w:lineRule="auto"/>
        <w:ind w:firstLine="320"/>
      </w:pPr>
      <w:r>
        <w:t xml:space="preserve">Datum </w:t>
      </w:r>
      <w:proofErr w:type="gramStart"/>
      <w:r>
        <w:t>21.10.2020</w:t>
      </w:r>
      <w:proofErr w:type="gramEnd"/>
    </w:p>
    <w:p w:rsidR="00196E50" w:rsidRDefault="00206B20">
      <w:pPr>
        <w:pStyle w:val="Zkladntext40"/>
        <w:framePr w:w="2750" w:h="936" w:wrap="none" w:vAnchor="text" w:hAnchor="page" w:x="6432" w:y="419"/>
        <w:shd w:val="clear" w:color="auto" w:fill="auto"/>
        <w:spacing w:after="140" w:line="240" w:lineRule="auto"/>
      </w:pPr>
      <w:proofErr w:type="gramStart"/>
      <w:r>
        <w:t>Č.obj.</w:t>
      </w:r>
      <w:proofErr w:type="gramEnd"/>
      <w:r>
        <w:t>/Datum RKS 78/2020'21.10.2020</w:t>
      </w:r>
    </w:p>
    <w:p w:rsidR="00196E50" w:rsidRDefault="00206B20">
      <w:pPr>
        <w:pStyle w:val="Zkladntext40"/>
        <w:framePr w:w="1978" w:h="672" w:wrap="none" w:vAnchor="text" w:hAnchor="page" w:x="6432" w:y="2046"/>
        <w:shd w:val="clear" w:color="auto" w:fill="auto"/>
        <w:spacing w:after="40" w:line="240" w:lineRule="auto"/>
      </w:pPr>
      <w:r>
        <w:t>Hmotnost</w:t>
      </w:r>
    </w:p>
    <w:p w:rsidR="00196E50" w:rsidRDefault="00206B20">
      <w:pPr>
        <w:pStyle w:val="Zkladntext40"/>
        <w:framePr w:w="1978" w:h="672" w:wrap="none" w:vAnchor="text" w:hAnchor="page" w:x="6432" w:y="2046"/>
        <w:shd w:val="clear" w:color="auto" w:fill="auto"/>
        <w:tabs>
          <w:tab w:val="left" w:pos="1186"/>
        </w:tabs>
        <w:spacing w:after="40" w:line="240" w:lineRule="auto"/>
      </w:pPr>
      <w:r>
        <w:t>brutto celková</w:t>
      </w:r>
      <w:r>
        <w:tab/>
        <w:t>2 000,0 T</w:t>
      </w:r>
    </w:p>
    <w:p w:rsidR="00196E50" w:rsidRDefault="00206B20">
      <w:pPr>
        <w:pStyle w:val="Zkladntext40"/>
        <w:framePr w:w="1978" w:h="672" w:wrap="none" w:vAnchor="text" w:hAnchor="page" w:x="6432" w:y="2046"/>
        <w:shd w:val="clear" w:color="auto" w:fill="auto"/>
        <w:tabs>
          <w:tab w:val="left" w:pos="1186"/>
        </w:tabs>
        <w:spacing w:after="40" w:line="240" w:lineRule="auto"/>
      </w:pPr>
      <w:r>
        <w:t>netto</w:t>
      </w:r>
      <w:r>
        <w:tab/>
        <w:t>2 000,0</w:t>
      </w:r>
      <w:r>
        <w:t xml:space="preserve"> T</w:t>
      </w:r>
    </w:p>
    <w:p w:rsidR="00196E50" w:rsidRDefault="00206B20">
      <w:pPr>
        <w:pStyle w:val="Zkladntext40"/>
        <w:framePr w:w="8938" w:h="2803" w:wrap="none" w:vAnchor="text" w:hAnchor="page" w:x="883" w:y="3894"/>
        <w:shd w:val="clear" w:color="auto" w:fill="auto"/>
        <w:spacing w:line="329" w:lineRule="auto"/>
      </w:pPr>
      <w:r>
        <w:t xml:space="preserve">Dodáváme za </w:t>
      </w:r>
      <w:proofErr w:type="spellStart"/>
      <w:r>
        <w:t>násled.a</w:t>
      </w:r>
      <w:proofErr w:type="spellEnd"/>
      <w:r>
        <w:t xml:space="preserve"> </w:t>
      </w:r>
      <w:proofErr w:type="spellStart"/>
      <w:r>
        <w:t>předch.podmínek</w:t>
      </w:r>
      <w:proofErr w:type="spellEnd"/>
      <w:r>
        <w:t>:</w:t>
      </w:r>
    </w:p>
    <w:p w:rsidR="00196E50" w:rsidRDefault="00206B20">
      <w:pPr>
        <w:pStyle w:val="Zkladntext40"/>
        <w:framePr w:w="8938" w:h="2803" w:wrap="none" w:vAnchor="text" w:hAnchor="page" w:x="883" w:y="3894"/>
        <w:shd w:val="clear" w:color="auto" w:fill="auto"/>
        <w:spacing w:after="440" w:line="329" w:lineRule="auto"/>
      </w:pPr>
      <w:r>
        <w:t>Platební podmínky Během 30 dní beze srážky</w:t>
      </w:r>
    </w:p>
    <w:p w:rsidR="00196E50" w:rsidRDefault="00206B20">
      <w:pPr>
        <w:pStyle w:val="Zkladntext40"/>
        <w:framePr w:w="8938" w:h="2803" w:wrap="none" w:vAnchor="text" w:hAnchor="page" w:x="883" w:y="3894"/>
        <w:shd w:val="clear" w:color="auto" w:fill="auto"/>
        <w:spacing w:after="220" w:line="329" w:lineRule="auto"/>
      </w:pPr>
      <w:r>
        <w:t>Podmínky dodávky FCA LEDCE</w:t>
      </w:r>
    </w:p>
    <w:p w:rsidR="00196E50" w:rsidRDefault="00206B20">
      <w:pPr>
        <w:pStyle w:val="Zkladntext40"/>
        <w:framePr w:w="8938" w:h="2803" w:wrap="none" w:vAnchor="text" w:hAnchor="page" w:x="883" w:y="3894"/>
        <w:shd w:val="clear" w:color="auto" w:fill="auto"/>
        <w:spacing w:line="329" w:lineRule="auto"/>
        <w:jc w:val="both"/>
      </w:pPr>
      <w:r>
        <w:t>RKS 2020, OBJ.:74000934.</w:t>
      </w:r>
    </w:p>
    <w:p w:rsidR="00196E50" w:rsidRDefault="00206B20">
      <w:pPr>
        <w:pStyle w:val="Zkladntext40"/>
        <w:framePr w:w="8938" w:h="2803" w:wrap="none" w:vAnchor="text" w:hAnchor="page" w:x="883" w:y="3894"/>
        <w:shd w:val="clear" w:color="auto" w:fill="auto"/>
        <w:spacing w:line="329" w:lineRule="auto"/>
        <w:jc w:val="both"/>
      </w:pPr>
      <w:r>
        <w:t xml:space="preserve">Dodací list (DL) potvrzuje a přijímá odběratel od dodavatele při expedici, další pare DL ani kopie OBJ nejsou součásti </w:t>
      </w:r>
      <w:r>
        <w:t>doručeného daňového dokladu.</w:t>
      </w:r>
    </w:p>
    <w:p w:rsidR="00196E50" w:rsidRDefault="00206B20">
      <w:pPr>
        <w:pStyle w:val="Zkladntext40"/>
        <w:framePr w:w="8938" w:h="2803" w:wrap="none" w:vAnchor="text" w:hAnchor="page" w:x="883" w:y="3894"/>
        <w:shd w:val="clear" w:color="auto" w:fill="auto"/>
        <w:spacing w:line="329" w:lineRule="auto"/>
      </w:pPr>
      <w:r>
        <w:t>Zplnomocněný přepravce přebírá zboží jménem objednatele.</w:t>
      </w:r>
    </w:p>
    <w:p w:rsidR="00196E50" w:rsidRDefault="00206B20">
      <w:pPr>
        <w:pStyle w:val="Zkladntext40"/>
        <w:framePr w:w="8938" w:h="2803" w:wrap="none" w:vAnchor="text" w:hAnchor="page" w:x="883" w:y="3894"/>
        <w:shd w:val="clear" w:color="auto" w:fill="auto"/>
        <w:spacing w:line="329" w:lineRule="auto"/>
        <w:jc w:val="both"/>
      </w:pPr>
      <w:r>
        <w:t xml:space="preserve">Kupující souhlasí s vyslavením daňového dokladu v elektronické podobě dle §26 zákona č.235/2004 </w:t>
      </w:r>
      <w:proofErr w:type="gramStart"/>
      <w:r>
        <w:t>Sb..</w:t>
      </w:r>
      <w:proofErr w:type="gramEnd"/>
    </w:p>
    <w:p w:rsidR="00196E50" w:rsidRDefault="00206B20">
      <w:pPr>
        <w:pStyle w:val="Zkladntext40"/>
        <w:framePr w:w="8938" w:h="2803" w:wrap="none" w:vAnchor="text" w:hAnchor="page" w:x="883" w:y="3894"/>
        <w:shd w:val="clear" w:color="auto" w:fill="auto"/>
        <w:tabs>
          <w:tab w:val="left" w:pos="1723"/>
          <w:tab w:val="left" w:pos="2890"/>
        </w:tabs>
        <w:spacing w:after="340" w:line="329" w:lineRule="auto"/>
        <w:jc w:val="both"/>
      </w:pPr>
      <w:r>
        <w:t>Prodejce</w:t>
      </w:r>
      <w:r>
        <w:tab/>
        <w:t>',</w:t>
      </w:r>
      <w:proofErr w:type="gramStart"/>
      <w:r>
        <w:t>TLF:</w:t>
      </w:r>
      <w:r>
        <w:tab/>
        <w:t>.FAX</w:t>
      </w:r>
      <w:proofErr w:type="gramEnd"/>
      <w:r>
        <w:t>: Email:</w:t>
      </w:r>
    </w:p>
    <w:p w:rsidR="00196E50" w:rsidRDefault="00206B20">
      <w:pPr>
        <w:pStyle w:val="Zkladntext40"/>
        <w:framePr w:w="6610" w:h="470" w:wrap="none" w:vAnchor="text" w:hAnchor="page" w:x="893" w:y="7081"/>
        <w:shd w:val="clear" w:color="auto" w:fill="auto"/>
        <w:tabs>
          <w:tab w:val="left" w:pos="3576"/>
        </w:tabs>
        <w:spacing w:after="40" w:line="240" w:lineRule="auto"/>
      </w:pPr>
      <w:proofErr w:type="spellStart"/>
      <w:r>
        <w:t>RŮř|wglMátériáFu</w:t>
      </w:r>
      <w:proofErr w:type="spellEnd"/>
      <w:r>
        <w:t>::::::&lt;</w:t>
      </w:r>
      <w:r>
        <w:tab/>
        <w:t>Označení</w:t>
      </w:r>
    </w:p>
    <w:p w:rsidR="00196E50" w:rsidRDefault="00206B20">
      <w:pPr>
        <w:pStyle w:val="Zkladntext40"/>
        <w:framePr w:w="6610" w:h="470" w:wrap="none" w:vAnchor="text" w:hAnchor="page" w:x="893" w:y="7081"/>
        <w:shd w:val="clear" w:color="auto" w:fill="auto"/>
        <w:tabs>
          <w:tab w:val="left" w:pos="4502"/>
        </w:tabs>
        <w:spacing w:line="240" w:lineRule="auto"/>
        <w:ind w:left="2040"/>
      </w:pPr>
      <w:r>
        <w:t>Množstv</w:t>
      </w:r>
      <w:r>
        <w:t>í</w:t>
      </w:r>
      <w:r>
        <w:tab/>
      </w:r>
      <w:proofErr w:type="spellStart"/>
      <w:proofErr w:type="gramStart"/>
      <w:r>
        <w:t>Jedn</w:t>
      </w:r>
      <w:proofErr w:type="gramEnd"/>
      <w:r>
        <w:t>.</w:t>
      </w:r>
      <w:proofErr w:type="gramStart"/>
      <w:r>
        <w:t>cena</w:t>
      </w:r>
      <w:proofErr w:type="spellEnd"/>
      <w:proofErr w:type="gramEnd"/>
      <w:r>
        <w:t xml:space="preserve"> </w:t>
      </w:r>
      <w:proofErr w:type="spellStart"/>
      <w:r>
        <w:t>Poč.jedn.v</w:t>
      </w:r>
      <w:proofErr w:type="spellEnd"/>
      <w:r>
        <w:t xml:space="preserve"> ceně</w:t>
      </w:r>
    </w:p>
    <w:p w:rsidR="00196E50" w:rsidRDefault="00206B20">
      <w:pPr>
        <w:pStyle w:val="Nadpis50"/>
        <w:keepNext/>
        <w:keepLines/>
        <w:framePr w:w="9480" w:h="1262" w:wrap="none" w:vAnchor="text" w:hAnchor="page" w:x="893" w:y="7907"/>
        <w:shd w:val="clear" w:color="auto" w:fill="auto"/>
        <w:tabs>
          <w:tab w:val="left" w:pos="3595"/>
          <w:tab w:val="left" w:pos="9312"/>
        </w:tabs>
        <w:spacing w:after="40"/>
        <w:jc w:val="both"/>
        <w:rPr>
          <w:sz w:val="24"/>
          <w:szCs w:val="24"/>
        </w:rPr>
      </w:pPr>
      <w:bookmarkStart w:id="8" w:name="bookmark8"/>
      <w:bookmarkStart w:id="9" w:name="bookmark9"/>
      <w:r>
        <w:rPr>
          <w:rFonts w:ascii="Arial" w:eastAsia="Arial" w:hAnsi="Arial" w:cs="Arial"/>
          <w:sz w:val="24"/>
          <w:szCs w:val="24"/>
        </w:rPr>
        <w:t>010 MP ST30 L</w:t>
      </w:r>
      <w:r>
        <w:rPr>
          <w:rFonts w:ascii="Arial" w:eastAsia="Arial" w:hAnsi="Arial" w:cs="Arial"/>
          <w:sz w:val="24"/>
          <w:szCs w:val="24"/>
        </w:rPr>
        <w:tab/>
        <w:t xml:space="preserve">Kamenivo drobné 0/4 </w:t>
      </w:r>
      <w:proofErr w:type="spellStart"/>
      <w:r>
        <w:rPr>
          <w:rFonts w:ascii="Arial" w:eastAsia="Arial" w:hAnsi="Arial" w:cs="Arial"/>
          <w:sz w:val="24"/>
          <w:szCs w:val="24"/>
        </w:rPr>
        <w:t>Bl</w:t>
      </w:r>
      <w:proofErr w:type="spellEnd"/>
      <w:r>
        <w:rPr>
          <w:rFonts w:ascii="Arial" w:eastAsia="Arial" w:hAnsi="Arial" w:cs="Arial"/>
          <w:sz w:val="24"/>
          <w:szCs w:val="24"/>
        </w:rPr>
        <w:t xml:space="preserve"> _ TŘEBÍČ</w:t>
      </w:r>
      <w:r>
        <w:rPr>
          <w:rFonts w:ascii="Arial" w:eastAsia="Arial" w:hAnsi="Arial" w:cs="Arial"/>
          <w:sz w:val="24"/>
          <w:szCs w:val="24"/>
        </w:rPr>
        <w:tab/>
        <w:t>1</w:t>
      </w:r>
      <w:bookmarkEnd w:id="8"/>
      <w:bookmarkEnd w:id="9"/>
    </w:p>
    <w:p w:rsidR="00196E50" w:rsidRDefault="00206B20">
      <w:pPr>
        <w:pStyle w:val="Zkladntext40"/>
        <w:framePr w:w="9480" w:h="1262" w:wrap="none" w:vAnchor="text" w:hAnchor="page" w:x="893" w:y="7907"/>
        <w:shd w:val="clear" w:color="auto" w:fill="auto"/>
        <w:spacing w:after="40" w:line="240" w:lineRule="auto"/>
      </w:pPr>
      <w:r>
        <w:t xml:space="preserve">K tomuto výrobku vydal výrobce </w:t>
      </w:r>
      <w:proofErr w:type="gramStart"/>
      <w:r>
        <w:t>prohlášeni</w:t>
      </w:r>
      <w:proofErr w:type="gramEnd"/>
      <w:r>
        <w:t xml:space="preserve"> o vlastnostech a označení CE (</w:t>
      </w:r>
      <w:proofErr w:type="spellStart"/>
      <w:r>
        <w:t>PoV</w:t>
      </w:r>
      <w:proofErr w:type="spellEnd"/>
      <w:r>
        <w:t>).</w:t>
      </w:r>
    </w:p>
    <w:p w:rsidR="00196E50" w:rsidRDefault="00206B20">
      <w:pPr>
        <w:pStyle w:val="Zkladntext40"/>
        <w:framePr w:w="9480" w:h="1262" w:wrap="none" w:vAnchor="text" w:hAnchor="page" w:x="893" w:y="7907"/>
        <w:shd w:val="clear" w:color="auto" w:fill="auto"/>
        <w:spacing w:after="40" w:line="240" w:lineRule="auto"/>
      </w:pPr>
      <w:r>
        <w:t>Doplňkové informace jsou součástí odběratelských smluv nebo jsou k dispozici na vyžádání.</w:t>
      </w:r>
    </w:p>
    <w:p w:rsidR="00196E50" w:rsidRDefault="00206B20">
      <w:pPr>
        <w:pStyle w:val="Zkladntext40"/>
        <w:framePr w:w="9480" w:h="1262" w:wrap="none" w:vAnchor="text" w:hAnchor="page" w:x="893" w:y="7907"/>
        <w:shd w:val="clear" w:color="auto" w:fill="auto"/>
        <w:spacing w:line="240" w:lineRule="auto"/>
      </w:pPr>
      <w:r>
        <w:t xml:space="preserve">Uvedené </w:t>
      </w:r>
      <w:proofErr w:type="spellStart"/>
      <w:r>
        <w:t>hEN</w:t>
      </w:r>
      <w:proofErr w:type="spellEnd"/>
      <w:r>
        <w:t xml:space="preserve"> </w:t>
      </w:r>
      <w:r>
        <w:t xml:space="preserve">jsou platné ve </w:t>
      </w:r>
      <w:proofErr w:type="gramStart"/>
      <w:r>
        <w:t>zněni</w:t>
      </w:r>
      <w:proofErr w:type="gramEnd"/>
      <w:r>
        <w:t xml:space="preserve"> pozdějších vydání.</w:t>
      </w:r>
    </w:p>
    <w:p w:rsidR="00196E50" w:rsidRDefault="00206B20">
      <w:pPr>
        <w:pStyle w:val="Nadpis50"/>
        <w:keepNext/>
        <w:keepLines/>
        <w:framePr w:w="9480" w:h="1262" w:wrap="none" w:vAnchor="text" w:hAnchor="page" w:x="893" w:y="7907"/>
        <w:shd w:val="clear" w:color="auto" w:fill="auto"/>
        <w:tabs>
          <w:tab w:val="left" w:pos="4324"/>
          <w:tab w:val="left" w:pos="6825"/>
        </w:tabs>
        <w:spacing w:after="40" w:line="228" w:lineRule="auto"/>
        <w:ind w:left="1420"/>
      </w:pPr>
      <w:bookmarkStart w:id="10" w:name="bookmark10"/>
      <w:bookmarkStart w:id="11" w:name="bookmark11"/>
      <w:r>
        <w:t>2 000,000 T</w:t>
      </w:r>
      <w:r>
        <w:tab/>
        <w:t>71,00 CZK</w:t>
      </w:r>
      <w:r>
        <w:tab/>
        <w:t>1 T 142 000,00</w:t>
      </w:r>
      <w:bookmarkEnd w:id="10"/>
      <w:bookmarkEnd w:id="11"/>
    </w:p>
    <w:p w:rsidR="00196E50" w:rsidRDefault="00206B20">
      <w:pPr>
        <w:pStyle w:val="Nadpis50"/>
        <w:keepNext/>
        <w:keepLines/>
        <w:framePr w:w="2006" w:h="490" w:wrap="none" w:vAnchor="text" w:hAnchor="page" w:x="907" w:y="9563"/>
        <w:shd w:val="clear" w:color="auto" w:fill="auto"/>
      </w:pPr>
      <w:bookmarkStart w:id="12" w:name="bookmark12"/>
      <w:bookmarkStart w:id="13" w:name="bookmark13"/>
      <w:r>
        <w:t>Položky celkem</w:t>
      </w:r>
      <w:bookmarkEnd w:id="12"/>
      <w:bookmarkEnd w:id="13"/>
    </w:p>
    <w:p w:rsidR="00196E50" w:rsidRDefault="00206B20">
      <w:pPr>
        <w:pStyle w:val="Nadpis50"/>
        <w:keepNext/>
        <w:keepLines/>
        <w:framePr w:w="2006" w:h="490" w:wrap="none" w:vAnchor="text" w:hAnchor="page" w:x="907" w:y="9563"/>
        <w:shd w:val="clear" w:color="auto" w:fill="auto"/>
        <w:spacing w:line="228" w:lineRule="auto"/>
      </w:pPr>
      <w:bookmarkStart w:id="14" w:name="bookmark14"/>
      <w:bookmarkStart w:id="15" w:name="bookmark15"/>
      <w:r>
        <w:t>Výstupní DPH</w:t>
      </w:r>
      <w:bookmarkEnd w:id="14"/>
      <w:bookmarkEnd w:id="15"/>
    </w:p>
    <w:p w:rsidR="00196E50" w:rsidRDefault="00206B20">
      <w:pPr>
        <w:pStyle w:val="Nadpis50"/>
        <w:keepNext/>
        <w:keepLines/>
        <w:framePr w:w="5059" w:h="528" w:wrap="none" w:vAnchor="text" w:hAnchor="page" w:x="5203" w:y="9534"/>
        <w:shd w:val="clear" w:color="auto" w:fill="auto"/>
        <w:jc w:val="right"/>
      </w:pPr>
      <w:bookmarkStart w:id="16" w:name="bookmark16"/>
      <w:bookmarkStart w:id="17" w:name="bookmark17"/>
      <w:r>
        <w:t>142 000,00</w:t>
      </w:r>
      <w:bookmarkEnd w:id="16"/>
      <w:bookmarkEnd w:id="17"/>
    </w:p>
    <w:p w:rsidR="00196E50" w:rsidRDefault="00206B20">
      <w:pPr>
        <w:pStyle w:val="Nadpis50"/>
        <w:keepNext/>
        <w:keepLines/>
        <w:framePr w:w="5059" w:h="528" w:wrap="none" w:vAnchor="text" w:hAnchor="page" w:x="5203" w:y="9534"/>
        <w:shd w:val="clear" w:color="auto" w:fill="auto"/>
        <w:tabs>
          <w:tab w:val="left" w:pos="1109"/>
          <w:tab w:val="left" w:pos="1675"/>
          <w:tab w:val="left" w:pos="3754"/>
        </w:tabs>
        <w:jc w:val="right"/>
      </w:pPr>
      <w:bookmarkStart w:id="18" w:name="bookmark18"/>
      <w:bookmarkStart w:id="19" w:name="bookmark19"/>
      <w:r>
        <w:t>21,000</w:t>
      </w:r>
      <w:r>
        <w:tab/>
        <w:t>%</w:t>
      </w:r>
      <w:r>
        <w:tab/>
        <w:t>142 000,00</w:t>
      </w:r>
      <w:r>
        <w:tab/>
        <w:t>29 820,00</w:t>
      </w:r>
      <w:bookmarkEnd w:id="18"/>
      <w:bookmarkEnd w:id="19"/>
    </w:p>
    <w:p w:rsidR="00196E50" w:rsidRDefault="00206B20">
      <w:pPr>
        <w:pStyle w:val="Nadpis50"/>
        <w:keepNext/>
        <w:keepLines/>
        <w:framePr w:w="1598" w:h="317" w:wrap="none" w:vAnchor="text" w:hAnchor="page" w:x="921" w:y="10187"/>
        <w:shd w:val="clear" w:color="auto" w:fill="auto"/>
        <w:rPr>
          <w:sz w:val="24"/>
          <w:szCs w:val="24"/>
        </w:rPr>
      </w:pPr>
      <w:bookmarkStart w:id="20" w:name="bookmark20"/>
      <w:bookmarkStart w:id="21" w:name="bookmark21"/>
      <w:r>
        <w:rPr>
          <w:rFonts w:ascii="Times New Roman" w:eastAsia="Times New Roman" w:hAnsi="Times New Roman" w:cs="Times New Roman"/>
          <w:sz w:val="24"/>
          <w:szCs w:val="24"/>
        </w:rPr>
        <w:t>Konečná částka</w:t>
      </w:r>
      <w:bookmarkEnd w:id="20"/>
      <w:bookmarkEnd w:id="21"/>
    </w:p>
    <w:p w:rsidR="00196E50" w:rsidRDefault="00206B20">
      <w:pPr>
        <w:pStyle w:val="Nadpis50"/>
        <w:keepNext/>
        <w:keepLines/>
        <w:framePr w:w="1570" w:h="317" w:wrap="none" w:vAnchor="text" w:hAnchor="page" w:x="7305" w:y="10182"/>
        <w:shd w:val="clear" w:color="auto" w:fill="auto"/>
        <w:rPr>
          <w:sz w:val="24"/>
          <w:szCs w:val="24"/>
        </w:rPr>
      </w:pPr>
      <w:bookmarkStart w:id="22" w:name="bookmark22"/>
      <w:bookmarkStart w:id="23" w:name="bookmark23"/>
      <w:r>
        <w:rPr>
          <w:rFonts w:ascii="Times New Roman" w:eastAsia="Times New Roman" w:hAnsi="Times New Roman" w:cs="Times New Roman"/>
          <w:sz w:val="24"/>
          <w:szCs w:val="24"/>
        </w:rPr>
        <w:t>171 820,00 Kč</w:t>
      </w:r>
      <w:bookmarkEnd w:id="22"/>
      <w:bookmarkEnd w:id="23"/>
    </w:p>
    <w:p w:rsidR="00196E50" w:rsidRDefault="00196E50">
      <w:pPr>
        <w:spacing w:line="360" w:lineRule="exact"/>
      </w:pPr>
    </w:p>
    <w:p w:rsidR="00196E50" w:rsidRDefault="00196E50">
      <w:pPr>
        <w:spacing w:line="360" w:lineRule="exact"/>
      </w:pPr>
    </w:p>
    <w:p w:rsidR="00196E50" w:rsidRDefault="00196E50">
      <w:pPr>
        <w:spacing w:line="360" w:lineRule="exact"/>
      </w:pPr>
    </w:p>
    <w:p w:rsidR="00196E50" w:rsidRDefault="00196E50">
      <w:pPr>
        <w:spacing w:line="360" w:lineRule="exact"/>
      </w:pPr>
    </w:p>
    <w:p w:rsidR="00196E50" w:rsidRDefault="00196E50">
      <w:pPr>
        <w:spacing w:line="360" w:lineRule="exact"/>
      </w:pPr>
    </w:p>
    <w:p w:rsidR="00196E50" w:rsidRDefault="00196E50">
      <w:pPr>
        <w:spacing w:line="360" w:lineRule="exact"/>
      </w:pPr>
    </w:p>
    <w:p w:rsidR="00196E50" w:rsidRDefault="00196E50">
      <w:pPr>
        <w:spacing w:line="360" w:lineRule="exact"/>
      </w:pPr>
    </w:p>
    <w:p w:rsidR="00196E50" w:rsidRDefault="00196E50">
      <w:pPr>
        <w:spacing w:line="360" w:lineRule="exact"/>
      </w:pPr>
    </w:p>
    <w:p w:rsidR="00196E50" w:rsidRDefault="00196E50">
      <w:pPr>
        <w:spacing w:line="360" w:lineRule="exact"/>
      </w:pPr>
    </w:p>
    <w:p w:rsidR="00196E50" w:rsidRDefault="00196E50">
      <w:pPr>
        <w:spacing w:line="360" w:lineRule="exact"/>
      </w:pPr>
    </w:p>
    <w:p w:rsidR="00196E50" w:rsidRDefault="00196E50">
      <w:pPr>
        <w:spacing w:line="360" w:lineRule="exact"/>
      </w:pPr>
    </w:p>
    <w:p w:rsidR="00196E50" w:rsidRDefault="00196E50">
      <w:pPr>
        <w:spacing w:line="360" w:lineRule="exact"/>
      </w:pPr>
    </w:p>
    <w:p w:rsidR="00196E50" w:rsidRDefault="00196E50">
      <w:pPr>
        <w:spacing w:line="360" w:lineRule="exact"/>
      </w:pPr>
    </w:p>
    <w:p w:rsidR="00196E50" w:rsidRDefault="00196E50">
      <w:pPr>
        <w:spacing w:line="360" w:lineRule="exact"/>
      </w:pPr>
    </w:p>
    <w:p w:rsidR="00196E50" w:rsidRDefault="00196E50">
      <w:pPr>
        <w:spacing w:line="360" w:lineRule="exact"/>
      </w:pPr>
    </w:p>
    <w:p w:rsidR="00196E50" w:rsidRDefault="00196E50">
      <w:pPr>
        <w:spacing w:line="360" w:lineRule="exact"/>
      </w:pPr>
    </w:p>
    <w:p w:rsidR="00196E50" w:rsidRDefault="00196E50">
      <w:pPr>
        <w:spacing w:line="360" w:lineRule="exact"/>
      </w:pPr>
    </w:p>
    <w:p w:rsidR="00196E50" w:rsidRDefault="00196E50">
      <w:pPr>
        <w:spacing w:line="360" w:lineRule="exact"/>
      </w:pPr>
    </w:p>
    <w:p w:rsidR="00196E50" w:rsidRDefault="00196E50">
      <w:pPr>
        <w:spacing w:line="360" w:lineRule="exact"/>
      </w:pPr>
    </w:p>
    <w:p w:rsidR="00196E50" w:rsidRDefault="00196E50">
      <w:pPr>
        <w:spacing w:line="360" w:lineRule="exact"/>
      </w:pPr>
    </w:p>
    <w:p w:rsidR="00196E50" w:rsidRDefault="00196E50">
      <w:pPr>
        <w:spacing w:line="360" w:lineRule="exact"/>
      </w:pPr>
    </w:p>
    <w:p w:rsidR="00196E50" w:rsidRDefault="00196E50">
      <w:pPr>
        <w:spacing w:line="360" w:lineRule="exact"/>
      </w:pPr>
    </w:p>
    <w:p w:rsidR="00196E50" w:rsidRDefault="00196E50">
      <w:pPr>
        <w:spacing w:line="360" w:lineRule="exact"/>
      </w:pPr>
    </w:p>
    <w:p w:rsidR="00196E50" w:rsidRDefault="00196E50">
      <w:pPr>
        <w:spacing w:line="360" w:lineRule="exact"/>
      </w:pPr>
    </w:p>
    <w:p w:rsidR="00196E50" w:rsidRDefault="00196E50">
      <w:pPr>
        <w:spacing w:line="360" w:lineRule="exact"/>
      </w:pPr>
    </w:p>
    <w:p w:rsidR="00196E50" w:rsidRDefault="00196E50">
      <w:pPr>
        <w:spacing w:line="360" w:lineRule="exact"/>
      </w:pPr>
    </w:p>
    <w:p w:rsidR="00196E50" w:rsidRDefault="00196E50">
      <w:pPr>
        <w:spacing w:line="360" w:lineRule="exact"/>
      </w:pPr>
    </w:p>
    <w:p w:rsidR="00196E50" w:rsidRDefault="00196E50">
      <w:pPr>
        <w:spacing w:line="360" w:lineRule="exact"/>
      </w:pPr>
    </w:p>
    <w:p w:rsidR="00196E50" w:rsidRDefault="00196E50">
      <w:pPr>
        <w:spacing w:after="421" w:line="1" w:lineRule="exact"/>
      </w:pPr>
    </w:p>
    <w:p w:rsidR="00196E50" w:rsidRDefault="00196E50">
      <w:pPr>
        <w:spacing w:line="1" w:lineRule="exact"/>
        <w:sectPr w:rsidR="00196E50">
          <w:type w:val="continuous"/>
          <w:pgSz w:w="11900" w:h="16840"/>
          <w:pgMar w:top="1425" w:right="972" w:bottom="1404" w:left="882" w:header="0" w:footer="3" w:gutter="0"/>
          <w:cols w:space="720"/>
          <w:noEndnote/>
          <w:docGrid w:linePitch="360"/>
        </w:sectPr>
      </w:pPr>
    </w:p>
    <w:p w:rsidR="00196E50" w:rsidRDefault="00206B20">
      <w:pPr>
        <w:pStyle w:val="Nadpis40"/>
        <w:keepNext/>
        <w:keepLines/>
        <w:shd w:val="clear" w:color="auto" w:fill="auto"/>
        <w:spacing w:after="260"/>
        <w:ind w:left="3380"/>
      </w:pPr>
      <w:bookmarkStart w:id="24" w:name="bookmark24"/>
      <w:bookmarkStart w:id="25" w:name="bookmark25"/>
      <w:r>
        <w:lastRenderedPageBreak/>
        <w:t>Potvrzení zakázky č.26ioi54</w:t>
      </w:r>
      <w:r>
        <w:rPr>
          <w:vertAlign w:val="subscript"/>
        </w:rPr>
        <w:t>728</w:t>
      </w:r>
      <w:bookmarkEnd w:id="24"/>
      <w:bookmarkEnd w:id="25"/>
    </w:p>
    <w:p w:rsidR="00196E50" w:rsidRDefault="00206B20">
      <w:pPr>
        <w:pStyle w:val="Jin0"/>
        <w:shd w:val="clear" w:color="auto" w:fill="auto"/>
        <w:spacing w:after="220" w:line="240" w:lineRule="auto"/>
        <w:ind w:firstLine="8520"/>
        <w:rPr>
          <w:sz w:val="20"/>
          <w:szCs w:val="20"/>
        </w:rPr>
      </w:pPr>
      <w:proofErr w:type="spellStart"/>
      <w:r>
        <w:rPr>
          <w:rFonts w:ascii="Courier New" w:eastAsia="Courier New" w:hAnsi="Courier New" w:cs="Courier New"/>
          <w:sz w:val="20"/>
          <w:szCs w:val="20"/>
        </w:rPr>
        <w:t>Str</w:t>
      </w:r>
      <w:proofErr w:type="spellEnd"/>
      <w:r>
        <w:rPr>
          <w:rFonts w:ascii="Courier New" w:eastAsia="Courier New" w:hAnsi="Courier New" w:cs="Courier New"/>
          <w:sz w:val="20"/>
          <w:szCs w:val="20"/>
        </w:rPr>
        <w:t xml:space="preserve"> Potvrzení zakázky se považuje z hlediska občanského zákoníku </w:t>
      </w:r>
      <w:r>
        <w:rPr>
          <w:rFonts w:ascii="Courier New" w:eastAsia="Courier New" w:hAnsi="Courier New" w:cs="Courier New"/>
          <w:sz w:val="20"/>
          <w:szCs w:val="20"/>
          <w:vertAlign w:val="subscript"/>
        </w:rPr>
        <w:t xml:space="preserve">z </w:t>
      </w:r>
      <w:r>
        <w:rPr>
          <w:rFonts w:ascii="Courier New" w:eastAsia="Courier New" w:hAnsi="Courier New" w:cs="Courier New"/>
          <w:sz w:val="20"/>
          <w:szCs w:val="20"/>
        </w:rPr>
        <w:t>doklad odpovídající kupní smlouvě.</w:t>
      </w:r>
    </w:p>
    <w:p w:rsidR="00196E50" w:rsidRDefault="00206B20">
      <w:pPr>
        <w:pStyle w:val="Jin0"/>
        <w:shd w:val="clear" w:color="auto" w:fill="auto"/>
        <w:spacing w:line="240" w:lineRule="auto"/>
        <w:rPr>
          <w:sz w:val="20"/>
          <w:szCs w:val="20"/>
        </w:rPr>
        <w:sectPr w:rsidR="00196E50">
          <w:pgSz w:w="11900" w:h="16840"/>
          <w:pgMar w:top="1446" w:right="1533" w:bottom="12299" w:left="877" w:header="1018" w:footer="3" w:gutter="0"/>
          <w:cols w:space="720"/>
          <w:noEndnote/>
          <w:docGrid w:linePitch="360"/>
        </w:sectPr>
      </w:pPr>
      <w:r>
        <w:rPr>
          <w:rFonts w:ascii="Courier New" w:eastAsia="Courier New" w:hAnsi="Courier New" w:cs="Courier New"/>
          <w:sz w:val="20"/>
          <w:szCs w:val="20"/>
        </w:rPr>
        <w:t xml:space="preserve">Nedílnou součástí (přílohou) jsou všeobecné obchodní podmínky. Zakázku </w:t>
      </w:r>
      <w:proofErr w:type="spellStart"/>
      <w:r>
        <w:rPr>
          <w:rFonts w:ascii="Courier New" w:eastAsia="Courier New" w:hAnsi="Courier New" w:cs="Courier New"/>
          <w:sz w:val="20"/>
          <w:szCs w:val="20"/>
        </w:rPr>
        <w:t>lx</w:t>
      </w:r>
      <w:proofErr w:type="spellEnd"/>
      <w:r>
        <w:rPr>
          <w:rFonts w:ascii="Courier New" w:eastAsia="Courier New" w:hAnsi="Courier New" w:cs="Courier New"/>
          <w:sz w:val="20"/>
          <w:szCs w:val="20"/>
        </w:rPr>
        <w:t xml:space="preserve"> potvrďte a vraťte.</w:t>
      </w:r>
    </w:p>
    <w:p w:rsidR="00196E50" w:rsidRDefault="00196E50">
      <w:pPr>
        <w:spacing w:before="53" w:after="53" w:line="240" w:lineRule="exact"/>
        <w:rPr>
          <w:sz w:val="19"/>
          <w:szCs w:val="19"/>
        </w:rPr>
      </w:pPr>
    </w:p>
    <w:p w:rsidR="00196E50" w:rsidRDefault="00196E50">
      <w:pPr>
        <w:spacing w:line="1" w:lineRule="exact"/>
        <w:sectPr w:rsidR="00196E50">
          <w:type w:val="continuous"/>
          <w:pgSz w:w="11900" w:h="16840"/>
          <w:pgMar w:top="1446" w:right="0" w:bottom="1446" w:left="0" w:header="0" w:footer="3" w:gutter="0"/>
          <w:cols w:space="720"/>
          <w:noEndnote/>
          <w:docGrid w:linePitch="360"/>
        </w:sectPr>
      </w:pPr>
    </w:p>
    <w:p w:rsidR="00196E50" w:rsidRDefault="00206B20">
      <w:pPr>
        <w:pStyle w:val="Jin0"/>
        <w:shd w:val="clear" w:color="auto" w:fill="auto"/>
        <w:spacing w:line="240" w:lineRule="auto"/>
        <w:rPr>
          <w:sz w:val="20"/>
          <w:szCs w:val="20"/>
        </w:rPr>
      </w:pPr>
      <w:r>
        <w:rPr>
          <w:rFonts w:ascii="Courier New" w:eastAsia="Courier New" w:hAnsi="Courier New" w:cs="Courier New"/>
          <w:sz w:val="20"/>
          <w:szCs w:val="20"/>
        </w:rPr>
        <w:lastRenderedPageBreak/>
        <w:t xml:space="preserve">Podpis </w:t>
      </w:r>
      <w:r>
        <w:rPr>
          <w:rFonts w:ascii="Courier New" w:eastAsia="Courier New" w:hAnsi="Courier New" w:cs="Courier New"/>
          <w:sz w:val="20"/>
          <w:szCs w:val="20"/>
        </w:rPr>
        <w:t>dodavatele</w:t>
      </w:r>
    </w:p>
    <w:p w:rsidR="00196E50" w:rsidRDefault="00206B20">
      <w:pPr>
        <w:pStyle w:val="Jin0"/>
        <w:shd w:val="clear" w:color="auto" w:fill="auto"/>
        <w:spacing w:line="240" w:lineRule="auto"/>
        <w:rPr>
          <w:sz w:val="20"/>
          <w:szCs w:val="20"/>
        </w:rPr>
        <w:sectPr w:rsidR="00196E50">
          <w:type w:val="continuous"/>
          <w:pgSz w:w="11900" w:h="16840"/>
          <w:pgMar w:top="1446" w:right="2560" w:bottom="1446" w:left="992" w:header="0" w:footer="3" w:gutter="0"/>
          <w:cols w:num="2" w:space="3525"/>
          <w:noEndnote/>
          <w:docGrid w:linePitch="360"/>
        </w:sectPr>
      </w:pPr>
      <w:r>
        <w:rPr>
          <w:rFonts w:ascii="Courier New" w:eastAsia="Courier New" w:hAnsi="Courier New" w:cs="Courier New"/>
          <w:sz w:val="20"/>
          <w:szCs w:val="20"/>
        </w:rPr>
        <w:lastRenderedPageBreak/>
        <w:t>Podpis odběratele</w:t>
      </w:r>
    </w:p>
    <w:p w:rsidR="00196E50" w:rsidRDefault="00196E50">
      <w:pPr>
        <w:rPr>
          <w:sz w:val="2"/>
          <w:szCs w:val="2"/>
        </w:rPr>
        <w:sectPr w:rsidR="00196E50">
          <w:type w:val="continuous"/>
          <w:pgSz w:w="11900" w:h="16840"/>
          <w:pgMar w:top="1446" w:right="2560" w:bottom="1446" w:left="992" w:header="0" w:footer="3" w:gutter="0"/>
          <w:cols w:num="2" w:space="3525"/>
          <w:noEndnote/>
          <w:docGrid w:linePitch="360"/>
        </w:sectPr>
      </w:pPr>
    </w:p>
    <w:p w:rsidR="00196E50" w:rsidRDefault="00206B20">
      <w:pPr>
        <w:pStyle w:val="Zkladntext20"/>
        <w:shd w:val="clear" w:color="auto" w:fill="auto"/>
        <w:spacing w:after="180"/>
        <w:ind w:left="0" w:firstLine="0"/>
        <w:jc w:val="center"/>
      </w:pPr>
      <w:r>
        <w:rPr>
          <w:b/>
          <w:bCs/>
        </w:rPr>
        <w:lastRenderedPageBreak/>
        <w:t>SOUHLAS S ELEKTRONICKÝM ZASÍLÁNÍM FAKTUR</w:t>
      </w:r>
    </w:p>
    <w:p w:rsidR="00196E50" w:rsidRDefault="00206B20">
      <w:pPr>
        <w:pStyle w:val="Zkladntext20"/>
        <w:shd w:val="clear" w:color="auto" w:fill="auto"/>
        <w:spacing w:after="180"/>
        <w:ind w:left="0" w:firstLine="0"/>
        <w:jc w:val="center"/>
      </w:pPr>
      <w:r>
        <w:t>Ve smyslu § 26-35 zákona č. 235/2004 Sb. o dani z přidané hodnoty ve znění pozdějších předpisů</w:t>
      </w:r>
      <w:r>
        <w:br/>
        <w:t>(dále jen „Souhlas").</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96"/>
        <w:gridCol w:w="5693"/>
      </w:tblGrid>
      <w:tr w:rsidR="00196E50">
        <w:tblPrEx>
          <w:tblCellMar>
            <w:top w:w="0" w:type="dxa"/>
            <w:bottom w:w="0" w:type="dxa"/>
          </w:tblCellMar>
        </w:tblPrEx>
        <w:trPr>
          <w:trHeight w:hRule="exact" w:val="413"/>
          <w:jc w:val="center"/>
        </w:trPr>
        <w:tc>
          <w:tcPr>
            <w:tcW w:w="3696"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rPr>
                <w:sz w:val="20"/>
                <w:szCs w:val="20"/>
              </w:rPr>
            </w:pPr>
            <w:r>
              <w:rPr>
                <w:rFonts w:ascii="Calibri" w:eastAsia="Calibri" w:hAnsi="Calibri" w:cs="Calibri"/>
                <w:sz w:val="20"/>
                <w:szCs w:val="20"/>
              </w:rPr>
              <w:t>Zákazník/Odesíla</w:t>
            </w:r>
            <w:r>
              <w:rPr>
                <w:rFonts w:ascii="Calibri" w:eastAsia="Calibri" w:hAnsi="Calibri" w:cs="Calibri"/>
                <w:sz w:val="20"/>
                <w:szCs w:val="20"/>
              </w:rPr>
              <w:t>tel - obchodní jméno</w:t>
            </w:r>
          </w:p>
        </w:tc>
        <w:tc>
          <w:tcPr>
            <w:tcW w:w="5693"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rPr>
                <w:sz w:val="20"/>
                <w:szCs w:val="20"/>
              </w:rPr>
            </w:pPr>
            <w:r>
              <w:rPr>
                <w:rFonts w:ascii="Calibri" w:eastAsia="Calibri" w:hAnsi="Calibri" w:cs="Calibri"/>
                <w:sz w:val="20"/>
                <w:szCs w:val="20"/>
              </w:rPr>
              <w:t>Krajská správa a údržba silnic Vysočiny, příspěvková organizace</w:t>
            </w:r>
          </w:p>
        </w:tc>
      </w:tr>
      <w:tr w:rsidR="00196E50">
        <w:tblPrEx>
          <w:tblCellMar>
            <w:top w:w="0" w:type="dxa"/>
            <w:bottom w:w="0" w:type="dxa"/>
          </w:tblCellMar>
        </w:tblPrEx>
        <w:trPr>
          <w:trHeight w:hRule="exact" w:val="394"/>
          <w:jc w:val="center"/>
        </w:trPr>
        <w:tc>
          <w:tcPr>
            <w:tcW w:w="3696" w:type="dxa"/>
            <w:tcBorders>
              <w:top w:val="single" w:sz="4" w:space="0" w:color="auto"/>
              <w:left w:val="single" w:sz="4" w:space="0" w:color="auto"/>
            </w:tcBorders>
            <w:shd w:val="clear" w:color="auto" w:fill="FFFFFF"/>
            <w:vAlign w:val="center"/>
          </w:tcPr>
          <w:p w:rsidR="00196E50" w:rsidRDefault="00206B20">
            <w:pPr>
              <w:pStyle w:val="Jin0"/>
              <w:shd w:val="clear" w:color="auto" w:fill="auto"/>
              <w:spacing w:line="240" w:lineRule="auto"/>
              <w:rPr>
                <w:sz w:val="20"/>
                <w:szCs w:val="20"/>
              </w:rPr>
            </w:pPr>
            <w:r>
              <w:rPr>
                <w:rFonts w:ascii="Calibri" w:eastAsia="Calibri" w:hAnsi="Calibri" w:cs="Calibri"/>
                <w:sz w:val="20"/>
                <w:szCs w:val="20"/>
              </w:rPr>
              <w:t>Sídlo</w:t>
            </w:r>
          </w:p>
        </w:tc>
        <w:tc>
          <w:tcPr>
            <w:tcW w:w="5693" w:type="dxa"/>
            <w:tcBorders>
              <w:top w:val="single" w:sz="4" w:space="0" w:color="auto"/>
              <w:left w:val="single" w:sz="4" w:space="0" w:color="auto"/>
              <w:right w:val="single" w:sz="4" w:space="0" w:color="auto"/>
            </w:tcBorders>
            <w:shd w:val="clear" w:color="auto" w:fill="FFFFFF"/>
            <w:vAlign w:val="center"/>
          </w:tcPr>
          <w:p w:rsidR="00196E50" w:rsidRDefault="00206B20">
            <w:pPr>
              <w:pStyle w:val="Jin0"/>
              <w:shd w:val="clear" w:color="auto" w:fill="auto"/>
              <w:spacing w:line="240" w:lineRule="auto"/>
              <w:rPr>
                <w:sz w:val="20"/>
                <w:szCs w:val="20"/>
              </w:rPr>
            </w:pPr>
            <w:r>
              <w:rPr>
                <w:rFonts w:ascii="Calibri" w:eastAsia="Calibri" w:hAnsi="Calibri" w:cs="Calibri"/>
                <w:sz w:val="20"/>
                <w:szCs w:val="20"/>
              </w:rPr>
              <w:t>Kosovská 1122/16, 586 01 Jihlava</w:t>
            </w:r>
          </w:p>
        </w:tc>
      </w:tr>
      <w:tr w:rsidR="00196E50">
        <w:tblPrEx>
          <w:tblCellMar>
            <w:top w:w="0" w:type="dxa"/>
            <w:bottom w:w="0" w:type="dxa"/>
          </w:tblCellMar>
        </w:tblPrEx>
        <w:trPr>
          <w:trHeight w:hRule="exact" w:val="394"/>
          <w:jc w:val="center"/>
        </w:trPr>
        <w:tc>
          <w:tcPr>
            <w:tcW w:w="3696" w:type="dxa"/>
            <w:tcBorders>
              <w:top w:val="single" w:sz="4" w:space="0" w:color="auto"/>
              <w:left w:val="single" w:sz="4" w:space="0" w:color="auto"/>
            </w:tcBorders>
            <w:shd w:val="clear" w:color="auto" w:fill="FFFFFF"/>
          </w:tcPr>
          <w:p w:rsidR="00196E50" w:rsidRDefault="00206B20">
            <w:pPr>
              <w:pStyle w:val="Jin0"/>
              <w:shd w:val="clear" w:color="auto" w:fill="auto"/>
              <w:spacing w:line="240" w:lineRule="auto"/>
              <w:rPr>
                <w:sz w:val="20"/>
                <w:szCs w:val="20"/>
              </w:rPr>
            </w:pPr>
            <w:r>
              <w:rPr>
                <w:rFonts w:ascii="Calibri" w:eastAsia="Calibri" w:hAnsi="Calibri" w:cs="Calibri"/>
                <w:sz w:val="20"/>
                <w:szCs w:val="20"/>
              </w:rPr>
              <w:t>IČ</w:t>
            </w:r>
          </w:p>
        </w:tc>
        <w:tc>
          <w:tcPr>
            <w:tcW w:w="5693" w:type="dxa"/>
            <w:tcBorders>
              <w:top w:val="single" w:sz="4" w:space="0" w:color="auto"/>
              <w:left w:val="single" w:sz="4" w:space="0" w:color="auto"/>
              <w:right w:val="single" w:sz="4" w:space="0" w:color="auto"/>
            </w:tcBorders>
            <w:shd w:val="clear" w:color="auto" w:fill="FFFFFF"/>
          </w:tcPr>
          <w:p w:rsidR="00196E50" w:rsidRDefault="00206B20">
            <w:pPr>
              <w:pStyle w:val="Jin0"/>
              <w:shd w:val="clear" w:color="auto" w:fill="auto"/>
              <w:spacing w:line="240" w:lineRule="auto"/>
              <w:rPr>
                <w:sz w:val="20"/>
                <w:szCs w:val="20"/>
              </w:rPr>
            </w:pPr>
            <w:r>
              <w:rPr>
                <w:rFonts w:ascii="Calibri" w:eastAsia="Calibri" w:hAnsi="Calibri" w:cs="Calibri"/>
                <w:sz w:val="20"/>
                <w:szCs w:val="20"/>
              </w:rPr>
              <w:t>00090450</w:t>
            </w:r>
          </w:p>
        </w:tc>
      </w:tr>
      <w:tr w:rsidR="00196E50">
        <w:tblPrEx>
          <w:tblCellMar>
            <w:top w:w="0" w:type="dxa"/>
            <w:bottom w:w="0" w:type="dxa"/>
          </w:tblCellMar>
        </w:tblPrEx>
        <w:trPr>
          <w:trHeight w:hRule="exact" w:val="394"/>
          <w:jc w:val="center"/>
        </w:trPr>
        <w:tc>
          <w:tcPr>
            <w:tcW w:w="3696" w:type="dxa"/>
            <w:tcBorders>
              <w:top w:val="single" w:sz="4" w:space="0" w:color="auto"/>
              <w:left w:val="single" w:sz="4" w:space="0" w:color="auto"/>
            </w:tcBorders>
            <w:shd w:val="clear" w:color="auto" w:fill="FFFFFF"/>
          </w:tcPr>
          <w:p w:rsidR="00196E50" w:rsidRDefault="00206B20">
            <w:pPr>
              <w:pStyle w:val="Jin0"/>
              <w:shd w:val="clear" w:color="auto" w:fill="auto"/>
              <w:spacing w:line="240" w:lineRule="auto"/>
              <w:rPr>
                <w:sz w:val="20"/>
                <w:szCs w:val="20"/>
              </w:rPr>
            </w:pPr>
            <w:r>
              <w:rPr>
                <w:rFonts w:ascii="Calibri" w:eastAsia="Calibri" w:hAnsi="Calibri" w:cs="Calibri"/>
                <w:sz w:val="20"/>
                <w:szCs w:val="20"/>
              </w:rPr>
              <w:t>UID (DIČ)</w:t>
            </w:r>
          </w:p>
        </w:tc>
        <w:tc>
          <w:tcPr>
            <w:tcW w:w="5693" w:type="dxa"/>
            <w:tcBorders>
              <w:top w:val="single" w:sz="4" w:space="0" w:color="auto"/>
              <w:left w:val="single" w:sz="4" w:space="0" w:color="auto"/>
              <w:right w:val="single" w:sz="4" w:space="0" w:color="auto"/>
            </w:tcBorders>
            <w:shd w:val="clear" w:color="auto" w:fill="FFFFFF"/>
          </w:tcPr>
          <w:p w:rsidR="00196E50" w:rsidRDefault="00206B20">
            <w:pPr>
              <w:pStyle w:val="Jin0"/>
              <w:shd w:val="clear" w:color="auto" w:fill="auto"/>
              <w:spacing w:line="240" w:lineRule="auto"/>
              <w:rPr>
                <w:sz w:val="20"/>
                <w:szCs w:val="20"/>
              </w:rPr>
            </w:pPr>
            <w:r>
              <w:rPr>
                <w:rFonts w:ascii="Calibri" w:eastAsia="Calibri" w:hAnsi="Calibri" w:cs="Calibri"/>
                <w:sz w:val="20"/>
                <w:szCs w:val="20"/>
              </w:rPr>
              <w:t>CZ00090450</w:t>
            </w:r>
          </w:p>
        </w:tc>
      </w:tr>
      <w:tr w:rsidR="00196E50">
        <w:tblPrEx>
          <w:tblCellMar>
            <w:top w:w="0" w:type="dxa"/>
            <w:bottom w:w="0" w:type="dxa"/>
          </w:tblCellMar>
        </w:tblPrEx>
        <w:trPr>
          <w:trHeight w:hRule="exact" w:val="398"/>
          <w:jc w:val="center"/>
        </w:trPr>
        <w:tc>
          <w:tcPr>
            <w:tcW w:w="3696" w:type="dxa"/>
            <w:tcBorders>
              <w:top w:val="single" w:sz="4" w:space="0" w:color="auto"/>
              <w:left w:val="single" w:sz="4" w:space="0" w:color="auto"/>
            </w:tcBorders>
            <w:shd w:val="clear" w:color="auto" w:fill="FFFFFF"/>
            <w:vAlign w:val="center"/>
          </w:tcPr>
          <w:p w:rsidR="00196E50" w:rsidRDefault="00206B20">
            <w:pPr>
              <w:pStyle w:val="Jin0"/>
              <w:shd w:val="clear" w:color="auto" w:fill="auto"/>
              <w:spacing w:line="240" w:lineRule="auto"/>
              <w:rPr>
                <w:sz w:val="20"/>
                <w:szCs w:val="20"/>
              </w:rPr>
            </w:pPr>
            <w:r>
              <w:rPr>
                <w:rFonts w:ascii="Calibri" w:eastAsia="Calibri" w:hAnsi="Calibri" w:cs="Calibri"/>
                <w:sz w:val="20"/>
                <w:szCs w:val="20"/>
              </w:rPr>
              <w:t>Zápis v obchodním rejstříku</w:t>
            </w:r>
          </w:p>
        </w:tc>
        <w:tc>
          <w:tcPr>
            <w:tcW w:w="5693" w:type="dxa"/>
            <w:tcBorders>
              <w:top w:val="single" w:sz="4" w:space="0" w:color="auto"/>
              <w:left w:val="single" w:sz="4" w:space="0" w:color="auto"/>
              <w:right w:val="single" w:sz="4" w:space="0" w:color="auto"/>
            </w:tcBorders>
            <w:shd w:val="clear" w:color="auto" w:fill="FFFFFF"/>
            <w:vAlign w:val="center"/>
          </w:tcPr>
          <w:p w:rsidR="00196E50" w:rsidRDefault="00206B20">
            <w:pPr>
              <w:pStyle w:val="Jin0"/>
              <w:shd w:val="clear" w:color="auto" w:fill="auto"/>
              <w:spacing w:line="240" w:lineRule="auto"/>
              <w:rPr>
                <w:sz w:val="20"/>
                <w:szCs w:val="20"/>
              </w:rPr>
            </w:pPr>
            <w:r>
              <w:rPr>
                <w:rFonts w:ascii="Calibri" w:eastAsia="Calibri" w:hAnsi="Calibri" w:cs="Calibri"/>
                <w:sz w:val="20"/>
                <w:szCs w:val="20"/>
              </w:rPr>
              <w:t>NE</w:t>
            </w:r>
          </w:p>
        </w:tc>
      </w:tr>
      <w:tr w:rsidR="00196E50">
        <w:tblPrEx>
          <w:tblCellMar>
            <w:top w:w="0" w:type="dxa"/>
            <w:bottom w:w="0" w:type="dxa"/>
          </w:tblCellMar>
        </w:tblPrEx>
        <w:trPr>
          <w:trHeight w:hRule="exact" w:val="398"/>
          <w:jc w:val="center"/>
        </w:trPr>
        <w:tc>
          <w:tcPr>
            <w:tcW w:w="3696" w:type="dxa"/>
            <w:tcBorders>
              <w:top w:val="single" w:sz="4" w:space="0" w:color="auto"/>
              <w:left w:val="single" w:sz="4" w:space="0" w:color="auto"/>
            </w:tcBorders>
            <w:shd w:val="clear" w:color="auto" w:fill="FFFFFF"/>
            <w:vAlign w:val="center"/>
          </w:tcPr>
          <w:p w:rsidR="00196E50" w:rsidRDefault="00206B20">
            <w:pPr>
              <w:pStyle w:val="Jin0"/>
              <w:shd w:val="clear" w:color="auto" w:fill="auto"/>
              <w:spacing w:line="240" w:lineRule="auto"/>
              <w:rPr>
                <w:sz w:val="20"/>
                <w:szCs w:val="20"/>
              </w:rPr>
            </w:pPr>
            <w:r>
              <w:rPr>
                <w:rFonts w:ascii="Calibri" w:eastAsia="Calibri" w:hAnsi="Calibri" w:cs="Calibri"/>
                <w:sz w:val="20"/>
                <w:szCs w:val="20"/>
              </w:rPr>
              <w:t>Kontaktní osoba</w:t>
            </w:r>
          </w:p>
        </w:tc>
        <w:tc>
          <w:tcPr>
            <w:tcW w:w="5693" w:type="dxa"/>
            <w:tcBorders>
              <w:top w:val="single" w:sz="4" w:space="0" w:color="auto"/>
              <w:left w:val="single" w:sz="4" w:space="0" w:color="auto"/>
              <w:right w:val="single" w:sz="4" w:space="0" w:color="auto"/>
            </w:tcBorders>
            <w:shd w:val="clear" w:color="auto" w:fill="FFFFFF"/>
          </w:tcPr>
          <w:p w:rsidR="00196E50" w:rsidRDefault="00196E50">
            <w:pPr>
              <w:rPr>
                <w:sz w:val="10"/>
                <w:szCs w:val="10"/>
              </w:rPr>
            </w:pPr>
          </w:p>
        </w:tc>
      </w:tr>
      <w:tr w:rsidR="00196E50">
        <w:tblPrEx>
          <w:tblCellMar>
            <w:top w:w="0" w:type="dxa"/>
            <w:bottom w:w="0" w:type="dxa"/>
          </w:tblCellMar>
        </w:tblPrEx>
        <w:trPr>
          <w:trHeight w:hRule="exact" w:val="398"/>
          <w:jc w:val="center"/>
        </w:trPr>
        <w:tc>
          <w:tcPr>
            <w:tcW w:w="3696" w:type="dxa"/>
            <w:tcBorders>
              <w:top w:val="single" w:sz="4" w:space="0" w:color="auto"/>
              <w:left w:val="single" w:sz="4" w:space="0" w:color="auto"/>
            </w:tcBorders>
            <w:shd w:val="clear" w:color="auto" w:fill="FFFFFF"/>
            <w:vAlign w:val="center"/>
          </w:tcPr>
          <w:p w:rsidR="00196E50" w:rsidRDefault="00206B20">
            <w:pPr>
              <w:pStyle w:val="Jin0"/>
              <w:shd w:val="clear" w:color="auto" w:fill="auto"/>
              <w:spacing w:line="240" w:lineRule="auto"/>
              <w:rPr>
                <w:sz w:val="20"/>
                <w:szCs w:val="20"/>
              </w:rPr>
            </w:pPr>
            <w:r>
              <w:rPr>
                <w:rFonts w:ascii="Calibri" w:eastAsia="Calibri" w:hAnsi="Calibri" w:cs="Calibri"/>
                <w:sz w:val="20"/>
                <w:szCs w:val="20"/>
              </w:rPr>
              <w:t>Kontaktní e-mail</w:t>
            </w:r>
          </w:p>
        </w:tc>
        <w:tc>
          <w:tcPr>
            <w:tcW w:w="5693" w:type="dxa"/>
            <w:tcBorders>
              <w:top w:val="single" w:sz="4" w:space="0" w:color="auto"/>
              <w:left w:val="single" w:sz="4" w:space="0" w:color="auto"/>
              <w:right w:val="single" w:sz="4" w:space="0" w:color="auto"/>
            </w:tcBorders>
            <w:shd w:val="clear" w:color="auto" w:fill="FFFFFF"/>
          </w:tcPr>
          <w:p w:rsidR="00196E50" w:rsidRDefault="00196E50">
            <w:pPr>
              <w:rPr>
                <w:sz w:val="10"/>
                <w:szCs w:val="10"/>
              </w:rPr>
            </w:pPr>
          </w:p>
        </w:tc>
      </w:tr>
      <w:tr w:rsidR="00196E50">
        <w:tblPrEx>
          <w:tblCellMar>
            <w:top w:w="0" w:type="dxa"/>
            <w:bottom w:w="0" w:type="dxa"/>
          </w:tblCellMar>
        </w:tblPrEx>
        <w:trPr>
          <w:trHeight w:hRule="exact" w:val="394"/>
          <w:jc w:val="center"/>
        </w:trPr>
        <w:tc>
          <w:tcPr>
            <w:tcW w:w="3696" w:type="dxa"/>
            <w:tcBorders>
              <w:top w:val="single" w:sz="4" w:space="0" w:color="auto"/>
              <w:left w:val="single" w:sz="4" w:space="0" w:color="auto"/>
            </w:tcBorders>
            <w:shd w:val="clear" w:color="auto" w:fill="FFFFFF"/>
            <w:vAlign w:val="center"/>
          </w:tcPr>
          <w:p w:rsidR="00196E50" w:rsidRDefault="00206B20">
            <w:pPr>
              <w:pStyle w:val="Jin0"/>
              <w:shd w:val="clear" w:color="auto" w:fill="auto"/>
              <w:spacing w:line="240" w:lineRule="auto"/>
              <w:rPr>
                <w:sz w:val="20"/>
                <w:szCs w:val="20"/>
              </w:rPr>
            </w:pPr>
            <w:r>
              <w:rPr>
                <w:rFonts w:ascii="Calibri" w:eastAsia="Calibri" w:hAnsi="Calibri" w:cs="Calibri"/>
                <w:sz w:val="20"/>
                <w:szCs w:val="20"/>
              </w:rPr>
              <w:t>Kontaktní telefon</w:t>
            </w:r>
          </w:p>
        </w:tc>
        <w:tc>
          <w:tcPr>
            <w:tcW w:w="5693" w:type="dxa"/>
            <w:tcBorders>
              <w:top w:val="single" w:sz="4" w:space="0" w:color="auto"/>
              <w:left w:val="single" w:sz="4" w:space="0" w:color="auto"/>
              <w:right w:val="single" w:sz="4" w:space="0" w:color="auto"/>
            </w:tcBorders>
            <w:shd w:val="clear" w:color="auto" w:fill="FFFFFF"/>
          </w:tcPr>
          <w:p w:rsidR="00196E50" w:rsidRDefault="00196E50">
            <w:pPr>
              <w:rPr>
                <w:sz w:val="10"/>
                <w:szCs w:val="10"/>
              </w:rPr>
            </w:pPr>
          </w:p>
        </w:tc>
      </w:tr>
      <w:tr w:rsidR="00196E50">
        <w:tblPrEx>
          <w:tblCellMar>
            <w:top w:w="0" w:type="dxa"/>
            <w:bottom w:w="0" w:type="dxa"/>
          </w:tblCellMar>
        </w:tblPrEx>
        <w:trPr>
          <w:trHeight w:hRule="exact" w:val="398"/>
          <w:jc w:val="center"/>
        </w:trPr>
        <w:tc>
          <w:tcPr>
            <w:tcW w:w="3696"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rPr>
                <w:sz w:val="20"/>
                <w:szCs w:val="20"/>
              </w:rPr>
            </w:pPr>
            <w:r>
              <w:rPr>
                <w:rFonts w:ascii="Calibri" w:eastAsia="Calibri" w:hAnsi="Calibri" w:cs="Calibri"/>
                <w:sz w:val="20"/>
                <w:szCs w:val="20"/>
              </w:rPr>
              <w:t>E-mail</w:t>
            </w:r>
            <w:r>
              <w:rPr>
                <w:rFonts w:ascii="Calibri" w:eastAsia="Calibri" w:hAnsi="Calibri" w:cs="Calibri"/>
                <w:sz w:val="20"/>
                <w:szCs w:val="20"/>
              </w:rPr>
              <w:t xml:space="preserve"> pro zasílání elektronických faktur</w:t>
            </w:r>
          </w:p>
        </w:tc>
        <w:tc>
          <w:tcPr>
            <w:tcW w:w="5693"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rPr>
                <w:sz w:val="20"/>
                <w:szCs w:val="20"/>
              </w:rPr>
            </w:pPr>
            <w:hyperlink r:id="rId10" w:history="1">
              <w:r>
                <w:rPr>
                  <w:rFonts w:ascii="Calibri" w:eastAsia="Calibri" w:hAnsi="Calibri" w:cs="Calibri"/>
                  <w:sz w:val="20"/>
                  <w:szCs w:val="20"/>
                  <w:lang w:val="en-US" w:eastAsia="en-US" w:bidi="en-US"/>
                </w:rPr>
                <w:t>ksusv@ksusv.cz</w:t>
              </w:r>
            </w:hyperlink>
          </w:p>
        </w:tc>
      </w:tr>
      <w:tr w:rsidR="00196E50">
        <w:tblPrEx>
          <w:tblCellMar>
            <w:top w:w="0" w:type="dxa"/>
            <w:bottom w:w="0" w:type="dxa"/>
          </w:tblCellMar>
        </w:tblPrEx>
        <w:trPr>
          <w:trHeight w:hRule="exact" w:val="619"/>
          <w:jc w:val="center"/>
        </w:trPr>
        <w:tc>
          <w:tcPr>
            <w:tcW w:w="3696" w:type="dxa"/>
            <w:tcBorders>
              <w:top w:val="single" w:sz="4" w:space="0" w:color="auto"/>
              <w:left w:val="single" w:sz="4" w:space="0" w:color="auto"/>
              <w:bottom w:val="single" w:sz="4" w:space="0" w:color="auto"/>
            </w:tcBorders>
            <w:shd w:val="clear" w:color="auto" w:fill="FFFFFF"/>
          </w:tcPr>
          <w:p w:rsidR="00196E50" w:rsidRDefault="00206B20">
            <w:pPr>
              <w:pStyle w:val="Jin0"/>
              <w:shd w:val="clear" w:color="auto" w:fill="auto"/>
              <w:spacing w:line="262" w:lineRule="auto"/>
              <w:rPr>
                <w:sz w:val="20"/>
                <w:szCs w:val="20"/>
              </w:rPr>
            </w:pPr>
            <w:r>
              <w:rPr>
                <w:rFonts w:ascii="Calibri" w:eastAsia="Calibri" w:hAnsi="Calibri" w:cs="Calibri"/>
                <w:sz w:val="20"/>
                <w:szCs w:val="20"/>
              </w:rPr>
              <w:t>E-mail pro zasílání vyplacených odložených bonusů</w:t>
            </w:r>
          </w:p>
        </w:tc>
        <w:tc>
          <w:tcPr>
            <w:tcW w:w="5693" w:type="dxa"/>
            <w:tcBorders>
              <w:top w:val="single" w:sz="4" w:space="0" w:color="auto"/>
              <w:left w:val="single" w:sz="4" w:space="0" w:color="auto"/>
              <w:bottom w:val="single" w:sz="4" w:space="0" w:color="auto"/>
              <w:right w:val="single" w:sz="4" w:space="0" w:color="auto"/>
            </w:tcBorders>
            <w:shd w:val="clear" w:color="auto" w:fill="FFFFFF"/>
            <w:vAlign w:val="center"/>
          </w:tcPr>
          <w:p w:rsidR="00196E50" w:rsidRDefault="00206B20">
            <w:pPr>
              <w:pStyle w:val="Jin0"/>
              <w:shd w:val="clear" w:color="auto" w:fill="auto"/>
              <w:spacing w:line="240" w:lineRule="auto"/>
              <w:rPr>
                <w:sz w:val="20"/>
                <w:szCs w:val="20"/>
              </w:rPr>
            </w:pPr>
            <w:hyperlink r:id="rId11" w:history="1">
              <w:r>
                <w:rPr>
                  <w:rFonts w:ascii="Calibri" w:eastAsia="Calibri" w:hAnsi="Calibri" w:cs="Calibri"/>
                  <w:sz w:val="20"/>
                  <w:szCs w:val="20"/>
                  <w:lang w:val="en-US" w:eastAsia="en-US" w:bidi="en-US"/>
                </w:rPr>
                <w:t>ksusv@ksusv.cz</w:t>
              </w:r>
            </w:hyperlink>
          </w:p>
        </w:tc>
      </w:tr>
    </w:tbl>
    <w:p w:rsidR="00196E50" w:rsidRDefault="00196E50">
      <w:pPr>
        <w:spacing w:after="239" w:line="1" w:lineRule="exact"/>
      </w:pPr>
    </w:p>
    <w:p w:rsidR="00196E50" w:rsidRDefault="00206B20">
      <w:pPr>
        <w:pStyle w:val="Zkladntext20"/>
        <w:shd w:val="clear" w:color="auto" w:fill="auto"/>
        <w:spacing w:after="180"/>
        <w:ind w:left="0" w:firstLine="0"/>
        <w:jc w:val="both"/>
      </w:pPr>
      <w:r>
        <w:t xml:space="preserve">Zákazník/Odesílatel podpisem tohoto Souhlasu potvrzuje, že v </w:t>
      </w:r>
      <w:r>
        <w:t>souladu s ustanovením zákona č. 235/2004 Sb. o dani z přidané hodnoty ve znění pozdějších předpisů (dále jen „zákon o DPH") souhlasí s elektronickým zasíláním faktur společností LB MINERALS, s.r.o. a současně potvrzuje, že souhlasí s podmínkami jejich zasí</w:t>
      </w:r>
      <w:r>
        <w:t>lání, vydáváním a přijímáním, použitím daňového dokladu v elektronické podobě.</w:t>
      </w:r>
    </w:p>
    <w:p w:rsidR="00196E50" w:rsidRDefault="00206B20">
      <w:pPr>
        <w:pStyle w:val="Zkladntext20"/>
        <w:shd w:val="clear" w:color="auto" w:fill="auto"/>
        <w:spacing w:after="180"/>
        <w:ind w:left="0" w:firstLine="0"/>
        <w:jc w:val="both"/>
      </w:pPr>
      <w:r>
        <w:t>Podmínky zasílání elektronických faktur:</w:t>
      </w:r>
    </w:p>
    <w:p w:rsidR="00196E50" w:rsidRDefault="00206B20">
      <w:pPr>
        <w:pStyle w:val="Zkladntext20"/>
        <w:numPr>
          <w:ilvl w:val="0"/>
          <w:numId w:val="1"/>
        </w:numPr>
        <w:shd w:val="clear" w:color="auto" w:fill="auto"/>
        <w:tabs>
          <w:tab w:val="left" w:pos="812"/>
        </w:tabs>
        <w:jc w:val="both"/>
      </w:pPr>
      <w:r>
        <w:t>Elektronická faktura je ve smyslu zákona č. 235/2004 Sb. o dani z přidané hodnoty daňovým dokladem.</w:t>
      </w:r>
    </w:p>
    <w:p w:rsidR="00196E50" w:rsidRDefault="00206B20">
      <w:pPr>
        <w:pStyle w:val="Zkladntext20"/>
        <w:numPr>
          <w:ilvl w:val="0"/>
          <w:numId w:val="1"/>
        </w:numPr>
        <w:shd w:val="clear" w:color="auto" w:fill="auto"/>
        <w:tabs>
          <w:tab w:val="left" w:pos="812"/>
        </w:tabs>
        <w:jc w:val="both"/>
      </w:pPr>
      <w:r>
        <w:t>LB MINERALS, s.r.o. se zavazuje elek</w:t>
      </w:r>
      <w:r>
        <w:t>tronicky zasílat faktury na kontaktní e-mail pro zasílání faktur ve formátu PDF/A.</w:t>
      </w:r>
    </w:p>
    <w:p w:rsidR="00196E50" w:rsidRDefault="00206B20">
      <w:pPr>
        <w:pStyle w:val="Zkladntext20"/>
        <w:numPr>
          <w:ilvl w:val="0"/>
          <w:numId w:val="1"/>
        </w:numPr>
        <w:shd w:val="clear" w:color="auto" w:fill="auto"/>
        <w:tabs>
          <w:tab w:val="left" w:pos="812"/>
        </w:tabs>
        <w:ind w:left="0" w:firstLine="380"/>
        <w:jc w:val="both"/>
      </w:pPr>
      <w:r>
        <w:t>Faktura zaslaná elektronicky se považuje za doručenou dnem odeslání.</w:t>
      </w:r>
    </w:p>
    <w:p w:rsidR="00196E50" w:rsidRDefault="00206B20">
      <w:pPr>
        <w:pStyle w:val="Zkladntext20"/>
        <w:numPr>
          <w:ilvl w:val="0"/>
          <w:numId w:val="1"/>
        </w:numPr>
        <w:shd w:val="clear" w:color="auto" w:fill="auto"/>
        <w:tabs>
          <w:tab w:val="left" w:pos="812"/>
        </w:tabs>
        <w:jc w:val="both"/>
      </w:pPr>
      <w:r>
        <w:t>V případě elektronického nedoručení faktury v PDF/A se Zákazník/Odesílatel zavazuje bezodkladně o této s</w:t>
      </w:r>
      <w:r>
        <w:t>kutečnosti informovat LB MINERALS, s.r.o. V případě nesplnění oznamovací povinnosti podle přecházející věty se faktura PDF/A považuje za řádně doručenou a LB MINERALS, s.r.o. není povinná její odeslání prokazovat.</w:t>
      </w:r>
    </w:p>
    <w:p w:rsidR="00196E50" w:rsidRDefault="00206B20">
      <w:pPr>
        <w:pStyle w:val="Zkladntext20"/>
        <w:numPr>
          <w:ilvl w:val="0"/>
          <w:numId w:val="1"/>
        </w:numPr>
        <w:shd w:val="clear" w:color="auto" w:fill="auto"/>
        <w:tabs>
          <w:tab w:val="left" w:pos="812"/>
        </w:tabs>
        <w:jc w:val="both"/>
      </w:pPr>
      <w:r>
        <w:t>Zákazník/Odesílatel se zavazuje informovat</w:t>
      </w:r>
      <w:r>
        <w:t xml:space="preserve"> LB MINERALS, s.r.o. o jakýchkoliv změnách, majících vliv na elektronické zasílání faktur, především o změnách kontaktního e-mailu pro zasílání faktur PDF/A.</w:t>
      </w:r>
    </w:p>
    <w:p w:rsidR="00196E50" w:rsidRDefault="00206B20">
      <w:pPr>
        <w:pStyle w:val="Zkladntext20"/>
        <w:numPr>
          <w:ilvl w:val="0"/>
          <w:numId w:val="1"/>
        </w:numPr>
        <w:shd w:val="clear" w:color="auto" w:fill="auto"/>
        <w:tabs>
          <w:tab w:val="left" w:pos="812"/>
        </w:tabs>
        <w:jc w:val="both"/>
      </w:pPr>
      <w:r>
        <w:t>Zákazník/Odesílatel potvrzuje, že má výlučný přístup kontaktnímu e-mailu pro elektronické zasílání</w:t>
      </w:r>
      <w:r>
        <w:t xml:space="preserve"> PDF/A faktur, LB MINERALS, s.r.o. nezodpovídá za jakýkoliv únik informací z e-mailu zákazníka.</w:t>
      </w:r>
    </w:p>
    <w:p w:rsidR="00196E50" w:rsidRDefault="00206B20">
      <w:pPr>
        <w:pStyle w:val="Zkladntext20"/>
        <w:numPr>
          <w:ilvl w:val="0"/>
          <w:numId w:val="1"/>
        </w:numPr>
        <w:shd w:val="clear" w:color="auto" w:fill="auto"/>
        <w:tabs>
          <w:tab w:val="left" w:pos="812"/>
        </w:tabs>
        <w:jc w:val="both"/>
      </w:pPr>
      <w:r>
        <w:t>LB MINERALS, s.r.o. nezodpovídá za poškození anebo neúplnost údajů způsobených poruchou během doručování prostřednictvím sítě internet. LB MINERALS, s.r.o. nezo</w:t>
      </w:r>
      <w:r>
        <w:t>dpovídá za škody vzniklé z důvodu nekvalitního připojení Zákazníka/Odesílatele do sítě internet, anebo vzniklé z důvodu jakékoli nemožnosti zákazníka připojit se/získat přístup do sítě internet.</w:t>
      </w:r>
    </w:p>
    <w:p w:rsidR="00196E50" w:rsidRDefault="00206B20">
      <w:pPr>
        <w:pStyle w:val="Zkladntext20"/>
        <w:numPr>
          <w:ilvl w:val="0"/>
          <w:numId w:val="1"/>
        </w:numPr>
        <w:shd w:val="clear" w:color="auto" w:fill="auto"/>
        <w:tabs>
          <w:tab w:val="left" w:pos="812"/>
        </w:tabs>
        <w:spacing w:after="720"/>
        <w:jc w:val="both"/>
      </w:pPr>
      <w:r>
        <w:t>Zákazník/Odesílatel je oprávněný odvolat tento souhlas písemn</w:t>
      </w:r>
      <w:r>
        <w:t>ým oznámením doručeným společnosti LB MINERALS, s.r.o. Odvolání souhlasuje účinné uplynutím jednoho měsíce následujícího po měsíci, ve kterém bylo odvolání souhlasu doručené společnosti LB MINERALS, s.r.o.</w:t>
      </w:r>
    </w:p>
    <w:p w:rsidR="00196E50" w:rsidRDefault="00206B20">
      <w:pPr>
        <w:pStyle w:val="Zkladntext20"/>
        <w:shd w:val="clear" w:color="auto" w:fill="auto"/>
        <w:ind w:left="0" w:firstLine="0"/>
      </w:pPr>
      <w:r>
        <w:t>Datum:</w:t>
      </w:r>
    </w:p>
    <w:p w:rsidR="00196E50" w:rsidRDefault="00206B20">
      <w:pPr>
        <w:pStyle w:val="Jin0"/>
        <w:shd w:val="clear" w:color="auto" w:fill="auto"/>
        <w:spacing w:line="240" w:lineRule="auto"/>
        <w:ind w:firstLine="480"/>
        <w:rPr>
          <w:sz w:val="20"/>
          <w:szCs w:val="20"/>
        </w:rPr>
      </w:pPr>
      <w:proofErr w:type="gramStart"/>
      <w:r>
        <w:rPr>
          <w:color w:val="8283B3"/>
          <w:sz w:val="22"/>
          <w:szCs w:val="22"/>
        </w:rPr>
        <w:t>22.10.2020</w:t>
      </w:r>
      <w:proofErr w:type="gramEnd"/>
    </w:p>
    <w:p w:rsidR="00196E50" w:rsidRDefault="00206B20">
      <w:pPr>
        <w:pStyle w:val="Zkladntext20"/>
        <w:shd w:val="clear" w:color="auto" w:fill="auto"/>
        <w:spacing w:after="1020" w:line="230" w:lineRule="auto"/>
        <w:ind w:left="0" w:firstLine="0"/>
        <w:jc w:val="both"/>
      </w:pPr>
      <w:r>
        <w:t>Podpis (razítko):</w:t>
      </w:r>
      <w:bookmarkStart w:id="26" w:name="_GoBack"/>
      <w:bookmarkEnd w:id="26"/>
    </w:p>
    <w:p w:rsidR="00196E50" w:rsidRDefault="00206B20">
      <w:pPr>
        <w:pStyle w:val="Jin0"/>
        <w:shd w:val="clear" w:color="auto" w:fill="auto"/>
        <w:spacing w:line="233" w:lineRule="auto"/>
        <w:rPr>
          <w:sz w:val="18"/>
          <w:szCs w:val="18"/>
        </w:rPr>
        <w:sectPr w:rsidR="00196E50">
          <w:footerReference w:type="default" r:id="rId12"/>
          <w:pgSz w:w="11900" w:h="16840"/>
          <w:pgMar w:top="850" w:right="1054" w:bottom="612" w:left="1384" w:header="422" w:footer="184" w:gutter="0"/>
          <w:cols w:space="720"/>
          <w:noEndnote/>
          <w:docGrid w:linePitch="360"/>
        </w:sectPr>
      </w:pPr>
      <w:r>
        <w:rPr>
          <w:rFonts w:ascii="Calibri" w:eastAsia="Calibri" w:hAnsi="Calibri" w:cs="Calibri"/>
          <w:sz w:val="17"/>
          <w:szCs w:val="17"/>
        </w:rPr>
        <w:t xml:space="preserve">LB MINERALS, s.r.o., Tovární 431, 330 12 Horní Bříza, Česká republika, </w:t>
      </w:r>
      <w:r>
        <w:rPr>
          <w:rFonts w:ascii="Calibri" w:eastAsia="Calibri" w:hAnsi="Calibri" w:cs="Calibri"/>
          <w:sz w:val="18"/>
          <w:szCs w:val="18"/>
        </w:rPr>
        <w:t>IČ: 27994929, UID: CZ27994929, společnost zapsaná v obchodním rejstříku vedeném u Krajského soudu v Plzni, oddíl C, vložka 22581</w:t>
      </w:r>
    </w:p>
    <w:p w:rsidR="00196E50" w:rsidRDefault="00206B20">
      <w:pPr>
        <w:spacing w:line="1" w:lineRule="exact"/>
      </w:pPr>
      <w:r>
        <w:rPr>
          <w:noProof/>
          <w:lang w:bidi="ar-SA"/>
        </w:rPr>
        <w:lastRenderedPageBreak/>
        <w:drawing>
          <wp:anchor distT="0" distB="60960" distL="0" distR="0" simplePos="0" relativeHeight="125829380" behindDoc="0" locked="0" layoutInCell="1" allowOverlap="1">
            <wp:simplePos x="0" y="0"/>
            <wp:positionH relativeFrom="page">
              <wp:posOffset>41910</wp:posOffset>
            </wp:positionH>
            <wp:positionV relativeFrom="paragraph">
              <wp:posOffset>0</wp:posOffset>
            </wp:positionV>
            <wp:extent cx="6016625" cy="719455"/>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3"/>
                    <a:stretch/>
                  </pic:blipFill>
                  <pic:spPr>
                    <a:xfrm>
                      <a:off x="0" y="0"/>
                      <a:ext cx="6016625" cy="719455"/>
                    </a:xfrm>
                    <a:prstGeom prst="rect">
                      <a:avLst/>
                    </a:prstGeom>
                  </pic:spPr>
                </pic:pic>
              </a:graphicData>
            </a:graphic>
          </wp:anchor>
        </w:drawing>
      </w:r>
      <w:r>
        <w:rPr>
          <w:noProof/>
          <w:lang w:bidi="ar-SA"/>
        </w:rPr>
        <mc:AlternateContent>
          <mc:Choice Requires="wps">
            <w:drawing>
              <wp:anchor distT="652145" distB="0" distL="0" distR="0" simplePos="0" relativeHeight="125829381" behindDoc="0" locked="0" layoutInCell="1" allowOverlap="1">
                <wp:simplePos x="0" y="0"/>
                <wp:positionH relativeFrom="page">
                  <wp:posOffset>6238240</wp:posOffset>
                </wp:positionH>
                <wp:positionV relativeFrom="paragraph">
                  <wp:posOffset>652145</wp:posOffset>
                </wp:positionV>
                <wp:extent cx="466090" cy="1250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466090" cy="125095"/>
                        </a:xfrm>
                        <a:prstGeom prst="rect">
                          <a:avLst/>
                        </a:prstGeom>
                        <a:noFill/>
                      </wps:spPr>
                      <wps:txbx>
                        <w:txbxContent>
                          <w:p w:rsidR="00196E50" w:rsidRDefault="00206B20">
                            <w:pPr>
                              <w:pStyle w:val="Jin0"/>
                              <w:shd w:val="clear" w:color="auto" w:fill="auto"/>
                              <w:spacing w:line="240" w:lineRule="auto"/>
                              <w:rPr>
                                <w:sz w:val="14"/>
                                <w:szCs w:val="14"/>
                              </w:rPr>
                            </w:pPr>
                            <w:r>
                              <w:rPr>
                                <w:rFonts w:ascii="Times New Roman" w:eastAsia="Times New Roman" w:hAnsi="Times New Roman" w:cs="Times New Roman"/>
                                <w:i/>
                                <w:iCs/>
                                <w:sz w:val="14"/>
                                <w:szCs w:val="14"/>
                              </w:rPr>
                              <w:t>3í‘-ůli-08</w:t>
                            </w:r>
                          </w:p>
                        </w:txbxContent>
                      </wps:txbx>
                      <wps:bodyPr wrap="none" lIns="0" tIns="0" rIns="0" bIns="0"/>
                    </wps:wsp>
                  </a:graphicData>
                </a:graphic>
              </wp:anchor>
            </w:drawing>
          </mc:Choice>
          <mc:Fallback xmlns:w15="http://schemas.microsoft.com/office/word/2012/wordml">
            <w:pict>
              <v:shape id="_x0000_s1033" type="#_x0000_t202" style="position:absolute;margin-left:491.19999999999999pt;margin-top:51.350000000000001pt;width:36.700000000000003pt;height:9.8499999999999996pt;z-index:-125829372;mso-wrap-distance-left:0;mso-wrap-distance-top:51.350000000000001pt;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i/>
                          <w:iCs/>
                          <w:color w:val="000000"/>
                          <w:spacing w:val="0"/>
                          <w:w w:val="100"/>
                          <w:position w:val="0"/>
                          <w:sz w:val="14"/>
                          <w:szCs w:val="14"/>
                          <w:shd w:val="clear" w:color="auto" w:fill="auto"/>
                          <w:lang w:val="cs-CZ" w:eastAsia="cs-CZ" w:bidi="cs-CZ"/>
                        </w:rPr>
                        <w:t>3í‘-ůli-08</w:t>
                      </w:r>
                    </w:p>
                  </w:txbxContent>
                </v:textbox>
                <w10:wrap type="topAndBottom" anchorx="page"/>
              </v:shape>
            </w:pict>
          </mc:Fallback>
        </mc:AlternateContent>
      </w:r>
    </w:p>
    <w:p w:rsidR="00196E50" w:rsidRDefault="00206B20">
      <w:pPr>
        <w:pStyle w:val="Nadpis20"/>
        <w:keepNext/>
        <w:keepLines/>
        <w:shd w:val="clear" w:color="auto" w:fill="auto"/>
      </w:pPr>
      <w:bookmarkStart w:id="27" w:name="bookmark26"/>
      <w:bookmarkStart w:id="28" w:name="bookmark27"/>
      <w:r>
        <w:t>L8MINERALS</w:t>
      </w:r>
      <w:bookmarkEnd w:id="27"/>
      <w:bookmarkEnd w:id="28"/>
    </w:p>
    <w:p w:rsidR="00196E50" w:rsidRDefault="00206B20">
      <w:pPr>
        <w:pStyle w:val="Jin0"/>
        <w:shd w:val="clear" w:color="auto" w:fill="auto"/>
        <w:spacing w:after="240" w:line="240" w:lineRule="auto"/>
        <w:jc w:val="center"/>
        <w:rPr>
          <w:sz w:val="17"/>
          <w:szCs w:val="17"/>
        </w:rPr>
      </w:pPr>
      <w:r>
        <w:rPr>
          <w:sz w:val="17"/>
          <w:szCs w:val="17"/>
          <w:u w:val="single"/>
        </w:rPr>
        <w:t>VŠEOBECNÉ OBCHODNÍ PODMÍNKY LB MINERALS, s.r.o.</w:t>
      </w:r>
      <w:r>
        <w:rPr>
          <w:sz w:val="17"/>
          <w:szCs w:val="17"/>
        </w:rPr>
        <w:t xml:space="preserve"> (dále </w:t>
      </w:r>
      <w:proofErr w:type="spellStart"/>
      <w:r>
        <w:rPr>
          <w:sz w:val="17"/>
          <w:szCs w:val="17"/>
        </w:rPr>
        <w:t>ien</w:t>
      </w:r>
      <w:proofErr w:type="spellEnd"/>
      <w:r>
        <w:rPr>
          <w:sz w:val="17"/>
          <w:szCs w:val="17"/>
        </w:rPr>
        <w:t xml:space="preserve"> VOP LBM}</w:t>
      </w:r>
    </w:p>
    <w:p w:rsidR="00196E50" w:rsidRDefault="00206B20">
      <w:pPr>
        <w:pStyle w:val="Zkladntext1"/>
        <w:shd w:val="clear" w:color="auto" w:fill="auto"/>
        <w:spacing w:after="140" w:line="319" w:lineRule="auto"/>
        <w:ind w:left="700" w:firstLine="20"/>
        <w:jc w:val="both"/>
      </w:pPr>
      <w:r>
        <w:t>Tyto obchodní podmínky platí pro obchodní vztahy mezi prodávajícím LB MINERALS, s.r.o., se sídlem v Horní Bříze, Tovární 431, 330 12 Horní Bříza, IČ: 279 94 929, bankovní spojení: 8010-0304</w:t>
      </w:r>
      <w:r>
        <w:t xml:space="preserve">232513/0300, zapsaná v OB vedeném KS v Plzní pod spis. </w:t>
      </w:r>
      <w:proofErr w:type="gramStart"/>
      <w:r>
        <w:t>zn.</w:t>
      </w:r>
      <w:proofErr w:type="gramEnd"/>
      <w:r>
        <w:t xml:space="preserve"> C 22581, a kupujícími a týkají se prodeje těchto výrobků prodávajícího: surové </w:t>
      </w:r>
      <w:r>
        <w:rPr>
          <w:i/>
          <w:iCs/>
        </w:rPr>
        <w:t xml:space="preserve">a plavené kaoliny, </w:t>
      </w:r>
      <w:proofErr w:type="spellStart"/>
      <w:r>
        <w:rPr>
          <w:i/>
          <w:iCs/>
        </w:rPr>
        <w:t>pisky</w:t>
      </w:r>
      <w:proofErr w:type="spellEnd"/>
      <w:r>
        <w:rPr>
          <w:i/>
          <w:iCs/>
        </w:rPr>
        <w:t>, štěrkopísky, kamenivo, jíly a jílové suroviny, živce a živcové suroviny, křemelinové filtrač</w:t>
      </w:r>
      <w:r>
        <w:rPr>
          <w:i/>
          <w:iCs/>
        </w:rPr>
        <w:t>ní hmoty, sorbenty a stelivo.</w:t>
      </w:r>
      <w:r>
        <w:t xml:space="preserve"> VOP LBM tvoří přílohu rámcové kupní smlouvy nebo byly kupujícímu předány před uzavřením kupní smlouvy. Tyto VOP IBM se také přiměřeně použijí na smlouvy </w:t>
      </w:r>
      <w:r>
        <w:rPr>
          <w:i/>
          <w:iCs/>
        </w:rPr>
        <w:t>o</w:t>
      </w:r>
      <w:r>
        <w:t xml:space="preserve"> poskytování služeb, na základě kterých LB MINERALS, s.r.o. poskytuje sl</w:t>
      </w:r>
      <w:r>
        <w:t>užby objednateli služeb.</w:t>
      </w:r>
    </w:p>
    <w:p w:rsidR="00196E50" w:rsidRDefault="00206B20">
      <w:pPr>
        <w:pStyle w:val="Nadpis60"/>
        <w:keepNext/>
        <w:keepLines/>
        <w:shd w:val="clear" w:color="auto" w:fill="auto"/>
      </w:pPr>
      <w:bookmarkStart w:id="29" w:name="bookmark28"/>
      <w:bookmarkStart w:id="30" w:name="bookmark29"/>
      <w:r>
        <w:t>Uzavření kupní smlouvy na jednotlivý obchodní případ (dílčí plnění) a její obsah</w:t>
      </w:r>
      <w:bookmarkEnd w:id="29"/>
      <w:bookmarkEnd w:id="30"/>
    </w:p>
    <w:p w:rsidR="00196E50" w:rsidRDefault="00206B20">
      <w:pPr>
        <w:pStyle w:val="Zkladntext1"/>
        <w:numPr>
          <w:ilvl w:val="0"/>
          <w:numId w:val="2"/>
        </w:numPr>
        <w:shd w:val="clear" w:color="auto" w:fill="auto"/>
        <w:tabs>
          <w:tab w:val="left" w:pos="1043"/>
        </w:tabs>
        <w:spacing w:line="314" w:lineRule="auto"/>
        <w:ind w:firstLine="700"/>
        <w:jc w:val="both"/>
      </w:pPr>
      <w:r>
        <w:t xml:space="preserve">Smluvní strany mohou upravit obecné podmínky svých obchodních vztahů na </w:t>
      </w:r>
      <w:proofErr w:type="gramStart"/>
      <w:r>
        <w:t>sjednané</w:t>
      </w:r>
      <w:proofErr w:type="gramEnd"/>
      <w:r>
        <w:t xml:space="preserve"> Sasové období rámcovou kupní smlouvou.</w:t>
      </w:r>
    </w:p>
    <w:p w:rsidR="00196E50" w:rsidRDefault="00206B20">
      <w:pPr>
        <w:pStyle w:val="Zkladntext1"/>
        <w:numPr>
          <w:ilvl w:val="0"/>
          <w:numId w:val="2"/>
        </w:numPr>
        <w:shd w:val="clear" w:color="auto" w:fill="auto"/>
        <w:tabs>
          <w:tab w:val="left" w:pos="1043"/>
        </w:tabs>
        <w:spacing w:line="314" w:lineRule="auto"/>
        <w:ind w:left="1040" w:hanging="320"/>
        <w:jc w:val="both"/>
      </w:pPr>
      <w:r>
        <w:t>Kupní smlouva vznikne písemným</w:t>
      </w:r>
      <w:r>
        <w:t xml:space="preserve"> přijetím nabídky-objednávky (dále jen „objednávka") kupujícího prodávajícím zpravidla ve formě potvrzení objednávky. Potvrzení objednávky, které obsahuje dodatky, výhrady, omezení nebo jiné změny, je odmítnutím objednávky a považuje se za novou nabídku pr</w:t>
      </w:r>
      <w:r>
        <w:t>odávajícího. Potvrzení objednávky, které obsahuje dodatek nebo odchylku, která podstatně nemění podmínky objednávky, je přijetím nabídky, pokud kupující bez zbytečného odkladu takové přijetí objednávky neodmítne. Kupující je vázán svojí objednávkou po dobu</w:t>
      </w:r>
      <w:r>
        <w:t xml:space="preserve"> 14- ti kalendářních dnů od jejího doručení prodávajícímu nebo po jinou delší v objednávce uvedenou lhůtu. Bez potvrzení objednávky prodávajícím níže uvedeným způsobem kupní smlouva nevznikne. Prodávající není povinen doručenou objednávku potvrdit. Kupní s</w:t>
      </w:r>
      <w:r>
        <w:t xml:space="preserve">mlouva vznikne i v případě, že ústní (zpravidla telefonický) nebo písemný návrh (včetně návrhu učiněného faxem či e-mailem) na uzavření smlouvy (objednávka) je přijat/ potvrzen druhou stranou ústním (zpravidla telefonickým) nebo </w:t>
      </w:r>
      <w:proofErr w:type="spellStart"/>
      <w:r>
        <w:t>kqnkludentním</w:t>
      </w:r>
      <w:proofErr w:type="spellEnd"/>
      <w:r>
        <w:t xml:space="preserve"> způsobem (pos</w:t>
      </w:r>
      <w:r>
        <w:t>kytnutím a převzetím plnění v souladu s objednávkou). Za ústní formu objednávky se považuje telefonické sdělení nebo osobní požadavek vyplývající z kontaktu kupujícího s prodávajícím. Písemná forma je zachována í v případě použití jiných prostředků telekom</w:t>
      </w:r>
      <w:r>
        <w:t>unikační techniky (fax, email).</w:t>
      </w:r>
    </w:p>
    <w:p w:rsidR="00196E50" w:rsidRDefault="00206B20">
      <w:pPr>
        <w:pStyle w:val="Zkladntext1"/>
        <w:numPr>
          <w:ilvl w:val="0"/>
          <w:numId w:val="2"/>
        </w:numPr>
        <w:shd w:val="clear" w:color="auto" w:fill="auto"/>
        <w:tabs>
          <w:tab w:val="left" w:pos="1043"/>
        </w:tabs>
        <w:spacing w:line="314" w:lineRule="auto"/>
        <w:ind w:left="1040" w:hanging="320"/>
        <w:jc w:val="both"/>
      </w:pPr>
      <w:r>
        <w:t>Kupní cena je stanovena jako cena smluvní, dohodou mezí prodávajícím a kupujícím. Není-li kupní cena sjednána dohodou, stanoví se podle platného ceníku prodávajícího, který má kupující k dispozici. Uzavřením kupní smlouvy po</w:t>
      </w:r>
      <w:r>
        <w:t xml:space="preserve">tvrzuje kupující svůj výslovný souhlas s cenou </w:t>
      </w:r>
      <w:proofErr w:type="gramStart"/>
      <w:r>
        <w:t>plněni</w:t>
      </w:r>
      <w:proofErr w:type="gramEnd"/>
      <w:r>
        <w:t xml:space="preserve"> stanovenou podle ceníku prodávajícího, pokud se smluvní strany výslovné nedohodly jinak.</w:t>
      </w:r>
    </w:p>
    <w:p w:rsidR="00196E50" w:rsidRDefault="00206B20">
      <w:pPr>
        <w:pStyle w:val="Zkladntext1"/>
        <w:numPr>
          <w:ilvl w:val="0"/>
          <w:numId w:val="2"/>
        </w:numPr>
        <w:shd w:val="clear" w:color="auto" w:fill="auto"/>
        <w:tabs>
          <w:tab w:val="left" w:pos="1043"/>
        </w:tabs>
        <w:spacing w:after="80" w:line="314" w:lineRule="auto"/>
        <w:ind w:firstLine="700"/>
        <w:jc w:val="both"/>
      </w:pPr>
      <w:r>
        <w:t>Součástí kupní smlouvy jsou i obchodní zvyklosti zavedené mezi stranami, nejsou-li v rozporu s obsahem kupní smlo</w:t>
      </w:r>
      <w:r>
        <w:t>uvy nebo těchto VOP LBM.</w:t>
      </w:r>
    </w:p>
    <w:p w:rsidR="00196E50" w:rsidRDefault="00206B20">
      <w:pPr>
        <w:pStyle w:val="Nadpis60"/>
        <w:keepNext/>
        <w:keepLines/>
        <w:shd w:val="clear" w:color="auto" w:fill="auto"/>
      </w:pPr>
      <w:bookmarkStart w:id="31" w:name="bookmark30"/>
      <w:bookmarkStart w:id="32" w:name="bookmark31"/>
      <w:r>
        <w:t>Jakost a provedení, balení zboží</w:t>
      </w:r>
      <w:bookmarkEnd w:id="31"/>
      <w:bookmarkEnd w:id="32"/>
    </w:p>
    <w:p w:rsidR="00196E50" w:rsidRDefault="00206B20">
      <w:pPr>
        <w:pStyle w:val="Zkladntext1"/>
        <w:numPr>
          <w:ilvl w:val="0"/>
          <w:numId w:val="3"/>
        </w:numPr>
        <w:shd w:val="clear" w:color="auto" w:fill="auto"/>
        <w:tabs>
          <w:tab w:val="left" w:pos="1043"/>
        </w:tabs>
        <w:spacing w:line="322" w:lineRule="auto"/>
        <w:ind w:left="1040" w:hanging="320"/>
        <w:jc w:val="both"/>
      </w:pPr>
      <w:r>
        <w:t>Jakost výrobků prodávajícího je určena dohodnutou specifikací a tato jakost je považována za jakost plnění výslovně sjednanou mezi prodávajícím a kupujícím.</w:t>
      </w:r>
    </w:p>
    <w:p w:rsidR="00196E50" w:rsidRDefault="00206B20">
      <w:pPr>
        <w:pStyle w:val="Zkladntext1"/>
        <w:numPr>
          <w:ilvl w:val="0"/>
          <w:numId w:val="3"/>
        </w:numPr>
        <w:shd w:val="clear" w:color="auto" w:fill="auto"/>
        <w:tabs>
          <w:tab w:val="left" w:pos="1043"/>
        </w:tabs>
        <w:spacing w:line="322" w:lineRule="auto"/>
        <w:ind w:left="1040" w:hanging="320"/>
        <w:jc w:val="both"/>
      </w:pPr>
      <w:r>
        <w:t xml:space="preserve">Na výrobky, které jsou podle zákona č. </w:t>
      </w:r>
      <w:r>
        <w:t>22/1997 Sb., v aktuálním znění, klasifikovány jako stanovené výrobky, vydal prodávající písemné Prohlášení o vlastnostech a označení CE v souladu s Nařízením Evropského parlamentu a Rady (EU) č. 3OS/2O11, ve znění konsolidovaných předpisů.</w:t>
      </w:r>
    </w:p>
    <w:p w:rsidR="00196E50" w:rsidRDefault="00206B20">
      <w:pPr>
        <w:pStyle w:val="Zkladntext1"/>
        <w:numPr>
          <w:ilvl w:val="0"/>
          <w:numId w:val="3"/>
        </w:numPr>
        <w:shd w:val="clear" w:color="auto" w:fill="auto"/>
        <w:tabs>
          <w:tab w:val="left" w:pos="1043"/>
        </w:tabs>
        <w:spacing w:line="322" w:lineRule="auto"/>
        <w:ind w:firstLine="700"/>
        <w:jc w:val="both"/>
      </w:pPr>
      <w:r>
        <w:t>Prohlášení o vla</w:t>
      </w:r>
      <w:r>
        <w:t>stnostech a údaje o označení CE (dále jen „Dokumenty") jsou veřejně dostupné na internetu po zadání příslušného kódu, který je uveden</w:t>
      </w:r>
    </w:p>
    <w:p w:rsidR="00196E50" w:rsidRDefault="00206B20">
      <w:pPr>
        <w:pStyle w:val="Zkladntext1"/>
        <w:shd w:val="clear" w:color="auto" w:fill="auto"/>
        <w:spacing w:line="322" w:lineRule="auto"/>
        <w:ind w:left="1120"/>
        <w:jc w:val="both"/>
      </w:pPr>
      <w:r>
        <w:t xml:space="preserve">pro každý výrobek samostatně na dodacím listě. Link: </w:t>
      </w:r>
      <w:hyperlink r:id="rId14" w:history="1">
        <w:r>
          <w:rPr>
            <w:lang w:val="en-US" w:eastAsia="en-US" w:bidi="en-US"/>
          </w:rPr>
          <w:t>http://www.lb-mlnerals.</w:t>
        </w:r>
        <w:proofErr w:type="gramStart"/>
        <w:r>
          <w:rPr>
            <w:lang w:val="en-US" w:eastAsia="en-US" w:bidi="en-US"/>
          </w:rPr>
          <w:t>cz/cz/servis/servis/kamenivo-a-pisky</w:t>
        </w:r>
      </w:hyperlink>
      <w:r>
        <w:rPr>
          <w:lang w:val="en-US" w:eastAsia="en-US" w:bidi="en-US"/>
        </w:rPr>
        <w:t>...</w:t>
      </w:r>
      <w:proofErr w:type="gramEnd"/>
    </w:p>
    <w:p w:rsidR="00196E50" w:rsidRDefault="00206B20">
      <w:pPr>
        <w:pStyle w:val="Zkladntext1"/>
        <w:numPr>
          <w:ilvl w:val="0"/>
          <w:numId w:val="3"/>
        </w:numPr>
        <w:shd w:val="clear" w:color="auto" w:fill="auto"/>
        <w:tabs>
          <w:tab w:val="left" w:pos="1043"/>
        </w:tabs>
        <w:spacing w:line="322" w:lineRule="auto"/>
        <w:ind w:left="1120" w:hanging="400"/>
        <w:jc w:val="both"/>
      </w:pPr>
      <w:r>
        <w:t xml:space="preserve">Podpisem rámcové kupní smlouvy/kupní smlouvy kupující výslovně prohlašuje, že byl prodávajícím podrobně informován o vlastnostech </w:t>
      </w:r>
      <w:r>
        <w:t xml:space="preserve">prodávaných výrobků a jejich použiti. V případě, že výrobky prodávajícího kupující </w:t>
      </w:r>
      <w:proofErr w:type="gramStart"/>
      <w:r>
        <w:t>dáte prodává</w:t>
      </w:r>
      <w:proofErr w:type="gramEnd"/>
      <w:r>
        <w:t xml:space="preserve">, zavazuje se kupující informovat své zákazníky a spotřebitele </w:t>
      </w:r>
      <w:proofErr w:type="spellStart"/>
      <w:r>
        <w:t>ovlastnostech</w:t>
      </w:r>
      <w:proofErr w:type="spellEnd"/>
      <w:r>
        <w:t xml:space="preserve"> prodávaných výrobků a jejich použití, o umístění Dokumentů na internetových stránkác</w:t>
      </w:r>
      <w:r>
        <w:t xml:space="preserve">h prodávajícího (Link: </w:t>
      </w:r>
      <w:hyperlink r:id="rId15" w:history="1">
        <w:r>
          <w:rPr>
            <w:lang w:val="en-US" w:eastAsia="en-US" w:bidi="en-US"/>
          </w:rPr>
          <w:t>http://www.fb-minerals.cz/cz/seras/servis/kamenivo-a-pisky</w:t>
        </w:r>
      </w:hyperlink>
      <w:r>
        <w:rPr>
          <w:lang w:val="en-US" w:eastAsia="en-US" w:bidi="en-US"/>
        </w:rPr>
        <w:t xml:space="preserve">.,.) </w:t>
      </w:r>
      <w:r>
        <w:t>a na požádání poskytnout zákazníkům kopie Dokumentů v tištěné podobě.</w:t>
      </w:r>
    </w:p>
    <w:p w:rsidR="00196E50" w:rsidRDefault="00206B20">
      <w:pPr>
        <w:pStyle w:val="Zkladntext1"/>
        <w:numPr>
          <w:ilvl w:val="0"/>
          <w:numId w:val="3"/>
        </w:numPr>
        <w:shd w:val="clear" w:color="auto" w:fill="auto"/>
        <w:tabs>
          <w:tab w:val="left" w:pos="1043"/>
        </w:tabs>
        <w:spacing w:after="80" w:line="322" w:lineRule="auto"/>
        <w:ind w:firstLine="700"/>
        <w:jc w:val="both"/>
      </w:pPr>
      <w:r>
        <w:t xml:space="preserve">Společnost LB MINERALS, </w:t>
      </w:r>
      <w:proofErr w:type="spellStart"/>
      <w:r>
        <w:t>s.r</w:t>
      </w:r>
      <w:r>
        <w:t>.o</w:t>
      </w:r>
      <w:proofErr w:type="spellEnd"/>
      <w:r>
        <w:t xml:space="preserve">, považuje palety v souladu s § 7 zákona č. 477/2001 </w:t>
      </w:r>
      <w:proofErr w:type="spellStart"/>
      <w:proofErr w:type="gramStart"/>
      <w:r>
        <w:t>Sb</w:t>
      </w:r>
      <w:proofErr w:type="spellEnd"/>
      <w:r>
        <w:t>,, o obalech</w:t>
      </w:r>
      <w:proofErr w:type="gramEnd"/>
      <w:r>
        <w:t>, za opakovaně použitelný obal.</w:t>
      </w:r>
    </w:p>
    <w:p w:rsidR="00196E50" w:rsidRDefault="00206B20">
      <w:pPr>
        <w:pStyle w:val="Nadpis60"/>
        <w:keepNext/>
        <w:keepLines/>
        <w:shd w:val="clear" w:color="auto" w:fill="auto"/>
      </w:pPr>
      <w:bookmarkStart w:id="33" w:name="bookmark32"/>
      <w:bookmarkStart w:id="34" w:name="bookmark33"/>
      <w:r>
        <w:t>Práva z vadného plnění</w:t>
      </w:r>
      <w:bookmarkEnd w:id="33"/>
      <w:bookmarkEnd w:id="34"/>
    </w:p>
    <w:p w:rsidR="00196E50" w:rsidRDefault="00206B20">
      <w:pPr>
        <w:pStyle w:val="Zkladntext1"/>
        <w:numPr>
          <w:ilvl w:val="0"/>
          <w:numId w:val="4"/>
        </w:numPr>
        <w:shd w:val="clear" w:color="auto" w:fill="auto"/>
        <w:tabs>
          <w:tab w:val="left" w:pos="1043"/>
        </w:tabs>
        <w:ind w:left="1040" w:hanging="320"/>
        <w:jc w:val="both"/>
      </w:pPr>
      <w:r>
        <w:t>Prodávající poskytuje na své výrobky záruku za jejich jakost pouze v případech výslovně sjednaných v kupní smlouvě a při splnění těc</w:t>
      </w:r>
      <w:r>
        <w:t>hto podmínek: dodržení doporučeni prodávajícího týkajícího se vhodnosti použití výrobků a správného skladování výrobků a manipulace s nimi. Záruka se nevztahuje na případy použití výrobků k jiným účelům, než Je jejich obvyklé použití. Není-li sjednána záru</w:t>
      </w:r>
      <w:r>
        <w:t>ční doba, řídí se práva kupujícího z vadného plnění občanským zákoníkem.</w:t>
      </w:r>
    </w:p>
    <w:p w:rsidR="00196E50" w:rsidRDefault="00206B20">
      <w:pPr>
        <w:pStyle w:val="Zkladntext1"/>
        <w:numPr>
          <w:ilvl w:val="0"/>
          <w:numId w:val="4"/>
        </w:numPr>
        <w:shd w:val="clear" w:color="auto" w:fill="auto"/>
        <w:tabs>
          <w:tab w:val="left" w:pos="1043"/>
        </w:tabs>
        <w:spacing w:after="80"/>
        <w:ind w:firstLine="700"/>
        <w:jc w:val="both"/>
      </w:pPr>
      <w:r>
        <w:t>Práva z vadného plnění budou uplatňována a uspokojována způsobem stanoveným zákonem.</w:t>
      </w:r>
    </w:p>
    <w:p w:rsidR="00196E50" w:rsidRDefault="00206B20">
      <w:pPr>
        <w:pStyle w:val="Nadpis60"/>
        <w:keepNext/>
        <w:keepLines/>
        <w:shd w:val="clear" w:color="auto" w:fill="auto"/>
      </w:pPr>
      <w:bookmarkStart w:id="35" w:name="bookmark34"/>
      <w:bookmarkStart w:id="36" w:name="bookmark35"/>
      <w:r>
        <w:t>Doba a místo plnění (dodání zboží)</w:t>
      </w:r>
      <w:bookmarkEnd w:id="35"/>
      <w:bookmarkEnd w:id="36"/>
    </w:p>
    <w:p w:rsidR="00196E50" w:rsidRDefault="00206B20">
      <w:pPr>
        <w:pStyle w:val="Zkladntext1"/>
        <w:numPr>
          <w:ilvl w:val="0"/>
          <w:numId w:val="5"/>
        </w:numPr>
        <w:shd w:val="clear" w:color="auto" w:fill="auto"/>
        <w:tabs>
          <w:tab w:val="left" w:pos="1043"/>
        </w:tabs>
        <w:ind w:left="1040" w:hanging="320"/>
        <w:jc w:val="both"/>
      </w:pPr>
      <w:r>
        <w:t xml:space="preserve">Doba dodání zboží (dodací lhůta), sjednaná v kupní smlouvě, se </w:t>
      </w:r>
      <w:r>
        <w:t>vztahuje na dobu odběru zboží ze závodu prodávajícího. Místem plnění, není-li smlouvou určeno jinak, je místo určené doložkou podmínek INCOTERMS 2010 sjednanou v kupní smlouvě.</w:t>
      </w:r>
    </w:p>
    <w:p w:rsidR="00196E50" w:rsidRDefault="00206B20">
      <w:pPr>
        <w:pStyle w:val="Zkladntext1"/>
        <w:numPr>
          <w:ilvl w:val="0"/>
          <w:numId w:val="5"/>
        </w:numPr>
        <w:shd w:val="clear" w:color="auto" w:fill="auto"/>
        <w:tabs>
          <w:tab w:val="left" w:pos="1043"/>
        </w:tabs>
        <w:ind w:left="1040" w:hanging="320"/>
        <w:jc w:val="both"/>
      </w:pPr>
      <w:r>
        <w:t>Není-li prodávající povinen podle smlouvy dodat zboží v dodací lhůtě do konkrét</w:t>
      </w:r>
      <w:r>
        <w:t>ně určeného místa, uskutečňuje se dodání zboží Jeho předáním prvnímu dopravci k přepravě pro kupujícího v dohodnuté dodací lhůtě, jestliže smlouva stanoví odeslání zboží prodávajícím.</w:t>
      </w:r>
    </w:p>
    <w:p w:rsidR="00196E50" w:rsidRDefault="00206B20">
      <w:pPr>
        <w:pStyle w:val="Zkladntext1"/>
        <w:numPr>
          <w:ilvl w:val="0"/>
          <w:numId w:val="5"/>
        </w:numPr>
        <w:shd w:val="clear" w:color="auto" w:fill="auto"/>
        <w:tabs>
          <w:tab w:val="left" w:pos="1043"/>
        </w:tabs>
        <w:ind w:left="1040" w:hanging="320"/>
        <w:jc w:val="both"/>
      </w:pPr>
      <w:r>
        <w:t>Při předání zboží a převzetí zboží předá prodávající kupujícímu (dopravc</w:t>
      </w:r>
      <w:r>
        <w:t>i kupujícího) v písemné formě dodací list obsahující zejména adresu odběratele, datum expedice, kód dopravy, registrační značku automobilu (číslo vagónu), číslo zakázky, stanici určení při železniční dopravě, hmotnost zboží, přesnou specifikaci zboží a úda</w:t>
      </w:r>
      <w:r>
        <w:t>je o osobě přejímající zboží.</w:t>
      </w:r>
    </w:p>
    <w:p w:rsidR="00196E50" w:rsidRDefault="00206B20">
      <w:pPr>
        <w:pStyle w:val="Zkladntext1"/>
        <w:numPr>
          <w:ilvl w:val="0"/>
          <w:numId w:val="5"/>
        </w:numPr>
        <w:shd w:val="clear" w:color="auto" w:fill="auto"/>
        <w:tabs>
          <w:tab w:val="left" w:pos="1043"/>
        </w:tabs>
        <w:spacing w:after="80"/>
        <w:ind w:left="1040" w:hanging="320"/>
        <w:jc w:val="both"/>
      </w:pPr>
      <w:r>
        <w:t>Správnost Údajů na dodacím listu a převzetí zboží potvrdí přejímající svým podpisem. Přejímající je povinen prokázat prodávajícímu svoji totožnost obvyklým způsobem.</w:t>
      </w:r>
    </w:p>
    <w:p w:rsidR="00196E50" w:rsidRDefault="00206B20">
      <w:pPr>
        <w:pStyle w:val="Nadpis60"/>
        <w:keepNext/>
        <w:keepLines/>
        <w:shd w:val="clear" w:color="auto" w:fill="auto"/>
      </w:pPr>
      <w:bookmarkStart w:id="37" w:name="bookmark36"/>
      <w:bookmarkStart w:id="38" w:name="bookmark37"/>
      <w:r>
        <w:t>Přechod nebezpečí škody</w:t>
      </w:r>
      <w:bookmarkEnd w:id="37"/>
      <w:bookmarkEnd w:id="38"/>
    </w:p>
    <w:p w:rsidR="00196E50" w:rsidRDefault="00206B20">
      <w:pPr>
        <w:pStyle w:val="Zkladntext1"/>
        <w:numPr>
          <w:ilvl w:val="0"/>
          <w:numId w:val="6"/>
        </w:numPr>
        <w:shd w:val="clear" w:color="auto" w:fill="auto"/>
        <w:tabs>
          <w:tab w:val="left" w:pos="1043"/>
        </w:tabs>
        <w:spacing w:after="80"/>
        <w:ind w:firstLine="700"/>
        <w:jc w:val="both"/>
      </w:pPr>
      <w:proofErr w:type="spellStart"/>
      <w:r>
        <w:t>Neni-lí</w:t>
      </w:r>
      <w:proofErr w:type="spellEnd"/>
      <w:r>
        <w:t xml:space="preserve"> ve smlouvě dohodnuto jinak, </w:t>
      </w:r>
      <w:r>
        <w:t>platí pro přechod nebezpečí škody na zboží na kupujícího ustanovení 5 2121 a násl. občanského zákoníku.</w:t>
      </w:r>
    </w:p>
    <w:p w:rsidR="00196E50" w:rsidRDefault="00206B20">
      <w:pPr>
        <w:pStyle w:val="Nadpis60"/>
        <w:keepNext/>
        <w:keepLines/>
        <w:shd w:val="clear" w:color="auto" w:fill="auto"/>
      </w:pPr>
      <w:bookmarkStart w:id="39" w:name="bookmark38"/>
      <w:bookmarkStart w:id="40" w:name="bookmark39"/>
      <w:r>
        <w:t>Platební podmínky</w:t>
      </w:r>
      <w:bookmarkEnd w:id="39"/>
      <w:bookmarkEnd w:id="40"/>
    </w:p>
    <w:p w:rsidR="00196E50" w:rsidRDefault="00206B20">
      <w:pPr>
        <w:pStyle w:val="Zkladntext1"/>
        <w:numPr>
          <w:ilvl w:val="0"/>
          <w:numId w:val="7"/>
        </w:numPr>
        <w:shd w:val="clear" w:color="auto" w:fill="auto"/>
        <w:tabs>
          <w:tab w:val="left" w:pos="1043"/>
        </w:tabs>
        <w:spacing w:line="314" w:lineRule="auto"/>
        <w:ind w:left="1040" w:hanging="320"/>
        <w:jc w:val="both"/>
      </w:pPr>
      <w:r>
        <w:t>Kupní cena dodávek zboží Je účtována prodávajícím (LB MINERALS, s.r.o.) kupujícímu formou faktury, která bude doručena kupujícímu, nen</w:t>
      </w:r>
      <w:r>
        <w:t>í-li možně její osobní předání. Faktura musí obsahovat náležitostí daňového dokladu.</w:t>
      </w:r>
    </w:p>
    <w:p w:rsidR="00196E50" w:rsidRDefault="00206B20">
      <w:pPr>
        <w:pStyle w:val="Zkladntext1"/>
        <w:numPr>
          <w:ilvl w:val="0"/>
          <w:numId w:val="7"/>
        </w:numPr>
        <w:shd w:val="clear" w:color="auto" w:fill="auto"/>
        <w:tabs>
          <w:tab w:val="left" w:pos="1043"/>
        </w:tabs>
        <w:spacing w:line="314" w:lineRule="auto"/>
        <w:ind w:firstLine="700"/>
        <w:jc w:val="both"/>
      </w:pPr>
      <w:r>
        <w:t>V případě prodlení se zaplacením faktury účtuje prodávající úrok z prodlení ve výši stanovené zákonem.</w:t>
      </w:r>
    </w:p>
    <w:p w:rsidR="00196E50" w:rsidRDefault="00206B20">
      <w:pPr>
        <w:pStyle w:val="Zkladntext1"/>
        <w:numPr>
          <w:ilvl w:val="0"/>
          <w:numId w:val="7"/>
        </w:numPr>
        <w:shd w:val="clear" w:color="auto" w:fill="auto"/>
        <w:tabs>
          <w:tab w:val="left" w:pos="1043"/>
        </w:tabs>
        <w:spacing w:after="80" w:line="314" w:lineRule="auto"/>
        <w:ind w:left="1040" w:hanging="320"/>
        <w:jc w:val="both"/>
      </w:pPr>
      <w:r>
        <w:t xml:space="preserve">V případě prodlení kupujícího se zaplacením faktury za dodané zboží </w:t>
      </w:r>
      <w:r>
        <w:t>ve lhůtě splatnosti si prodávající vyhrazuje právo pozastavit další sjednané dodávky zboží, a to až do doby úplného zaplacení dlužné částky, aniž by vzniklo na straně prodávajícího prodlení s plněním smluvních povinností a na straně kupujícího právo uplatň</w:t>
      </w:r>
      <w:r>
        <w:t>ovat vůči prodávajícímu práva z důvodu porušení smlouvy.</w:t>
      </w:r>
    </w:p>
    <w:p w:rsidR="00196E50" w:rsidRDefault="00206B20">
      <w:pPr>
        <w:pStyle w:val="Nadpis60"/>
        <w:keepNext/>
        <w:keepLines/>
        <w:shd w:val="clear" w:color="auto" w:fill="auto"/>
      </w:pPr>
      <w:bookmarkStart w:id="41" w:name="bookmark40"/>
      <w:bookmarkStart w:id="42" w:name="bookmark41"/>
      <w:r>
        <w:t>Závěrečná ustanovení</w:t>
      </w:r>
      <w:bookmarkEnd w:id="41"/>
      <w:bookmarkEnd w:id="42"/>
    </w:p>
    <w:p w:rsidR="00196E50" w:rsidRDefault="00206B20">
      <w:pPr>
        <w:pStyle w:val="Zkladntext1"/>
        <w:numPr>
          <w:ilvl w:val="0"/>
          <w:numId w:val="8"/>
        </w:numPr>
        <w:shd w:val="clear" w:color="auto" w:fill="auto"/>
        <w:tabs>
          <w:tab w:val="left" w:pos="1043"/>
        </w:tabs>
        <w:ind w:firstLine="700"/>
        <w:jc w:val="both"/>
      </w:pPr>
      <w:r>
        <w:t>Právní neúčinnosti jednotlivých části uzavřené kupní smlouvy nezprošťuje kupujícího povinnosti a práv z celé smlouvy.</w:t>
      </w:r>
    </w:p>
    <w:p w:rsidR="00196E50" w:rsidRDefault="00206B20">
      <w:pPr>
        <w:pStyle w:val="Zkladntext1"/>
        <w:numPr>
          <w:ilvl w:val="0"/>
          <w:numId w:val="8"/>
        </w:numPr>
        <w:shd w:val="clear" w:color="auto" w:fill="auto"/>
        <w:tabs>
          <w:tab w:val="left" w:pos="1043"/>
        </w:tabs>
        <w:ind w:firstLine="700"/>
        <w:jc w:val="both"/>
      </w:pPr>
      <w:r>
        <w:t>Smluvní strany tímto sjednávají místní příslušnost soudu pod</w:t>
      </w:r>
      <w:r>
        <w:t>le místa sídla prodávajícího v době uzavření kupní smlouvy.</w:t>
      </w:r>
    </w:p>
    <w:p w:rsidR="00196E50" w:rsidRDefault="00206B20">
      <w:pPr>
        <w:pStyle w:val="Zkladntext1"/>
        <w:numPr>
          <w:ilvl w:val="0"/>
          <w:numId w:val="8"/>
        </w:numPr>
        <w:shd w:val="clear" w:color="auto" w:fill="auto"/>
        <w:tabs>
          <w:tab w:val="left" w:pos="1043"/>
        </w:tabs>
        <w:spacing w:after="360"/>
        <w:ind w:firstLine="700"/>
        <w:jc w:val="both"/>
      </w:pPr>
      <w:r>
        <w:t>TytoVOPjsouúčinnéod01.září2019.</w:t>
      </w:r>
    </w:p>
    <w:p w:rsidR="00196E50" w:rsidRDefault="00206B20">
      <w:pPr>
        <w:pStyle w:val="Zkladntext1"/>
        <w:shd w:val="clear" w:color="auto" w:fill="auto"/>
        <w:spacing w:after="80" w:line="240" w:lineRule="auto"/>
        <w:ind w:firstLine="900"/>
        <w:jc w:val="both"/>
        <w:sectPr w:rsidR="00196E50">
          <w:footerReference w:type="default" r:id="rId16"/>
          <w:pgSz w:w="11900" w:h="16840"/>
          <w:pgMar w:top="0" w:right="895" w:bottom="829" w:left="897" w:header="0" w:footer="3" w:gutter="0"/>
          <w:cols w:space="720"/>
          <w:noEndnote/>
          <w:docGrid w:linePitch="360"/>
        </w:sectPr>
      </w:pPr>
      <w:r>
        <w:t>.-v-i</w:t>
      </w:r>
    </w:p>
    <w:p w:rsidR="00196E50" w:rsidRDefault="00206B20">
      <w:pPr>
        <w:pStyle w:val="Jin0"/>
        <w:shd w:val="clear" w:color="auto" w:fill="auto"/>
        <w:spacing w:after="660" w:line="240" w:lineRule="auto"/>
        <w:ind w:left="5760"/>
        <w:rPr>
          <w:sz w:val="17"/>
          <w:szCs w:val="17"/>
        </w:rPr>
      </w:pPr>
      <w:r>
        <w:rPr>
          <w:noProof/>
          <w:lang w:bidi="ar-SA"/>
        </w:rPr>
        <w:lastRenderedPageBreak/>
        <mc:AlternateContent>
          <mc:Choice Requires="wps">
            <w:drawing>
              <wp:anchor distT="0" distB="0" distL="114300" distR="114300" simplePos="0" relativeHeight="125829383" behindDoc="0" locked="0" layoutInCell="1" allowOverlap="1">
                <wp:simplePos x="0" y="0"/>
                <wp:positionH relativeFrom="page">
                  <wp:posOffset>6633210</wp:posOffset>
                </wp:positionH>
                <wp:positionV relativeFrom="paragraph">
                  <wp:posOffset>12700</wp:posOffset>
                </wp:positionV>
                <wp:extent cx="506095" cy="475615"/>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506095" cy="475615"/>
                        </a:xfrm>
                        <a:prstGeom prst="rect">
                          <a:avLst/>
                        </a:prstGeom>
                        <a:noFill/>
                      </wps:spPr>
                      <wps:txbx>
                        <w:txbxContent>
                          <w:p w:rsidR="00196E50" w:rsidRDefault="00206B20">
                            <w:pPr>
                              <w:pStyle w:val="Jin0"/>
                              <w:shd w:val="clear" w:color="auto" w:fill="auto"/>
                              <w:spacing w:line="240" w:lineRule="auto"/>
                              <w:jc w:val="right"/>
                              <w:rPr>
                                <w:sz w:val="62"/>
                                <w:szCs w:val="62"/>
                              </w:rPr>
                            </w:pPr>
                            <w:r>
                              <w:rPr>
                                <w:sz w:val="62"/>
                                <w:szCs w:val="62"/>
                              </w:rPr>
                              <w:t>C€</w:t>
                            </w:r>
                          </w:p>
                        </w:txbxContent>
                      </wps:txbx>
                      <wps:bodyPr wrap="none" lIns="0" tIns="0" rIns="0" bIns="0"/>
                    </wps:wsp>
                  </a:graphicData>
                </a:graphic>
              </wp:anchor>
            </w:drawing>
          </mc:Choice>
          <mc:Fallback xmlns:w15="http://schemas.microsoft.com/office/word/2012/wordml">
            <w:pict>
              <v:shape id="_x0000_s1037" type="#_x0000_t202" style="position:absolute;margin-left:522.29999999999995pt;margin-top:1.pt;width:39.850000000000001pt;height:37.450000000000003pt;z-index:-125829370;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right"/>
                        <w:rPr>
                          <w:sz w:val="62"/>
                          <w:szCs w:val="62"/>
                        </w:rPr>
                      </w:pPr>
                      <w:r>
                        <w:rPr>
                          <w:color w:val="000000"/>
                          <w:spacing w:val="0"/>
                          <w:w w:val="100"/>
                          <w:position w:val="0"/>
                          <w:sz w:val="62"/>
                          <w:szCs w:val="62"/>
                          <w:shd w:val="clear" w:color="auto" w:fill="auto"/>
                          <w:lang w:val="cs-CZ" w:eastAsia="cs-CZ" w:bidi="cs-CZ"/>
                        </w:rPr>
                        <w:t>C€</w:t>
                      </w:r>
                    </w:p>
                  </w:txbxContent>
                </v:textbox>
                <w10:wrap type="square" anchorx="page"/>
              </v:shape>
            </w:pict>
          </mc:Fallback>
        </mc:AlternateContent>
      </w:r>
      <w:r>
        <w:rPr>
          <w:sz w:val="17"/>
          <w:szCs w:val="17"/>
        </w:rPr>
        <w:t xml:space="preserve">Prohlášení o vlastnostech </w:t>
      </w:r>
      <w:proofErr w:type="spellStart"/>
      <w:r>
        <w:rPr>
          <w:sz w:val="17"/>
          <w:szCs w:val="17"/>
        </w:rPr>
        <w:t>PoV</w:t>
      </w:r>
      <w:proofErr w:type="spellEnd"/>
      <w:r>
        <w:rPr>
          <w:sz w:val="17"/>
          <w:szCs w:val="17"/>
        </w:rPr>
        <w:t xml:space="preserve"> č. 16</w:t>
      </w:r>
    </w:p>
    <w:p w:rsidR="00196E50" w:rsidRDefault="00206B20">
      <w:pPr>
        <w:pStyle w:val="Jin0"/>
        <w:shd w:val="clear" w:color="auto" w:fill="auto"/>
        <w:spacing w:after="40" w:line="240" w:lineRule="auto"/>
        <w:rPr>
          <w:sz w:val="20"/>
          <w:szCs w:val="20"/>
        </w:rPr>
      </w:pPr>
      <w:r>
        <w:rPr>
          <w:sz w:val="20"/>
          <w:szCs w:val="20"/>
        </w:rPr>
        <w:t>PROHLÁŠENÍ O VLASTNOSTECH a označení CE</w:t>
      </w:r>
    </w:p>
    <w:p w:rsidR="00196E50" w:rsidRDefault="00206B20">
      <w:pPr>
        <w:pStyle w:val="Zkladntext1"/>
        <w:shd w:val="clear" w:color="auto" w:fill="auto"/>
        <w:spacing w:after="260" w:line="240" w:lineRule="auto"/>
        <w:ind w:firstLine="400"/>
      </w:pPr>
      <w:r>
        <w:t xml:space="preserve">(podle </w:t>
      </w:r>
      <w:proofErr w:type="spellStart"/>
      <w:r>
        <w:t>naferé</w:t>
      </w:r>
      <w:proofErr w:type="spellEnd"/>
      <w:r>
        <w:t xml:space="preserve"> Evropského parlamentu a Rady </w:t>
      </w:r>
      <w:r>
        <w:t xml:space="preserve">(EU) č.305/2011; v </w:t>
      </w:r>
      <w:proofErr w:type="spellStart"/>
      <w:r>
        <w:t>konsofidovaném</w:t>
      </w:r>
      <w:proofErr w:type="spellEnd"/>
      <w:r>
        <w:t xml:space="preserve"> znění nařízení EU č. 574/2014)</w:t>
      </w:r>
    </w:p>
    <w:p w:rsidR="00196E50" w:rsidRDefault="00206B20">
      <w:pPr>
        <w:pStyle w:val="Zkladntext1"/>
        <w:numPr>
          <w:ilvl w:val="0"/>
          <w:numId w:val="9"/>
        </w:numPr>
        <w:shd w:val="clear" w:color="auto" w:fill="auto"/>
        <w:tabs>
          <w:tab w:val="left" w:pos="267"/>
          <w:tab w:val="left" w:pos="4253"/>
        </w:tabs>
        <w:spacing w:after="100" w:line="240" w:lineRule="auto"/>
      </w:pPr>
      <w:r>
        <w:t>Identifikační kód typu výrobku:</w:t>
      </w:r>
      <w:r>
        <w:tab/>
        <w:t xml:space="preserve">proraz </w:t>
      </w:r>
      <w:proofErr w:type="spellStart"/>
      <w:r>
        <w:t>tate</w:t>
      </w:r>
      <w:proofErr w:type="spellEnd"/>
      <w:r>
        <w:t>-přírodní těžené kamenivo</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4"/>
        <w:gridCol w:w="2045"/>
        <w:gridCol w:w="1094"/>
        <w:gridCol w:w="1646"/>
      </w:tblGrid>
      <w:tr w:rsidR="00196E50">
        <w:tblPrEx>
          <w:tblCellMar>
            <w:top w:w="0" w:type="dxa"/>
            <w:bottom w:w="0" w:type="dxa"/>
          </w:tblCellMar>
        </w:tblPrEx>
        <w:trPr>
          <w:trHeight w:hRule="exact" w:val="446"/>
        </w:trPr>
        <w:tc>
          <w:tcPr>
            <w:tcW w:w="974" w:type="dxa"/>
            <w:tcBorders>
              <w:top w:val="single" w:sz="4" w:space="0" w:color="auto"/>
              <w:left w:val="single" w:sz="4" w:space="0" w:color="auto"/>
            </w:tcBorders>
            <w:shd w:val="clear" w:color="auto" w:fill="FFFFFF"/>
          </w:tcPr>
          <w:p w:rsidR="00196E50" w:rsidRDefault="00196E50">
            <w:pPr>
              <w:rPr>
                <w:sz w:val="10"/>
                <w:szCs w:val="10"/>
              </w:rPr>
            </w:pPr>
          </w:p>
        </w:tc>
        <w:tc>
          <w:tcPr>
            <w:tcW w:w="2045" w:type="dxa"/>
            <w:tcBorders>
              <w:top w:val="single" w:sz="4" w:space="0" w:color="auto"/>
              <w:left w:val="single" w:sz="4" w:space="0" w:color="auto"/>
            </w:tcBorders>
            <w:shd w:val="clear" w:color="auto" w:fill="FFFFFF"/>
          </w:tcPr>
          <w:p w:rsidR="00196E50" w:rsidRDefault="00196E50">
            <w:pPr>
              <w:rPr>
                <w:sz w:val="10"/>
                <w:szCs w:val="10"/>
              </w:rPr>
            </w:pPr>
          </w:p>
        </w:tc>
        <w:tc>
          <w:tcPr>
            <w:tcW w:w="109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left="80"/>
              <w:jc w:val="center"/>
            </w:pPr>
            <w:r>
              <w:rPr>
                <w:b/>
                <w:bCs/>
              </w:rPr>
              <w:t>XT</w:t>
            </w:r>
          </w:p>
          <w:p w:rsidR="00196E50" w:rsidRDefault="00206B20">
            <w:pPr>
              <w:pStyle w:val="Jin0"/>
              <w:shd w:val="clear" w:color="auto" w:fill="auto"/>
              <w:spacing w:line="216" w:lineRule="auto"/>
            </w:pPr>
            <w:proofErr w:type="spellStart"/>
            <w:r>
              <w:rPr>
                <w:b/>
                <w:bCs/>
              </w:rPr>
              <w:t>ÍEoawtínt</w:t>
            </w:r>
            <w:proofErr w:type="spellEnd"/>
          </w:p>
        </w:tc>
        <w:tc>
          <w:tcPr>
            <w:tcW w:w="1646" w:type="dxa"/>
            <w:tcBorders>
              <w:top w:val="single" w:sz="4" w:space="0" w:color="auto"/>
              <w:left w:val="single" w:sz="4" w:space="0" w:color="auto"/>
              <w:right w:val="single" w:sz="4" w:space="0" w:color="auto"/>
            </w:tcBorders>
            <w:shd w:val="clear" w:color="auto" w:fill="FFFFFF"/>
          </w:tcPr>
          <w:p w:rsidR="00196E50" w:rsidRDefault="00206B20">
            <w:pPr>
              <w:pStyle w:val="Jin0"/>
              <w:shd w:val="clear" w:color="auto" w:fill="auto"/>
              <w:spacing w:before="80" w:line="240" w:lineRule="auto"/>
            </w:pPr>
            <w:proofErr w:type="spellStart"/>
            <w:proofErr w:type="gramStart"/>
            <w:r>
              <w:rPr>
                <w:b/>
                <w:bCs/>
              </w:rPr>
              <w:t>har</w:t>
            </w:r>
            <w:proofErr w:type="spellEnd"/>
            <w:proofErr w:type="gramEnd"/>
            <w:r>
              <w:rPr>
                <w:b/>
                <w:bCs/>
              </w:rPr>
              <w:t>—</w:t>
            </w:r>
            <w:proofErr w:type="spellStart"/>
            <w:proofErr w:type="gramStart"/>
            <w:r>
              <w:rPr>
                <w:b/>
                <w:bCs/>
              </w:rPr>
              <w:t>nátachn</w:t>
            </w:r>
            <w:proofErr w:type="spellEnd"/>
            <w:proofErr w:type="gramEnd"/>
            <w:r>
              <w:rPr>
                <w:b/>
                <w:bCs/>
              </w:rPr>
              <w:t>.</w:t>
            </w:r>
          </w:p>
        </w:tc>
      </w:tr>
      <w:tr w:rsidR="00196E50">
        <w:tblPrEx>
          <w:tblCellMar>
            <w:top w:w="0" w:type="dxa"/>
            <w:bottom w:w="0" w:type="dxa"/>
          </w:tblCellMar>
        </w:tblPrEx>
        <w:trPr>
          <w:trHeight w:hRule="exact" w:val="197"/>
        </w:trPr>
        <w:tc>
          <w:tcPr>
            <w:tcW w:w="97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pPr>
            <w:r>
              <w:rPr>
                <w:b/>
                <w:bCs/>
              </w:rPr>
              <w:t>0/2</w:t>
            </w:r>
          </w:p>
        </w:tc>
        <w:tc>
          <w:tcPr>
            <w:tcW w:w="204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MPST24L</w:t>
            </w:r>
          </w:p>
        </w:tc>
        <w:tc>
          <w:tcPr>
            <w:tcW w:w="109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17</w:t>
            </w:r>
          </w:p>
        </w:tc>
        <w:tc>
          <w:tcPr>
            <w:tcW w:w="1646"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pPr>
            <w:r>
              <w:t>V2</w:t>
            </w:r>
          </w:p>
        </w:tc>
      </w:tr>
      <w:tr w:rsidR="00196E50">
        <w:tblPrEx>
          <w:tblCellMar>
            <w:top w:w="0" w:type="dxa"/>
            <w:bottom w:w="0" w:type="dxa"/>
          </w:tblCellMar>
        </w:tblPrEx>
        <w:trPr>
          <w:trHeight w:hRule="exact" w:val="197"/>
        </w:trPr>
        <w:tc>
          <w:tcPr>
            <w:tcW w:w="97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pPr>
            <w:r>
              <w:rPr>
                <w:b/>
                <w:bCs/>
              </w:rPr>
              <w:t>0/4 (A)</w:t>
            </w:r>
          </w:p>
        </w:tc>
        <w:tc>
          <w:tcPr>
            <w:tcW w:w="204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MP MT10 L</w:t>
            </w:r>
          </w:p>
        </w:tc>
        <w:tc>
          <w:tcPr>
            <w:tcW w:w="109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04</w:t>
            </w:r>
          </w:p>
        </w:tc>
        <w:tc>
          <w:tcPr>
            <w:tcW w:w="1646"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pPr>
            <w:r>
              <w:t>1,2,3,4</w:t>
            </w:r>
          </w:p>
        </w:tc>
      </w:tr>
      <w:tr w:rsidR="00196E50">
        <w:tblPrEx>
          <w:tblCellMar>
            <w:top w:w="0" w:type="dxa"/>
            <w:bottom w:w="0" w:type="dxa"/>
          </w:tblCellMar>
        </w:tblPrEx>
        <w:trPr>
          <w:trHeight w:hRule="exact" w:val="202"/>
        </w:trPr>
        <w:tc>
          <w:tcPr>
            <w:tcW w:w="97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pPr>
            <w:r>
              <w:rPr>
                <w:b/>
                <w:bCs/>
              </w:rPr>
              <w:t>0/4 (Bij</w:t>
            </w:r>
          </w:p>
        </w:tc>
        <w:tc>
          <w:tcPr>
            <w:tcW w:w="204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MPST30L</w:t>
            </w:r>
          </w:p>
        </w:tc>
        <w:tc>
          <w:tcPr>
            <w:tcW w:w="109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07</w:t>
            </w:r>
          </w:p>
        </w:tc>
        <w:tc>
          <w:tcPr>
            <w:tcW w:w="1646"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pPr>
            <w:r>
              <w:t>1,3</w:t>
            </w:r>
          </w:p>
        </w:tc>
      </w:tr>
      <w:tr w:rsidR="00196E50">
        <w:tblPrEx>
          <w:tblCellMar>
            <w:top w:w="0" w:type="dxa"/>
            <w:bottom w:w="0" w:type="dxa"/>
          </w:tblCellMar>
        </w:tblPrEx>
        <w:trPr>
          <w:trHeight w:hRule="exact" w:val="216"/>
        </w:trPr>
        <w:tc>
          <w:tcPr>
            <w:tcW w:w="974" w:type="dxa"/>
            <w:tcBorders>
              <w:top w:val="single" w:sz="4" w:space="0" w:color="auto"/>
              <w:left w:val="single" w:sz="4" w:space="0" w:color="auto"/>
              <w:bottom w:val="single" w:sz="4" w:space="0" w:color="auto"/>
            </w:tcBorders>
            <w:shd w:val="clear" w:color="auto" w:fill="FFFFFF"/>
          </w:tcPr>
          <w:p w:rsidR="00196E50" w:rsidRDefault="00206B20">
            <w:pPr>
              <w:pStyle w:val="Jin0"/>
              <w:shd w:val="clear" w:color="auto" w:fill="auto"/>
              <w:spacing w:line="240" w:lineRule="auto"/>
            </w:pPr>
            <w:r>
              <w:rPr>
                <w:b/>
                <w:bCs/>
              </w:rPr>
              <w:t>0/4(C)</w:t>
            </w:r>
          </w:p>
        </w:tc>
        <w:tc>
          <w:tcPr>
            <w:tcW w:w="2045" w:type="dxa"/>
            <w:tcBorders>
              <w:top w:val="single" w:sz="4" w:space="0" w:color="auto"/>
              <w:left w:val="single" w:sz="4" w:space="0" w:color="auto"/>
              <w:bottom w:val="single" w:sz="4" w:space="0" w:color="auto"/>
            </w:tcBorders>
            <w:shd w:val="clear" w:color="auto" w:fill="FFFFFF"/>
          </w:tcPr>
          <w:p w:rsidR="00196E50" w:rsidRDefault="00206B20">
            <w:pPr>
              <w:pStyle w:val="Jin0"/>
              <w:shd w:val="clear" w:color="auto" w:fill="auto"/>
              <w:spacing w:line="240" w:lineRule="auto"/>
              <w:jc w:val="center"/>
            </w:pPr>
            <w:r>
              <w:t>MPST40L</w:t>
            </w:r>
          </w:p>
        </w:tc>
        <w:tc>
          <w:tcPr>
            <w:tcW w:w="1094" w:type="dxa"/>
            <w:tcBorders>
              <w:top w:val="single" w:sz="4" w:space="0" w:color="auto"/>
              <w:left w:val="single" w:sz="4" w:space="0" w:color="auto"/>
              <w:bottom w:val="single" w:sz="4" w:space="0" w:color="auto"/>
            </w:tcBorders>
            <w:shd w:val="clear" w:color="auto" w:fill="FFFFFF"/>
            <w:vAlign w:val="center"/>
          </w:tcPr>
          <w:p w:rsidR="00196E50" w:rsidRDefault="00206B20">
            <w:pPr>
              <w:pStyle w:val="Jin0"/>
              <w:shd w:val="clear" w:color="auto" w:fill="auto"/>
              <w:spacing w:line="240" w:lineRule="auto"/>
              <w:jc w:val="center"/>
            </w:pPr>
            <w:r>
              <w:t>16</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196E50" w:rsidRDefault="00206B20">
            <w:pPr>
              <w:pStyle w:val="Jin0"/>
              <w:shd w:val="clear" w:color="auto" w:fill="auto"/>
              <w:spacing w:line="240" w:lineRule="auto"/>
            </w:pPr>
            <w:r>
              <w:t>1,4</w:t>
            </w:r>
          </w:p>
        </w:tc>
      </w:tr>
    </w:tbl>
    <w:p w:rsidR="00196E50" w:rsidRDefault="00196E50">
      <w:pPr>
        <w:spacing w:after="199" w:line="1" w:lineRule="exact"/>
      </w:pPr>
    </w:p>
    <w:p w:rsidR="00196E50" w:rsidRDefault="00206B20">
      <w:pPr>
        <w:pStyle w:val="Zkladntext1"/>
        <w:numPr>
          <w:ilvl w:val="0"/>
          <w:numId w:val="9"/>
        </w:numPr>
        <w:shd w:val="clear" w:color="auto" w:fill="auto"/>
        <w:tabs>
          <w:tab w:val="left" w:pos="277"/>
        </w:tabs>
        <w:spacing w:line="324" w:lineRule="auto"/>
      </w:pPr>
      <w:proofErr w:type="spellStart"/>
      <w:r>
        <w:t>Zamýšíené</w:t>
      </w:r>
      <w:proofErr w:type="spellEnd"/>
      <w:r>
        <w:t>/á použití:</w:t>
      </w:r>
    </w:p>
    <w:p w:rsidR="00196E50" w:rsidRDefault="00206B20">
      <w:pPr>
        <w:pStyle w:val="Zkladntext1"/>
        <w:numPr>
          <w:ilvl w:val="0"/>
          <w:numId w:val="10"/>
        </w:numPr>
        <w:shd w:val="clear" w:color="auto" w:fill="auto"/>
        <w:tabs>
          <w:tab w:val="left" w:pos="1147"/>
        </w:tabs>
        <w:spacing w:line="324" w:lineRule="auto"/>
        <w:ind w:firstLine="820"/>
      </w:pPr>
      <w:r>
        <w:t>Kamenivo pro přípravu betonu pro pozemní stavby, pozemní komunikace a jiné inženýrské stavby</w:t>
      </w:r>
    </w:p>
    <w:p w:rsidR="00196E50" w:rsidRDefault="00206B20">
      <w:pPr>
        <w:pStyle w:val="Zkladntext1"/>
        <w:numPr>
          <w:ilvl w:val="0"/>
          <w:numId w:val="10"/>
        </w:numPr>
        <w:shd w:val="clear" w:color="auto" w:fill="auto"/>
        <w:tabs>
          <w:tab w:val="left" w:pos="1147"/>
        </w:tabs>
        <w:spacing w:line="324" w:lineRule="auto"/>
        <w:ind w:firstLine="820"/>
      </w:pPr>
      <w:r>
        <w:t>Kamenivo pro malty pro pozemní stavby, pozemní komunikace a Inženýrské stavby</w:t>
      </w:r>
    </w:p>
    <w:p w:rsidR="00196E50" w:rsidRDefault="00206B20">
      <w:pPr>
        <w:pStyle w:val="Zkladntext1"/>
        <w:numPr>
          <w:ilvl w:val="0"/>
          <w:numId w:val="10"/>
        </w:numPr>
        <w:shd w:val="clear" w:color="auto" w:fill="auto"/>
        <w:tabs>
          <w:tab w:val="left" w:pos="1147"/>
        </w:tabs>
        <w:spacing w:line="324" w:lineRule="auto"/>
        <w:ind w:firstLine="820"/>
      </w:pPr>
      <w:r>
        <w:t xml:space="preserve">Kamenivo pro asfaltové směsi a povrchové vrstvy pozemních </w:t>
      </w:r>
      <w:r>
        <w:t>komunikací, letištních a jiných dopravních ploch;</w:t>
      </w:r>
    </w:p>
    <w:p w:rsidR="00196E50" w:rsidRDefault="00206B20">
      <w:pPr>
        <w:pStyle w:val="Zkladntext1"/>
        <w:numPr>
          <w:ilvl w:val="0"/>
          <w:numId w:val="10"/>
        </w:numPr>
        <w:shd w:val="clear" w:color="auto" w:fill="auto"/>
        <w:tabs>
          <w:tab w:val="left" w:pos="1147"/>
        </w:tabs>
        <w:spacing w:after="40" w:line="324" w:lineRule="auto"/>
        <w:ind w:firstLine="820"/>
      </w:pPr>
      <w:r>
        <w:t>Kamenivo pro směsi nestmelené a směsi stmelené hydraulickými pojivý pro inženýrské stavby a pozemní komunikace</w:t>
      </w:r>
    </w:p>
    <w:p w:rsidR="00196E50" w:rsidRDefault="00206B20">
      <w:pPr>
        <w:pStyle w:val="Zkladntext1"/>
        <w:numPr>
          <w:ilvl w:val="0"/>
          <w:numId w:val="9"/>
        </w:numPr>
        <w:shd w:val="clear" w:color="auto" w:fill="auto"/>
        <w:tabs>
          <w:tab w:val="left" w:pos="277"/>
        </w:tabs>
        <w:spacing w:after="40" w:line="324" w:lineRule="auto"/>
      </w:pPr>
      <w:r>
        <w:t>Výrobce: LB MINERALS, s.</w:t>
      </w:r>
      <w:proofErr w:type="gramStart"/>
      <w:r>
        <w:t>r.o..</w:t>
      </w:r>
      <w:proofErr w:type="gramEnd"/>
      <w:r>
        <w:t xml:space="preserve"> Tovární431,33012 Horní Bříza, Česká republika, IČ: 2799492®</w:t>
      </w:r>
    </w:p>
    <w:p w:rsidR="00196E50" w:rsidRDefault="00206B20">
      <w:pPr>
        <w:pStyle w:val="Zkladntext1"/>
        <w:numPr>
          <w:ilvl w:val="0"/>
          <w:numId w:val="9"/>
        </w:numPr>
        <w:shd w:val="clear" w:color="auto" w:fill="auto"/>
        <w:tabs>
          <w:tab w:val="left" w:pos="277"/>
        </w:tabs>
        <w:spacing w:after="40" w:line="324" w:lineRule="auto"/>
      </w:pPr>
      <w:r>
        <w:t>Systém posuzování a ověřování stálostí vlastností stavebních výrobků: 2+</w:t>
      </w:r>
    </w:p>
    <w:p w:rsidR="00196E50" w:rsidRDefault="00206B20">
      <w:pPr>
        <w:pStyle w:val="Zkladntext1"/>
        <w:numPr>
          <w:ilvl w:val="0"/>
          <w:numId w:val="9"/>
        </w:numPr>
        <w:shd w:val="clear" w:color="auto" w:fill="auto"/>
        <w:tabs>
          <w:tab w:val="left" w:pos="277"/>
        </w:tabs>
        <w:spacing w:line="324" w:lineRule="auto"/>
      </w:pPr>
      <w:r>
        <w:t>Harmonizovaná norma</w:t>
      </w:r>
    </w:p>
    <w:p w:rsidR="00196E50" w:rsidRDefault="00206B20">
      <w:pPr>
        <w:pStyle w:val="Zkladntext1"/>
        <w:numPr>
          <w:ilvl w:val="0"/>
          <w:numId w:val="11"/>
        </w:numPr>
        <w:shd w:val="clear" w:color="auto" w:fill="auto"/>
        <w:tabs>
          <w:tab w:val="left" w:pos="1147"/>
        </w:tabs>
        <w:spacing w:line="324" w:lineRule="auto"/>
        <w:ind w:firstLine="820"/>
      </w:pPr>
      <w:r>
        <w:t>EN 12620:2002+A1:2008 - Kamenivo do betonu</w:t>
      </w:r>
    </w:p>
    <w:p w:rsidR="00196E50" w:rsidRDefault="00206B20">
      <w:pPr>
        <w:pStyle w:val="Zkladntext1"/>
        <w:numPr>
          <w:ilvl w:val="0"/>
          <w:numId w:val="11"/>
        </w:numPr>
        <w:shd w:val="clear" w:color="auto" w:fill="auto"/>
        <w:tabs>
          <w:tab w:val="left" w:pos="1147"/>
        </w:tabs>
        <w:spacing w:line="324" w:lineRule="auto"/>
        <w:ind w:firstLine="820"/>
      </w:pPr>
      <w:r>
        <w:t>EN 13139:2002 - Kamenivo pro malty</w:t>
      </w:r>
    </w:p>
    <w:p w:rsidR="00196E50" w:rsidRDefault="00206B20">
      <w:pPr>
        <w:pStyle w:val="Zkladntext1"/>
        <w:numPr>
          <w:ilvl w:val="0"/>
          <w:numId w:val="11"/>
        </w:numPr>
        <w:shd w:val="clear" w:color="auto" w:fill="auto"/>
        <w:tabs>
          <w:tab w:val="left" w:pos="1147"/>
        </w:tabs>
        <w:spacing w:line="324" w:lineRule="auto"/>
        <w:ind w:firstLine="820"/>
      </w:pPr>
      <w:r>
        <w:t>EN 13043:2002 - Kamenivo pro asfaltové směsi a povrchové vrstvy vozovek pozemních kom</w:t>
      </w:r>
      <w:r>
        <w:t>unikací, letištních a jiných dopravních ploch</w:t>
      </w:r>
    </w:p>
    <w:p w:rsidR="00196E50" w:rsidRDefault="00206B20">
      <w:pPr>
        <w:pStyle w:val="Zkladntext1"/>
        <w:numPr>
          <w:ilvl w:val="0"/>
          <w:numId w:val="11"/>
        </w:numPr>
        <w:shd w:val="clear" w:color="auto" w:fill="auto"/>
        <w:tabs>
          <w:tab w:val="left" w:pos="1147"/>
        </w:tabs>
        <w:spacing w:after="40" w:line="324" w:lineRule="auto"/>
        <w:ind w:left="400" w:firstLine="440"/>
        <w:jc w:val="both"/>
      </w:pPr>
      <w:r>
        <w:t xml:space="preserve">EN 13242:2002+Al:2007 - Kamenivo pro nestmelené směsi a směsi stmelené </w:t>
      </w:r>
      <w:proofErr w:type="spellStart"/>
      <w:r>
        <w:t>hydr</w:t>
      </w:r>
      <w:proofErr w:type="spellEnd"/>
      <w:r>
        <w:t xml:space="preserve">. pojivý pro inženýrské stavby a pozemní komunikace Oznámený subjekt: Technický a zkušební ústav stavební Praha, </w:t>
      </w:r>
      <w:proofErr w:type="spellStart"/>
      <w:proofErr w:type="gramStart"/>
      <w:r>
        <w:t>s.p</w:t>
      </w:r>
      <w:proofErr w:type="spellEnd"/>
      <w:r>
        <w:t>.</w:t>
      </w:r>
      <w:proofErr w:type="gramEnd"/>
      <w:r>
        <w:t>, oznámený subjekt</w:t>
      </w:r>
      <w:r>
        <w:t xml:space="preserve"> 1020; Prosecká 811/76a, 190 00 Praha 9 - Prosek; IČ: 00015679; pobočka 0200 - České Budějovice, Nemanická 441,370 10 České Budějovice; a vydal: osvědčeni o shodě řízení výroby č. 1020 - CPR - 020019586 ze dne 1. srpna 2014</w:t>
      </w:r>
    </w:p>
    <w:p w:rsidR="00196E50" w:rsidRDefault="00206B20">
      <w:pPr>
        <w:pStyle w:val="Zkladntext1"/>
        <w:numPr>
          <w:ilvl w:val="0"/>
          <w:numId w:val="9"/>
        </w:numPr>
        <w:shd w:val="clear" w:color="auto" w:fill="auto"/>
        <w:tabs>
          <w:tab w:val="left" w:pos="277"/>
        </w:tabs>
        <w:spacing w:after="100" w:line="324" w:lineRule="auto"/>
      </w:pPr>
      <w:r>
        <w:t xml:space="preserve">Vlastnosti uvedené v prohlášení </w:t>
      </w:r>
      <w:r>
        <w:t>a označení CE - viz tabulka</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39"/>
        <w:gridCol w:w="984"/>
        <w:gridCol w:w="950"/>
        <w:gridCol w:w="955"/>
        <w:gridCol w:w="955"/>
        <w:gridCol w:w="542"/>
        <w:gridCol w:w="667"/>
        <w:gridCol w:w="1915"/>
      </w:tblGrid>
      <w:tr w:rsidR="00196E50">
        <w:tblPrEx>
          <w:tblCellMar>
            <w:top w:w="0" w:type="dxa"/>
            <w:bottom w:w="0" w:type="dxa"/>
          </w:tblCellMar>
        </w:tblPrEx>
        <w:trPr>
          <w:trHeight w:hRule="exact" w:val="638"/>
          <w:jc w:val="center"/>
        </w:trPr>
        <w:tc>
          <w:tcPr>
            <w:tcW w:w="3139"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520"/>
            </w:pPr>
            <w:r>
              <w:t>Základní charakteristiky</w:t>
            </w:r>
          </w:p>
        </w:tc>
        <w:tc>
          <w:tcPr>
            <w:tcW w:w="984" w:type="dxa"/>
            <w:tcBorders>
              <w:top w:val="single" w:sz="4" w:space="0" w:color="auto"/>
              <w:left w:val="single" w:sz="4" w:space="0" w:color="auto"/>
            </w:tcBorders>
            <w:shd w:val="clear" w:color="auto" w:fill="FFFFFF"/>
          </w:tcPr>
          <w:p w:rsidR="00196E50" w:rsidRDefault="00196E50">
            <w:pPr>
              <w:rPr>
                <w:sz w:val="10"/>
                <w:szCs w:val="10"/>
              </w:rPr>
            </w:pPr>
          </w:p>
        </w:tc>
        <w:tc>
          <w:tcPr>
            <w:tcW w:w="950" w:type="dxa"/>
            <w:tcBorders>
              <w:top w:val="single" w:sz="4" w:space="0" w:color="auto"/>
            </w:tcBorders>
            <w:shd w:val="clear" w:color="auto" w:fill="FFFFFF"/>
          </w:tcPr>
          <w:p w:rsidR="00196E50" w:rsidRDefault="00196E50">
            <w:pPr>
              <w:rPr>
                <w:sz w:val="10"/>
                <w:szCs w:val="10"/>
              </w:rPr>
            </w:pPr>
          </w:p>
        </w:tc>
        <w:tc>
          <w:tcPr>
            <w:tcW w:w="955" w:type="dxa"/>
            <w:tcBorders>
              <w:top w:val="single" w:sz="4" w:space="0" w:color="auto"/>
            </w:tcBorders>
            <w:shd w:val="clear" w:color="auto" w:fill="FFFFFF"/>
            <w:vAlign w:val="center"/>
          </w:tcPr>
          <w:p w:rsidR="00196E50" w:rsidRDefault="00206B20">
            <w:pPr>
              <w:pStyle w:val="Jin0"/>
              <w:shd w:val="clear" w:color="auto" w:fill="auto"/>
              <w:spacing w:line="240" w:lineRule="auto"/>
              <w:jc w:val="center"/>
            </w:pPr>
            <w:r>
              <w:t>Vlastnost</w:t>
            </w:r>
          </w:p>
        </w:tc>
        <w:tc>
          <w:tcPr>
            <w:tcW w:w="955" w:type="dxa"/>
            <w:tcBorders>
              <w:top w:val="single" w:sz="4" w:space="0" w:color="auto"/>
            </w:tcBorders>
            <w:shd w:val="clear" w:color="auto" w:fill="FFFFFF"/>
          </w:tcPr>
          <w:p w:rsidR="00196E50" w:rsidRDefault="00196E50">
            <w:pPr>
              <w:rPr>
                <w:sz w:val="10"/>
                <w:szCs w:val="10"/>
              </w:rPr>
            </w:pPr>
          </w:p>
        </w:tc>
        <w:tc>
          <w:tcPr>
            <w:tcW w:w="542" w:type="dxa"/>
            <w:tcBorders>
              <w:top w:val="single" w:sz="4" w:space="0" w:color="auto"/>
            </w:tcBorders>
            <w:shd w:val="clear" w:color="auto" w:fill="FFFFFF"/>
          </w:tcPr>
          <w:p w:rsidR="00196E50" w:rsidRDefault="00196E50">
            <w:pPr>
              <w:rPr>
                <w:sz w:val="10"/>
                <w:szCs w:val="10"/>
              </w:rPr>
            </w:pPr>
          </w:p>
        </w:tc>
        <w:tc>
          <w:tcPr>
            <w:tcW w:w="667" w:type="dxa"/>
            <w:tcBorders>
              <w:top w:val="single" w:sz="4" w:space="0" w:color="auto"/>
            </w:tcBorders>
            <w:shd w:val="clear" w:color="auto" w:fill="FFFFFF"/>
          </w:tcPr>
          <w:p w:rsidR="00196E50" w:rsidRDefault="00196E50">
            <w:pPr>
              <w:rPr>
                <w:sz w:val="10"/>
                <w:szCs w:val="10"/>
              </w:rPr>
            </w:pPr>
          </w:p>
        </w:tc>
        <w:tc>
          <w:tcPr>
            <w:tcW w:w="1915" w:type="dxa"/>
            <w:vMerge w:val="restart"/>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pPr>
            <w:proofErr w:type="spellStart"/>
            <w:r>
              <w:t>Harmon</w:t>
            </w:r>
            <w:proofErr w:type="spellEnd"/>
            <w:r>
              <w:t>. techn. specifikace</w:t>
            </w:r>
          </w:p>
          <w:p w:rsidR="00196E50" w:rsidRDefault="00206B20">
            <w:pPr>
              <w:pStyle w:val="Jin0"/>
              <w:numPr>
                <w:ilvl w:val="0"/>
                <w:numId w:val="12"/>
              </w:numPr>
              <w:shd w:val="clear" w:color="auto" w:fill="auto"/>
              <w:tabs>
                <w:tab w:val="left" w:pos="202"/>
              </w:tabs>
              <w:spacing w:line="240" w:lineRule="auto"/>
            </w:pPr>
            <w:r>
              <w:t>EN 12620:2002+Al:2008</w:t>
            </w:r>
          </w:p>
          <w:p w:rsidR="00196E50" w:rsidRDefault="00206B20">
            <w:pPr>
              <w:pStyle w:val="Jin0"/>
              <w:numPr>
                <w:ilvl w:val="0"/>
                <w:numId w:val="12"/>
              </w:numPr>
              <w:shd w:val="clear" w:color="auto" w:fill="auto"/>
              <w:tabs>
                <w:tab w:val="left" w:pos="202"/>
              </w:tabs>
              <w:spacing w:line="240" w:lineRule="auto"/>
            </w:pPr>
            <w:r>
              <w:t>EN 13139:2002</w:t>
            </w:r>
          </w:p>
          <w:p w:rsidR="00196E50" w:rsidRDefault="00206B20">
            <w:pPr>
              <w:pStyle w:val="Jin0"/>
              <w:numPr>
                <w:ilvl w:val="0"/>
                <w:numId w:val="12"/>
              </w:numPr>
              <w:shd w:val="clear" w:color="auto" w:fill="auto"/>
              <w:tabs>
                <w:tab w:val="left" w:pos="197"/>
              </w:tabs>
              <w:spacing w:line="240" w:lineRule="auto"/>
            </w:pPr>
            <w:r>
              <w:t>EN 13043:2002</w:t>
            </w:r>
          </w:p>
          <w:p w:rsidR="00196E50" w:rsidRDefault="00206B20">
            <w:pPr>
              <w:pStyle w:val="Jin0"/>
              <w:numPr>
                <w:ilvl w:val="0"/>
                <w:numId w:val="12"/>
              </w:numPr>
              <w:shd w:val="clear" w:color="auto" w:fill="auto"/>
              <w:tabs>
                <w:tab w:val="left" w:pos="202"/>
              </w:tabs>
              <w:spacing w:line="240" w:lineRule="auto"/>
            </w:pPr>
            <w:r>
              <w:t>EN 13242:2002+41:2007</w:t>
            </w:r>
          </w:p>
        </w:tc>
      </w:tr>
      <w:tr w:rsidR="00196E50">
        <w:tblPrEx>
          <w:tblCellMar>
            <w:top w:w="0" w:type="dxa"/>
            <w:bottom w:w="0" w:type="dxa"/>
          </w:tblCellMar>
        </w:tblPrEx>
        <w:trPr>
          <w:trHeight w:hRule="exact" w:val="226"/>
          <w:jc w:val="center"/>
        </w:trPr>
        <w:tc>
          <w:tcPr>
            <w:tcW w:w="3139" w:type="dxa"/>
            <w:tcBorders>
              <w:left w:val="single" w:sz="4" w:space="0" w:color="auto"/>
            </w:tcBorders>
            <w:shd w:val="clear" w:color="auto" w:fill="FFFFFF"/>
          </w:tcPr>
          <w:p w:rsidR="00196E50" w:rsidRDefault="00196E50">
            <w:pPr>
              <w:rPr>
                <w:sz w:val="10"/>
                <w:szCs w:val="10"/>
              </w:rPr>
            </w:pPr>
          </w:p>
        </w:tc>
        <w:tc>
          <w:tcPr>
            <w:tcW w:w="98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80"/>
              <w:jc w:val="both"/>
            </w:pPr>
            <w:r>
              <w:t>0/2</w:t>
            </w:r>
          </w:p>
        </w:tc>
        <w:tc>
          <w:tcPr>
            <w:tcW w:w="950" w:type="dxa"/>
            <w:tcBorders>
              <w:top w:val="single" w:sz="4" w:space="0" w:color="auto"/>
            </w:tcBorders>
            <w:shd w:val="clear" w:color="auto" w:fill="FFFFFF"/>
            <w:vAlign w:val="bottom"/>
          </w:tcPr>
          <w:p w:rsidR="00196E50" w:rsidRDefault="00206B20">
            <w:pPr>
              <w:pStyle w:val="Jin0"/>
              <w:shd w:val="clear" w:color="auto" w:fill="auto"/>
              <w:spacing w:line="240" w:lineRule="auto"/>
              <w:jc w:val="center"/>
            </w:pPr>
            <w:r>
              <w:t>0/4 (A)</w:t>
            </w:r>
          </w:p>
        </w:tc>
        <w:tc>
          <w:tcPr>
            <w:tcW w:w="955" w:type="dxa"/>
            <w:tcBorders>
              <w:top w:val="single" w:sz="4" w:space="0" w:color="auto"/>
            </w:tcBorders>
            <w:shd w:val="clear" w:color="auto" w:fill="FFFFFF"/>
            <w:vAlign w:val="bottom"/>
          </w:tcPr>
          <w:p w:rsidR="00196E50" w:rsidRDefault="00206B20">
            <w:pPr>
              <w:pStyle w:val="Jin0"/>
              <w:shd w:val="clear" w:color="auto" w:fill="auto"/>
              <w:spacing w:line="240" w:lineRule="auto"/>
              <w:jc w:val="center"/>
            </w:pPr>
            <w:r>
              <w:t>0/4 (Bij</w:t>
            </w:r>
          </w:p>
        </w:tc>
        <w:tc>
          <w:tcPr>
            <w:tcW w:w="955" w:type="dxa"/>
            <w:tcBorders>
              <w:top w:val="single" w:sz="4" w:space="0" w:color="auto"/>
            </w:tcBorders>
            <w:shd w:val="clear" w:color="auto" w:fill="FFFFFF"/>
            <w:vAlign w:val="bottom"/>
          </w:tcPr>
          <w:p w:rsidR="00196E50" w:rsidRDefault="00206B20">
            <w:pPr>
              <w:pStyle w:val="Jin0"/>
              <w:shd w:val="clear" w:color="auto" w:fill="auto"/>
              <w:spacing w:line="240" w:lineRule="auto"/>
              <w:jc w:val="center"/>
            </w:pPr>
            <w:r>
              <w:rPr>
                <w:i/>
                <w:iCs/>
              </w:rPr>
              <w:t>0/4</w:t>
            </w:r>
            <w:r>
              <w:t xml:space="preserve"> (C)</w:t>
            </w:r>
          </w:p>
        </w:tc>
        <w:tc>
          <w:tcPr>
            <w:tcW w:w="542" w:type="dxa"/>
            <w:tcBorders>
              <w:top w:val="single" w:sz="4" w:space="0" w:color="auto"/>
            </w:tcBorders>
            <w:shd w:val="clear" w:color="auto" w:fill="FFFFFF"/>
          </w:tcPr>
          <w:p w:rsidR="00196E50" w:rsidRDefault="00196E50">
            <w:pPr>
              <w:rPr>
                <w:sz w:val="10"/>
                <w:szCs w:val="10"/>
              </w:rPr>
            </w:pPr>
          </w:p>
        </w:tc>
        <w:tc>
          <w:tcPr>
            <w:tcW w:w="667" w:type="dxa"/>
            <w:tcBorders>
              <w:top w:val="single" w:sz="4" w:space="0" w:color="auto"/>
            </w:tcBorders>
            <w:shd w:val="clear" w:color="auto" w:fill="FFFFFF"/>
          </w:tcPr>
          <w:p w:rsidR="00196E50" w:rsidRDefault="00206B20">
            <w:pPr>
              <w:pStyle w:val="Jin0"/>
              <w:shd w:val="clear" w:color="auto" w:fill="auto"/>
              <w:tabs>
                <w:tab w:val="left" w:leader="hyphen" w:pos="624"/>
                <w:tab w:val="left" w:leader="hyphen" w:pos="638"/>
              </w:tabs>
              <w:spacing w:line="240" w:lineRule="auto"/>
            </w:pPr>
            <w:r>
              <w:t>r</w:t>
            </w:r>
            <w:r>
              <w:tab/>
            </w:r>
            <w:r>
              <w:tab/>
            </w:r>
          </w:p>
        </w:tc>
        <w:tc>
          <w:tcPr>
            <w:tcW w:w="1915" w:type="dxa"/>
            <w:vMerge/>
            <w:tcBorders>
              <w:left w:val="single" w:sz="4" w:space="0" w:color="auto"/>
              <w:right w:val="single" w:sz="4" w:space="0" w:color="auto"/>
            </w:tcBorders>
            <w:shd w:val="clear" w:color="auto" w:fill="FFFFFF"/>
            <w:vAlign w:val="bottom"/>
          </w:tcPr>
          <w:p w:rsidR="00196E50" w:rsidRDefault="00196E50"/>
        </w:tc>
      </w:tr>
      <w:tr w:rsidR="00196E50">
        <w:tblPrEx>
          <w:tblCellMar>
            <w:top w:w="0" w:type="dxa"/>
            <w:bottom w:w="0" w:type="dxa"/>
          </w:tblCellMar>
        </w:tblPrEx>
        <w:trPr>
          <w:trHeight w:hRule="exact" w:val="182"/>
          <w:jc w:val="center"/>
        </w:trPr>
        <w:tc>
          <w:tcPr>
            <w:tcW w:w="3139"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pPr>
            <w:r>
              <w:t>Tvar zrn, frakce a objemová hmotnost</w:t>
            </w:r>
          </w:p>
        </w:tc>
        <w:tc>
          <w:tcPr>
            <w:tcW w:w="984" w:type="dxa"/>
            <w:tcBorders>
              <w:top w:val="single" w:sz="4" w:space="0" w:color="auto"/>
              <w:left w:val="single" w:sz="4" w:space="0" w:color="auto"/>
            </w:tcBorders>
            <w:shd w:val="clear" w:color="auto" w:fill="FFFFFF"/>
            <w:vAlign w:val="bottom"/>
          </w:tcPr>
          <w:p w:rsidR="00196E50" w:rsidRDefault="00206B20">
            <w:pPr>
              <w:pStyle w:val="Jin0"/>
              <w:shd w:val="clear" w:color="auto" w:fill="auto"/>
              <w:tabs>
                <w:tab w:val="left" w:leader="dot" w:pos="740"/>
              </w:tabs>
              <w:spacing w:line="240" w:lineRule="auto"/>
              <w:ind w:firstLine="500"/>
            </w:pPr>
            <w:r>
              <w:tab/>
            </w:r>
          </w:p>
        </w:tc>
        <w:tc>
          <w:tcPr>
            <w:tcW w:w="950" w:type="dxa"/>
            <w:tcBorders>
              <w:top w:val="single" w:sz="4" w:space="0" w:color="auto"/>
            </w:tcBorders>
            <w:shd w:val="clear" w:color="auto" w:fill="FFFFFF"/>
          </w:tcPr>
          <w:p w:rsidR="00196E50" w:rsidRDefault="00196E50">
            <w:pPr>
              <w:rPr>
                <w:sz w:val="10"/>
                <w:szCs w:val="10"/>
              </w:rPr>
            </w:pPr>
          </w:p>
        </w:tc>
        <w:tc>
          <w:tcPr>
            <w:tcW w:w="955" w:type="dxa"/>
            <w:tcBorders>
              <w:top w:val="single" w:sz="4" w:space="0" w:color="auto"/>
            </w:tcBorders>
            <w:shd w:val="clear" w:color="auto" w:fill="FFFFFF"/>
          </w:tcPr>
          <w:p w:rsidR="00196E50" w:rsidRDefault="00196E50">
            <w:pPr>
              <w:rPr>
                <w:sz w:val="10"/>
                <w:szCs w:val="10"/>
              </w:rPr>
            </w:pPr>
          </w:p>
        </w:tc>
        <w:tc>
          <w:tcPr>
            <w:tcW w:w="955" w:type="dxa"/>
            <w:tcBorders>
              <w:top w:val="single" w:sz="4" w:space="0" w:color="auto"/>
            </w:tcBorders>
            <w:shd w:val="clear" w:color="auto" w:fill="FFFFFF"/>
          </w:tcPr>
          <w:p w:rsidR="00196E50" w:rsidRDefault="00196E50">
            <w:pPr>
              <w:rPr>
                <w:sz w:val="10"/>
                <w:szCs w:val="10"/>
              </w:rPr>
            </w:pPr>
          </w:p>
        </w:tc>
        <w:tc>
          <w:tcPr>
            <w:tcW w:w="542" w:type="dxa"/>
            <w:tcBorders>
              <w:top w:val="single" w:sz="4" w:space="0" w:color="auto"/>
            </w:tcBorders>
            <w:shd w:val="clear" w:color="auto" w:fill="FFFFFF"/>
          </w:tcPr>
          <w:p w:rsidR="00196E50" w:rsidRDefault="00196E50">
            <w:pPr>
              <w:rPr>
                <w:sz w:val="10"/>
                <w:szCs w:val="10"/>
              </w:rPr>
            </w:pPr>
          </w:p>
        </w:tc>
        <w:tc>
          <w:tcPr>
            <w:tcW w:w="667" w:type="dxa"/>
            <w:tcBorders>
              <w:top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tcPr>
          <w:p w:rsidR="00196E50" w:rsidRDefault="00196E50">
            <w:pPr>
              <w:rPr>
                <w:sz w:val="10"/>
                <w:szCs w:val="10"/>
              </w:rPr>
            </w:pPr>
          </w:p>
        </w:tc>
      </w:tr>
      <w:tr w:rsidR="00196E50">
        <w:tblPrEx>
          <w:tblCellMar>
            <w:top w:w="0" w:type="dxa"/>
            <w:bottom w:w="0" w:type="dxa"/>
          </w:tblCellMar>
        </w:tblPrEx>
        <w:trPr>
          <w:trHeight w:hRule="exact" w:val="182"/>
          <w:jc w:val="center"/>
        </w:trPr>
        <w:tc>
          <w:tcPr>
            <w:tcW w:w="3139" w:type="dxa"/>
            <w:tcBorders>
              <w:top w:val="single" w:sz="4" w:space="0" w:color="auto"/>
              <w:left w:val="single" w:sz="4" w:space="0" w:color="auto"/>
            </w:tcBorders>
            <w:shd w:val="clear" w:color="auto" w:fill="FFFFFF"/>
          </w:tcPr>
          <w:p w:rsidR="00196E50" w:rsidRDefault="00196E50">
            <w:pPr>
              <w:rPr>
                <w:sz w:val="10"/>
                <w:szCs w:val="10"/>
              </w:rPr>
            </w:pPr>
          </w:p>
        </w:tc>
        <w:tc>
          <w:tcPr>
            <w:tcW w:w="98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20"/>
              <w:jc w:val="both"/>
            </w:pPr>
            <w:r>
              <w:rPr>
                <w:rFonts w:ascii="Times New Roman" w:eastAsia="Times New Roman" w:hAnsi="Times New Roman" w:cs="Times New Roman"/>
                <w:smallCaps/>
              </w:rPr>
              <w:t>G</w:t>
            </w:r>
            <w:r>
              <w:rPr>
                <w:rFonts w:ascii="Times New Roman" w:eastAsia="Times New Roman" w:hAnsi="Times New Roman" w:cs="Times New Roman"/>
                <w:smallCaps/>
                <w:vertAlign w:val="subscript"/>
              </w:rPr>
              <w:t>f</w:t>
            </w:r>
            <w:r>
              <w:rPr>
                <w:rFonts w:ascii="Times New Roman" w:eastAsia="Times New Roman" w:hAnsi="Times New Roman" w:cs="Times New Roman"/>
                <w:smallCaps/>
              </w:rPr>
              <w:t>S5</w:t>
            </w: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G</w:t>
            </w:r>
            <w:r>
              <w:rPr>
                <w:vertAlign w:val="subscript"/>
              </w:rPr>
              <w:t>F</w:t>
            </w:r>
            <w:r>
              <w:t>85</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rPr>
                <w:rFonts w:ascii="Times New Roman" w:eastAsia="Times New Roman" w:hAnsi="Times New Roman" w:cs="Times New Roman"/>
                <w:smallCaps/>
              </w:rPr>
              <w:t>G</w:t>
            </w:r>
            <w:r>
              <w:rPr>
                <w:rFonts w:ascii="Times New Roman" w:eastAsia="Times New Roman" w:hAnsi="Times New Roman" w:cs="Times New Roman"/>
                <w:smallCaps/>
                <w:vertAlign w:val="subscript"/>
              </w:rPr>
              <w:t>f</w:t>
            </w:r>
            <w:r>
              <w:rPr>
                <w:rFonts w:ascii="Times New Roman" w:eastAsia="Times New Roman" w:hAnsi="Times New Roman" w:cs="Times New Roman"/>
                <w:smallCaps/>
              </w:rPr>
              <w:t>85</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G</w:t>
            </w:r>
            <w:r>
              <w:rPr>
                <w:vertAlign w:val="subscript"/>
              </w:rPr>
              <w:t>F</w:t>
            </w:r>
            <w:r>
              <w:t>85</w:t>
            </w: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pPr>
            <w:r>
              <w:t>1</w:t>
            </w:r>
          </w:p>
        </w:tc>
      </w:tr>
      <w:tr w:rsidR="00196E50">
        <w:tblPrEx>
          <w:tblCellMar>
            <w:top w:w="0" w:type="dxa"/>
            <w:bottom w:w="0" w:type="dxa"/>
          </w:tblCellMar>
        </w:tblPrEx>
        <w:trPr>
          <w:trHeight w:hRule="exact" w:val="173"/>
          <w:jc w:val="center"/>
        </w:trPr>
        <w:tc>
          <w:tcPr>
            <w:tcW w:w="3139" w:type="dxa"/>
            <w:vMerge w:val="restart"/>
            <w:tcBorders>
              <w:left w:val="single" w:sz="4" w:space="0" w:color="auto"/>
            </w:tcBorders>
            <w:shd w:val="clear" w:color="auto" w:fill="FFFFFF"/>
            <w:vAlign w:val="center"/>
          </w:tcPr>
          <w:p w:rsidR="00196E50" w:rsidRDefault="00206B20">
            <w:pPr>
              <w:pStyle w:val="Jin0"/>
              <w:shd w:val="clear" w:color="auto" w:fill="auto"/>
              <w:spacing w:line="240" w:lineRule="auto"/>
            </w:pPr>
            <w:r>
              <w:t>Zrnitost</w:t>
            </w:r>
          </w:p>
        </w:tc>
        <w:tc>
          <w:tcPr>
            <w:tcW w:w="98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rPr>
                <w:i/>
                <w:iCs/>
              </w:rPr>
              <w:t>vyhovuje</w:t>
            </w: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rPr>
                <w:i/>
                <w:iCs/>
              </w:rPr>
              <w:t>vyhovuje</w:t>
            </w:r>
          </w:p>
        </w:tc>
        <w:tc>
          <w:tcPr>
            <w:tcW w:w="955" w:type="dxa"/>
            <w:tcBorders>
              <w:top w:val="single" w:sz="4" w:space="0" w:color="auto"/>
              <w:left w:val="single" w:sz="4" w:space="0" w:color="auto"/>
            </w:tcBorders>
            <w:shd w:val="clear" w:color="auto" w:fill="FFFFFF"/>
          </w:tcPr>
          <w:p w:rsidR="00196E50" w:rsidRDefault="00196E50">
            <w:pPr>
              <w:rPr>
                <w:sz w:val="10"/>
                <w:szCs w:val="10"/>
              </w:rPr>
            </w:pPr>
          </w:p>
        </w:tc>
        <w:tc>
          <w:tcPr>
            <w:tcW w:w="955" w:type="dxa"/>
            <w:tcBorders>
              <w:top w:val="single" w:sz="4" w:space="0" w:color="auto"/>
              <w:left w:val="single" w:sz="4" w:space="0" w:color="auto"/>
            </w:tcBorders>
            <w:shd w:val="clear" w:color="auto" w:fill="FFFFFF"/>
          </w:tcPr>
          <w:p w:rsidR="00196E50" w:rsidRDefault="00196E50">
            <w:pPr>
              <w:rPr>
                <w:sz w:val="10"/>
                <w:szCs w:val="10"/>
              </w:rPr>
            </w:pP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pPr>
            <w:r>
              <w:rPr>
                <w:i/>
                <w:iCs/>
              </w:rPr>
              <w:t>2</w:t>
            </w:r>
          </w:p>
        </w:tc>
      </w:tr>
      <w:tr w:rsidR="00196E50">
        <w:tblPrEx>
          <w:tblCellMar>
            <w:top w:w="0" w:type="dxa"/>
            <w:bottom w:w="0" w:type="dxa"/>
          </w:tblCellMar>
        </w:tblPrEx>
        <w:trPr>
          <w:trHeight w:hRule="exact" w:val="173"/>
          <w:jc w:val="center"/>
        </w:trPr>
        <w:tc>
          <w:tcPr>
            <w:tcW w:w="3139" w:type="dxa"/>
            <w:vMerge/>
            <w:tcBorders>
              <w:left w:val="single" w:sz="4" w:space="0" w:color="auto"/>
            </w:tcBorders>
            <w:shd w:val="clear" w:color="auto" w:fill="FFFFFF"/>
            <w:vAlign w:val="center"/>
          </w:tcPr>
          <w:p w:rsidR="00196E50" w:rsidRDefault="00196E50"/>
        </w:tc>
        <w:tc>
          <w:tcPr>
            <w:tcW w:w="984" w:type="dxa"/>
            <w:tcBorders>
              <w:top w:val="single" w:sz="4" w:space="0" w:color="auto"/>
              <w:left w:val="single" w:sz="4" w:space="0" w:color="auto"/>
            </w:tcBorders>
            <w:shd w:val="clear" w:color="auto" w:fill="FFFFFF"/>
          </w:tcPr>
          <w:p w:rsidR="00196E50" w:rsidRDefault="00196E50">
            <w:pPr>
              <w:rPr>
                <w:sz w:val="10"/>
                <w:szCs w:val="10"/>
              </w:rPr>
            </w:pP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G„90</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6*90</w:t>
            </w:r>
          </w:p>
        </w:tc>
        <w:tc>
          <w:tcPr>
            <w:tcW w:w="955" w:type="dxa"/>
            <w:tcBorders>
              <w:top w:val="single" w:sz="4" w:space="0" w:color="auto"/>
              <w:left w:val="single" w:sz="4" w:space="0" w:color="auto"/>
            </w:tcBorders>
            <w:shd w:val="clear" w:color="auto" w:fill="FFFFFF"/>
          </w:tcPr>
          <w:p w:rsidR="00196E50" w:rsidRDefault="00196E50">
            <w:pPr>
              <w:rPr>
                <w:sz w:val="10"/>
                <w:szCs w:val="10"/>
              </w:rPr>
            </w:pP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pPr>
            <w:r>
              <w:t>3</w:t>
            </w:r>
          </w:p>
        </w:tc>
      </w:tr>
      <w:tr w:rsidR="00196E50">
        <w:tblPrEx>
          <w:tblCellMar>
            <w:top w:w="0" w:type="dxa"/>
            <w:bottom w:w="0" w:type="dxa"/>
          </w:tblCellMar>
        </w:tblPrEx>
        <w:trPr>
          <w:trHeight w:hRule="exact" w:val="173"/>
          <w:jc w:val="center"/>
        </w:trPr>
        <w:tc>
          <w:tcPr>
            <w:tcW w:w="3139" w:type="dxa"/>
            <w:tcBorders>
              <w:left w:val="single" w:sz="4" w:space="0" w:color="auto"/>
            </w:tcBorders>
            <w:shd w:val="clear" w:color="auto" w:fill="FFFFFF"/>
          </w:tcPr>
          <w:p w:rsidR="00196E50" w:rsidRDefault="00196E50">
            <w:pPr>
              <w:rPr>
                <w:sz w:val="10"/>
                <w:szCs w:val="10"/>
              </w:rPr>
            </w:pPr>
          </w:p>
        </w:tc>
        <w:tc>
          <w:tcPr>
            <w:tcW w:w="984" w:type="dxa"/>
            <w:tcBorders>
              <w:top w:val="single" w:sz="4" w:space="0" w:color="auto"/>
              <w:left w:val="single" w:sz="4" w:space="0" w:color="auto"/>
            </w:tcBorders>
            <w:shd w:val="clear" w:color="auto" w:fill="FFFFFF"/>
          </w:tcPr>
          <w:p w:rsidR="00196E50" w:rsidRDefault="00196E50">
            <w:pPr>
              <w:rPr>
                <w:sz w:val="10"/>
                <w:szCs w:val="10"/>
              </w:rPr>
            </w:pP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G</w:t>
            </w:r>
            <w:r>
              <w:rPr>
                <w:vertAlign w:val="subscript"/>
              </w:rPr>
              <w:t>F</w:t>
            </w:r>
            <w:r>
              <w:t>85</w:t>
            </w:r>
          </w:p>
        </w:tc>
        <w:tc>
          <w:tcPr>
            <w:tcW w:w="955" w:type="dxa"/>
            <w:tcBorders>
              <w:top w:val="single" w:sz="4" w:space="0" w:color="auto"/>
              <w:left w:val="single" w:sz="4" w:space="0" w:color="auto"/>
            </w:tcBorders>
            <w:shd w:val="clear" w:color="auto" w:fill="FFFFFF"/>
          </w:tcPr>
          <w:p w:rsidR="00196E50" w:rsidRDefault="00196E50">
            <w:pPr>
              <w:rPr>
                <w:sz w:val="10"/>
                <w:szCs w:val="10"/>
              </w:rPr>
            </w:pP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rPr>
                <w:rFonts w:ascii="Times New Roman" w:eastAsia="Times New Roman" w:hAnsi="Times New Roman" w:cs="Times New Roman"/>
                <w:smallCaps/>
              </w:rPr>
              <w:t>G</w:t>
            </w:r>
            <w:r>
              <w:rPr>
                <w:rFonts w:ascii="Times New Roman" w:eastAsia="Times New Roman" w:hAnsi="Times New Roman" w:cs="Times New Roman"/>
                <w:smallCaps/>
                <w:vertAlign w:val="subscript"/>
              </w:rPr>
              <w:t>f</w:t>
            </w:r>
            <w:r>
              <w:rPr>
                <w:rFonts w:ascii="Times New Roman" w:eastAsia="Times New Roman" w:hAnsi="Times New Roman" w:cs="Times New Roman"/>
                <w:smallCaps/>
              </w:rPr>
              <w:t>85</w:t>
            </w: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pPr>
            <w:r>
              <w:t>4</w:t>
            </w:r>
          </w:p>
        </w:tc>
      </w:tr>
      <w:tr w:rsidR="00196E50">
        <w:tblPrEx>
          <w:tblCellMar>
            <w:top w:w="0" w:type="dxa"/>
            <w:bottom w:w="0" w:type="dxa"/>
          </w:tblCellMar>
        </w:tblPrEx>
        <w:trPr>
          <w:trHeight w:hRule="exact" w:val="168"/>
          <w:jc w:val="center"/>
        </w:trPr>
        <w:tc>
          <w:tcPr>
            <w:tcW w:w="3139"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pPr>
            <w:r>
              <w:t>Tvar zrn HK</w:t>
            </w:r>
          </w:p>
        </w:tc>
        <w:tc>
          <w:tcPr>
            <w:tcW w:w="98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20"/>
              <w:jc w:val="both"/>
            </w:pPr>
            <w:r>
              <w:rPr>
                <w:i/>
                <w:iCs/>
              </w:rPr>
              <w:t>NPD</w:t>
            </w: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pPr>
            <w:r>
              <w:t>1,2, 3, 4</w:t>
            </w:r>
          </w:p>
        </w:tc>
      </w:tr>
      <w:tr w:rsidR="00196E50">
        <w:tblPrEx>
          <w:tblCellMar>
            <w:top w:w="0" w:type="dxa"/>
            <w:bottom w:w="0" w:type="dxa"/>
          </w:tblCellMar>
        </w:tblPrEx>
        <w:trPr>
          <w:trHeight w:hRule="exact" w:val="173"/>
          <w:jc w:val="center"/>
        </w:trPr>
        <w:tc>
          <w:tcPr>
            <w:tcW w:w="3139" w:type="dxa"/>
            <w:tcBorders>
              <w:top w:val="single" w:sz="4" w:space="0" w:color="auto"/>
              <w:left w:val="single" w:sz="4" w:space="0" w:color="auto"/>
            </w:tcBorders>
            <w:shd w:val="clear" w:color="auto" w:fill="FFFFFF"/>
            <w:vAlign w:val="bottom"/>
          </w:tcPr>
          <w:p w:rsidR="00196E50" w:rsidRDefault="00206B20">
            <w:pPr>
              <w:pStyle w:val="Jin0"/>
              <w:shd w:val="clear" w:color="auto" w:fill="auto"/>
              <w:tabs>
                <w:tab w:val="left" w:pos="2381"/>
              </w:tabs>
              <w:spacing w:line="240" w:lineRule="auto"/>
            </w:pPr>
            <w:r>
              <w:t>Objemová hmotnost</w:t>
            </w:r>
            <w:r>
              <w:tab/>
              <w:t>(Mg/m</w:t>
            </w:r>
            <w:r>
              <w:rPr>
                <w:vertAlign w:val="superscript"/>
              </w:rPr>
              <w:t>3</w:t>
            </w:r>
            <w:r>
              <w:t>)</w:t>
            </w:r>
          </w:p>
        </w:tc>
        <w:tc>
          <w:tcPr>
            <w:tcW w:w="98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20"/>
            </w:pPr>
            <w:r>
              <w:t>2,530</w:t>
            </w: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2,570</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2,570</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2,500</w:t>
            </w: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pPr>
            <w:r>
              <w:t>1,2,3,4</w:t>
            </w:r>
          </w:p>
        </w:tc>
      </w:tr>
      <w:tr w:rsidR="00196E50">
        <w:tblPrEx>
          <w:tblCellMar>
            <w:top w:w="0" w:type="dxa"/>
            <w:bottom w:w="0" w:type="dxa"/>
          </w:tblCellMar>
        </w:tblPrEx>
        <w:trPr>
          <w:trHeight w:hRule="exact" w:val="178"/>
          <w:jc w:val="center"/>
        </w:trPr>
        <w:tc>
          <w:tcPr>
            <w:tcW w:w="3139" w:type="dxa"/>
            <w:vMerge w:val="restart"/>
            <w:tcBorders>
              <w:top w:val="single" w:sz="4" w:space="0" w:color="auto"/>
              <w:left w:val="single" w:sz="4" w:space="0" w:color="auto"/>
            </w:tcBorders>
            <w:shd w:val="clear" w:color="auto" w:fill="FFFFFF"/>
            <w:vAlign w:val="center"/>
          </w:tcPr>
          <w:p w:rsidR="00196E50" w:rsidRDefault="00206B20">
            <w:pPr>
              <w:pStyle w:val="Jin0"/>
              <w:shd w:val="clear" w:color="auto" w:fill="auto"/>
              <w:tabs>
                <w:tab w:val="left" w:pos="2578"/>
              </w:tabs>
              <w:spacing w:line="240" w:lineRule="auto"/>
            </w:pPr>
            <w:r>
              <w:t>Nasákavost</w:t>
            </w:r>
            <w:r>
              <w:tab/>
              <w:t>(%)</w:t>
            </w:r>
          </w:p>
        </w:tc>
        <w:tc>
          <w:tcPr>
            <w:tcW w:w="98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WA</w:t>
            </w:r>
            <w:r>
              <w:rPr>
                <w:vertAlign w:val="subscript"/>
              </w:rPr>
              <w:t>24</w:t>
            </w:r>
            <w:r>
              <w:t>=1,3</w:t>
            </w: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rPr>
                <w:rFonts w:ascii="Times New Roman" w:eastAsia="Times New Roman" w:hAnsi="Times New Roman" w:cs="Times New Roman"/>
                <w:smallCaps/>
              </w:rPr>
              <w:t>W4</w:t>
            </w:r>
            <w:r>
              <w:rPr>
                <w:rFonts w:ascii="Times New Roman" w:eastAsia="Times New Roman" w:hAnsi="Times New Roman" w:cs="Times New Roman"/>
                <w:smallCaps/>
                <w:vertAlign w:val="subscript"/>
              </w:rPr>
              <w:t>m</w:t>
            </w:r>
            <w:r>
              <w:rPr>
                <w:rFonts w:ascii="Times New Roman" w:eastAsia="Times New Roman" w:hAnsi="Times New Roman" w:cs="Times New Roman"/>
                <w:smallCaps/>
              </w:rPr>
              <w:t xml:space="preserve"> = 1,2</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proofErr w:type="spellStart"/>
            <w:r>
              <w:rPr>
                <w:rFonts w:ascii="Times New Roman" w:eastAsia="Times New Roman" w:hAnsi="Times New Roman" w:cs="Times New Roman"/>
                <w:smallCaps/>
              </w:rPr>
              <w:t>IVAm</w:t>
            </w:r>
            <w:proofErr w:type="spellEnd"/>
            <w:r>
              <w:rPr>
                <w:rFonts w:ascii="Times New Roman" w:eastAsia="Times New Roman" w:hAnsi="Times New Roman" w:cs="Times New Roman"/>
                <w:smallCaps/>
              </w:rPr>
              <w:t xml:space="preserve"> = 1,3</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proofErr w:type="spellStart"/>
            <w:r>
              <w:t>WA</w:t>
            </w:r>
            <w:r>
              <w:rPr>
                <w:vertAlign w:val="subscript"/>
              </w:rPr>
              <w:t>a</w:t>
            </w:r>
            <w:proofErr w:type="spellEnd"/>
            <w:r>
              <w:t>=l,2</w:t>
            </w: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jc w:val="both"/>
            </w:pPr>
            <w:r>
              <w:t>1,2</w:t>
            </w:r>
          </w:p>
        </w:tc>
      </w:tr>
      <w:tr w:rsidR="00196E50">
        <w:tblPrEx>
          <w:tblCellMar>
            <w:top w:w="0" w:type="dxa"/>
            <w:bottom w:w="0" w:type="dxa"/>
          </w:tblCellMar>
        </w:tblPrEx>
        <w:trPr>
          <w:trHeight w:hRule="exact" w:val="173"/>
          <w:jc w:val="center"/>
        </w:trPr>
        <w:tc>
          <w:tcPr>
            <w:tcW w:w="3139" w:type="dxa"/>
            <w:vMerge/>
            <w:tcBorders>
              <w:left w:val="single" w:sz="4" w:space="0" w:color="auto"/>
            </w:tcBorders>
            <w:shd w:val="clear" w:color="auto" w:fill="FFFFFF"/>
            <w:vAlign w:val="center"/>
          </w:tcPr>
          <w:p w:rsidR="00196E50" w:rsidRDefault="00196E50"/>
        </w:tc>
        <w:tc>
          <w:tcPr>
            <w:tcW w:w="984" w:type="dxa"/>
            <w:tcBorders>
              <w:top w:val="single" w:sz="4" w:space="0" w:color="auto"/>
              <w:left w:val="single" w:sz="4" w:space="0" w:color="auto"/>
            </w:tcBorders>
            <w:shd w:val="clear" w:color="auto" w:fill="FFFFFF"/>
          </w:tcPr>
          <w:p w:rsidR="00196E50" w:rsidRDefault="00196E50">
            <w:pPr>
              <w:rPr>
                <w:sz w:val="10"/>
                <w:szCs w:val="10"/>
              </w:rPr>
            </w:pP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WA</w:t>
            </w:r>
            <w:r>
              <w:rPr>
                <w:vertAlign w:val="subscript"/>
              </w:rPr>
              <w:t>24</w:t>
            </w:r>
            <w:r>
              <w:t>2</w:t>
            </w:r>
          </w:p>
        </w:tc>
        <w:tc>
          <w:tcPr>
            <w:tcW w:w="955" w:type="dxa"/>
            <w:tcBorders>
              <w:top w:val="single" w:sz="4" w:space="0" w:color="auto"/>
              <w:left w:val="single" w:sz="4" w:space="0" w:color="auto"/>
            </w:tcBorders>
            <w:shd w:val="clear" w:color="auto" w:fill="FFFFFF"/>
          </w:tcPr>
          <w:p w:rsidR="00196E50" w:rsidRDefault="00196E50">
            <w:pPr>
              <w:rPr>
                <w:sz w:val="10"/>
                <w:szCs w:val="10"/>
              </w:rPr>
            </w:pP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WA„2</w:t>
            </w: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jc w:val="both"/>
            </w:pPr>
            <w:r>
              <w:t>4</w:t>
            </w:r>
          </w:p>
        </w:tc>
      </w:tr>
      <w:tr w:rsidR="00196E50">
        <w:tblPrEx>
          <w:tblCellMar>
            <w:top w:w="0" w:type="dxa"/>
            <w:bottom w:w="0" w:type="dxa"/>
          </w:tblCellMar>
        </w:tblPrEx>
        <w:trPr>
          <w:trHeight w:hRule="exact" w:val="192"/>
          <w:jc w:val="center"/>
        </w:trPr>
        <w:tc>
          <w:tcPr>
            <w:tcW w:w="3139" w:type="dxa"/>
            <w:tcBorders>
              <w:top w:val="single" w:sz="4" w:space="0" w:color="auto"/>
            </w:tcBorders>
            <w:shd w:val="clear" w:color="auto" w:fill="000000"/>
          </w:tcPr>
          <w:p w:rsidR="00196E50" w:rsidRDefault="00196E50">
            <w:pPr>
              <w:rPr>
                <w:sz w:val="10"/>
                <w:szCs w:val="10"/>
              </w:rPr>
            </w:pPr>
          </w:p>
        </w:tc>
        <w:tc>
          <w:tcPr>
            <w:tcW w:w="98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both"/>
            </w:pPr>
            <w:r>
              <w:t>..</w:t>
            </w:r>
          </w:p>
        </w:tc>
        <w:tc>
          <w:tcPr>
            <w:tcW w:w="950" w:type="dxa"/>
            <w:tcBorders>
              <w:top w:val="single" w:sz="4" w:space="0" w:color="auto"/>
              <w:left w:val="single" w:sz="4" w:space="0" w:color="auto"/>
            </w:tcBorders>
            <w:shd w:val="clear" w:color="auto" w:fill="FFFFFF"/>
          </w:tcPr>
          <w:p w:rsidR="00196E50" w:rsidRDefault="00196E50">
            <w:pPr>
              <w:rPr>
                <w:sz w:val="10"/>
                <w:szCs w:val="10"/>
              </w:rPr>
            </w:pPr>
          </w:p>
        </w:tc>
        <w:tc>
          <w:tcPr>
            <w:tcW w:w="955" w:type="dxa"/>
            <w:tcBorders>
              <w:top w:val="single" w:sz="4" w:space="0" w:color="auto"/>
              <w:left w:val="single" w:sz="4" w:space="0" w:color="auto"/>
            </w:tcBorders>
            <w:shd w:val="clear" w:color="auto" w:fill="FFFFFF"/>
          </w:tcPr>
          <w:p w:rsidR="00196E50" w:rsidRDefault="00196E50">
            <w:pPr>
              <w:rPr>
                <w:sz w:val="10"/>
                <w:szCs w:val="10"/>
              </w:rPr>
            </w:pPr>
          </w:p>
        </w:tc>
        <w:tc>
          <w:tcPr>
            <w:tcW w:w="955" w:type="dxa"/>
            <w:tcBorders>
              <w:top w:val="single" w:sz="4" w:space="0" w:color="auto"/>
              <w:left w:val="single" w:sz="4" w:space="0" w:color="auto"/>
            </w:tcBorders>
            <w:shd w:val="clear" w:color="auto" w:fill="FFFFFF"/>
          </w:tcPr>
          <w:p w:rsidR="00196E50" w:rsidRDefault="00196E50">
            <w:pPr>
              <w:rPr>
                <w:sz w:val="10"/>
                <w:szCs w:val="10"/>
              </w:rPr>
            </w:pPr>
          </w:p>
        </w:tc>
        <w:tc>
          <w:tcPr>
            <w:tcW w:w="542" w:type="dxa"/>
            <w:tcBorders>
              <w:top w:val="single" w:sz="4" w:space="0" w:color="auto"/>
            </w:tcBorders>
            <w:shd w:val="clear" w:color="auto" w:fill="FFFFFF"/>
          </w:tcPr>
          <w:p w:rsidR="00196E50" w:rsidRDefault="00196E50">
            <w:pPr>
              <w:rPr>
                <w:sz w:val="10"/>
                <w:szCs w:val="10"/>
              </w:rPr>
            </w:pPr>
          </w:p>
        </w:tc>
        <w:tc>
          <w:tcPr>
            <w:tcW w:w="667" w:type="dxa"/>
            <w:tcBorders>
              <w:top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tcPr>
          <w:p w:rsidR="00196E50" w:rsidRDefault="00196E50">
            <w:pPr>
              <w:rPr>
                <w:sz w:val="10"/>
                <w:szCs w:val="10"/>
              </w:rPr>
            </w:pPr>
          </w:p>
        </w:tc>
      </w:tr>
      <w:tr w:rsidR="00196E50">
        <w:tblPrEx>
          <w:tblCellMar>
            <w:top w:w="0" w:type="dxa"/>
            <w:bottom w:w="0" w:type="dxa"/>
          </w:tblCellMar>
        </w:tblPrEx>
        <w:trPr>
          <w:trHeight w:hRule="exact" w:val="192"/>
          <w:jc w:val="center"/>
        </w:trPr>
        <w:tc>
          <w:tcPr>
            <w:tcW w:w="3139"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pPr>
            <w:r>
              <w:t>Obsah schránek živočichů</w:t>
            </w:r>
          </w:p>
        </w:tc>
        <w:tc>
          <w:tcPr>
            <w:tcW w:w="98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20"/>
              <w:jc w:val="both"/>
            </w:pPr>
            <w:r>
              <w:rPr>
                <w:i/>
                <w:iCs/>
              </w:rPr>
              <w:t>NPD</w:t>
            </w: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jc w:val="both"/>
            </w:pPr>
            <w:r>
              <w:t>1,2</w:t>
            </w:r>
          </w:p>
        </w:tc>
      </w:tr>
      <w:tr w:rsidR="00196E50">
        <w:tblPrEx>
          <w:tblCellMar>
            <w:top w:w="0" w:type="dxa"/>
            <w:bottom w:w="0" w:type="dxa"/>
          </w:tblCellMar>
        </w:tblPrEx>
        <w:trPr>
          <w:trHeight w:hRule="exact" w:val="202"/>
          <w:jc w:val="center"/>
        </w:trPr>
        <w:tc>
          <w:tcPr>
            <w:tcW w:w="3139" w:type="dxa"/>
            <w:vMerge w:val="restart"/>
            <w:tcBorders>
              <w:top w:val="single" w:sz="4" w:space="0" w:color="auto"/>
              <w:left w:val="single" w:sz="4" w:space="0" w:color="auto"/>
            </w:tcBorders>
            <w:shd w:val="clear" w:color="auto" w:fill="FFFFFF"/>
            <w:vAlign w:val="center"/>
          </w:tcPr>
          <w:p w:rsidR="00196E50" w:rsidRDefault="00206B20">
            <w:pPr>
              <w:pStyle w:val="Jin0"/>
              <w:shd w:val="clear" w:color="auto" w:fill="auto"/>
              <w:spacing w:line="240" w:lineRule="auto"/>
            </w:pPr>
            <w:r>
              <w:t>Obsah jemných částic</w:t>
            </w:r>
          </w:p>
        </w:tc>
        <w:tc>
          <w:tcPr>
            <w:tcW w:w="984" w:type="dxa"/>
            <w:tcBorders>
              <w:top w:val="single" w:sz="4" w:space="0" w:color="auto"/>
              <w:left w:val="single" w:sz="4" w:space="0" w:color="auto"/>
            </w:tcBorders>
            <w:shd w:val="clear" w:color="auto" w:fill="FFFFFF"/>
            <w:vAlign w:val="bottom"/>
          </w:tcPr>
          <w:p w:rsidR="00196E50" w:rsidRDefault="00206B20">
            <w:pPr>
              <w:pStyle w:val="Jin0"/>
              <w:shd w:val="clear" w:color="auto" w:fill="auto"/>
              <w:tabs>
                <w:tab w:val="left" w:leader="dot" w:pos="413"/>
                <w:tab w:val="left" w:leader="dot" w:pos="950"/>
              </w:tabs>
              <w:spacing w:line="240" w:lineRule="auto"/>
            </w:pPr>
            <w:r>
              <w:rPr>
                <w:vertAlign w:val="subscript"/>
              </w:rPr>
              <w:t>h</w:t>
            </w:r>
            <w:r>
              <w:tab/>
              <w:t>/■</w:t>
            </w:r>
            <w:r>
              <w:tab/>
            </w: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rPr>
                <w:i/>
                <w:iCs/>
              </w:rPr>
              <w:t>h</w:t>
            </w:r>
          </w:p>
        </w:tc>
        <w:tc>
          <w:tcPr>
            <w:tcW w:w="955" w:type="dxa"/>
            <w:tcBorders>
              <w:top w:val="single" w:sz="4" w:space="0" w:color="auto"/>
              <w:left w:val="single" w:sz="4" w:space="0" w:color="auto"/>
            </w:tcBorders>
            <w:shd w:val="clear" w:color="auto" w:fill="FFFFFF"/>
          </w:tcPr>
          <w:p w:rsidR="00196E50" w:rsidRDefault="00196E50">
            <w:pPr>
              <w:rPr>
                <w:sz w:val="10"/>
                <w:szCs w:val="10"/>
              </w:rPr>
            </w:pP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rPr>
                <w:i/>
                <w:iCs/>
              </w:rPr>
              <w:t>&amp;</w:t>
            </w: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pPr>
            <w:r>
              <w:t>1,3,4</w:t>
            </w:r>
          </w:p>
        </w:tc>
      </w:tr>
      <w:tr w:rsidR="00196E50">
        <w:tblPrEx>
          <w:tblCellMar>
            <w:top w:w="0" w:type="dxa"/>
            <w:bottom w:w="0" w:type="dxa"/>
          </w:tblCellMar>
        </w:tblPrEx>
        <w:trPr>
          <w:trHeight w:hRule="exact" w:val="163"/>
          <w:jc w:val="center"/>
        </w:trPr>
        <w:tc>
          <w:tcPr>
            <w:tcW w:w="3139" w:type="dxa"/>
            <w:vMerge/>
            <w:tcBorders>
              <w:left w:val="single" w:sz="4" w:space="0" w:color="auto"/>
            </w:tcBorders>
            <w:shd w:val="clear" w:color="auto" w:fill="FFFFFF"/>
            <w:vAlign w:val="center"/>
          </w:tcPr>
          <w:p w:rsidR="00196E50" w:rsidRDefault="00196E50"/>
        </w:tc>
        <w:tc>
          <w:tcPr>
            <w:tcW w:w="98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20"/>
              <w:jc w:val="both"/>
            </w:pPr>
            <w:r>
              <w:rPr>
                <w:i/>
                <w:iCs/>
              </w:rPr>
              <w:t>kati</w:t>
            </w: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kati</w:t>
            </w:r>
          </w:p>
        </w:tc>
        <w:tc>
          <w:tcPr>
            <w:tcW w:w="955" w:type="dxa"/>
            <w:tcBorders>
              <w:top w:val="single" w:sz="4" w:space="0" w:color="auto"/>
              <w:left w:val="single" w:sz="4" w:space="0" w:color="auto"/>
            </w:tcBorders>
            <w:shd w:val="clear" w:color="auto" w:fill="FFFFFF"/>
          </w:tcPr>
          <w:p w:rsidR="00196E50" w:rsidRDefault="00196E50">
            <w:pPr>
              <w:rPr>
                <w:sz w:val="10"/>
                <w:szCs w:val="10"/>
              </w:rPr>
            </w:pPr>
          </w:p>
        </w:tc>
        <w:tc>
          <w:tcPr>
            <w:tcW w:w="955" w:type="dxa"/>
            <w:tcBorders>
              <w:top w:val="single" w:sz="4" w:space="0" w:color="auto"/>
              <w:left w:val="single" w:sz="4" w:space="0" w:color="auto"/>
            </w:tcBorders>
            <w:shd w:val="clear" w:color="auto" w:fill="FFFFFF"/>
          </w:tcPr>
          <w:p w:rsidR="00196E50" w:rsidRDefault="00196E50">
            <w:pPr>
              <w:rPr>
                <w:sz w:val="10"/>
                <w:szCs w:val="10"/>
              </w:rPr>
            </w:pP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pPr>
            <w:r>
              <w:rPr>
                <w:i/>
                <w:iCs/>
              </w:rPr>
              <w:t>2</w:t>
            </w:r>
          </w:p>
        </w:tc>
      </w:tr>
      <w:tr w:rsidR="00196E50">
        <w:tblPrEx>
          <w:tblCellMar>
            <w:top w:w="0" w:type="dxa"/>
            <w:bottom w:w="0" w:type="dxa"/>
          </w:tblCellMar>
        </w:tblPrEx>
        <w:trPr>
          <w:trHeight w:hRule="exact" w:val="346"/>
          <w:jc w:val="center"/>
        </w:trPr>
        <w:tc>
          <w:tcPr>
            <w:tcW w:w="3139" w:type="dxa"/>
            <w:tcBorders>
              <w:top w:val="single" w:sz="4" w:space="0" w:color="auto"/>
              <w:left w:val="single" w:sz="4" w:space="0" w:color="auto"/>
            </w:tcBorders>
            <w:shd w:val="clear" w:color="auto" w:fill="FFFFFF"/>
          </w:tcPr>
          <w:p w:rsidR="00196E50" w:rsidRDefault="00206B20">
            <w:pPr>
              <w:pStyle w:val="Jin0"/>
              <w:shd w:val="clear" w:color="auto" w:fill="auto"/>
              <w:spacing w:before="80" w:line="240" w:lineRule="auto"/>
            </w:pPr>
            <w:r>
              <w:t>Kvalita jemných částic- ekvivalent písku SE</w:t>
            </w:r>
          </w:p>
        </w:tc>
        <w:tc>
          <w:tcPr>
            <w:tcW w:w="984" w:type="dxa"/>
            <w:tcBorders>
              <w:top w:val="single" w:sz="4" w:space="0" w:color="auto"/>
              <w:left w:val="single" w:sz="4" w:space="0" w:color="auto"/>
            </w:tcBorders>
            <w:shd w:val="clear" w:color="auto" w:fill="FFFFFF"/>
          </w:tcPr>
          <w:p w:rsidR="00196E50" w:rsidRDefault="00206B20">
            <w:pPr>
              <w:pStyle w:val="Jin0"/>
              <w:shd w:val="clear" w:color="auto" w:fill="auto"/>
              <w:spacing w:line="283" w:lineRule="auto"/>
              <w:jc w:val="center"/>
            </w:pPr>
            <w:r>
              <w:t>Vyhovuje SE = 83</w:t>
            </w:r>
          </w:p>
        </w:tc>
        <w:tc>
          <w:tcPr>
            <w:tcW w:w="950" w:type="dxa"/>
            <w:tcBorders>
              <w:top w:val="single" w:sz="4" w:space="0" w:color="auto"/>
              <w:left w:val="single" w:sz="4" w:space="0" w:color="auto"/>
            </w:tcBorders>
            <w:shd w:val="clear" w:color="auto" w:fill="FFFFFF"/>
          </w:tcPr>
          <w:p w:rsidR="00196E50" w:rsidRDefault="00206B20">
            <w:pPr>
              <w:pStyle w:val="Jin0"/>
              <w:shd w:val="clear" w:color="auto" w:fill="auto"/>
              <w:spacing w:line="283" w:lineRule="auto"/>
              <w:jc w:val="center"/>
            </w:pPr>
            <w:r>
              <w:t>Vyhovuje SE = 78</w:t>
            </w:r>
          </w:p>
        </w:tc>
        <w:tc>
          <w:tcPr>
            <w:tcW w:w="955" w:type="dxa"/>
            <w:tcBorders>
              <w:top w:val="single" w:sz="4" w:space="0" w:color="auto"/>
              <w:left w:val="single" w:sz="4" w:space="0" w:color="auto"/>
            </w:tcBorders>
            <w:shd w:val="clear" w:color="auto" w:fill="FFFFFF"/>
          </w:tcPr>
          <w:p w:rsidR="00196E50" w:rsidRDefault="00206B20">
            <w:pPr>
              <w:pStyle w:val="Jin0"/>
              <w:shd w:val="clear" w:color="auto" w:fill="auto"/>
              <w:spacing w:line="293" w:lineRule="auto"/>
              <w:jc w:val="center"/>
            </w:pPr>
            <w:r>
              <w:t>Vyhovuje SE = 80</w:t>
            </w:r>
          </w:p>
        </w:tc>
        <w:tc>
          <w:tcPr>
            <w:tcW w:w="955" w:type="dxa"/>
            <w:tcBorders>
              <w:top w:val="single" w:sz="4" w:space="0" w:color="auto"/>
              <w:left w:val="single" w:sz="4" w:space="0" w:color="auto"/>
            </w:tcBorders>
            <w:shd w:val="clear" w:color="auto" w:fill="FFFFFF"/>
          </w:tcPr>
          <w:p w:rsidR="00196E50" w:rsidRDefault="00206B20">
            <w:pPr>
              <w:pStyle w:val="Jin0"/>
              <w:shd w:val="clear" w:color="auto" w:fill="auto"/>
              <w:spacing w:line="276" w:lineRule="auto"/>
              <w:jc w:val="center"/>
            </w:pPr>
            <w:r>
              <w:t>Vyhovuje SE = 80</w:t>
            </w: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pPr>
            <w:r>
              <w:t>1,2, 3,</w:t>
            </w:r>
            <w:r>
              <w:t xml:space="preserve"> 4</w:t>
            </w:r>
          </w:p>
        </w:tc>
      </w:tr>
      <w:tr w:rsidR="00196E50">
        <w:tblPrEx>
          <w:tblCellMar>
            <w:top w:w="0" w:type="dxa"/>
            <w:bottom w:w="0" w:type="dxa"/>
          </w:tblCellMar>
        </w:tblPrEx>
        <w:trPr>
          <w:trHeight w:hRule="exact" w:val="178"/>
          <w:jc w:val="center"/>
        </w:trPr>
        <w:tc>
          <w:tcPr>
            <w:tcW w:w="3139" w:type="dxa"/>
            <w:tcBorders>
              <w:top w:val="single" w:sz="4" w:space="0" w:color="auto"/>
            </w:tcBorders>
            <w:shd w:val="clear" w:color="auto" w:fill="000000"/>
          </w:tcPr>
          <w:p w:rsidR="00196E50" w:rsidRDefault="00196E50">
            <w:pPr>
              <w:rPr>
                <w:sz w:val="10"/>
                <w:szCs w:val="10"/>
              </w:rPr>
            </w:pPr>
          </w:p>
        </w:tc>
        <w:tc>
          <w:tcPr>
            <w:tcW w:w="2889" w:type="dxa"/>
            <w:gridSpan w:val="3"/>
            <w:tcBorders>
              <w:top w:val="single" w:sz="4" w:space="0" w:color="auto"/>
              <w:left w:val="single" w:sz="4" w:space="0" w:color="auto"/>
            </w:tcBorders>
            <w:shd w:val="clear" w:color="auto" w:fill="FFFFFF"/>
          </w:tcPr>
          <w:p w:rsidR="00196E50" w:rsidRDefault="00196E50">
            <w:pPr>
              <w:rPr>
                <w:sz w:val="10"/>
                <w:szCs w:val="10"/>
              </w:rPr>
            </w:pPr>
          </w:p>
        </w:tc>
        <w:tc>
          <w:tcPr>
            <w:tcW w:w="955" w:type="dxa"/>
            <w:tcBorders>
              <w:top w:val="single" w:sz="4" w:space="0" w:color="auto"/>
            </w:tcBorders>
            <w:shd w:val="clear" w:color="auto" w:fill="FFFFFF"/>
          </w:tcPr>
          <w:p w:rsidR="00196E50" w:rsidRDefault="00196E50">
            <w:pPr>
              <w:rPr>
                <w:sz w:val="10"/>
                <w:szCs w:val="10"/>
              </w:rPr>
            </w:pPr>
          </w:p>
        </w:tc>
        <w:tc>
          <w:tcPr>
            <w:tcW w:w="542" w:type="dxa"/>
            <w:tcBorders>
              <w:top w:val="single" w:sz="4" w:space="0" w:color="auto"/>
            </w:tcBorders>
            <w:shd w:val="clear" w:color="auto" w:fill="FFFFFF"/>
          </w:tcPr>
          <w:p w:rsidR="00196E50" w:rsidRDefault="00196E50">
            <w:pPr>
              <w:rPr>
                <w:sz w:val="10"/>
                <w:szCs w:val="10"/>
              </w:rPr>
            </w:pPr>
          </w:p>
        </w:tc>
        <w:tc>
          <w:tcPr>
            <w:tcW w:w="667" w:type="dxa"/>
            <w:tcBorders>
              <w:top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tcPr>
          <w:p w:rsidR="00196E50" w:rsidRDefault="00196E50">
            <w:pPr>
              <w:rPr>
                <w:sz w:val="10"/>
                <w:szCs w:val="10"/>
              </w:rPr>
            </w:pPr>
          </w:p>
        </w:tc>
      </w:tr>
      <w:tr w:rsidR="00196E50">
        <w:tblPrEx>
          <w:tblCellMar>
            <w:top w:w="0" w:type="dxa"/>
            <w:bottom w:w="0" w:type="dxa"/>
          </w:tblCellMar>
        </w:tblPrEx>
        <w:trPr>
          <w:trHeight w:hRule="exact" w:val="178"/>
          <w:jc w:val="center"/>
        </w:trPr>
        <w:tc>
          <w:tcPr>
            <w:tcW w:w="3139" w:type="dxa"/>
            <w:tcBorders>
              <w:top w:val="single" w:sz="4" w:space="0" w:color="auto"/>
            </w:tcBorders>
            <w:shd w:val="clear" w:color="auto" w:fill="FFFFFF"/>
            <w:vAlign w:val="bottom"/>
          </w:tcPr>
          <w:p w:rsidR="00196E50" w:rsidRDefault="00206B20">
            <w:pPr>
              <w:pStyle w:val="Jin0"/>
              <w:shd w:val="clear" w:color="auto" w:fill="auto"/>
              <w:spacing w:line="240" w:lineRule="auto"/>
            </w:pPr>
            <w:r>
              <w:t>1 Odolnost proti drcení HK</w:t>
            </w:r>
          </w:p>
        </w:tc>
        <w:tc>
          <w:tcPr>
            <w:tcW w:w="98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20"/>
              <w:jc w:val="both"/>
            </w:pPr>
            <w:r>
              <w:rPr>
                <w:i/>
                <w:iCs/>
              </w:rPr>
              <w:t>NPD</w:t>
            </w: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pPr>
            <w:r>
              <w:t>1,3,4</w:t>
            </w:r>
          </w:p>
        </w:tc>
      </w:tr>
      <w:tr w:rsidR="00196E50">
        <w:tblPrEx>
          <w:tblCellMar>
            <w:top w:w="0" w:type="dxa"/>
            <w:bottom w:w="0" w:type="dxa"/>
          </w:tblCellMar>
        </w:tblPrEx>
        <w:trPr>
          <w:trHeight w:hRule="exact" w:val="173"/>
          <w:jc w:val="center"/>
        </w:trPr>
        <w:tc>
          <w:tcPr>
            <w:tcW w:w="3139" w:type="dxa"/>
            <w:tcBorders>
              <w:top w:val="single" w:sz="4" w:space="0" w:color="auto"/>
            </w:tcBorders>
            <w:shd w:val="clear" w:color="auto" w:fill="FFFFFF"/>
            <w:vAlign w:val="bottom"/>
          </w:tcPr>
          <w:p w:rsidR="00196E50" w:rsidRDefault="00206B20">
            <w:pPr>
              <w:pStyle w:val="Jin0"/>
              <w:shd w:val="clear" w:color="auto" w:fill="auto"/>
              <w:spacing w:line="240" w:lineRule="auto"/>
            </w:pPr>
            <w:r>
              <w:t>| Procentní podíl drcených zrn</w:t>
            </w:r>
          </w:p>
        </w:tc>
        <w:tc>
          <w:tcPr>
            <w:tcW w:w="984" w:type="dxa"/>
            <w:tcBorders>
              <w:top w:val="single" w:sz="4" w:space="0" w:color="auto"/>
              <w:left w:val="single" w:sz="4" w:space="0" w:color="auto"/>
            </w:tcBorders>
            <w:shd w:val="clear" w:color="auto" w:fill="FFFFFF"/>
          </w:tcPr>
          <w:p w:rsidR="00196E50" w:rsidRDefault="00196E50">
            <w:pPr>
              <w:rPr>
                <w:sz w:val="10"/>
                <w:szCs w:val="10"/>
              </w:rPr>
            </w:pP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pPr>
            <w:r>
              <w:t>3,4</w:t>
            </w:r>
          </w:p>
        </w:tc>
      </w:tr>
      <w:tr w:rsidR="00196E50">
        <w:tblPrEx>
          <w:tblCellMar>
            <w:top w:w="0" w:type="dxa"/>
            <w:bottom w:w="0" w:type="dxa"/>
          </w:tblCellMar>
        </w:tblPrEx>
        <w:trPr>
          <w:trHeight w:hRule="exact" w:val="187"/>
          <w:jc w:val="center"/>
        </w:trPr>
        <w:tc>
          <w:tcPr>
            <w:tcW w:w="3139" w:type="dxa"/>
            <w:tcBorders>
              <w:top w:val="single" w:sz="4" w:space="0" w:color="auto"/>
            </w:tcBorders>
            <w:shd w:val="clear" w:color="auto" w:fill="FFFFFF"/>
          </w:tcPr>
          <w:p w:rsidR="00196E50" w:rsidRDefault="00206B20">
            <w:pPr>
              <w:pStyle w:val="Jin0"/>
              <w:shd w:val="clear" w:color="auto" w:fill="auto"/>
              <w:spacing w:line="240" w:lineRule="auto"/>
            </w:pPr>
            <w:r>
              <w:t xml:space="preserve">1 </w:t>
            </w:r>
            <w:proofErr w:type="spellStart"/>
            <w:r>
              <w:t>AfinitameziHK</w:t>
            </w:r>
            <w:proofErr w:type="spellEnd"/>
            <w:r>
              <w:t xml:space="preserve"> a </w:t>
            </w:r>
            <w:proofErr w:type="spellStart"/>
            <w:r>
              <w:t>asf.pojiv</w:t>
            </w:r>
            <w:proofErr w:type="spellEnd"/>
            <w:r>
              <w:t>.</w:t>
            </w:r>
          </w:p>
        </w:tc>
        <w:tc>
          <w:tcPr>
            <w:tcW w:w="984" w:type="dxa"/>
            <w:tcBorders>
              <w:top w:val="single" w:sz="4" w:space="0" w:color="auto"/>
              <w:left w:val="single" w:sz="4" w:space="0" w:color="auto"/>
            </w:tcBorders>
            <w:shd w:val="clear" w:color="auto" w:fill="FFFFFF"/>
          </w:tcPr>
          <w:p w:rsidR="00196E50" w:rsidRDefault="00196E50">
            <w:pPr>
              <w:rPr>
                <w:sz w:val="10"/>
                <w:szCs w:val="10"/>
              </w:rPr>
            </w:pPr>
          </w:p>
        </w:tc>
        <w:tc>
          <w:tcPr>
            <w:tcW w:w="950" w:type="dxa"/>
            <w:tcBorders>
              <w:top w:val="single" w:sz="4" w:space="0" w:color="auto"/>
              <w:left w:val="single" w:sz="4" w:space="0" w:color="auto"/>
            </w:tcBorders>
            <w:shd w:val="clear" w:color="auto" w:fill="FFFFFF"/>
          </w:tcPr>
          <w:p w:rsidR="00196E50" w:rsidRDefault="00206B20">
            <w:pPr>
              <w:pStyle w:val="Jin0"/>
              <w:shd w:val="clear" w:color="auto" w:fill="auto"/>
              <w:spacing w:line="240" w:lineRule="auto"/>
              <w:ind w:firstLine="300"/>
              <w:jc w:val="both"/>
            </w:pPr>
            <w:r>
              <w:rPr>
                <w:i/>
                <w:iCs/>
              </w:rPr>
              <w:t>NPD</w:t>
            </w:r>
          </w:p>
        </w:tc>
        <w:tc>
          <w:tcPr>
            <w:tcW w:w="955" w:type="dxa"/>
            <w:tcBorders>
              <w:top w:val="single" w:sz="4" w:space="0" w:color="auto"/>
              <w:left w:val="single" w:sz="4" w:space="0" w:color="auto"/>
            </w:tcBorders>
            <w:shd w:val="clear" w:color="auto" w:fill="FFFFFF"/>
          </w:tcPr>
          <w:p w:rsidR="00196E50" w:rsidRDefault="00206B20">
            <w:pPr>
              <w:pStyle w:val="Jin0"/>
              <w:shd w:val="clear" w:color="auto" w:fill="auto"/>
              <w:spacing w:line="240" w:lineRule="auto"/>
              <w:ind w:firstLine="300"/>
              <w:jc w:val="both"/>
            </w:pPr>
            <w:r>
              <w:rPr>
                <w:i/>
                <w:iCs/>
              </w:rPr>
              <w:t>NPD</w:t>
            </w:r>
          </w:p>
        </w:tc>
        <w:tc>
          <w:tcPr>
            <w:tcW w:w="955" w:type="dxa"/>
            <w:tcBorders>
              <w:top w:val="single" w:sz="4" w:space="0" w:color="auto"/>
              <w:left w:val="single" w:sz="4" w:space="0" w:color="auto"/>
            </w:tcBorders>
            <w:shd w:val="clear" w:color="auto" w:fill="FFFFFF"/>
          </w:tcPr>
          <w:p w:rsidR="00196E50" w:rsidRDefault="00196E50">
            <w:pPr>
              <w:rPr>
                <w:sz w:val="10"/>
                <w:szCs w:val="10"/>
              </w:rPr>
            </w:pP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tcPr>
          <w:p w:rsidR="00196E50" w:rsidRDefault="00206B20">
            <w:pPr>
              <w:pStyle w:val="Jin0"/>
              <w:shd w:val="clear" w:color="auto" w:fill="auto"/>
              <w:spacing w:line="240" w:lineRule="auto"/>
            </w:pPr>
            <w:r>
              <w:t>3</w:t>
            </w:r>
          </w:p>
        </w:tc>
      </w:tr>
      <w:tr w:rsidR="00196E50">
        <w:tblPrEx>
          <w:tblCellMar>
            <w:top w:w="0" w:type="dxa"/>
            <w:bottom w:w="0" w:type="dxa"/>
          </w:tblCellMar>
        </w:tblPrEx>
        <w:trPr>
          <w:trHeight w:hRule="exact" w:val="178"/>
          <w:jc w:val="center"/>
        </w:trPr>
        <w:tc>
          <w:tcPr>
            <w:tcW w:w="3139" w:type="dxa"/>
            <w:tcBorders>
              <w:top w:val="single" w:sz="4" w:space="0" w:color="auto"/>
            </w:tcBorders>
            <w:shd w:val="clear" w:color="auto" w:fill="000000"/>
          </w:tcPr>
          <w:p w:rsidR="00196E50" w:rsidRDefault="00196E50">
            <w:pPr>
              <w:rPr>
                <w:sz w:val="10"/>
                <w:szCs w:val="10"/>
              </w:rPr>
            </w:pPr>
          </w:p>
        </w:tc>
        <w:tc>
          <w:tcPr>
            <w:tcW w:w="984" w:type="dxa"/>
            <w:tcBorders>
              <w:top w:val="single" w:sz="4" w:space="0" w:color="auto"/>
              <w:left w:val="single" w:sz="4" w:space="0" w:color="auto"/>
            </w:tcBorders>
            <w:shd w:val="clear" w:color="auto" w:fill="FFFFFF"/>
          </w:tcPr>
          <w:p w:rsidR="00196E50" w:rsidRDefault="00196E50">
            <w:pPr>
              <w:rPr>
                <w:sz w:val="10"/>
                <w:szCs w:val="10"/>
              </w:rPr>
            </w:pPr>
          </w:p>
        </w:tc>
        <w:tc>
          <w:tcPr>
            <w:tcW w:w="950" w:type="dxa"/>
            <w:tcBorders>
              <w:top w:val="single" w:sz="4" w:space="0" w:color="auto"/>
            </w:tcBorders>
            <w:shd w:val="clear" w:color="auto" w:fill="FFFFFF"/>
          </w:tcPr>
          <w:p w:rsidR="00196E50" w:rsidRDefault="00196E50">
            <w:pPr>
              <w:rPr>
                <w:sz w:val="10"/>
                <w:szCs w:val="10"/>
              </w:rPr>
            </w:pPr>
          </w:p>
        </w:tc>
        <w:tc>
          <w:tcPr>
            <w:tcW w:w="955" w:type="dxa"/>
            <w:tcBorders>
              <w:top w:val="single" w:sz="4" w:space="0" w:color="auto"/>
            </w:tcBorders>
            <w:shd w:val="clear" w:color="auto" w:fill="FFFFFF"/>
          </w:tcPr>
          <w:p w:rsidR="00196E50" w:rsidRDefault="00196E50">
            <w:pPr>
              <w:rPr>
                <w:sz w:val="10"/>
                <w:szCs w:val="10"/>
              </w:rPr>
            </w:pPr>
          </w:p>
        </w:tc>
        <w:tc>
          <w:tcPr>
            <w:tcW w:w="955" w:type="dxa"/>
            <w:tcBorders>
              <w:top w:val="single" w:sz="4" w:space="0" w:color="auto"/>
            </w:tcBorders>
            <w:shd w:val="clear" w:color="auto" w:fill="FFFFFF"/>
          </w:tcPr>
          <w:p w:rsidR="00196E50" w:rsidRDefault="00196E50">
            <w:pPr>
              <w:rPr>
                <w:sz w:val="10"/>
                <w:szCs w:val="10"/>
              </w:rPr>
            </w:pPr>
          </w:p>
        </w:tc>
        <w:tc>
          <w:tcPr>
            <w:tcW w:w="542" w:type="dxa"/>
            <w:tcBorders>
              <w:top w:val="single" w:sz="4" w:space="0" w:color="auto"/>
            </w:tcBorders>
            <w:shd w:val="clear" w:color="auto" w:fill="FFFFFF"/>
          </w:tcPr>
          <w:p w:rsidR="00196E50" w:rsidRDefault="00196E50">
            <w:pPr>
              <w:rPr>
                <w:sz w:val="10"/>
                <w:szCs w:val="10"/>
              </w:rPr>
            </w:pPr>
          </w:p>
        </w:tc>
        <w:tc>
          <w:tcPr>
            <w:tcW w:w="667" w:type="dxa"/>
            <w:tcBorders>
              <w:top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tcPr>
          <w:p w:rsidR="00196E50" w:rsidRDefault="00196E50">
            <w:pPr>
              <w:rPr>
                <w:sz w:val="10"/>
                <w:szCs w:val="10"/>
              </w:rPr>
            </w:pPr>
          </w:p>
        </w:tc>
      </w:tr>
      <w:tr w:rsidR="00196E50">
        <w:tblPrEx>
          <w:tblCellMar>
            <w:top w:w="0" w:type="dxa"/>
            <w:bottom w:w="0" w:type="dxa"/>
          </w:tblCellMar>
        </w:tblPrEx>
        <w:trPr>
          <w:trHeight w:hRule="exact" w:val="173"/>
          <w:jc w:val="center"/>
        </w:trPr>
        <w:tc>
          <w:tcPr>
            <w:tcW w:w="3139"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pPr>
            <w:r>
              <w:t>Odolnost proti otěru HK</w:t>
            </w:r>
          </w:p>
        </w:tc>
        <w:tc>
          <w:tcPr>
            <w:tcW w:w="98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20"/>
              <w:jc w:val="both"/>
            </w:pPr>
            <w:r>
              <w:rPr>
                <w:i/>
                <w:iCs/>
              </w:rPr>
              <w:t>NPD</w:t>
            </w: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pPr>
            <w:r>
              <w:t>1,3,4</w:t>
            </w:r>
          </w:p>
        </w:tc>
      </w:tr>
      <w:tr w:rsidR="00196E50">
        <w:tblPrEx>
          <w:tblCellMar>
            <w:top w:w="0" w:type="dxa"/>
            <w:bottom w:w="0" w:type="dxa"/>
          </w:tblCellMar>
        </w:tblPrEx>
        <w:trPr>
          <w:trHeight w:hRule="exact" w:val="173"/>
          <w:jc w:val="center"/>
        </w:trPr>
        <w:tc>
          <w:tcPr>
            <w:tcW w:w="3139"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pPr>
            <w:r>
              <w:t xml:space="preserve">Odolnost proti </w:t>
            </w:r>
            <w:proofErr w:type="spellStart"/>
            <w:r>
              <w:t>ohladitelnosti</w:t>
            </w:r>
            <w:proofErr w:type="spellEnd"/>
          </w:p>
        </w:tc>
        <w:tc>
          <w:tcPr>
            <w:tcW w:w="98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20"/>
              <w:jc w:val="both"/>
            </w:pPr>
            <w:r>
              <w:rPr>
                <w:i/>
                <w:iCs/>
              </w:rPr>
              <w:t>NPD</w:t>
            </w: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jc w:val="both"/>
            </w:pPr>
            <w:r>
              <w:t>1,3</w:t>
            </w:r>
          </w:p>
        </w:tc>
      </w:tr>
      <w:tr w:rsidR="00196E50">
        <w:tblPrEx>
          <w:tblCellMar>
            <w:top w:w="0" w:type="dxa"/>
            <w:bottom w:w="0" w:type="dxa"/>
          </w:tblCellMar>
        </w:tblPrEx>
        <w:trPr>
          <w:trHeight w:hRule="exact" w:val="178"/>
          <w:jc w:val="center"/>
        </w:trPr>
        <w:tc>
          <w:tcPr>
            <w:tcW w:w="3139"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pPr>
            <w:r>
              <w:t xml:space="preserve">Odolnost proti povrchovému </w:t>
            </w:r>
            <w:proofErr w:type="spellStart"/>
            <w:r>
              <w:t>obrusu</w:t>
            </w:r>
            <w:proofErr w:type="spellEnd"/>
          </w:p>
        </w:tc>
        <w:tc>
          <w:tcPr>
            <w:tcW w:w="98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20"/>
              <w:jc w:val="both"/>
            </w:pPr>
            <w:r>
              <w:rPr>
                <w:i/>
                <w:iCs/>
              </w:rPr>
              <w:t>NPD</w:t>
            </w: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jc w:val="both"/>
            </w:pPr>
            <w:r>
              <w:t>1,3</w:t>
            </w:r>
          </w:p>
        </w:tc>
      </w:tr>
      <w:tr w:rsidR="00196E50">
        <w:tblPrEx>
          <w:tblCellMar>
            <w:top w:w="0" w:type="dxa"/>
            <w:bottom w:w="0" w:type="dxa"/>
          </w:tblCellMar>
        </w:tblPrEx>
        <w:trPr>
          <w:trHeight w:hRule="exact" w:val="168"/>
          <w:jc w:val="center"/>
        </w:trPr>
        <w:tc>
          <w:tcPr>
            <w:tcW w:w="3139"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pPr>
            <w:r>
              <w:t xml:space="preserve">Odolnost proti </w:t>
            </w:r>
            <w:proofErr w:type="spellStart"/>
            <w:r>
              <w:t>obrusu</w:t>
            </w:r>
            <w:proofErr w:type="spellEnd"/>
            <w:r>
              <w:t xml:space="preserve"> pneumatikami s hroty</w:t>
            </w:r>
          </w:p>
        </w:tc>
        <w:tc>
          <w:tcPr>
            <w:tcW w:w="98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20"/>
              <w:jc w:val="both"/>
            </w:pPr>
            <w:r>
              <w:rPr>
                <w:i/>
                <w:iCs/>
              </w:rPr>
              <w:t>NPD</w:t>
            </w: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jc w:val="both"/>
            </w:pPr>
            <w:r>
              <w:t>1,3</w:t>
            </w:r>
          </w:p>
        </w:tc>
      </w:tr>
      <w:tr w:rsidR="00196E50">
        <w:tblPrEx>
          <w:tblCellMar>
            <w:top w:w="0" w:type="dxa"/>
            <w:bottom w:w="0" w:type="dxa"/>
          </w:tblCellMar>
        </w:tblPrEx>
        <w:trPr>
          <w:trHeight w:hRule="exact" w:val="178"/>
          <w:jc w:val="center"/>
        </w:trPr>
        <w:tc>
          <w:tcPr>
            <w:tcW w:w="3139" w:type="dxa"/>
            <w:tcBorders>
              <w:top w:val="single" w:sz="4" w:space="0" w:color="auto"/>
              <w:left w:val="single" w:sz="4" w:space="0" w:color="auto"/>
            </w:tcBorders>
            <w:shd w:val="clear" w:color="auto" w:fill="FFFFFF"/>
          </w:tcPr>
          <w:p w:rsidR="00196E50" w:rsidRDefault="00206B20">
            <w:pPr>
              <w:pStyle w:val="Jin0"/>
              <w:shd w:val="clear" w:color="auto" w:fill="auto"/>
              <w:spacing w:line="240" w:lineRule="auto"/>
            </w:pPr>
            <w:proofErr w:type="spellStart"/>
            <w:r>
              <w:t>soagf</w:t>
            </w:r>
            <w:proofErr w:type="spellEnd"/>
            <w:r>
              <w:t>/^h</w:t>
            </w:r>
          </w:p>
        </w:tc>
        <w:tc>
          <w:tcPr>
            <w:tcW w:w="984" w:type="dxa"/>
            <w:tcBorders>
              <w:top w:val="single" w:sz="4" w:space="0" w:color="auto"/>
              <w:left w:val="single" w:sz="4" w:space="0" w:color="auto"/>
            </w:tcBorders>
            <w:shd w:val="clear" w:color="auto" w:fill="FFFFFF"/>
          </w:tcPr>
          <w:p w:rsidR="00196E50" w:rsidRDefault="00196E50">
            <w:pPr>
              <w:rPr>
                <w:sz w:val="10"/>
                <w:szCs w:val="10"/>
              </w:rPr>
            </w:pPr>
          </w:p>
        </w:tc>
        <w:tc>
          <w:tcPr>
            <w:tcW w:w="950" w:type="dxa"/>
            <w:tcBorders>
              <w:top w:val="single" w:sz="4" w:space="0" w:color="auto"/>
            </w:tcBorders>
            <w:shd w:val="clear" w:color="auto" w:fill="FFFFFF"/>
          </w:tcPr>
          <w:p w:rsidR="00196E50" w:rsidRDefault="00206B20">
            <w:pPr>
              <w:pStyle w:val="Jin0"/>
              <w:shd w:val="clear" w:color="auto" w:fill="auto"/>
              <w:spacing w:line="240" w:lineRule="auto"/>
              <w:ind w:firstLine="260"/>
              <w:jc w:val="both"/>
            </w:pPr>
            <w:r>
              <w:rPr>
                <w:i/>
                <w:iCs/>
              </w:rPr>
              <w:t>-</w:t>
            </w:r>
          </w:p>
        </w:tc>
        <w:tc>
          <w:tcPr>
            <w:tcW w:w="955" w:type="dxa"/>
            <w:tcBorders>
              <w:top w:val="single" w:sz="4" w:space="0" w:color="auto"/>
            </w:tcBorders>
            <w:shd w:val="clear" w:color="auto" w:fill="FFFFFF"/>
          </w:tcPr>
          <w:p w:rsidR="00196E50" w:rsidRDefault="00196E50">
            <w:pPr>
              <w:rPr>
                <w:sz w:val="10"/>
                <w:szCs w:val="10"/>
              </w:rPr>
            </w:pPr>
          </w:p>
        </w:tc>
        <w:tc>
          <w:tcPr>
            <w:tcW w:w="955" w:type="dxa"/>
            <w:tcBorders>
              <w:top w:val="single" w:sz="4" w:space="0" w:color="auto"/>
            </w:tcBorders>
            <w:shd w:val="clear" w:color="auto" w:fill="FFFFFF"/>
          </w:tcPr>
          <w:p w:rsidR="00196E50" w:rsidRDefault="00196E50">
            <w:pPr>
              <w:rPr>
                <w:sz w:val="10"/>
                <w:szCs w:val="10"/>
              </w:rPr>
            </w:pPr>
          </w:p>
        </w:tc>
        <w:tc>
          <w:tcPr>
            <w:tcW w:w="1209" w:type="dxa"/>
            <w:gridSpan w:val="2"/>
            <w:tcBorders>
              <w:top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tcPr>
          <w:p w:rsidR="00196E50" w:rsidRDefault="00196E50">
            <w:pPr>
              <w:rPr>
                <w:sz w:val="10"/>
                <w:szCs w:val="10"/>
              </w:rPr>
            </w:pPr>
          </w:p>
        </w:tc>
      </w:tr>
      <w:tr w:rsidR="00196E50">
        <w:tblPrEx>
          <w:tblCellMar>
            <w:top w:w="0" w:type="dxa"/>
            <w:bottom w:w="0" w:type="dxa"/>
          </w:tblCellMar>
        </w:tblPrEx>
        <w:trPr>
          <w:trHeight w:hRule="exact" w:val="182"/>
          <w:jc w:val="center"/>
        </w:trPr>
        <w:tc>
          <w:tcPr>
            <w:tcW w:w="3139"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pPr>
            <w:r>
              <w:t xml:space="preserve">Složky hrubého </w:t>
            </w:r>
            <w:proofErr w:type="spellStart"/>
            <w:r>
              <w:t>recykl</w:t>
            </w:r>
            <w:proofErr w:type="spellEnd"/>
            <w:r>
              <w:t>. kameniva</w:t>
            </w:r>
          </w:p>
        </w:tc>
        <w:tc>
          <w:tcPr>
            <w:tcW w:w="98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20"/>
              <w:jc w:val="both"/>
            </w:pPr>
            <w:r>
              <w:rPr>
                <w:i/>
                <w:iCs/>
              </w:rPr>
              <w:t>NPD</w:t>
            </w: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jc w:val="both"/>
            </w:pPr>
            <w:r>
              <w:t>1</w:t>
            </w:r>
          </w:p>
        </w:tc>
      </w:tr>
      <w:tr w:rsidR="00196E50">
        <w:tblPrEx>
          <w:tblCellMar>
            <w:top w:w="0" w:type="dxa"/>
            <w:bottom w:w="0" w:type="dxa"/>
          </w:tblCellMar>
        </w:tblPrEx>
        <w:trPr>
          <w:trHeight w:hRule="exact" w:val="168"/>
          <w:jc w:val="center"/>
        </w:trPr>
        <w:tc>
          <w:tcPr>
            <w:tcW w:w="3139" w:type="dxa"/>
            <w:tcBorders>
              <w:top w:val="single" w:sz="4" w:space="0" w:color="auto"/>
              <w:left w:val="single" w:sz="4" w:space="0" w:color="auto"/>
            </w:tcBorders>
            <w:shd w:val="clear" w:color="auto" w:fill="FFFFFF"/>
            <w:vAlign w:val="center"/>
          </w:tcPr>
          <w:p w:rsidR="00196E50" w:rsidRDefault="00206B20">
            <w:pPr>
              <w:pStyle w:val="Jin0"/>
              <w:shd w:val="clear" w:color="auto" w:fill="auto"/>
              <w:tabs>
                <w:tab w:val="left" w:pos="2688"/>
              </w:tabs>
              <w:spacing w:line="240" w:lineRule="auto"/>
            </w:pPr>
            <w:r>
              <w:t>Chloridy</w:t>
            </w:r>
            <w:r>
              <w:tab/>
              <w:t>(%;</w:t>
            </w:r>
          </w:p>
        </w:tc>
        <w:tc>
          <w:tcPr>
            <w:tcW w:w="98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&lt; 0,001</w:t>
            </w: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&lt;0,001</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&lt;0,001</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&lt;0,001</w:t>
            </w: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jc w:val="both"/>
            </w:pPr>
            <w:r>
              <w:t>1,2</w:t>
            </w:r>
          </w:p>
        </w:tc>
      </w:tr>
      <w:tr w:rsidR="00196E50">
        <w:tblPrEx>
          <w:tblCellMar>
            <w:top w:w="0" w:type="dxa"/>
            <w:bottom w:w="0" w:type="dxa"/>
          </w:tblCellMar>
        </w:tblPrEx>
        <w:trPr>
          <w:trHeight w:hRule="exact" w:val="178"/>
          <w:jc w:val="center"/>
        </w:trPr>
        <w:tc>
          <w:tcPr>
            <w:tcW w:w="3139"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pPr>
            <w:r>
              <w:t>Sírany rozpustné v kyselině</w:t>
            </w:r>
          </w:p>
        </w:tc>
        <w:tc>
          <w:tcPr>
            <w:tcW w:w="98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20"/>
              <w:jc w:val="both"/>
            </w:pPr>
            <w:proofErr w:type="spellStart"/>
            <w:r>
              <w:t>ASoi</w:t>
            </w:r>
            <w:proofErr w:type="spellEnd"/>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rPr>
                <w:sz w:val="11"/>
                <w:szCs w:val="11"/>
              </w:rPr>
            </w:pPr>
            <w:r>
              <w:rPr>
                <w:smallCaps/>
                <w:sz w:val="11"/>
                <w:szCs w:val="11"/>
              </w:rPr>
              <w:t>ASo.2</w:t>
            </w:r>
          </w:p>
        </w:tc>
        <w:tc>
          <w:tcPr>
            <w:tcW w:w="955" w:type="dxa"/>
            <w:tcBorders>
              <w:top w:val="single" w:sz="4" w:space="0" w:color="auto"/>
              <w:left w:val="single" w:sz="4" w:space="0" w:color="auto"/>
            </w:tcBorders>
            <w:shd w:val="clear" w:color="auto" w:fill="FFFFFF"/>
          </w:tcPr>
          <w:p w:rsidR="00196E50" w:rsidRDefault="00196E50">
            <w:pPr>
              <w:rPr>
                <w:sz w:val="10"/>
                <w:szCs w:val="10"/>
              </w:rPr>
            </w:pPr>
          </w:p>
        </w:tc>
        <w:tc>
          <w:tcPr>
            <w:tcW w:w="955" w:type="dxa"/>
            <w:tcBorders>
              <w:top w:val="single" w:sz="4" w:space="0" w:color="auto"/>
              <w:left w:val="single" w:sz="4" w:space="0" w:color="auto"/>
            </w:tcBorders>
            <w:shd w:val="clear" w:color="auto" w:fill="FFFFFF"/>
          </w:tcPr>
          <w:p w:rsidR="00196E50" w:rsidRDefault="00196E50">
            <w:pPr>
              <w:rPr>
                <w:sz w:val="10"/>
                <w:szCs w:val="10"/>
              </w:rPr>
            </w:pP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jc w:val="both"/>
            </w:pPr>
            <w:r>
              <w:t>1,2</w:t>
            </w:r>
          </w:p>
        </w:tc>
      </w:tr>
      <w:tr w:rsidR="00196E50">
        <w:tblPrEx>
          <w:tblCellMar>
            <w:top w:w="0" w:type="dxa"/>
            <w:bottom w:w="0" w:type="dxa"/>
          </w:tblCellMar>
        </w:tblPrEx>
        <w:trPr>
          <w:trHeight w:hRule="exact" w:val="178"/>
          <w:jc w:val="center"/>
        </w:trPr>
        <w:tc>
          <w:tcPr>
            <w:tcW w:w="3139" w:type="dxa"/>
            <w:tcBorders>
              <w:top w:val="single" w:sz="4" w:space="0" w:color="auto"/>
              <w:left w:val="single" w:sz="4" w:space="0" w:color="auto"/>
            </w:tcBorders>
            <w:shd w:val="clear" w:color="auto" w:fill="FFFFFF"/>
          </w:tcPr>
          <w:p w:rsidR="00196E50" w:rsidRDefault="00196E50">
            <w:pPr>
              <w:rPr>
                <w:sz w:val="10"/>
                <w:szCs w:val="10"/>
              </w:rPr>
            </w:pPr>
          </w:p>
        </w:tc>
        <w:tc>
          <w:tcPr>
            <w:tcW w:w="98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s,</w:t>
            </w: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S1</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proofErr w:type="gramStart"/>
            <w:r>
              <w:t>Si</w:t>
            </w:r>
            <w:proofErr w:type="gramEnd"/>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S1</w:t>
            </w: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jc w:val="both"/>
            </w:pPr>
            <w:r>
              <w:rPr>
                <w:i/>
                <w:iCs/>
              </w:rPr>
              <w:t>i</w:t>
            </w:r>
          </w:p>
        </w:tc>
      </w:tr>
      <w:tr w:rsidR="00196E50">
        <w:tblPrEx>
          <w:tblCellMar>
            <w:top w:w="0" w:type="dxa"/>
            <w:bottom w:w="0" w:type="dxa"/>
          </w:tblCellMar>
        </w:tblPrEx>
        <w:trPr>
          <w:trHeight w:hRule="exact" w:val="341"/>
          <w:jc w:val="center"/>
        </w:trPr>
        <w:tc>
          <w:tcPr>
            <w:tcW w:w="3139" w:type="dxa"/>
            <w:tcBorders>
              <w:left w:val="single" w:sz="4" w:space="0" w:color="auto"/>
            </w:tcBorders>
            <w:shd w:val="clear" w:color="auto" w:fill="FFFFFF"/>
          </w:tcPr>
          <w:p w:rsidR="00196E50" w:rsidRDefault="00206B20">
            <w:pPr>
              <w:pStyle w:val="Jin0"/>
              <w:shd w:val="clear" w:color="auto" w:fill="auto"/>
              <w:spacing w:line="240" w:lineRule="auto"/>
            </w:pPr>
            <w:r>
              <w:t>Celková síra</w:t>
            </w:r>
          </w:p>
        </w:tc>
        <w:tc>
          <w:tcPr>
            <w:tcW w:w="98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Vyhovuje</w:t>
            </w:r>
          </w:p>
          <w:p w:rsidR="00196E50" w:rsidRDefault="00206B20">
            <w:pPr>
              <w:pStyle w:val="Jin0"/>
              <w:shd w:val="clear" w:color="auto" w:fill="auto"/>
              <w:spacing w:line="240" w:lineRule="auto"/>
              <w:ind w:firstLine="320"/>
              <w:jc w:val="both"/>
            </w:pPr>
            <w:r>
              <w:t>Sál</w:t>
            </w: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93" w:lineRule="auto"/>
              <w:jc w:val="center"/>
            </w:pPr>
            <w:r>
              <w:t>Vyhovuje Sál</w:t>
            </w:r>
          </w:p>
        </w:tc>
        <w:tc>
          <w:tcPr>
            <w:tcW w:w="955" w:type="dxa"/>
            <w:tcBorders>
              <w:top w:val="single" w:sz="4" w:space="0" w:color="auto"/>
              <w:left w:val="single" w:sz="4" w:space="0" w:color="auto"/>
            </w:tcBorders>
            <w:shd w:val="clear" w:color="auto" w:fill="FFFFFF"/>
          </w:tcPr>
          <w:p w:rsidR="00196E50" w:rsidRDefault="00196E50">
            <w:pPr>
              <w:rPr>
                <w:sz w:val="10"/>
                <w:szCs w:val="10"/>
              </w:rPr>
            </w:pPr>
          </w:p>
        </w:tc>
        <w:tc>
          <w:tcPr>
            <w:tcW w:w="955" w:type="dxa"/>
            <w:tcBorders>
              <w:top w:val="single" w:sz="4" w:space="0" w:color="auto"/>
              <w:left w:val="single" w:sz="4" w:space="0" w:color="auto"/>
            </w:tcBorders>
            <w:shd w:val="clear" w:color="auto" w:fill="FFFFFF"/>
          </w:tcPr>
          <w:p w:rsidR="00196E50" w:rsidRDefault="00196E50">
            <w:pPr>
              <w:rPr>
                <w:sz w:val="10"/>
                <w:szCs w:val="10"/>
              </w:rPr>
            </w:pP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vAlign w:val="center"/>
          </w:tcPr>
          <w:p w:rsidR="00196E50" w:rsidRDefault="00206B20">
            <w:pPr>
              <w:pStyle w:val="Jin0"/>
              <w:shd w:val="clear" w:color="auto" w:fill="auto"/>
              <w:spacing w:line="240" w:lineRule="auto"/>
            </w:pPr>
            <w:r>
              <w:rPr>
                <w:i/>
                <w:iCs/>
              </w:rPr>
              <w:t>2</w:t>
            </w:r>
          </w:p>
        </w:tc>
      </w:tr>
      <w:tr w:rsidR="00196E50">
        <w:tblPrEx>
          <w:tblCellMar>
            <w:top w:w="0" w:type="dxa"/>
            <w:bottom w:w="0" w:type="dxa"/>
          </w:tblCellMar>
        </w:tblPrEx>
        <w:trPr>
          <w:trHeight w:hRule="exact" w:val="192"/>
          <w:jc w:val="center"/>
        </w:trPr>
        <w:tc>
          <w:tcPr>
            <w:tcW w:w="3139"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pPr>
            <w:r>
              <w:t xml:space="preserve">Obsah síranů </w:t>
            </w:r>
            <w:proofErr w:type="spellStart"/>
            <w:r>
              <w:t>rozp</w:t>
            </w:r>
            <w:proofErr w:type="spellEnd"/>
            <w:r>
              <w:t>. ve vodě v RK</w:t>
            </w:r>
          </w:p>
        </w:tc>
        <w:tc>
          <w:tcPr>
            <w:tcW w:w="98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20"/>
              <w:jc w:val="both"/>
            </w:pPr>
            <w:r>
              <w:rPr>
                <w:i/>
                <w:iCs/>
              </w:rPr>
              <w:t>NPD</w:t>
            </w: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pPr>
            <w:r>
              <w:t>1,2,4</w:t>
            </w:r>
          </w:p>
        </w:tc>
      </w:tr>
      <w:tr w:rsidR="00196E50">
        <w:tblPrEx>
          <w:tblCellMar>
            <w:top w:w="0" w:type="dxa"/>
            <w:bottom w:w="0" w:type="dxa"/>
          </w:tblCellMar>
        </w:tblPrEx>
        <w:trPr>
          <w:trHeight w:hRule="exact" w:val="331"/>
          <w:jc w:val="center"/>
        </w:trPr>
        <w:tc>
          <w:tcPr>
            <w:tcW w:w="3139" w:type="dxa"/>
            <w:tcBorders>
              <w:top w:val="single" w:sz="4" w:space="0" w:color="auto"/>
              <w:left w:val="single" w:sz="4" w:space="0" w:color="auto"/>
            </w:tcBorders>
            <w:shd w:val="clear" w:color="auto" w:fill="FFFFFF"/>
            <w:vAlign w:val="bottom"/>
          </w:tcPr>
          <w:p w:rsidR="00196E50" w:rsidRDefault="00206B20">
            <w:pPr>
              <w:pStyle w:val="Jin0"/>
              <w:shd w:val="clear" w:color="auto" w:fill="auto"/>
              <w:tabs>
                <w:tab w:val="left" w:pos="2698"/>
              </w:tabs>
              <w:spacing w:line="283" w:lineRule="auto"/>
            </w:pPr>
            <w:r>
              <w:t xml:space="preserve">Složky přírodního kameniva, které ovlivňují průběh </w:t>
            </w:r>
            <w:proofErr w:type="spellStart"/>
            <w:r>
              <w:t>tuhnutíatvrdnutí</w:t>
            </w:r>
            <w:proofErr w:type="spellEnd"/>
            <w:r>
              <w:t xml:space="preserve">-obsah lehkých </w:t>
            </w:r>
            <w:r>
              <w:t>částic</w:t>
            </w:r>
            <w:r>
              <w:tab/>
              <w:t>(%)</w:t>
            </w:r>
          </w:p>
        </w:tc>
        <w:tc>
          <w:tcPr>
            <w:tcW w:w="98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rPr>
                <w:i/>
                <w:iCs/>
              </w:rPr>
              <w:t>0,0</w:t>
            </w: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0,0</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0,0</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0,0</w:t>
            </w: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vAlign w:val="center"/>
          </w:tcPr>
          <w:p w:rsidR="00196E50" w:rsidRDefault="00206B20">
            <w:pPr>
              <w:pStyle w:val="Jin0"/>
              <w:shd w:val="clear" w:color="auto" w:fill="auto"/>
              <w:spacing w:line="240" w:lineRule="auto"/>
            </w:pPr>
            <w:r>
              <w:t>1,2,4</w:t>
            </w:r>
          </w:p>
        </w:tc>
      </w:tr>
      <w:tr w:rsidR="00196E50">
        <w:tblPrEx>
          <w:tblCellMar>
            <w:top w:w="0" w:type="dxa"/>
            <w:bottom w:w="0" w:type="dxa"/>
          </w:tblCellMar>
        </w:tblPrEx>
        <w:trPr>
          <w:trHeight w:hRule="exact" w:val="182"/>
          <w:jc w:val="center"/>
        </w:trPr>
        <w:tc>
          <w:tcPr>
            <w:tcW w:w="3139"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pPr>
            <w:r>
              <w:t>Vliv na počátek tuhnutí cementu RK</w:t>
            </w:r>
          </w:p>
        </w:tc>
        <w:tc>
          <w:tcPr>
            <w:tcW w:w="98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20"/>
              <w:jc w:val="both"/>
            </w:pPr>
            <w:r>
              <w:rPr>
                <w:i/>
                <w:iCs/>
              </w:rPr>
              <w:t>NPD</w:t>
            </w: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pPr>
            <w:r>
              <w:t>1</w:t>
            </w:r>
          </w:p>
        </w:tc>
      </w:tr>
      <w:tr w:rsidR="00196E50">
        <w:tblPrEx>
          <w:tblCellMar>
            <w:top w:w="0" w:type="dxa"/>
            <w:bottom w:w="0" w:type="dxa"/>
          </w:tblCellMar>
        </w:tblPrEx>
        <w:trPr>
          <w:trHeight w:hRule="exact" w:val="168"/>
          <w:jc w:val="center"/>
        </w:trPr>
        <w:tc>
          <w:tcPr>
            <w:tcW w:w="3139" w:type="dxa"/>
            <w:tcBorders>
              <w:top w:val="single" w:sz="4" w:space="0" w:color="auto"/>
              <w:left w:val="single" w:sz="4" w:space="0" w:color="auto"/>
            </w:tcBorders>
            <w:shd w:val="clear" w:color="auto" w:fill="FFFFFF"/>
          </w:tcPr>
          <w:p w:rsidR="00196E50" w:rsidRDefault="00206B20">
            <w:pPr>
              <w:pStyle w:val="Jin0"/>
              <w:shd w:val="clear" w:color="auto" w:fill="auto"/>
              <w:tabs>
                <w:tab w:val="left" w:pos="2630"/>
              </w:tabs>
              <w:spacing w:line="240" w:lineRule="auto"/>
            </w:pPr>
            <w:r>
              <w:t>Obsah CO, v DK</w:t>
            </w:r>
            <w:r>
              <w:tab/>
            </w:r>
            <w:proofErr w:type="spellStart"/>
            <w:r>
              <w:t>rS</w:t>
            </w:r>
            <w:proofErr w:type="spellEnd"/>
          </w:p>
        </w:tc>
        <w:tc>
          <w:tcPr>
            <w:tcW w:w="98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rPr>
                <w:i/>
                <w:iCs/>
              </w:rPr>
              <w:t>0,0</w:t>
            </w: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rPr>
                <w:i/>
                <w:iCs/>
              </w:rPr>
              <w:t>0,0</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rPr>
                <w:i/>
                <w:iCs/>
              </w:rPr>
              <w:t>0,0</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rPr>
                <w:i/>
                <w:iCs/>
              </w:rPr>
              <w:t>0,0</w:t>
            </w: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pPr>
            <w:r>
              <w:t>1</w:t>
            </w:r>
          </w:p>
        </w:tc>
      </w:tr>
      <w:tr w:rsidR="00196E50">
        <w:tblPrEx>
          <w:tblCellMar>
            <w:top w:w="0" w:type="dxa"/>
            <w:bottom w:w="0" w:type="dxa"/>
          </w:tblCellMar>
        </w:tblPrEx>
        <w:trPr>
          <w:trHeight w:hRule="exact" w:val="173"/>
          <w:jc w:val="center"/>
        </w:trPr>
        <w:tc>
          <w:tcPr>
            <w:tcW w:w="3139" w:type="dxa"/>
            <w:tcBorders>
              <w:top w:val="single" w:sz="4" w:space="0" w:color="auto"/>
              <w:left w:val="single" w:sz="4" w:space="0" w:color="auto"/>
            </w:tcBorders>
            <w:shd w:val="clear" w:color="auto" w:fill="FFFFFF"/>
          </w:tcPr>
          <w:p w:rsidR="00196E50" w:rsidRDefault="00206B20">
            <w:pPr>
              <w:pStyle w:val="Jin0"/>
              <w:shd w:val="clear" w:color="auto" w:fill="auto"/>
              <w:spacing w:line="240" w:lineRule="auto"/>
            </w:pPr>
            <w:r>
              <w:t>Objemová stálost</w:t>
            </w:r>
          </w:p>
        </w:tc>
        <w:tc>
          <w:tcPr>
            <w:tcW w:w="984" w:type="dxa"/>
            <w:tcBorders>
              <w:top w:val="single" w:sz="4" w:space="0" w:color="auto"/>
              <w:left w:val="single" w:sz="4" w:space="0" w:color="auto"/>
            </w:tcBorders>
            <w:shd w:val="clear" w:color="auto" w:fill="FFFFFF"/>
          </w:tcPr>
          <w:p w:rsidR="00196E50" w:rsidRDefault="00196E50">
            <w:pPr>
              <w:rPr>
                <w:sz w:val="10"/>
                <w:szCs w:val="10"/>
              </w:rPr>
            </w:pPr>
          </w:p>
        </w:tc>
        <w:tc>
          <w:tcPr>
            <w:tcW w:w="950" w:type="dxa"/>
            <w:tcBorders>
              <w:top w:val="single" w:sz="4" w:space="0" w:color="auto"/>
            </w:tcBorders>
            <w:shd w:val="clear" w:color="auto" w:fill="FFFFFF"/>
          </w:tcPr>
          <w:p w:rsidR="00196E50" w:rsidRDefault="00196E50">
            <w:pPr>
              <w:rPr>
                <w:sz w:val="10"/>
                <w:szCs w:val="10"/>
              </w:rPr>
            </w:pPr>
          </w:p>
        </w:tc>
        <w:tc>
          <w:tcPr>
            <w:tcW w:w="955" w:type="dxa"/>
            <w:tcBorders>
              <w:top w:val="single" w:sz="4" w:space="0" w:color="auto"/>
            </w:tcBorders>
            <w:shd w:val="clear" w:color="auto" w:fill="FFFFFF"/>
          </w:tcPr>
          <w:p w:rsidR="00196E50" w:rsidRDefault="00196E50">
            <w:pPr>
              <w:rPr>
                <w:sz w:val="10"/>
                <w:szCs w:val="10"/>
              </w:rPr>
            </w:pPr>
          </w:p>
        </w:tc>
        <w:tc>
          <w:tcPr>
            <w:tcW w:w="955" w:type="dxa"/>
            <w:tcBorders>
              <w:top w:val="single" w:sz="4" w:space="0" w:color="auto"/>
            </w:tcBorders>
            <w:shd w:val="clear" w:color="auto" w:fill="FFFFFF"/>
          </w:tcPr>
          <w:p w:rsidR="00196E50" w:rsidRDefault="00196E50">
            <w:pPr>
              <w:rPr>
                <w:sz w:val="10"/>
                <w:szCs w:val="10"/>
              </w:rPr>
            </w:pPr>
          </w:p>
        </w:tc>
        <w:tc>
          <w:tcPr>
            <w:tcW w:w="542" w:type="dxa"/>
            <w:tcBorders>
              <w:top w:val="single" w:sz="4" w:space="0" w:color="auto"/>
            </w:tcBorders>
            <w:shd w:val="clear" w:color="auto" w:fill="FFFFFF"/>
            <w:textDirection w:val="tbRl"/>
          </w:tcPr>
          <w:p w:rsidR="00196E50" w:rsidRDefault="00206B20">
            <w:pPr>
              <w:pStyle w:val="Jin0"/>
              <w:shd w:val="clear" w:color="auto" w:fill="auto"/>
              <w:spacing w:before="440" w:line="240" w:lineRule="auto"/>
              <w:rPr>
                <w:sz w:val="10"/>
                <w:szCs w:val="10"/>
              </w:rPr>
            </w:pPr>
            <w:r>
              <w:rPr>
                <w:rFonts w:ascii="Calibri" w:eastAsia="Calibri" w:hAnsi="Calibri" w:cs="Calibri"/>
                <w:i/>
                <w:iCs/>
                <w:sz w:val="10"/>
                <w:szCs w:val="10"/>
              </w:rPr>
              <w:t>9,</w:t>
            </w:r>
          </w:p>
        </w:tc>
        <w:tc>
          <w:tcPr>
            <w:tcW w:w="667" w:type="dxa"/>
            <w:tcBorders>
              <w:top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tcPr>
          <w:p w:rsidR="00196E50" w:rsidRDefault="00196E50">
            <w:pPr>
              <w:rPr>
                <w:sz w:val="10"/>
                <w:szCs w:val="10"/>
              </w:rPr>
            </w:pPr>
          </w:p>
        </w:tc>
      </w:tr>
      <w:tr w:rsidR="00196E50">
        <w:tblPrEx>
          <w:tblCellMar>
            <w:top w:w="0" w:type="dxa"/>
            <w:bottom w:w="0" w:type="dxa"/>
          </w:tblCellMar>
        </w:tblPrEx>
        <w:trPr>
          <w:trHeight w:hRule="exact" w:val="187"/>
          <w:jc w:val="center"/>
        </w:trPr>
        <w:tc>
          <w:tcPr>
            <w:tcW w:w="3139"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pPr>
            <w:r>
              <w:t>Objemová stálost - smršťovaní při vysychání</w:t>
            </w:r>
          </w:p>
        </w:tc>
        <w:tc>
          <w:tcPr>
            <w:tcW w:w="984"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20"/>
              <w:jc w:val="both"/>
            </w:pPr>
            <w:r>
              <w:rPr>
                <w:i/>
                <w:iCs/>
              </w:rPr>
              <w:t>NPD</w:t>
            </w: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955"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00"/>
              <w:jc w:val="both"/>
            </w:pPr>
            <w:r>
              <w:rPr>
                <w:i/>
                <w:iCs/>
              </w:rPr>
              <w:t>NPD</w:t>
            </w:r>
          </w:p>
        </w:tc>
        <w:tc>
          <w:tcPr>
            <w:tcW w:w="542" w:type="dxa"/>
            <w:tcBorders>
              <w:top w:val="single" w:sz="4" w:space="0" w:color="auto"/>
              <w:left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jc w:val="both"/>
            </w:pPr>
            <w:r>
              <w:t>1.3</w:t>
            </w:r>
          </w:p>
        </w:tc>
      </w:tr>
      <w:tr w:rsidR="00196E50">
        <w:tblPrEx>
          <w:tblCellMar>
            <w:top w:w="0" w:type="dxa"/>
            <w:bottom w:w="0" w:type="dxa"/>
          </w:tblCellMar>
        </w:tblPrEx>
        <w:trPr>
          <w:trHeight w:hRule="exact" w:val="211"/>
          <w:jc w:val="center"/>
        </w:trPr>
        <w:tc>
          <w:tcPr>
            <w:tcW w:w="3139" w:type="dxa"/>
            <w:tcBorders>
              <w:top w:val="single" w:sz="4" w:space="0" w:color="auto"/>
              <w:left w:val="single" w:sz="4" w:space="0" w:color="auto"/>
              <w:bottom w:val="single" w:sz="4" w:space="0" w:color="auto"/>
            </w:tcBorders>
            <w:shd w:val="clear" w:color="auto" w:fill="FFFFFF"/>
          </w:tcPr>
          <w:p w:rsidR="00196E50" w:rsidRDefault="00206B20">
            <w:pPr>
              <w:pStyle w:val="Jin0"/>
              <w:shd w:val="clear" w:color="auto" w:fill="auto"/>
              <w:spacing w:line="240" w:lineRule="auto"/>
            </w:pPr>
            <w:proofErr w:type="spellStart"/>
            <w:r>
              <w:t>iiozKy</w:t>
            </w:r>
            <w:proofErr w:type="spellEnd"/>
            <w:r>
              <w:t xml:space="preserve">.......,,.,. </w:t>
            </w:r>
            <w:proofErr w:type="gramStart"/>
            <w:r>
              <w:t>vzduchem</w:t>
            </w:r>
            <w:proofErr w:type="gramEnd"/>
            <w:r>
              <w:t xml:space="preserve"> </w:t>
            </w:r>
            <w:r>
              <w:t>chlazené strusky</w:t>
            </w:r>
          </w:p>
        </w:tc>
        <w:tc>
          <w:tcPr>
            <w:tcW w:w="984" w:type="dxa"/>
            <w:tcBorders>
              <w:top w:val="single" w:sz="4" w:space="0" w:color="auto"/>
              <w:left w:val="single" w:sz="4" w:space="0" w:color="auto"/>
              <w:bottom w:val="single" w:sz="4" w:space="0" w:color="auto"/>
            </w:tcBorders>
            <w:shd w:val="clear" w:color="auto" w:fill="FFFFFF"/>
          </w:tcPr>
          <w:p w:rsidR="00196E50" w:rsidRDefault="00206B20">
            <w:pPr>
              <w:pStyle w:val="Jin0"/>
              <w:shd w:val="clear" w:color="auto" w:fill="auto"/>
              <w:spacing w:line="240" w:lineRule="auto"/>
              <w:ind w:firstLine="320"/>
              <w:jc w:val="both"/>
            </w:pPr>
            <w:r>
              <w:rPr>
                <w:i/>
                <w:iCs/>
              </w:rPr>
              <w:t>NPD</w:t>
            </w:r>
          </w:p>
        </w:tc>
        <w:tc>
          <w:tcPr>
            <w:tcW w:w="950" w:type="dxa"/>
            <w:tcBorders>
              <w:top w:val="single" w:sz="4" w:space="0" w:color="auto"/>
              <w:left w:val="single" w:sz="4" w:space="0" w:color="auto"/>
              <w:bottom w:val="single" w:sz="4" w:space="0" w:color="auto"/>
            </w:tcBorders>
            <w:shd w:val="clear" w:color="auto" w:fill="FFFFFF"/>
          </w:tcPr>
          <w:p w:rsidR="00196E50" w:rsidRDefault="00206B20">
            <w:pPr>
              <w:pStyle w:val="Jin0"/>
              <w:shd w:val="clear" w:color="auto" w:fill="auto"/>
              <w:spacing w:line="240" w:lineRule="auto"/>
              <w:ind w:firstLine="300"/>
              <w:jc w:val="both"/>
            </w:pPr>
            <w:r>
              <w:rPr>
                <w:i/>
                <w:iCs/>
              </w:rPr>
              <w:t>NPD</w:t>
            </w:r>
          </w:p>
        </w:tc>
        <w:tc>
          <w:tcPr>
            <w:tcW w:w="955" w:type="dxa"/>
            <w:tcBorders>
              <w:top w:val="single" w:sz="4" w:space="0" w:color="auto"/>
              <w:left w:val="single" w:sz="4" w:space="0" w:color="auto"/>
              <w:bottom w:val="single" w:sz="4" w:space="0" w:color="auto"/>
            </w:tcBorders>
            <w:shd w:val="clear" w:color="auto" w:fill="FFFFFF"/>
          </w:tcPr>
          <w:p w:rsidR="00196E50" w:rsidRDefault="00206B20">
            <w:pPr>
              <w:pStyle w:val="Jin0"/>
              <w:shd w:val="clear" w:color="auto" w:fill="auto"/>
              <w:spacing w:line="240" w:lineRule="auto"/>
              <w:ind w:firstLine="300"/>
              <w:jc w:val="both"/>
            </w:pPr>
            <w:r>
              <w:rPr>
                <w:i/>
                <w:iCs/>
              </w:rPr>
              <w:t>NPD</w:t>
            </w:r>
          </w:p>
        </w:tc>
        <w:tc>
          <w:tcPr>
            <w:tcW w:w="955" w:type="dxa"/>
            <w:tcBorders>
              <w:top w:val="single" w:sz="4" w:space="0" w:color="auto"/>
              <w:left w:val="single" w:sz="4" w:space="0" w:color="auto"/>
              <w:bottom w:val="single" w:sz="4" w:space="0" w:color="auto"/>
            </w:tcBorders>
            <w:shd w:val="clear" w:color="auto" w:fill="FFFFFF"/>
          </w:tcPr>
          <w:p w:rsidR="00196E50" w:rsidRDefault="00206B20">
            <w:pPr>
              <w:pStyle w:val="Jin0"/>
              <w:shd w:val="clear" w:color="auto" w:fill="auto"/>
              <w:spacing w:line="240" w:lineRule="auto"/>
              <w:ind w:firstLine="300"/>
              <w:jc w:val="both"/>
            </w:pPr>
            <w:r>
              <w:rPr>
                <w:i/>
                <w:iCs/>
              </w:rPr>
              <w:t>NPD</w:t>
            </w:r>
          </w:p>
        </w:tc>
        <w:tc>
          <w:tcPr>
            <w:tcW w:w="542" w:type="dxa"/>
            <w:tcBorders>
              <w:top w:val="single" w:sz="4" w:space="0" w:color="auto"/>
              <w:left w:val="single" w:sz="4" w:space="0" w:color="auto"/>
              <w:bottom w:val="single" w:sz="4" w:space="0" w:color="auto"/>
            </w:tcBorders>
            <w:shd w:val="clear" w:color="auto" w:fill="FFFFFF"/>
          </w:tcPr>
          <w:p w:rsidR="00196E50" w:rsidRDefault="00196E50">
            <w:pPr>
              <w:rPr>
                <w:sz w:val="10"/>
                <w:szCs w:val="10"/>
              </w:rPr>
            </w:pPr>
          </w:p>
        </w:tc>
        <w:tc>
          <w:tcPr>
            <w:tcW w:w="667" w:type="dxa"/>
            <w:tcBorders>
              <w:top w:val="single" w:sz="4" w:space="0" w:color="auto"/>
              <w:left w:val="single" w:sz="4" w:space="0" w:color="auto"/>
              <w:bottom w:val="single" w:sz="4" w:space="0" w:color="auto"/>
            </w:tcBorders>
            <w:shd w:val="clear" w:color="auto" w:fill="FFFFFF"/>
          </w:tcPr>
          <w:p w:rsidR="00196E50" w:rsidRDefault="00196E50">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196E50" w:rsidRDefault="00206B20">
            <w:pPr>
              <w:pStyle w:val="Jin0"/>
              <w:shd w:val="clear" w:color="auto" w:fill="auto"/>
              <w:spacing w:line="240" w:lineRule="auto"/>
            </w:pPr>
            <w:r>
              <w:t>1,3</w:t>
            </w:r>
          </w:p>
        </w:tc>
      </w:tr>
    </w:tbl>
    <w:p w:rsidR="00196E50" w:rsidRDefault="00196E50">
      <w:pPr>
        <w:spacing w:after="979" w:line="1" w:lineRule="exact"/>
      </w:pPr>
    </w:p>
    <w:p w:rsidR="00196E50" w:rsidRDefault="00206B20">
      <w:pPr>
        <w:pStyle w:val="Jin0"/>
        <w:shd w:val="clear" w:color="auto" w:fill="auto"/>
        <w:spacing w:after="60" w:line="240" w:lineRule="auto"/>
        <w:rPr>
          <w:sz w:val="17"/>
          <w:szCs w:val="17"/>
        </w:rPr>
      </w:pPr>
      <w:r>
        <w:rPr>
          <w:sz w:val="17"/>
          <w:szCs w:val="17"/>
        </w:rPr>
        <w:t>Stránka 12 2</w:t>
      </w:r>
      <w:r>
        <w:br w:type="page"/>
      </w:r>
    </w:p>
    <w:p w:rsidR="00196E50" w:rsidRDefault="00206B20">
      <w:pPr>
        <w:pStyle w:val="Titulektabulky0"/>
        <w:shd w:val="clear" w:color="auto" w:fill="auto"/>
        <w:ind w:left="9619"/>
      </w:pPr>
      <w:r>
        <w:lastRenderedPageBreak/>
        <w:t>1020</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30"/>
        <w:gridCol w:w="979"/>
        <w:gridCol w:w="950"/>
        <w:gridCol w:w="946"/>
        <w:gridCol w:w="950"/>
        <w:gridCol w:w="538"/>
        <w:gridCol w:w="653"/>
        <w:gridCol w:w="1891"/>
      </w:tblGrid>
      <w:tr w:rsidR="00196E50">
        <w:tblPrEx>
          <w:tblCellMar>
            <w:top w:w="0" w:type="dxa"/>
            <w:bottom w:w="0" w:type="dxa"/>
          </w:tblCellMar>
        </w:tblPrEx>
        <w:trPr>
          <w:trHeight w:hRule="exact" w:val="192"/>
          <w:jc w:val="center"/>
        </w:trPr>
        <w:tc>
          <w:tcPr>
            <w:tcW w:w="313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pPr>
            <w:r>
              <w:t>Nebezpečné látky</w:t>
            </w:r>
          </w:p>
        </w:tc>
        <w:tc>
          <w:tcPr>
            <w:tcW w:w="5016" w:type="dxa"/>
            <w:gridSpan w:val="6"/>
            <w:tcBorders>
              <w:top w:val="single" w:sz="4" w:space="0" w:color="auto"/>
              <w:left w:val="single" w:sz="4" w:space="0" w:color="auto"/>
            </w:tcBorders>
            <w:shd w:val="clear" w:color="auto" w:fill="FFFFFF"/>
          </w:tcPr>
          <w:p w:rsidR="00196E50" w:rsidRDefault="00196E50">
            <w:pPr>
              <w:rPr>
                <w:sz w:val="10"/>
                <w:szCs w:val="10"/>
              </w:rPr>
            </w:pPr>
          </w:p>
        </w:tc>
        <w:tc>
          <w:tcPr>
            <w:tcW w:w="1891" w:type="dxa"/>
            <w:tcBorders>
              <w:top w:val="single" w:sz="4" w:space="0" w:color="auto"/>
              <w:left w:val="single" w:sz="4" w:space="0" w:color="auto"/>
              <w:right w:val="single" w:sz="4" w:space="0" w:color="auto"/>
            </w:tcBorders>
            <w:shd w:val="clear" w:color="auto" w:fill="FFFFFF"/>
          </w:tcPr>
          <w:p w:rsidR="00196E50" w:rsidRDefault="00196E50">
            <w:pPr>
              <w:rPr>
                <w:sz w:val="10"/>
                <w:szCs w:val="10"/>
              </w:rPr>
            </w:pPr>
          </w:p>
        </w:tc>
      </w:tr>
      <w:tr w:rsidR="00196E50">
        <w:tblPrEx>
          <w:tblCellMar>
            <w:top w:w="0" w:type="dxa"/>
            <w:bottom w:w="0" w:type="dxa"/>
          </w:tblCellMar>
        </w:tblPrEx>
        <w:trPr>
          <w:trHeight w:hRule="exact" w:val="336"/>
          <w:jc w:val="center"/>
        </w:trPr>
        <w:tc>
          <w:tcPr>
            <w:tcW w:w="313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18" w:lineRule="auto"/>
            </w:pPr>
            <w:r>
              <w:t>Emise radioaktivity/ obsah přírodních radionuklidů zákon £.263/2016 Sb.; prováděcí vyhláška č. 422/2016 Sb.</w:t>
            </w:r>
          </w:p>
        </w:tc>
        <w:tc>
          <w:tcPr>
            <w:tcW w:w="979"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76" w:lineRule="auto"/>
              <w:jc w:val="center"/>
            </w:pPr>
            <w:r>
              <w:t>Vyhovuje i=0,69±0,01</w:t>
            </w:r>
          </w:p>
        </w:tc>
        <w:tc>
          <w:tcPr>
            <w:tcW w:w="950" w:type="dxa"/>
            <w:tcBorders>
              <w:top w:val="single" w:sz="4" w:space="0" w:color="auto"/>
            </w:tcBorders>
            <w:shd w:val="clear" w:color="auto" w:fill="FFFFFF"/>
            <w:vAlign w:val="bottom"/>
          </w:tcPr>
          <w:p w:rsidR="00196E50" w:rsidRDefault="00206B20">
            <w:pPr>
              <w:pStyle w:val="Jin0"/>
              <w:shd w:val="clear" w:color="auto" w:fill="auto"/>
              <w:spacing w:line="276" w:lineRule="auto"/>
            </w:pPr>
            <w:r>
              <w:t>Vyhovuje l=0,57±0,01</w:t>
            </w:r>
          </w:p>
        </w:tc>
        <w:tc>
          <w:tcPr>
            <w:tcW w:w="946" w:type="dxa"/>
            <w:tcBorders>
              <w:top w:val="single" w:sz="4" w:space="0" w:color="auto"/>
            </w:tcBorders>
            <w:shd w:val="clear" w:color="auto" w:fill="FFFFFF"/>
            <w:vAlign w:val="bottom"/>
          </w:tcPr>
          <w:p w:rsidR="00196E50" w:rsidRDefault="00206B20">
            <w:pPr>
              <w:pStyle w:val="Jin0"/>
              <w:shd w:val="clear" w:color="auto" w:fill="auto"/>
              <w:spacing w:line="240" w:lineRule="auto"/>
              <w:jc w:val="center"/>
            </w:pPr>
            <w:r>
              <w:t>Vyhovuje</w:t>
            </w:r>
          </w:p>
          <w:p w:rsidR="00196E50" w:rsidRDefault="00206B20">
            <w:pPr>
              <w:pStyle w:val="Jin0"/>
              <w:shd w:val="clear" w:color="auto" w:fill="auto"/>
              <w:spacing w:line="240" w:lineRule="auto"/>
              <w:jc w:val="center"/>
            </w:pPr>
            <w:r>
              <w:t>1 = 0,69±D,01</w:t>
            </w:r>
          </w:p>
        </w:tc>
        <w:tc>
          <w:tcPr>
            <w:tcW w:w="950" w:type="dxa"/>
            <w:tcBorders>
              <w:top w:val="single" w:sz="4" w:space="0" w:color="auto"/>
            </w:tcBorders>
            <w:shd w:val="clear" w:color="auto" w:fill="FFFFFF"/>
            <w:vAlign w:val="bottom"/>
          </w:tcPr>
          <w:p w:rsidR="00196E50" w:rsidRDefault="00206B20">
            <w:pPr>
              <w:pStyle w:val="Jin0"/>
              <w:shd w:val="clear" w:color="auto" w:fill="auto"/>
              <w:spacing w:line="276" w:lineRule="auto"/>
              <w:jc w:val="center"/>
            </w:pPr>
            <w:r>
              <w:t>Vyhovuje l=0,69±0,01</w:t>
            </w:r>
          </w:p>
        </w:tc>
        <w:tc>
          <w:tcPr>
            <w:tcW w:w="538" w:type="dxa"/>
            <w:tcBorders>
              <w:top w:val="single" w:sz="4" w:space="0" w:color="auto"/>
              <w:left w:val="single" w:sz="4" w:space="0" w:color="auto"/>
            </w:tcBorders>
            <w:shd w:val="clear" w:color="auto" w:fill="FFFFFF"/>
          </w:tcPr>
          <w:p w:rsidR="00196E50" w:rsidRDefault="00196E50">
            <w:pPr>
              <w:rPr>
                <w:sz w:val="10"/>
                <w:szCs w:val="10"/>
              </w:rPr>
            </w:pPr>
          </w:p>
        </w:tc>
        <w:tc>
          <w:tcPr>
            <w:tcW w:w="653" w:type="dxa"/>
            <w:tcBorders>
              <w:top w:val="single" w:sz="4" w:space="0" w:color="auto"/>
              <w:left w:val="single" w:sz="4" w:space="0" w:color="auto"/>
            </w:tcBorders>
            <w:shd w:val="clear" w:color="auto" w:fill="FFFFFF"/>
          </w:tcPr>
          <w:p w:rsidR="00196E50" w:rsidRDefault="00196E50">
            <w:pPr>
              <w:rPr>
                <w:sz w:val="10"/>
                <w:szCs w:val="10"/>
              </w:rPr>
            </w:pPr>
          </w:p>
        </w:tc>
        <w:tc>
          <w:tcPr>
            <w:tcW w:w="1891" w:type="dxa"/>
            <w:tcBorders>
              <w:top w:val="single" w:sz="4" w:space="0" w:color="auto"/>
              <w:left w:val="single" w:sz="4" w:space="0" w:color="auto"/>
              <w:right w:val="single" w:sz="4" w:space="0" w:color="auto"/>
            </w:tcBorders>
            <w:shd w:val="clear" w:color="auto" w:fill="FFFFFF"/>
            <w:vAlign w:val="center"/>
          </w:tcPr>
          <w:p w:rsidR="00196E50" w:rsidRDefault="00206B20">
            <w:pPr>
              <w:pStyle w:val="Jin0"/>
              <w:shd w:val="clear" w:color="auto" w:fill="auto"/>
              <w:spacing w:line="240" w:lineRule="auto"/>
            </w:pPr>
            <w:r>
              <w:t>1,</w:t>
            </w:r>
            <w:r>
              <w:rPr>
                <w:i/>
                <w:iCs/>
              </w:rPr>
              <w:t>2, 3</w:t>
            </w:r>
            <w:r>
              <w:rPr>
                <w:i/>
                <w:iCs/>
                <w:vertAlign w:val="subscript"/>
              </w:rPr>
              <w:t>f</w:t>
            </w:r>
            <w:r>
              <w:t xml:space="preserve"> 4</w:t>
            </w:r>
          </w:p>
        </w:tc>
      </w:tr>
      <w:tr w:rsidR="00196E50">
        <w:tblPrEx>
          <w:tblCellMar>
            <w:top w:w="0" w:type="dxa"/>
            <w:bottom w:w="0" w:type="dxa"/>
          </w:tblCellMar>
        </w:tblPrEx>
        <w:trPr>
          <w:trHeight w:hRule="exact" w:val="178"/>
          <w:jc w:val="center"/>
        </w:trPr>
        <w:tc>
          <w:tcPr>
            <w:tcW w:w="313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pPr>
            <w:r>
              <w:t xml:space="preserve">Uvolňování těžkých kovů, </w:t>
            </w:r>
            <w:proofErr w:type="gramStart"/>
            <w:r>
              <w:t>PCB.., jiných</w:t>
            </w:r>
            <w:proofErr w:type="gramEnd"/>
            <w:r>
              <w:t xml:space="preserve"> neb. látek</w:t>
            </w:r>
          </w:p>
        </w:tc>
        <w:tc>
          <w:tcPr>
            <w:tcW w:w="3825" w:type="dxa"/>
            <w:gridSpan w:val="4"/>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vit bezpečnostní list</w:t>
            </w:r>
          </w:p>
        </w:tc>
        <w:tc>
          <w:tcPr>
            <w:tcW w:w="538" w:type="dxa"/>
            <w:tcBorders>
              <w:top w:val="single" w:sz="4" w:space="0" w:color="auto"/>
              <w:left w:val="single" w:sz="4" w:space="0" w:color="auto"/>
            </w:tcBorders>
            <w:shd w:val="clear" w:color="auto" w:fill="FFFFFF"/>
          </w:tcPr>
          <w:p w:rsidR="00196E50" w:rsidRDefault="00196E50">
            <w:pPr>
              <w:rPr>
                <w:sz w:val="10"/>
                <w:szCs w:val="10"/>
              </w:rPr>
            </w:pPr>
          </w:p>
        </w:tc>
        <w:tc>
          <w:tcPr>
            <w:tcW w:w="653" w:type="dxa"/>
            <w:tcBorders>
              <w:top w:val="single" w:sz="4" w:space="0" w:color="auto"/>
              <w:left w:val="single" w:sz="4" w:space="0" w:color="auto"/>
            </w:tcBorders>
            <w:shd w:val="clear" w:color="auto" w:fill="FFFFFF"/>
          </w:tcPr>
          <w:p w:rsidR="00196E50" w:rsidRDefault="00196E50">
            <w:pPr>
              <w:rPr>
                <w:sz w:val="10"/>
                <w:szCs w:val="10"/>
              </w:rPr>
            </w:pPr>
          </w:p>
        </w:tc>
        <w:tc>
          <w:tcPr>
            <w:tcW w:w="1891"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pPr>
            <w:r>
              <w:t>1,2, 3,4</w:t>
            </w:r>
          </w:p>
        </w:tc>
      </w:tr>
      <w:tr w:rsidR="00196E50">
        <w:tblPrEx>
          <w:tblCellMar>
            <w:top w:w="0" w:type="dxa"/>
            <w:bottom w:w="0" w:type="dxa"/>
          </w:tblCellMar>
        </w:tblPrEx>
        <w:trPr>
          <w:trHeight w:hRule="exact" w:val="178"/>
          <w:jc w:val="center"/>
        </w:trPr>
        <w:tc>
          <w:tcPr>
            <w:tcW w:w="313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pPr>
            <w:r>
              <w:t>Trvanlivost</w:t>
            </w:r>
          </w:p>
        </w:tc>
        <w:tc>
          <w:tcPr>
            <w:tcW w:w="6907" w:type="dxa"/>
            <w:gridSpan w:val="7"/>
            <w:tcBorders>
              <w:top w:val="single" w:sz="4" w:space="0" w:color="auto"/>
              <w:left w:val="single" w:sz="4" w:space="0" w:color="auto"/>
              <w:right w:val="single" w:sz="4" w:space="0" w:color="auto"/>
            </w:tcBorders>
            <w:shd w:val="clear" w:color="auto" w:fill="FFFFFF"/>
          </w:tcPr>
          <w:p w:rsidR="00196E50" w:rsidRDefault="00196E50">
            <w:pPr>
              <w:rPr>
                <w:sz w:val="10"/>
                <w:szCs w:val="10"/>
              </w:rPr>
            </w:pPr>
          </w:p>
        </w:tc>
      </w:tr>
      <w:tr w:rsidR="00196E50">
        <w:tblPrEx>
          <w:tblCellMar>
            <w:top w:w="0" w:type="dxa"/>
            <w:bottom w:w="0" w:type="dxa"/>
          </w:tblCellMar>
        </w:tblPrEx>
        <w:trPr>
          <w:trHeight w:hRule="exact" w:val="178"/>
          <w:jc w:val="center"/>
        </w:trPr>
        <w:tc>
          <w:tcPr>
            <w:tcW w:w="313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pPr>
            <w:r>
              <w:t>Odolnost proti zmrazování a rozmrazování</w:t>
            </w:r>
          </w:p>
        </w:tc>
        <w:tc>
          <w:tcPr>
            <w:tcW w:w="979"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rPr>
                <w:i/>
                <w:iCs/>
              </w:rPr>
              <w:t>NPD</w:t>
            </w: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20"/>
            </w:pPr>
            <w:r>
              <w:rPr>
                <w:i/>
                <w:iCs/>
              </w:rPr>
              <w:t>NPD</w:t>
            </w:r>
          </w:p>
        </w:tc>
        <w:tc>
          <w:tcPr>
            <w:tcW w:w="946"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rPr>
                <w:i/>
                <w:iCs/>
              </w:rPr>
              <w:t>NPD</w:t>
            </w: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rPr>
                <w:i/>
                <w:iCs/>
              </w:rPr>
              <w:t>NPD</w:t>
            </w:r>
          </w:p>
        </w:tc>
        <w:tc>
          <w:tcPr>
            <w:tcW w:w="538" w:type="dxa"/>
            <w:tcBorders>
              <w:top w:val="single" w:sz="4" w:space="0" w:color="auto"/>
              <w:left w:val="single" w:sz="4" w:space="0" w:color="auto"/>
            </w:tcBorders>
            <w:shd w:val="clear" w:color="auto" w:fill="FFFFFF"/>
          </w:tcPr>
          <w:p w:rsidR="00196E50" w:rsidRDefault="00196E50">
            <w:pPr>
              <w:rPr>
                <w:sz w:val="10"/>
                <w:szCs w:val="10"/>
              </w:rPr>
            </w:pPr>
          </w:p>
        </w:tc>
        <w:tc>
          <w:tcPr>
            <w:tcW w:w="653" w:type="dxa"/>
            <w:tcBorders>
              <w:top w:val="single" w:sz="4" w:space="0" w:color="auto"/>
              <w:left w:val="single" w:sz="4" w:space="0" w:color="auto"/>
            </w:tcBorders>
            <w:shd w:val="clear" w:color="auto" w:fill="FFFFFF"/>
          </w:tcPr>
          <w:p w:rsidR="00196E50" w:rsidRDefault="00196E50">
            <w:pPr>
              <w:rPr>
                <w:sz w:val="10"/>
                <w:szCs w:val="10"/>
              </w:rPr>
            </w:pPr>
          </w:p>
        </w:tc>
        <w:tc>
          <w:tcPr>
            <w:tcW w:w="1891"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pPr>
            <w:r>
              <w:t>1,2,3,4</w:t>
            </w:r>
          </w:p>
        </w:tc>
      </w:tr>
      <w:tr w:rsidR="00196E50">
        <w:tblPrEx>
          <w:tblCellMar>
            <w:top w:w="0" w:type="dxa"/>
            <w:bottom w:w="0" w:type="dxa"/>
          </w:tblCellMar>
        </w:tblPrEx>
        <w:trPr>
          <w:trHeight w:hRule="exact" w:val="206"/>
          <w:jc w:val="center"/>
        </w:trPr>
        <w:tc>
          <w:tcPr>
            <w:tcW w:w="313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pPr>
            <w:r>
              <w:t>Odolnost vůči teplotním šokům</w:t>
            </w:r>
          </w:p>
        </w:tc>
        <w:tc>
          <w:tcPr>
            <w:tcW w:w="979" w:type="dxa"/>
            <w:tcBorders>
              <w:top w:val="single" w:sz="4" w:space="0" w:color="auto"/>
              <w:left w:val="single" w:sz="4" w:space="0" w:color="auto"/>
            </w:tcBorders>
            <w:shd w:val="clear" w:color="auto" w:fill="FFFFFF"/>
          </w:tcPr>
          <w:p w:rsidR="00196E50" w:rsidRDefault="00196E50">
            <w:pPr>
              <w:rPr>
                <w:sz w:val="10"/>
                <w:szCs w:val="10"/>
              </w:rPr>
            </w:pP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ind w:firstLine="320"/>
            </w:pPr>
            <w:r>
              <w:rPr>
                <w:i/>
                <w:iCs/>
              </w:rPr>
              <w:t>NPD</w:t>
            </w:r>
          </w:p>
        </w:tc>
        <w:tc>
          <w:tcPr>
            <w:tcW w:w="946"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rPr>
                <w:i/>
                <w:iCs/>
              </w:rPr>
              <w:t>NPD</w:t>
            </w:r>
          </w:p>
        </w:tc>
        <w:tc>
          <w:tcPr>
            <w:tcW w:w="950" w:type="dxa"/>
            <w:tcBorders>
              <w:top w:val="single" w:sz="4" w:space="0" w:color="auto"/>
              <w:left w:val="single" w:sz="4" w:space="0" w:color="auto"/>
            </w:tcBorders>
            <w:shd w:val="clear" w:color="auto" w:fill="FFFFFF"/>
          </w:tcPr>
          <w:p w:rsidR="00196E50" w:rsidRDefault="00196E50">
            <w:pPr>
              <w:rPr>
                <w:sz w:val="10"/>
                <w:szCs w:val="10"/>
              </w:rPr>
            </w:pPr>
          </w:p>
        </w:tc>
        <w:tc>
          <w:tcPr>
            <w:tcW w:w="538" w:type="dxa"/>
            <w:tcBorders>
              <w:top w:val="single" w:sz="4" w:space="0" w:color="auto"/>
              <w:left w:val="single" w:sz="4" w:space="0" w:color="auto"/>
            </w:tcBorders>
            <w:shd w:val="clear" w:color="auto" w:fill="FFFFFF"/>
          </w:tcPr>
          <w:p w:rsidR="00196E50" w:rsidRDefault="00196E50">
            <w:pPr>
              <w:rPr>
                <w:sz w:val="10"/>
                <w:szCs w:val="10"/>
              </w:rPr>
            </w:pPr>
          </w:p>
        </w:tc>
        <w:tc>
          <w:tcPr>
            <w:tcW w:w="653" w:type="dxa"/>
            <w:tcBorders>
              <w:top w:val="single" w:sz="4" w:space="0" w:color="auto"/>
              <w:left w:val="single" w:sz="4" w:space="0" w:color="auto"/>
            </w:tcBorders>
            <w:shd w:val="clear" w:color="auto" w:fill="FFFFFF"/>
          </w:tcPr>
          <w:p w:rsidR="00196E50" w:rsidRDefault="00196E50">
            <w:pPr>
              <w:rPr>
                <w:sz w:val="10"/>
                <w:szCs w:val="10"/>
              </w:rPr>
            </w:pPr>
          </w:p>
        </w:tc>
        <w:tc>
          <w:tcPr>
            <w:tcW w:w="1891" w:type="dxa"/>
            <w:tcBorders>
              <w:top w:val="single" w:sz="4" w:space="0" w:color="auto"/>
              <w:left w:val="single" w:sz="4" w:space="0" w:color="auto"/>
              <w:right w:val="single" w:sz="4" w:space="0" w:color="auto"/>
            </w:tcBorders>
            <w:shd w:val="clear" w:color="auto" w:fill="FFFFFF"/>
            <w:vAlign w:val="bottom"/>
          </w:tcPr>
          <w:p w:rsidR="00196E50" w:rsidRDefault="00206B20">
            <w:pPr>
              <w:pStyle w:val="Jin0"/>
              <w:shd w:val="clear" w:color="auto" w:fill="auto"/>
              <w:spacing w:line="240" w:lineRule="auto"/>
            </w:pPr>
            <w:r>
              <w:t>3</w:t>
            </w:r>
          </w:p>
        </w:tc>
      </w:tr>
      <w:tr w:rsidR="00196E50">
        <w:tblPrEx>
          <w:tblCellMar>
            <w:top w:w="0" w:type="dxa"/>
            <w:bottom w:w="0" w:type="dxa"/>
          </w:tblCellMar>
        </w:tblPrEx>
        <w:trPr>
          <w:trHeight w:hRule="exact" w:val="360"/>
          <w:jc w:val="center"/>
        </w:trPr>
        <w:tc>
          <w:tcPr>
            <w:tcW w:w="3130" w:type="dxa"/>
            <w:tcBorders>
              <w:top w:val="single" w:sz="4" w:space="0" w:color="auto"/>
              <w:left w:val="single" w:sz="4" w:space="0" w:color="auto"/>
            </w:tcBorders>
            <w:shd w:val="clear" w:color="auto" w:fill="FFFFFF"/>
            <w:vAlign w:val="center"/>
          </w:tcPr>
          <w:p w:rsidR="00196E50" w:rsidRDefault="00206B20">
            <w:pPr>
              <w:pStyle w:val="Jin0"/>
              <w:shd w:val="clear" w:color="auto" w:fill="auto"/>
              <w:tabs>
                <w:tab w:val="left" w:pos="2573"/>
              </w:tabs>
              <w:spacing w:line="240" w:lineRule="auto"/>
            </w:pPr>
            <w:r>
              <w:t>Trvanlivost</w:t>
            </w:r>
            <w:r>
              <w:t xml:space="preserve"> proti </w:t>
            </w:r>
            <w:proofErr w:type="spellStart"/>
            <w:r>
              <w:t>alkalicko</w:t>
            </w:r>
            <w:proofErr w:type="spellEnd"/>
            <w:r>
              <w:t xml:space="preserve"> křemičité reakci</w:t>
            </w:r>
            <w:r>
              <w:tab/>
              <w:t>(%)</w:t>
            </w:r>
          </w:p>
          <w:p w:rsidR="00196E50" w:rsidRDefault="00206B20">
            <w:pPr>
              <w:pStyle w:val="Jin0"/>
              <w:shd w:val="clear" w:color="auto" w:fill="auto"/>
              <w:spacing w:line="240" w:lineRule="auto"/>
            </w:pPr>
            <w:r>
              <w:t>dle ČSN 72 1179</w:t>
            </w:r>
          </w:p>
        </w:tc>
        <w:tc>
          <w:tcPr>
            <w:tcW w:w="979" w:type="dxa"/>
            <w:tcBorders>
              <w:top w:val="single" w:sz="4" w:space="0" w:color="auto"/>
              <w:left w:val="single" w:sz="4" w:space="0" w:color="auto"/>
            </w:tcBorders>
            <w:shd w:val="clear" w:color="auto" w:fill="FFFFFF"/>
            <w:vAlign w:val="center"/>
          </w:tcPr>
          <w:p w:rsidR="00196E50" w:rsidRDefault="00206B20">
            <w:pPr>
              <w:pStyle w:val="Jin0"/>
              <w:shd w:val="clear" w:color="auto" w:fill="auto"/>
              <w:spacing w:line="276" w:lineRule="auto"/>
              <w:jc w:val="center"/>
            </w:pPr>
            <w:proofErr w:type="spellStart"/>
            <w:r>
              <w:rPr>
                <w:i/>
                <w:iCs/>
              </w:rPr>
              <w:t>Aln</w:t>
            </w:r>
            <w:proofErr w:type="spellEnd"/>
            <w:r>
              <w:rPr>
                <w:i/>
                <w:iCs/>
              </w:rPr>
              <w:t xml:space="preserve"> = + 0,020</w:t>
            </w:r>
          </w:p>
        </w:tc>
        <w:tc>
          <w:tcPr>
            <w:tcW w:w="950" w:type="dxa"/>
            <w:tcBorders>
              <w:top w:val="single" w:sz="4" w:space="0" w:color="auto"/>
              <w:left w:val="single" w:sz="4" w:space="0" w:color="auto"/>
            </w:tcBorders>
            <w:shd w:val="clear" w:color="auto" w:fill="FFFFFF"/>
            <w:textDirection w:val="tbRl"/>
            <w:vAlign w:val="bottom"/>
          </w:tcPr>
          <w:p w:rsidR="00196E50" w:rsidRDefault="00206B20">
            <w:pPr>
              <w:pStyle w:val="Jin0"/>
              <w:shd w:val="clear" w:color="auto" w:fill="auto"/>
              <w:spacing w:line="240" w:lineRule="auto"/>
            </w:pPr>
            <w:r>
              <w:t>II</w:t>
            </w:r>
          </w:p>
        </w:tc>
        <w:tc>
          <w:tcPr>
            <w:tcW w:w="946" w:type="dxa"/>
            <w:tcBorders>
              <w:top w:val="single" w:sz="4" w:space="0" w:color="auto"/>
              <w:left w:val="single" w:sz="4" w:space="0" w:color="auto"/>
            </w:tcBorders>
            <w:shd w:val="clear" w:color="auto" w:fill="FFFFFF"/>
            <w:vAlign w:val="center"/>
          </w:tcPr>
          <w:p w:rsidR="00196E50" w:rsidRDefault="00206B20">
            <w:pPr>
              <w:pStyle w:val="Jin0"/>
              <w:shd w:val="clear" w:color="auto" w:fill="auto"/>
              <w:spacing w:line="300" w:lineRule="auto"/>
              <w:jc w:val="center"/>
            </w:pPr>
            <w:proofErr w:type="spellStart"/>
            <w:r>
              <w:rPr>
                <w:i/>
                <w:iCs/>
              </w:rPr>
              <w:t>zl</w:t>
            </w:r>
            <w:proofErr w:type="spellEnd"/>
            <w:r>
              <w:rPr>
                <w:i/>
                <w:iCs/>
              </w:rPr>
              <w:t>/n- + 0,021</w:t>
            </w:r>
          </w:p>
        </w:tc>
        <w:tc>
          <w:tcPr>
            <w:tcW w:w="950" w:type="dxa"/>
            <w:tcBorders>
              <w:top w:val="single" w:sz="4" w:space="0" w:color="auto"/>
              <w:left w:val="single" w:sz="4" w:space="0" w:color="auto"/>
            </w:tcBorders>
            <w:shd w:val="clear" w:color="auto" w:fill="FFFFFF"/>
            <w:vAlign w:val="center"/>
          </w:tcPr>
          <w:p w:rsidR="00196E50" w:rsidRDefault="00206B20">
            <w:pPr>
              <w:pStyle w:val="Jin0"/>
              <w:shd w:val="clear" w:color="auto" w:fill="auto"/>
              <w:spacing w:line="276" w:lineRule="auto"/>
              <w:jc w:val="center"/>
            </w:pPr>
            <w:r>
              <w:rPr>
                <w:i/>
                <w:iCs/>
              </w:rPr>
              <w:t>A)n = + 0,021</w:t>
            </w:r>
          </w:p>
        </w:tc>
        <w:tc>
          <w:tcPr>
            <w:tcW w:w="538" w:type="dxa"/>
            <w:tcBorders>
              <w:top w:val="single" w:sz="4" w:space="0" w:color="auto"/>
              <w:left w:val="single" w:sz="4" w:space="0" w:color="auto"/>
            </w:tcBorders>
            <w:shd w:val="clear" w:color="auto" w:fill="FFFFFF"/>
          </w:tcPr>
          <w:p w:rsidR="00196E50" w:rsidRDefault="00196E50">
            <w:pPr>
              <w:rPr>
                <w:sz w:val="10"/>
                <w:szCs w:val="10"/>
              </w:rPr>
            </w:pPr>
          </w:p>
        </w:tc>
        <w:tc>
          <w:tcPr>
            <w:tcW w:w="653" w:type="dxa"/>
            <w:tcBorders>
              <w:top w:val="single" w:sz="4" w:space="0" w:color="auto"/>
              <w:left w:val="single" w:sz="4" w:space="0" w:color="auto"/>
            </w:tcBorders>
            <w:shd w:val="clear" w:color="auto" w:fill="FFFFFF"/>
          </w:tcPr>
          <w:p w:rsidR="00196E50" w:rsidRDefault="00196E50">
            <w:pPr>
              <w:rPr>
                <w:sz w:val="10"/>
                <w:szCs w:val="10"/>
              </w:rPr>
            </w:pPr>
          </w:p>
        </w:tc>
        <w:tc>
          <w:tcPr>
            <w:tcW w:w="1891" w:type="dxa"/>
            <w:tcBorders>
              <w:top w:val="single" w:sz="4" w:space="0" w:color="auto"/>
              <w:left w:val="single" w:sz="4" w:space="0" w:color="auto"/>
              <w:right w:val="single" w:sz="4" w:space="0" w:color="auto"/>
            </w:tcBorders>
            <w:shd w:val="clear" w:color="auto" w:fill="FFFFFF"/>
            <w:vAlign w:val="center"/>
          </w:tcPr>
          <w:p w:rsidR="00196E50" w:rsidRDefault="00206B20">
            <w:pPr>
              <w:pStyle w:val="Jin0"/>
              <w:shd w:val="clear" w:color="auto" w:fill="auto"/>
              <w:spacing w:line="240" w:lineRule="auto"/>
            </w:pPr>
            <w:r>
              <w:t>1,2</w:t>
            </w:r>
          </w:p>
        </w:tc>
      </w:tr>
      <w:tr w:rsidR="00196E50">
        <w:tblPrEx>
          <w:tblCellMar>
            <w:top w:w="0" w:type="dxa"/>
            <w:bottom w:w="0" w:type="dxa"/>
          </w:tblCellMar>
        </w:tblPrEx>
        <w:trPr>
          <w:trHeight w:hRule="exact" w:val="264"/>
          <w:jc w:val="center"/>
        </w:trPr>
        <w:tc>
          <w:tcPr>
            <w:tcW w:w="3130" w:type="dxa"/>
            <w:tcBorders>
              <w:top w:val="single" w:sz="4" w:space="0" w:color="auto"/>
              <w:left w:val="single" w:sz="4" w:space="0" w:color="auto"/>
            </w:tcBorders>
            <w:shd w:val="clear" w:color="auto" w:fill="FFFFFF"/>
            <w:vAlign w:val="center"/>
          </w:tcPr>
          <w:p w:rsidR="00196E50" w:rsidRDefault="00206B20">
            <w:pPr>
              <w:pStyle w:val="Jin0"/>
              <w:shd w:val="clear" w:color="auto" w:fill="auto"/>
              <w:spacing w:line="240" w:lineRule="auto"/>
            </w:pPr>
            <w:r>
              <w:t>Doplňkové charakteristiky</w:t>
            </w:r>
          </w:p>
        </w:tc>
        <w:tc>
          <w:tcPr>
            <w:tcW w:w="979" w:type="dxa"/>
            <w:tcBorders>
              <w:top w:val="single" w:sz="4" w:space="0" w:color="auto"/>
              <w:left w:val="single" w:sz="4" w:space="0" w:color="auto"/>
            </w:tcBorders>
            <w:shd w:val="clear" w:color="auto" w:fill="FFFFFF"/>
            <w:vAlign w:val="center"/>
          </w:tcPr>
          <w:p w:rsidR="00196E50" w:rsidRDefault="00206B20">
            <w:pPr>
              <w:pStyle w:val="Jin0"/>
              <w:shd w:val="clear" w:color="auto" w:fill="auto"/>
              <w:spacing w:line="240" w:lineRule="auto"/>
              <w:jc w:val="center"/>
            </w:pPr>
            <w:r>
              <w:t>0/2</w:t>
            </w:r>
          </w:p>
        </w:tc>
        <w:tc>
          <w:tcPr>
            <w:tcW w:w="950" w:type="dxa"/>
            <w:tcBorders>
              <w:top w:val="single" w:sz="4" w:space="0" w:color="auto"/>
              <w:left w:val="single" w:sz="4" w:space="0" w:color="auto"/>
            </w:tcBorders>
            <w:shd w:val="clear" w:color="auto" w:fill="FFFFFF"/>
            <w:vAlign w:val="center"/>
          </w:tcPr>
          <w:p w:rsidR="00196E50" w:rsidRDefault="00206B20">
            <w:pPr>
              <w:pStyle w:val="Jin0"/>
              <w:shd w:val="clear" w:color="auto" w:fill="auto"/>
              <w:spacing w:line="240" w:lineRule="auto"/>
              <w:jc w:val="center"/>
            </w:pPr>
            <w:r>
              <w:t>0/4(A)</w:t>
            </w:r>
          </w:p>
        </w:tc>
        <w:tc>
          <w:tcPr>
            <w:tcW w:w="946" w:type="dxa"/>
            <w:tcBorders>
              <w:top w:val="single" w:sz="4" w:space="0" w:color="auto"/>
              <w:left w:val="single" w:sz="4" w:space="0" w:color="auto"/>
            </w:tcBorders>
            <w:shd w:val="clear" w:color="auto" w:fill="FFFFFF"/>
            <w:vAlign w:val="center"/>
          </w:tcPr>
          <w:p w:rsidR="00196E50" w:rsidRDefault="00206B20">
            <w:pPr>
              <w:pStyle w:val="Jin0"/>
              <w:shd w:val="clear" w:color="auto" w:fill="auto"/>
              <w:spacing w:line="240" w:lineRule="auto"/>
              <w:jc w:val="center"/>
            </w:pPr>
            <w:r>
              <w:t>0/4 (BIJ</w:t>
            </w:r>
          </w:p>
        </w:tc>
        <w:tc>
          <w:tcPr>
            <w:tcW w:w="950" w:type="dxa"/>
            <w:tcBorders>
              <w:top w:val="single" w:sz="4" w:space="0" w:color="auto"/>
              <w:left w:val="single" w:sz="4" w:space="0" w:color="auto"/>
            </w:tcBorders>
            <w:shd w:val="clear" w:color="auto" w:fill="FFFFFF"/>
            <w:vAlign w:val="center"/>
          </w:tcPr>
          <w:p w:rsidR="00196E50" w:rsidRDefault="00206B20">
            <w:pPr>
              <w:pStyle w:val="Jin0"/>
              <w:shd w:val="clear" w:color="auto" w:fill="auto"/>
              <w:spacing w:line="240" w:lineRule="auto"/>
              <w:jc w:val="center"/>
            </w:pPr>
            <w:r>
              <w:rPr>
                <w:i/>
                <w:iCs/>
              </w:rPr>
              <w:t>0/4 (C}</w:t>
            </w:r>
          </w:p>
        </w:tc>
        <w:tc>
          <w:tcPr>
            <w:tcW w:w="538" w:type="dxa"/>
            <w:tcBorders>
              <w:top w:val="single" w:sz="4" w:space="0" w:color="auto"/>
              <w:left w:val="single" w:sz="4" w:space="0" w:color="auto"/>
            </w:tcBorders>
            <w:shd w:val="clear" w:color="auto" w:fill="FFFFFF"/>
          </w:tcPr>
          <w:p w:rsidR="00196E50" w:rsidRDefault="00196E50">
            <w:pPr>
              <w:rPr>
                <w:sz w:val="10"/>
                <w:szCs w:val="10"/>
              </w:rPr>
            </w:pPr>
          </w:p>
        </w:tc>
        <w:tc>
          <w:tcPr>
            <w:tcW w:w="653" w:type="dxa"/>
            <w:tcBorders>
              <w:top w:val="single" w:sz="4" w:space="0" w:color="auto"/>
              <w:left w:val="single" w:sz="4" w:space="0" w:color="auto"/>
            </w:tcBorders>
            <w:shd w:val="clear" w:color="auto" w:fill="FFFFFF"/>
          </w:tcPr>
          <w:p w:rsidR="00196E50" w:rsidRDefault="00196E50">
            <w:pPr>
              <w:rPr>
                <w:sz w:val="10"/>
                <w:szCs w:val="10"/>
              </w:rPr>
            </w:pPr>
          </w:p>
        </w:tc>
        <w:tc>
          <w:tcPr>
            <w:tcW w:w="1891" w:type="dxa"/>
            <w:tcBorders>
              <w:top w:val="single" w:sz="4" w:space="0" w:color="auto"/>
              <w:left w:val="single" w:sz="4" w:space="0" w:color="auto"/>
              <w:right w:val="single" w:sz="4" w:space="0" w:color="auto"/>
            </w:tcBorders>
            <w:shd w:val="clear" w:color="auto" w:fill="FFFFFF"/>
            <w:vAlign w:val="center"/>
          </w:tcPr>
          <w:p w:rsidR="00196E50" w:rsidRDefault="00206B20">
            <w:pPr>
              <w:pStyle w:val="Jin0"/>
              <w:shd w:val="clear" w:color="auto" w:fill="auto"/>
              <w:spacing w:line="240" w:lineRule="auto"/>
            </w:pPr>
            <w:r>
              <w:t>Poznámky</w:t>
            </w:r>
          </w:p>
        </w:tc>
      </w:tr>
      <w:tr w:rsidR="00196E50">
        <w:tblPrEx>
          <w:tblCellMar>
            <w:top w:w="0" w:type="dxa"/>
            <w:bottom w:w="0" w:type="dxa"/>
          </w:tblCellMar>
        </w:tblPrEx>
        <w:trPr>
          <w:trHeight w:hRule="exact" w:val="182"/>
          <w:jc w:val="center"/>
        </w:trPr>
        <w:tc>
          <w:tcPr>
            <w:tcW w:w="313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pPr>
            <w:r>
              <w:t>Druh kameniva</w:t>
            </w:r>
          </w:p>
        </w:tc>
        <w:tc>
          <w:tcPr>
            <w:tcW w:w="3825" w:type="dxa"/>
            <w:gridSpan w:val="4"/>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štěrkopísek</w:t>
            </w:r>
          </w:p>
        </w:tc>
        <w:tc>
          <w:tcPr>
            <w:tcW w:w="538" w:type="dxa"/>
            <w:tcBorders>
              <w:top w:val="single" w:sz="4" w:space="0" w:color="auto"/>
              <w:left w:val="single" w:sz="4" w:space="0" w:color="auto"/>
            </w:tcBorders>
            <w:shd w:val="clear" w:color="auto" w:fill="FFFFFF"/>
          </w:tcPr>
          <w:p w:rsidR="00196E50" w:rsidRDefault="00196E50">
            <w:pPr>
              <w:rPr>
                <w:sz w:val="10"/>
                <w:szCs w:val="10"/>
              </w:rPr>
            </w:pPr>
          </w:p>
        </w:tc>
        <w:tc>
          <w:tcPr>
            <w:tcW w:w="653" w:type="dxa"/>
            <w:tcBorders>
              <w:top w:val="single" w:sz="4" w:space="0" w:color="auto"/>
              <w:left w:val="single" w:sz="4" w:space="0" w:color="auto"/>
            </w:tcBorders>
            <w:shd w:val="clear" w:color="auto" w:fill="FFFFFF"/>
          </w:tcPr>
          <w:p w:rsidR="00196E50" w:rsidRDefault="00196E50">
            <w:pPr>
              <w:rPr>
                <w:sz w:val="10"/>
                <w:szCs w:val="10"/>
              </w:rPr>
            </w:pPr>
          </w:p>
        </w:tc>
        <w:tc>
          <w:tcPr>
            <w:tcW w:w="1891" w:type="dxa"/>
            <w:tcBorders>
              <w:top w:val="single" w:sz="4" w:space="0" w:color="auto"/>
              <w:left w:val="single" w:sz="4" w:space="0" w:color="auto"/>
              <w:right w:val="single" w:sz="4" w:space="0" w:color="auto"/>
            </w:tcBorders>
            <w:shd w:val="clear" w:color="auto" w:fill="FFFFFF"/>
          </w:tcPr>
          <w:p w:rsidR="00196E50" w:rsidRDefault="00196E50">
            <w:pPr>
              <w:rPr>
                <w:sz w:val="10"/>
                <w:szCs w:val="10"/>
              </w:rPr>
            </w:pPr>
          </w:p>
        </w:tc>
      </w:tr>
      <w:tr w:rsidR="00196E50">
        <w:tblPrEx>
          <w:tblCellMar>
            <w:top w:w="0" w:type="dxa"/>
            <w:bottom w:w="0" w:type="dxa"/>
          </w:tblCellMar>
        </w:tblPrEx>
        <w:trPr>
          <w:trHeight w:hRule="exact" w:val="173"/>
          <w:jc w:val="center"/>
        </w:trPr>
        <w:tc>
          <w:tcPr>
            <w:tcW w:w="313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pPr>
            <w:r>
              <w:t xml:space="preserve">Sypná hmotnost volně syp. </w:t>
            </w:r>
            <w:proofErr w:type="gramStart"/>
            <w:r>
              <w:t>kameniva</w:t>
            </w:r>
            <w:proofErr w:type="gramEnd"/>
            <w:r>
              <w:t xml:space="preserve"> </w:t>
            </w:r>
            <w:proofErr w:type="spellStart"/>
            <w:r>
              <w:t>IMg</w:t>
            </w:r>
            <w:proofErr w:type="spellEnd"/>
            <w:r>
              <w:t>/m</w:t>
            </w:r>
            <w:r>
              <w:rPr>
                <w:vertAlign w:val="superscript"/>
              </w:rPr>
              <w:t>3</w:t>
            </w:r>
            <w:r>
              <w:t>)</w:t>
            </w:r>
          </w:p>
        </w:tc>
        <w:tc>
          <w:tcPr>
            <w:tcW w:w="979"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1,420</w:t>
            </w: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1480</w:t>
            </w:r>
          </w:p>
        </w:tc>
        <w:tc>
          <w:tcPr>
            <w:tcW w:w="946"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1,400</w:t>
            </w:r>
          </w:p>
        </w:tc>
        <w:tc>
          <w:tcPr>
            <w:tcW w:w="950" w:type="dxa"/>
            <w:tcBorders>
              <w:top w:val="single" w:sz="4" w:space="0" w:color="auto"/>
              <w:left w:val="single" w:sz="4" w:space="0" w:color="auto"/>
            </w:tcBorders>
            <w:shd w:val="clear" w:color="auto" w:fill="FFFFFF"/>
            <w:vAlign w:val="bottom"/>
          </w:tcPr>
          <w:p w:rsidR="00196E50" w:rsidRDefault="00206B20">
            <w:pPr>
              <w:pStyle w:val="Jin0"/>
              <w:shd w:val="clear" w:color="auto" w:fill="auto"/>
              <w:spacing w:line="240" w:lineRule="auto"/>
              <w:jc w:val="center"/>
            </w:pPr>
            <w:r>
              <w:t>1,280</w:t>
            </w:r>
          </w:p>
        </w:tc>
        <w:tc>
          <w:tcPr>
            <w:tcW w:w="538" w:type="dxa"/>
            <w:tcBorders>
              <w:top w:val="single" w:sz="4" w:space="0" w:color="auto"/>
              <w:left w:val="single" w:sz="4" w:space="0" w:color="auto"/>
            </w:tcBorders>
            <w:shd w:val="clear" w:color="auto" w:fill="FFFFFF"/>
          </w:tcPr>
          <w:p w:rsidR="00196E50" w:rsidRDefault="00196E50">
            <w:pPr>
              <w:rPr>
                <w:sz w:val="10"/>
                <w:szCs w:val="10"/>
              </w:rPr>
            </w:pPr>
          </w:p>
        </w:tc>
        <w:tc>
          <w:tcPr>
            <w:tcW w:w="653" w:type="dxa"/>
            <w:tcBorders>
              <w:top w:val="single" w:sz="4" w:space="0" w:color="auto"/>
              <w:left w:val="single" w:sz="4" w:space="0" w:color="auto"/>
            </w:tcBorders>
            <w:shd w:val="clear" w:color="auto" w:fill="FFFFFF"/>
          </w:tcPr>
          <w:p w:rsidR="00196E50" w:rsidRDefault="00196E50">
            <w:pPr>
              <w:rPr>
                <w:sz w:val="10"/>
                <w:szCs w:val="10"/>
              </w:rPr>
            </w:pPr>
          </w:p>
        </w:tc>
        <w:tc>
          <w:tcPr>
            <w:tcW w:w="1891" w:type="dxa"/>
            <w:tcBorders>
              <w:top w:val="single" w:sz="4" w:space="0" w:color="auto"/>
              <w:left w:val="single" w:sz="4" w:space="0" w:color="auto"/>
              <w:right w:val="single" w:sz="4" w:space="0" w:color="auto"/>
            </w:tcBorders>
            <w:shd w:val="clear" w:color="auto" w:fill="FFFFFF"/>
          </w:tcPr>
          <w:p w:rsidR="00196E50" w:rsidRDefault="00196E50">
            <w:pPr>
              <w:rPr>
                <w:sz w:val="10"/>
                <w:szCs w:val="10"/>
              </w:rPr>
            </w:pPr>
          </w:p>
        </w:tc>
      </w:tr>
      <w:tr w:rsidR="00196E50">
        <w:tblPrEx>
          <w:tblCellMar>
            <w:top w:w="0" w:type="dxa"/>
            <w:bottom w:w="0" w:type="dxa"/>
          </w:tblCellMar>
        </w:tblPrEx>
        <w:trPr>
          <w:trHeight w:hRule="exact" w:val="662"/>
          <w:jc w:val="center"/>
        </w:trPr>
        <w:tc>
          <w:tcPr>
            <w:tcW w:w="3130" w:type="dxa"/>
            <w:tcBorders>
              <w:top w:val="single" w:sz="4" w:space="0" w:color="auto"/>
              <w:left w:val="single" w:sz="4" w:space="0" w:color="auto"/>
              <w:bottom w:val="single" w:sz="4" w:space="0" w:color="auto"/>
            </w:tcBorders>
            <w:shd w:val="clear" w:color="auto" w:fill="FFFFFF"/>
            <w:vAlign w:val="center"/>
          </w:tcPr>
          <w:p w:rsidR="00196E50" w:rsidRDefault="00206B20">
            <w:pPr>
              <w:pStyle w:val="Jin0"/>
              <w:shd w:val="clear" w:color="auto" w:fill="auto"/>
              <w:spacing w:line="293" w:lineRule="auto"/>
            </w:pPr>
            <w:r>
              <w:t xml:space="preserve">Obsah humusovitých částic v DK </w:t>
            </w:r>
            <w:r>
              <w:rPr>
                <w:i/>
                <w:iCs/>
              </w:rPr>
              <w:t>{viz</w:t>
            </w:r>
            <w:r>
              <w:t xml:space="preserve"> EN1744-1, kap. 15.1)</w:t>
            </w:r>
          </w:p>
        </w:tc>
        <w:tc>
          <w:tcPr>
            <w:tcW w:w="979" w:type="dxa"/>
            <w:tcBorders>
              <w:top w:val="single" w:sz="4" w:space="0" w:color="auto"/>
              <w:left w:val="single" w:sz="4" w:space="0" w:color="auto"/>
              <w:bottom w:val="single" w:sz="4" w:space="0" w:color="auto"/>
            </w:tcBorders>
            <w:shd w:val="clear" w:color="auto" w:fill="FFFFFF"/>
          </w:tcPr>
          <w:p w:rsidR="00196E50" w:rsidRDefault="00206B20">
            <w:pPr>
              <w:pStyle w:val="Jin0"/>
              <w:shd w:val="clear" w:color="auto" w:fill="auto"/>
              <w:spacing w:line="264" w:lineRule="auto"/>
            </w:pPr>
            <w:r>
              <w:t>Kamenivo neobsahuje humusovité látky</w:t>
            </w:r>
          </w:p>
        </w:tc>
        <w:tc>
          <w:tcPr>
            <w:tcW w:w="950" w:type="dxa"/>
            <w:tcBorders>
              <w:top w:val="single" w:sz="4" w:space="0" w:color="auto"/>
              <w:left w:val="single" w:sz="4" w:space="0" w:color="auto"/>
              <w:bottom w:val="single" w:sz="4" w:space="0" w:color="auto"/>
            </w:tcBorders>
            <w:shd w:val="clear" w:color="auto" w:fill="FFFFFF"/>
          </w:tcPr>
          <w:p w:rsidR="00196E50" w:rsidRDefault="00206B20">
            <w:pPr>
              <w:pStyle w:val="Jin0"/>
              <w:shd w:val="clear" w:color="auto" w:fill="auto"/>
              <w:spacing w:line="264" w:lineRule="auto"/>
            </w:pPr>
            <w:r>
              <w:t>Kamenivo neobsahuje humusovité látky</w:t>
            </w:r>
          </w:p>
        </w:tc>
        <w:tc>
          <w:tcPr>
            <w:tcW w:w="946" w:type="dxa"/>
            <w:tcBorders>
              <w:top w:val="single" w:sz="4" w:space="0" w:color="auto"/>
              <w:left w:val="single" w:sz="4" w:space="0" w:color="auto"/>
              <w:bottom w:val="single" w:sz="4" w:space="0" w:color="auto"/>
            </w:tcBorders>
            <w:shd w:val="clear" w:color="auto" w:fill="FFFFFF"/>
          </w:tcPr>
          <w:p w:rsidR="00196E50" w:rsidRDefault="00206B20">
            <w:pPr>
              <w:pStyle w:val="Jin0"/>
              <w:shd w:val="clear" w:color="auto" w:fill="auto"/>
              <w:spacing w:line="266" w:lineRule="auto"/>
            </w:pPr>
            <w:r>
              <w:t>Kamenivo neobsahuje humusovité látky</w:t>
            </w:r>
          </w:p>
        </w:tc>
        <w:tc>
          <w:tcPr>
            <w:tcW w:w="950" w:type="dxa"/>
            <w:tcBorders>
              <w:top w:val="single" w:sz="4" w:space="0" w:color="auto"/>
              <w:left w:val="single" w:sz="4" w:space="0" w:color="auto"/>
              <w:bottom w:val="single" w:sz="4" w:space="0" w:color="auto"/>
            </w:tcBorders>
            <w:shd w:val="clear" w:color="auto" w:fill="FFFFFF"/>
          </w:tcPr>
          <w:p w:rsidR="00196E50" w:rsidRDefault="00206B20">
            <w:pPr>
              <w:pStyle w:val="Jin0"/>
              <w:shd w:val="clear" w:color="auto" w:fill="auto"/>
              <w:spacing w:line="276" w:lineRule="auto"/>
            </w:pPr>
            <w:r>
              <w:t>Kamenivo neobsahuje humusovité látky</w:t>
            </w:r>
          </w:p>
        </w:tc>
        <w:tc>
          <w:tcPr>
            <w:tcW w:w="538" w:type="dxa"/>
            <w:tcBorders>
              <w:top w:val="single" w:sz="4" w:space="0" w:color="auto"/>
              <w:left w:val="single" w:sz="4" w:space="0" w:color="auto"/>
              <w:bottom w:val="single" w:sz="4" w:space="0" w:color="auto"/>
            </w:tcBorders>
            <w:shd w:val="clear" w:color="auto" w:fill="FFFFFF"/>
          </w:tcPr>
          <w:p w:rsidR="00196E50" w:rsidRDefault="00196E50">
            <w:pPr>
              <w:rPr>
                <w:sz w:val="10"/>
                <w:szCs w:val="10"/>
              </w:rPr>
            </w:pPr>
          </w:p>
        </w:tc>
        <w:tc>
          <w:tcPr>
            <w:tcW w:w="653" w:type="dxa"/>
            <w:tcBorders>
              <w:top w:val="single" w:sz="4" w:space="0" w:color="auto"/>
              <w:left w:val="single" w:sz="4" w:space="0" w:color="auto"/>
              <w:bottom w:val="single" w:sz="4" w:space="0" w:color="auto"/>
            </w:tcBorders>
            <w:shd w:val="clear" w:color="auto" w:fill="FFFFFF"/>
          </w:tcPr>
          <w:p w:rsidR="00196E50" w:rsidRDefault="00196E50">
            <w:pPr>
              <w:rPr>
                <w:sz w:val="10"/>
                <w:szCs w:val="10"/>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196E50" w:rsidRDefault="00196E50">
            <w:pPr>
              <w:rPr>
                <w:sz w:val="10"/>
                <w:szCs w:val="10"/>
              </w:rPr>
            </w:pPr>
          </w:p>
        </w:tc>
      </w:tr>
    </w:tbl>
    <w:p w:rsidR="00196E50" w:rsidRDefault="00196E50">
      <w:pPr>
        <w:spacing w:after="379" w:line="1" w:lineRule="exact"/>
      </w:pPr>
    </w:p>
    <w:p w:rsidR="00196E50" w:rsidRDefault="00206B20">
      <w:pPr>
        <w:spacing w:line="1" w:lineRule="exact"/>
      </w:pPr>
      <w:r>
        <w:rPr>
          <w:noProof/>
          <w:lang w:bidi="ar-SA"/>
        </w:rPr>
        <mc:AlternateContent>
          <mc:Choice Requires="wps">
            <w:drawing>
              <wp:anchor distT="27305" distB="234315" distL="0" distR="0" simplePos="0" relativeHeight="125829385" behindDoc="0" locked="0" layoutInCell="1" allowOverlap="1">
                <wp:simplePos x="0" y="0"/>
                <wp:positionH relativeFrom="page">
                  <wp:posOffset>4351655</wp:posOffset>
                </wp:positionH>
                <wp:positionV relativeFrom="paragraph">
                  <wp:posOffset>27305</wp:posOffset>
                </wp:positionV>
                <wp:extent cx="1280160" cy="15875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280160" cy="158750"/>
                        </a:xfrm>
                        <a:prstGeom prst="rect">
                          <a:avLst/>
                        </a:prstGeom>
                        <a:noFill/>
                      </wps:spPr>
                      <wps:txbx>
                        <w:txbxContent>
                          <w:p w:rsidR="00196E50" w:rsidRDefault="00206B20">
                            <w:pPr>
                              <w:pStyle w:val="Jin0"/>
                              <w:shd w:val="clear" w:color="auto" w:fill="auto"/>
                              <w:spacing w:line="240" w:lineRule="auto"/>
                              <w:rPr>
                                <w:sz w:val="17"/>
                                <w:szCs w:val="17"/>
                              </w:rPr>
                            </w:pPr>
                            <w:r>
                              <w:rPr>
                                <w:rFonts w:ascii="Calibri" w:eastAsia="Calibri" w:hAnsi="Calibri" w:cs="Calibri"/>
                                <w:sz w:val="17"/>
                                <w:szCs w:val="17"/>
                              </w:rPr>
                              <w:t>Prohlášení o vlastnostech</w:t>
                            </w:r>
                          </w:p>
                        </w:txbxContent>
                      </wps:txbx>
                      <wps:bodyPr wrap="none" lIns="0" tIns="0" rIns="0" bIns="0"/>
                    </wps:wsp>
                  </a:graphicData>
                </a:graphic>
              </wp:anchor>
            </w:drawing>
          </mc:Choice>
          <mc:Fallback xmlns:w15="http://schemas.microsoft.com/office/word/2012/wordml">
            <w:pict>
              <v:shape id="_x0000_s1039" type="#_x0000_t202" style="position:absolute;margin-left:342.64999999999998pt;margin-top:2.1499999999999999pt;width:100.8pt;height:12.5pt;z-index:-125829368;mso-wrap-distance-left:0;mso-wrap-distance-top:2.1499999999999999pt;mso-wrap-distance-right:0;mso-wrap-distance-bottom:18.44999999999999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17"/>
                          <w:szCs w:val="17"/>
                        </w:rPr>
                      </w:pPr>
                      <w:r>
                        <w:rPr>
                          <w:rFonts w:ascii="Calibri" w:eastAsia="Calibri" w:hAnsi="Calibri" w:cs="Calibri"/>
                          <w:color w:val="000000"/>
                          <w:spacing w:val="0"/>
                          <w:w w:val="100"/>
                          <w:position w:val="0"/>
                          <w:sz w:val="17"/>
                          <w:szCs w:val="17"/>
                          <w:shd w:val="clear" w:color="auto" w:fill="auto"/>
                          <w:lang w:val="cs-CZ" w:eastAsia="cs-CZ" w:bidi="cs-CZ"/>
                        </w:rPr>
                        <w:t>Prohlášení o vlastnostech</w:t>
                      </w:r>
                    </w:p>
                  </w:txbxContent>
                </v:textbox>
                <w10:wrap type="topAndBottom" anchorx="page"/>
              </v:shape>
            </w:pict>
          </mc:Fallback>
        </mc:AlternateContent>
      </w:r>
      <w:r>
        <w:rPr>
          <w:noProof/>
          <w:lang w:bidi="ar-SA"/>
        </w:rPr>
        <mc:AlternateContent>
          <mc:Choice Requires="wps">
            <w:drawing>
              <wp:anchor distT="18415" distB="243205" distL="0" distR="0" simplePos="0" relativeHeight="125829387" behindDoc="0" locked="0" layoutInCell="1" allowOverlap="1">
                <wp:simplePos x="0" y="0"/>
                <wp:positionH relativeFrom="page">
                  <wp:posOffset>5863590</wp:posOffset>
                </wp:positionH>
                <wp:positionV relativeFrom="paragraph">
                  <wp:posOffset>18415</wp:posOffset>
                </wp:positionV>
                <wp:extent cx="572770" cy="15875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572770" cy="158750"/>
                        </a:xfrm>
                        <a:prstGeom prst="rect">
                          <a:avLst/>
                        </a:prstGeom>
                        <a:noFill/>
                      </wps:spPr>
                      <wps:txbx>
                        <w:txbxContent>
                          <w:p w:rsidR="00196E50" w:rsidRDefault="00206B20">
                            <w:pPr>
                              <w:pStyle w:val="Jin0"/>
                              <w:shd w:val="clear" w:color="auto" w:fill="auto"/>
                              <w:spacing w:line="240" w:lineRule="auto"/>
                              <w:rPr>
                                <w:sz w:val="17"/>
                                <w:szCs w:val="17"/>
                              </w:rPr>
                            </w:pPr>
                            <w:proofErr w:type="spellStart"/>
                            <w:r>
                              <w:rPr>
                                <w:rFonts w:ascii="Calibri" w:eastAsia="Calibri" w:hAnsi="Calibri" w:cs="Calibri"/>
                                <w:sz w:val="17"/>
                                <w:szCs w:val="17"/>
                              </w:rPr>
                              <w:t>PoV</w:t>
                            </w:r>
                            <w:proofErr w:type="spellEnd"/>
                            <w:r>
                              <w:rPr>
                                <w:rFonts w:ascii="Calibri" w:eastAsia="Calibri" w:hAnsi="Calibri" w:cs="Calibri"/>
                                <w:sz w:val="17"/>
                                <w:szCs w:val="17"/>
                              </w:rPr>
                              <w:t xml:space="preserve"> č. 16</w:t>
                            </w:r>
                          </w:p>
                        </w:txbxContent>
                      </wps:txbx>
                      <wps:bodyPr wrap="none" lIns="0" tIns="0" rIns="0" bIns="0"/>
                    </wps:wsp>
                  </a:graphicData>
                </a:graphic>
              </wp:anchor>
            </w:drawing>
          </mc:Choice>
          <mc:Fallback xmlns:w15="http://schemas.microsoft.com/office/word/2012/wordml">
            <w:pict>
              <v:shape id="_x0000_s1041" type="#_x0000_t202" style="position:absolute;margin-left:461.69999999999999pt;margin-top:1.45pt;width:45.100000000000001pt;height:12.5pt;z-index:-125829366;mso-wrap-distance-left:0;mso-wrap-distance-top:1.45pt;mso-wrap-distance-right:0;mso-wrap-distance-bottom:19.14999999999999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17"/>
                          <w:szCs w:val="17"/>
                        </w:rPr>
                      </w:pPr>
                      <w:r>
                        <w:rPr>
                          <w:rFonts w:ascii="Calibri" w:eastAsia="Calibri" w:hAnsi="Calibri" w:cs="Calibri"/>
                          <w:color w:val="000000"/>
                          <w:spacing w:val="0"/>
                          <w:w w:val="100"/>
                          <w:position w:val="0"/>
                          <w:sz w:val="17"/>
                          <w:szCs w:val="17"/>
                          <w:shd w:val="clear" w:color="auto" w:fill="auto"/>
                          <w:lang w:val="cs-CZ" w:eastAsia="cs-CZ" w:bidi="cs-CZ"/>
                        </w:rPr>
                        <w:t>PoV č. 16</w:t>
                      </w:r>
                    </w:p>
                  </w:txbxContent>
                </v:textbox>
                <w10:wrap type="topAndBottom" anchorx="page"/>
              </v:shape>
            </w:pict>
          </mc:Fallback>
        </mc:AlternateContent>
      </w:r>
      <w:r>
        <w:rPr>
          <w:noProof/>
          <w:lang w:bidi="ar-SA"/>
        </w:rPr>
        <mc:AlternateContent>
          <mc:Choice Requires="wps">
            <w:drawing>
              <wp:anchor distT="0" distB="0" distL="0" distR="0" simplePos="0" relativeHeight="125829389" behindDoc="0" locked="0" layoutInCell="1" allowOverlap="1">
                <wp:simplePos x="0" y="0"/>
                <wp:positionH relativeFrom="page">
                  <wp:posOffset>6637655</wp:posOffset>
                </wp:positionH>
                <wp:positionV relativeFrom="paragraph">
                  <wp:posOffset>0</wp:posOffset>
                </wp:positionV>
                <wp:extent cx="499745" cy="4203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499745" cy="420370"/>
                        </a:xfrm>
                        <a:prstGeom prst="rect">
                          <a:avLst/>
                        </a:prstGeom>
                        <a:noFill/>
                      </wps:spPr>
                      <wps:txbx>
                        <w:txbxContent>
                          <w:p w:rsidR="00196E50" w:rsidRDefault="00206B20">
                            <w:pPr>
                              <w:pStyle w:val="Nadpis10"/>
                              <w:keepNext/>
                              <w:keepLines/>
                              <w:shd w:val="clear" w:color="auto" w:fill="auto"/>
                            </w:pPr>
                            <w:bookmarkStart w:id="43" w:name="bookmark42"/>
                            <w:bookmarkStart w:id="44" w:name="bookmark43"/>
                            <w:r>
                              <w:t>C€</w:t>
                            </w:r>
                            <w:bookmarkEnd w:id="43"/>
                            <w:bookmarkEnd w:id="44"/>
                          </w:p>
                        </w:txbxContent>
                      </wps:txbx>
                      <wps:bodyPr wrap="none" lIns="0" tIns="0" rIns="0" bIns="0"/>
                    </wps:wsp>
                  </a:graphicData>
                </a:graphic>
              </wp:anchor>
            </w:drawing>
          </mc:Choice>
          <mc:Fallback xmlns:w15="http://schemas.microsoft.com/office/word/2012/wordml">
            <w:pict>
              <v:shape id="_x0000_s1043" type="#_x0000_t202" style="position:absolute;margin-left:522.64999999999998pt;margin-top:0;width:39.350000000000001pt;height:33.100000000000001pt;z-index:-125829364;mso-wrap-distance-left:0;mso-wrap-distance-right:0;mso-position-horizontal-relative:page" filled="f" stroked="f">
                <v:textbox inset="0,0,0,0">
                  <w:txbxContent>
                    <w:p>
                      <w:pPr>
                        <w:pStyle w:val="Style38"/>
                        <w:keepNext/>
                        <w:keepLines/>
                        <w:widowControl w:val="0"/>
                        <w:shd w:val="clear" w:color="auto" w:fill="auto"/>
                        <w:bidi w:val="0"/>
                        <w:spacing w:before="0" w:after="0" w:line="240" w:lineRule="auto"/>
                        <w:ind w:left="0" w:right="0" w:firstLine="0"/>
                        <w:jc w:val="left"/>
                      </w:pPr>
                      <w:bookmarkStart w:id="42" w:name="bookmark42"/>
                      <w:bookmarkStart w:id="43" w:name="bookmark43"/>
                      <w:r>
                        <w:rPr>
                          <w:color w:val="000000"/>
                          <w:spacing w:val="0"/>
                          <w:w w:val="100"/>
                          <w:position w:val="0"/>
                          <w:shd w:val="clear" w:color="auto" w:fill="auto"/>
                          <w:lang w:val="cs-CZ" w:eastAsia="cs-CZ" w:bidi="cs-CZ"/>
                        </w:rPr>
                        <w:t>C€</w:t>
                      </w:r>
                      <w:bookmarkEnd w:id="42"/>
                      <w:bookmarkEnd w:id="43"/>
                    </w:p>
                  </w:txbxContent>
                </v:textbox>
                <w10:wrap type="topAndBottom" anchorx="page"/>
              </v:shape>
            </w:pict>
          </mc:Fallback>
        </mc:AlternateContent>
      </w:r>
    </w:p>
    <w:p w:rsidR="00196E50" w:rsidRDefault="00206B20">
      <w:pPr>
        <w:pStyle w:val="Zkladntext1"/>
        <w:shd w:val="clear" w:color="auto" w:fill="auto"/>
        <w:spacing w:after="960" w:line="240" w:lineRule="auto"/>
        <w:ind w:firstLine="180"/>
      </w:pPr>
      <w:r>
        <w:t xml:space="preserve">Toto </w:t>
      </w:r>
      <w:proofErr w:type="gramStart"/>
      <w:r>
        <w:t>prohlášeni</w:t>
      </w:r>
      <w:proofErr w:type="gramEnd"/>
      <w:r>
        <w:t xml:space="preserve"> o vlastnostech se vydává na výhradní odpovědnost výrobce uvedeného v </w:t>
      </w:r>
      <w:proofErr w:type="spellStart"/>
      <w:r>
        <w:t>bpdě</w:t>
      </w:r>
      <w:proofErr w:type="spellEnd"/>
      <w:r>
        <w:t xml:space="preserve"> 3.</w:t>
      </w:r>
    </w:p>
    <w:p w:rsidR="00196E50" w:rsidRDefault="00206B20">
      <w:pPr>
        <w:pStyle w:val="Zkladntext1"/>
        <w:shd w:val="clear" w:color="auto" w:fill="auto"/>
        <w:spacing w:line="240" w:lineRule="auto"/>
        <w:ind w:firstLine="180"/>
      </w:pPr>
      <w:r>
        <w:t>Podepsáno za výrobce a jeho jménem:</w:t>
      </w:r>
    </w:p>
    <w:p w:rsidR="00196E50" w:rsidRDefault="00206B20">
      <w:pPr>
        <w:pStyle w:val="Zkladntext1"/>
        <w:shd w:val="clear" w:color="auto" w:fill="auto"/>
        <w:tabs>
          <w:tab w:val="left" w:pos="991"/>
          <w:tab w:val="left" w:pos="4418"/>
        </w:tabs>
        <w:spacing w:after="480" w:line="240" w:lineRule="auto"/>
        <w:ind w:firstLine="180"/>
      </w:pPr>
      <w:r>
        <w:t>Horní Bříza</w:t>
      </w:r>
      <w:r>
        <w:tab/>
        <w:t>17. ledna 2020</w:t>
      </w:r>
      <w:r>
        <w:tab/>
      </w:r>
      <w:proofErr w:type="spellStart"/>
      <w:r>
        <w:t>manažerkvafty</w:t>
      </w:r>
      <w:proofErr w:type="spellEnd"/>
    </w:p>
    <w:p w:rsidR="00196E50" w:rsidRDefault="00206B20">
      <w:pPr>
        <w:pStyle w:val="Jin0"/>
        <w:shd w:val="clear" w:color="auto" w:fill="auto"/>
        <w:spacing w:line="269" w:lineRule="auto"/>
        <w:ind w:firstLine="180"/>
        <w:rPr>
          <w:sz w:val="10"/>
          <w:szCs w:val="10"/>
        </w:rPr>
      </w:pPr>
      <w:r>
        <w:rPr>
          <w:rFonts w:ascii="Calibri" w:eastAsia="Calibri" w:hAnsi="Calibri" w:cs="Calibri"/>
          <w:i/>
          <w:iCs/>
          <w:sz w:val="10"/>
          <w:szCs w:val="10"/>
        </w:rPr>
        <w:t>Použité zkratky: DK - drobné kamenivo;</w:t>
      </w:r>
    </w:p>
    <w:p w:rsidR="00196E50" w:rsidRDefault="00206B20">
      <w:pPr>
        <w:pStyle w:val="Jin0"/>
        <w:shd w:val="clear" w:color="auto" w:fill="auto"/>
        <w:spacing w:line="269" w:lineRule="auto"/>
        <w:ind w:left="960" w:firstLine="20"/>
        <w:rPr>
          <w:sz w:val="10"/>
          <w:szCs w:val="10"/>
        </w:rPr>
      </w:pPr>
      <w:r>
        <w:rPr>
          <w:rFonts w:ascii="Calibri" w:eastAsia="Calibri" w:hAnsi="Calibri" w:cs="Calibri"/>
          <w:i/>
          <w:iCs/>
          <w:sz w:val="10"/>
          <w:szCs w:val="10"/>
        </w:rPr>
        <w:t xml:space="preserve">HK-hrubé kamenivo; SK-směs </w:t>
      </w:r>
      <w:r>
        <w:rPr>
          <w:rFonts w:ascii="Calibri" w:eastAsia="Calibri" w:hAnsi="Calibri" w:cs="Calibri"/>
          <w:i/>
          <w:iCs/>
          <w:sz w:val="10"/>
          <w:szCs w:val="10"/>
        </w:rPr>
        <w:t>kameniva RK - recyklované kamenivo</w:t>
      </w:r>
    </w:p>
    <w:p w:rsidR="00196E50" w:rsidRDefault="00206B20">
      <w:pPr>
        <w:pStyle w:val="Jin0"/>
        <w:shd w:val="clear" w:color="auto" w:fill="auto"/>
        <w:spacing w:line="269" w:lineRule="auto"/>
        <w:ind w:firstLine="180"/>
        <w:rPr>
          <w:sz w:val="10"/>
          <w:szCs w:val="10"/>
        </w:rPr>
      </w:pPr>
      <w:r>
        <w:rPr>
          <w:rFonts w:ascii="Calibri" w:eastAsia="Calibri" w:hAnsi="Calibri" w:cs="Calibri"/>
          <w:i/>
          <w:iCs/>
          <w:sz w:val="10"/>
          <w:szCs w:val="10"/>
        </w:rPr>
        <w:t>Poznámky k tabulce:</w:t>
      </w:r>
    </w:p>
    <w:p w:rsidR="00196E50" w:rsidRDefault="00206B20">
      <w:pPr>
        <w:pStyle w:val="Jin0"/>
        <w:shd w:val="clear" w:color="auto" w:fill="auto"/>
        <w:tabs>
          <w:tab w:val="left" w:pos="418"/>
        </w:tabs>
        <w:spacing w:line="269" w:lineRule="auto"/>
        <w:ind w:firstLine="180"/>
        <w:rPr>
          <w:sz w:val="10"/>
          <w:szCs w:val="10"/>
        </w:rPr>
      </w:pPr>
      <w:r>
        <w:rPr>
          <w:rFonts w:ascii="Calibri" w:eastAsia="Calibri" w:hAnsi="Calibri" w:cs="Calibri"/>
          <w:i/>
          <w:iCs/>
          <w:sz w:val="10"/>
          <w:szCs w:val="10"/>
        </w:rPr>
        <w:t>1.</w:t>
      </w:r>
      <w:r>
        <w:rPr>
          <w:rFonts w:ascii="Calibri" w:eastAsia="Calibri" w:hAnsi="Calibri" w:cs="Calibri"/>
          <w:i/>
          <w:iCs/>
          <w:sz w:val="10"/>
          <w:szCs w:val="10"/>
        </w:rPr>
        <w:tab/>
        <w:t>sloupec 1 obsahuje seznam základních charakteristik stanovených v harmonizovaných technických specifikacích pro zamýšlené použití nebo zamýšlená použití uvedená</w:t>
      </w:r>
      <w:r>
        <w:t xml:space="preserve"> v </w:t>
      </w:r>
      <w:r>
        <w:rPr>
          <w:rFonts w:ascii="Calibri" w:eastAsia="Calibri" w:hAnsi="Calibri" w:cs="Calibri"/>
          <w:i/>
          <w:iCs/>
          <w:sz w:val="10"/>
          <w:szCs w:val="10"/>
        </w:rPr>
        <w:t>bodě 3 výše;</w:t>
      </w:r>
    </w:p>
    <w:p w:rsidR="00196E50" w:rsidRDefault="00206B20">
      <w:pPr>
        <w:pStyle w:val="Jin0"/>
        <w:shd w:val="clear" w:color="auto" w:fill="auto"/>
        <w:tabs>
          <w:tab w:val="left" w:pos="423"/>
        </w:tabs>
        <w:spacing w:line="269" w:lineRule="auto"/>
        <w:ind w:firstLine="180"/>
        <w:rPr>
          <w:sz w:val="10"/>
          <w:szCs w:val="10"/>
        </w:rPr>
      </w:pPr>
      <w:r>
        <w:rPr>
          <w:rFonts w:ascii="Calibri" w:eastAsia="Calibri" w:hAnsi="Calibri" w:cs="Calibri"/>
          <w:i/>
          <w:iCs/>
          <w:sz w:val="10"/>
          <w:szCs w:val="10"/>
        </w:rPr>
        <w:t>2</w:t>
      </w:r>
      <w:r>
        <w:rPr>
          <w:rFonts w:ascii="Calibri" w:eastAsia="Calibri" w:hAnsi="Calibri" w:cs="Calibri"/>
          <w:i/>
          <w:iCs/>
          <w:sz w:val="10"/>
          <w:szCs w:val="10"/>
        </w:rPr>
        <w:tab/>
        <w:t xml:space="preserve">pro každou základní </w:t>
      </w:r>
      <w:r>
        <w:rPr>
          <w:rFonts w:ascii="Calibri" w:eastAsia="Calibri" w:hAnsi="Calibri" w:cs="Calibri"/>
          <w:i/>
          <w:iCs/>
          <w:sz w:val="10"/>
          <w:szCs w:val="10"/>
        </w:rPr>
        <w:t>charakteristiku uvedenou ve sloupci 1; sloupec 2 obsahuje vlastnosti uvedené v prohlášení, vyjádřené podle úrovni, třídy nebo popisu, vztaženo k odpovídajícím základním charakteristikám nebojsou</w:t>
      </w:r>
    </w:p>
    <w:p w:rsidR="00196E50" w:rsidRDefault="00206B20">
      <w:pPr>
        <w:pStyle w:val="Jin0"/>
        <w:shd w:val="clear" w:color="auto" w:fill="auto"/>
        <w:spacing w:line="269" w:lineRule="auto"/>
        <w:ind w:firstLine="480"/>
        <w:rPr>
          <w:sz w:val="10"/>
          <w:szCs w:val="10"/>
        </w:rPr>
      </w:pPr>
      <w:r>
        <w:rPr>
          <w:rFonts w:ascii="Calibri" w:eastAsia="Calibri" w:hAnsi="Calibri" w:cs="Calibri"/>
          <w:i/>
          <w:iCs/>
          <w:sz w:val="10"/>
          <w:szCs w:val="10"/>
        </w:rPr>
        <w:t xml:space="preserve">uvedena písmena „NPD" (No Performance </w:t>
      </w:r>
      <w:proofErr w:type="spellStart"/>
      <w:r>
        <w:rPr>
          <w:rFonts w:ascii="Calibri" w:eastAsia="Calibri" w:hAnsi="Calibri" w:cs="Calibri"/>
          <w:i/>
          <w:iCs/>
          <w:sz w:val="10"/>
          <w:szCs w:val="10"/>
        </w:rPr>
        <w:t>Determlned</w:t>
      </w:r>
      <w:proofErr w:type="spellEnd"/>
      <w:r>
        <w:rPr>
          <w:rFonts w:ascii="Calibri" w:eastAsia="Calibri" w:hAnsi="Calibri" w:cs="Calibri"/>
          <w:i/>
          <w:iCs/>
          <w:sz w:val="10"/>
          <w:szCs w:val="10"/>
        </w:rPr>
        <w:t>), pokud není</w:t>
      </w:r>
      <w:r>
        <w:rPr>
          <w:rFonts w:ascii="Calibri" w:eastAsia="Calibri" w:hAnsi="Calibri" w:cs="Calibri"/>
          <w:i/>
          <w:iCs/>
          <w:sz w:val="10"/>
          <w:szCs w:val="10"/>
        </w:rPr>
        <w:t xml:space="preserve"> uvedena žádná vlastnost;</w:t>
      </w:r>
    </w:p>
    <w:p w:rsidR="00196E50" w:rsidRDefault="00206B20">
      <w:pPr>
        <w:pStyle w:val="Jin0"/>
        <w:shd w:val="clear" w:color="auto" w:fill="auto"/>
        <w:tabs>
          <w:tab w:val="left" w:pos="433"/>
        </w:tabs>
        <w:spacing w:after="7900" w:line="269" w:lineRule="auto"/>
        <w:ind w:firstLine="180"/>
        <w:rPr>
          <w:sz w:val="10"/>
          <w:szCs w:val="10"/>
        </w:rPr>
      </w:pPr>
      <w:r>
        <w:rPr>
          <w:rFonts w:ascii="Calibri" w:eastAsia="Calibri" w:hAnsi="Calibri" w:cs="Calibri"/>
          <w:i/>
          <w:iCs/>
          <w:sz w:val="10"/>
          <w:szCs w:val="10"/>
        </w:rPr>
        <w:t>3.</w:t>
      </w:r>
      <w:r>
        <w:rPr>
          <w:rFonts w:ascii="Calibri" w:eastAsia="Calibri" w:hAnsi="Calibri" w:cs="Calibri"/>
          <w:i/>
          <w:iCs/>
          <w:sz w:val="10"/>
          <w:szCs w:val="10"/>
        </w:rPr>
        <w:tab/>
        <w:t>u každé základní charakteristiky uvedené ve sloupci 1 sloupec 3 obsahuje odkaz na příslušnou harmonizovanou normu.</w:t>
      </w:r>
    </w:p>
    <w:p w:rsidR="00196E50" w:rsidRDefault="00206B20">
      <w:pPr>
        <w:pStyle w:val="Jin0"/>
        <w:shd w:val="clear" w:color="auto" w:fill="auto"/>
        <w:spacing w:line="240" w:lineRule="auto"/>
        <w:ind w:firstLine="280"/>
        <w:rPr>
          <w:sz w:val="17"/>
          <w:szCs w:val="17"/>
        </w:rPr>
      </w:pPr>
      <w:r>
        <w:rPr>
          <w:rFonts w:ascii="Calibri" w:eastAsia="Calibri" w:hAnsi="Calibri" w:cs="Calibri"/>
          <w:sz w:val="17"/>
          <w:szCs w:val="17"/>
        </w:rPr>
        <w:t>Stránka 2 z 2</w:t>
      </w:r>
      <w:r>
        <w:br w:type="page"/>
      </w:r>
    </w:p>
    <w:p w:rsidR="00196E50" w:rsidRDefault="00206B20">
      <w:pPr>
        <w:spacing w:line="1" w:lineRule="exact"/>
      </w:pPr>
      <w:r>
        <w:rPr>
          <w:noProof/>
          <w:lang w:bidi="ar-SA"/>
        </w:rPr>
        <w:lastRenderedPageBreak/>
        <w:drawing>
          <wp:anchor distT="0" distB="177165" distL="0" distR="0" simplePos="0" relativeHeight="125829391" behindDoc="0" locked="0" layoutInCell="1" allowOverlap="1">
            <wp:simplePos x="0" y="0"/>
            <wp:positionH relativeFrom="page">
              <wp:posOffset>62865</wp:posOffset>
            </wp:positionH>
            <wp:positionV relativeFrom="paragraph">
              <wp:posOffset>0</wp:posOffset>
            </wp:positionV>
            <wp:extent cx="2962910" cy="956945"/>
            <wp:effectExtent l="0" t="0" r="0" b="0"/>
            <wp:wrapTopAndBottom/>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7"/>
                    <a:stretch/>
                  </pic:blipFill>
                  <pic:spPr>
                    <a:xfrm>
                      <a:off x="0" y="0"/>
                      <a:ext cx="2962910" cy="956945"/>
                    </a:xfrm>
                    <a:prstGeom prst="rect">
                      <a:avLst/>
                    </a:prstGeom>
                  </pic:spPr>
                </pic:pic>
              </a:graphicData>
            </a:graphic>
          </wp:anchor>
        </w:drawing>
      </w:r>
      <w:r>
        <w:rPr>
          <w:noProof/>
          <w:lang w:bidi="ar-SA"/>
        </w:rPr>
        <w:drawing>
          <wp:anchor distT="0" distB="612775" distL="0" distR="0" simplePos="0" relativeHeight="125829392" behindDoc="0" locked="0" layoutInCell="1" allowOverlap="1">
            <wp:simplePos x="0" y="0"/>
            <wp:positionH relativeFrom="page">
              <wp:posOffset>6192520</wp:posOffset>
            </wp:positionH>
            <wp:positionV relativeFrom="paragraph">
              <wp:posOffset>0</wp:posOffset>
            </wp:positionV>
            <wp:extent cx="633730" cy="524510"/>
            <wp:effectExtent l="0" t="0" r="0" b="0"/>
            <wp:wrapTopAndBottom/>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8"/>
                    <a:stretch/>
                  </pic:blipFill>
                  <pic:spPr>
                    <a:xfrm>
                      <a:off x="0" y="0"/>
                      <a:ext cx="633730" cy="524510"/>
                    </a:xfrm>
                    <a:prstGeom prst="rect">
                      <a:avLst/>
                    </a:prstGeom>
                  </pic:spPr>
                </pic:pic>
              </a:graphicData>
            </a:graphic>
          </wp:anchor>
        </w:drawing>
      </w:r>
      <w:r>
        <w:rPr>
          <w:noProof/>
          <w:lang w:bidi="ar-SA"/>
        </w:rPr>
        <mc:AlternateContent>
          <mc:Choice Requires="wps">
            <w:drawing>
              <wp:anchor distT="850265" distB="12700" distL="0" distR="0" simplePos="0" relativeHeight="125829393" behindDoc="0" locked="0" layoutInCell="1" allowOverlap="1">
                <wp:simplePos x="0" y="0"/>
                <wp:positionH relativeFrom="page">
                  <wp:posOffset>2995295</wp:posOffset>
                </wp:positionH>
                <wp:positionV relativeFrom="paragraph">
                  <wp:posOffset>850265</wp:posOffset>
                </wp:positionV>
                <wp:extent cx="1791970" cy="27114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791970" cy="271145"/>
                        </a:xfrm>
                        <a:prstGeom prst="rect">
                          <a:avLst/>
                        </a:prstGeom>
                        <a:noFill/>
                      </wps:spPr>
                      <wps:txbx>
                        <w:txbxContent>
                          <w:p w:rsidR="00196E50" w:rsidRDefault="00206B20">
                            <w:pPr>
                              <w:pStyle w:val="Nadpis30"/>
                              <w:keepNext/>
                              <w:keepLines/>
                              <w:shd w:val="clear" w:color="auto" w:fill="auto"/>
                            </w:pPr>
                            <w:bookmarkStart w:id="45" w:name="bookmark44"/>
                            <w:bookmarkStart w:id="46" w:name="bookmark45"/>
                            <w:r>
                              <w:t>Prohlášení o shodě</w:t>
                            </w:r>
                            <w:bookmarkEnd w:id="45"/>
                            <w:bookmarkEnd w:id="46"/>
                          </w:p>
                        </w:txbxContent>
                      </wps:txbx>
                      <wps:bodyPr wrap="none" lIns="0" tIns="0" rIns="0" bIns="0"/>
                    </wps:wsp>
                  </a:graphicData>
                </a:graphic>
              </wp:anchor>
            </w:drawing>
          </mc:Choice>
          <mc:Fallback xmlns:w15="http://schemas.microsoft.com/office/word/2012/wordml">
            <w:pict>
              <v:shape id="_x0000_s1049" type="#_x0000_t202" style="position:absolute;margin-left:235.84999999999999pt;margin-top:66.950000000000003pt;width:141.09999999999999pt;height:21.350000000000001pt;z-index:-125829360;mso-wrap-distance-left:0;mso-wrap-distance-top:66.950000000000003pt;mso-wrap-distance-right:0;mso-wrap-distance-bottom:1.pt;mso-position-horizontal-relative:page" filled="f" stroked="f">
                <v:textbox inset="0,0,0,0">
                  <w:txbxContent>
                    <w:p>
                      <w:pPr>
                        <w:pStyle w:val="Style40"/>
                        <w:keepNext/>
                        <w:keepLines/>
                        <w:widowControl w:val="0"/>
                        <w:shd w:val="clear" w:color="auto" w:fill="auto"/>
                        <w:bidi w:val="0"/>
                        <w:spacing w:before="0" w:after="0" w:line="240" w:lineRule="auto"/>
                        <w:ind w:left="0" w:right="0" w:firstLine="0"/>
                        <w:jc w:val="left"/>
                      </w:pPr>
                      <w:bookmarkStart w:id="44" w:name="bookmark44"/>
                      <w:bookmarkStart w:id="45" w:name="bookmark45"/>
                      <w:r>
                        <w:rPr>
                          <w:color w:val="000000"/>
                          <w:spacing w:val="0"/>
                          <w:w w:val="100"/>
                          <w:position w:val="0"/>
                          <w:shd w:val="clear" w:color="auto" w:fill="auto"/>
                          <w:lang w:val="cs-CZ" w:eastAsia="cs-CZ" w:bidi="cs-CZ"/>
                        </w:rPr>
                        <w:t>Prohlášení o shodě</w:t>
                      </w:r>
                      <w:bookmarkEnd w:id="44"/>
                      <w:bookmarkEnd w:id="45"/>
                    </w:p>
                  </w:txbxContent>
                </v:textbox>
                <w10:wrap type="topAndBottom" anchorx="page"/>
              </v:shape>
            </w:pict>
          </mc:Fallback>
        </mc:AlternateContent>
      </w:r>
    </w:p>
    <w:p w:rsidR="00196E50" w:rsidRDefault="00206B20">
      <w:pPr>
        <w:pStyle w:val="Zkladntext30"/>
        <w:shd w:val="clear" w:color="auto" w:fill="auto"/>
        <w:spacing w:after="0"/>
      </w:pPr>
      <w:r>
        <w:t xml:space="preserve">podle zákona č. 102/2001 Sb., o obecné bezpečnosti výrobků, ve znění </w:t>
      </w:r>
      <w:r>
        <w:t>pozdějších předpisů</w:t>
      </w:r>
    </w:p>
    <w:p w:rsidR="00196E50" w:rsidRDefault="00206B20">
      <w:pPr>
        <w:pStyle w:val="Zkladntext30"/>
        <w:shd w:val="clear" w:color="auto" w:fill="auto"/>
        <w:spacing w:after="160"/>
        <w:jc w:val="center"/>
      </w:pPr>
      <w:r>
        <w:t>České republiky</w:t>
      </w:r>
    </w:p>
    <w:p w:rsidR="00196E50" w:rsidRDefault="00206B20">
      <w:pPr>
        <w:pStyle w:val="Zkladntext30"/>
        <w:shd w:val="clear" w:color="auto" w:fill="auto"/>
        <w:spacing w:after="40"/>
      </w:pPr>
      <w:r>
        <w:t>Výrobce:</w:t>
      </w:r>
    </w:p>
    <w:p w:rsidR="00196E50" w:rsidRDefault="00206B20">
      <w:pPr>
        <w:pStyle w:val="Zkladntext30"/>
        <w:shd w:val="clear" w:color="auto" w:fill="auto"/>
        <w:spacing w:after="40"/>
        <w:ind w:left="1100"/>
      </w:pPr>
      <w:r>
        <w:t>LB MINERALS, s.r.o.</w:t>
      </w:r>
    </w:p>
    <w:p w:rsidR="00196E50" w:rsidRDefault="00206B20">
      <w:pPr>
        <w:pStyle w:val="Zkladntext30"/>
        <w:shd w:val="clear" w:color="auto" w:fill="auto"/>
        <w:spacing w:after="40"/>
        <w:ind w:left="1100"/>
      </w:pPr>
      <w:r>
        <w:t>Tovární 431, 330 12 Horní Bříza, Česká republika</w:t>
      </w:r>
    </w:p>
    <w:p w:rsidR="00196E50" w:rsidRDefault="00206B20">
      <w:pPr>
        <w:pStyle w:val="Zkladntext30"/>
        <w:shd w:val="clear" w:color="auto" w:fill="auto"/>
        <w:spacing w:after="160"/>
        <w:ind w:left="1100"/>
      </w:pPr>
      <w:r>
        <w:t>IČ: 27994929</w:t>
      </w:r>
    </w:p>
    <w:p w:rsidR="00196E50" w:rsidRDefault="00206B20">
      <w:pPr>
        <w:pStyle w:val="Zkladntext30"/>
        <w:shd w:val="clear" w:color="auto" w:fill="auto"/>
        <w:spacing w:after="280"/>
        <w:ind w:left="1100"/>
      </w:pPr>
      <w:r>
        <w:t>VJ 37 Morava provoz Ledce</w:t>
      </w:r>
    </w:p>
    <w:p w:rsidR="00196E50" w:rsidRDefault="00206B20">
      <w:pPr>
        <w:pStyle w:val="Zkladntext30"/>
        <w:shd w:val="clear" w:color="auto" w:fill="auto"/>
        <w:spacing w:after="40"/>
      </w:pPr>
      <w:r>
        <w:t>prohlašuje a potvrzuje na svoji výlučnou odpovědnost, že výrobek:</w:t>
      </w:r>
    </w:p>
    <w:p w:rsidR="00196E50" w:rsidRDefault="00206B20">
      <w:pPr>
        <w:pStyle w:val="Zkladntext30"/>
        <w:shd w:val="clear" w:color="auto" w:fill="auto"/>
        <w:spacing w:line="259" w:lineRule="auto"/>
      </w:pPr>
      <w:r>
        <w:t>určený ke zdrsňování náledí nebo ujet</w:t>
      </w:r>
      <w:r>
        <w:t>ých sněhových vrstev pří zimní údržbě komunikací</w:t>
      </w:r>
    </w:p>
    <w:p w:rsidR="00196E50" w:rsidRDefault="00206B20">
      <w:pPr>
        <w:pStyle w:val="Zkladntext30"/>
        <w:shd w:val="clear" w:color="auto" w:fill="auto"/>
        <w:ind w:left="1100"/>
      </w:pPr>
      <w:r>
        <w:t>přírodní těžené kamenivo trakce 0/4 (B), 0/4 (C)</w:t>
      </w:r>
    </w:p>
    <w:p w:rsidR="00196E50" w:rsidRDefault="00206B20">
      <w:pPr>
        <w:pStyle w:val="Zkladntext30"/>
        <w:shd w:val="clear" w:color="auto" w:fill="auto"/>
        <w:spacing w:after="220"/>
        <w:ind w:left="1100"/>
      </w:pPr>
      <w:r>
        <w:t>přírodní těžené kamenivo frakce 0/8</w:t>
      </w:r>
    </w:p>
    <w:p w:rsidR="00196E50" w:rsidRDefault="00206B20">
      <w:pPr>
        <w:pStyle w:val="Zkladntext30"/>
        <w:shd w:val="clear" w:color="auto" w:fill="auto"/>
        <w:jc w:val="both"/>
      </w:pPr>
      <w:r>
        <w:t>je za běžných nebo rozumně předvídatelných podmínek užití bezpečný a nepředstavuje po stanovenou nebo obvyklou dobu použit</w:t>
      </w:r>
      <w:r>
        <w:t>elnosti žádné nebezpečí.</w:t>
      </w:r>
    </w:p>
    <w:p w:rsidR="00196E50" w:rsidRDefault="00206B20">
      <w:pPr>
        <w:pStyle w:val="Zkladntext30"/>
        <w:shd w:val="clear" w:color="auto" w:fill="auto"/>
        <w:jc w:val="both"/>
      </w:pPr>
      <w:r>
        <w:t xml:space="preserve">Splňuje technické požadavky uvedené ve směrnici RADY 2013/59/EURATOM, ze dne 5. prosince 2013, kterou se stanoví základní bezpečnostní standardy ochrany před nebezpečím vystavení ionizujícímu záření a zrušují se směrnice </w:t>
      </w:r>
      <w:r>
        <w:t>89/618/Euratom, 90/641/Euratom, 96/29/Euratom, 97/43/Euratom a 2003/122/Euratom.</w:t>
      </w:r>
    </w:p>
    <w:p w:rsidR="00196E50" w:rsidRDefault="00206B20">
      <w:pPr>
        <w:pStyle w:val="Zkladntext30"/>
        <w:shd w:val="clear" w:color="auto" w:fill="auto"/>
        <w:jc w:val="both"/>
      </w:pPr>
      <w:r>
        <w:t xml:space="preserve">A dále splňuje požadavky, které se na něj vztahují a jsou uvedeny ve vyhlášce Ministerstva zdravotnictví </w:t>
      </w:r>
      <w:proofErr w:type="spellStart"/>
      <w:r>
        <w:t>fi</w:t>
      </w:r>
      <w:proofErr w:type="spellEnd"/>
      <w:r>
        <w:t>. 238/2011 Sb., o stanovení hygienických požadavků na koupaliště, sa</w:t>
      </w:r>
      <w:r>
        <w:t>uny a hygienické limity písku v pískovištích venkovních hracích ploch, ve znění pozdějších předpisů.</w:t>
      </w:r>
    </w:p>
    <w:p w:rsidR="00196E50" w:rsidRDefault="00206B20">
      <w:pPr>
        <w:pStyle w:val="Zkladntext30"/>
        <w:shd w:val="clear" w:color="auto" w:fill="auto"/>
        <w:jc w:val="both"/>
      </w:pPr>
      <w:r>
        <w:t>Posouzení shody bylo provedeno podle vyhlášky MZ č. 238/2011 Sb., ve znění pozdějších předpisů, § 40 Písek v pískovištích venkovních hracích ploch a hygien</w:t>
      </w:r>
      <w:r>
        <w:t>ické limity pro vybrané indikátory mikrobiologického a parazitologického znečištění písku v pískovištích na venkovních hracích plochách byly posouzeny dle přílohy č. 14.</w:t>
      </w:r>
    </w:p>
    <w:p w:rsidR="00196E50" w:rsidRDefault="00206B20">
      <w:pPr>
        <w:pStyle w:val="Zkladntext30"/>
        <w:shd w:val="clear" w:color="auto" w:fill="auto"/>
        <w:spacing w:after="280" w:line="254" w:lineRule="auto"/>
        <w:jc w:val="both"/>
      </w:pPr>
      <w:r>
        <w:t>Protokol o zkoušce č. 1695/2019 vydal Zdravotní ústav se sídlem v Ústí nad Labem, Cent</w:t>
      </w:r>
      <w:r>
        <w:t>rum hygienických laboratoří - Zkušební laboratoř č. 1388 akreditovaná ČIA.</w:t>
      </w:r>
    </w:p>
    <w:p w:rsidR="00196E50" w:rsidRDefault="00206B20">
      <w:pPr>
        <w:pStyle w:val="Jin0"/>
        <w:shd w:val="clear" w:color="auto" w:fill="auto"/>
        <w:spacing w:after="780" w:line="240" w:lineRule="auto"/>
        <w:jc w:val="both"/>
        <w:rPr>
          <w:sz w:val="19"/>
          <w:szCs w:val="19"/>
        </w:rPr>
      </w:pPr>
      <w:r>
        <w:rPr>
          <w:rFonts w:ascii="Times New Roman" w:eastAsia="Times New Roman" w:hAnsi="Times New Roman" w:cs="Times New Roman"/>
          <w:sz w:val="19"/>
          <w:szCs w:val="19"/>
        </w:rPr>
        <w:t xml:space="preserve">Toto prohlášení ruší všechna prohlášení o shodě s dřívějšími daty, </w:t>
      </w:r>
      <w:proofErr w:type="spellStart"/>
      <w:r>
        <w:rPr>
          <w:rFonts w:ascii="Times New Roman" w:eastAsia="Times New Roman" w:hAnsi="Times New Roman" w:cs="Times New Roman"/>
          <w:sz w:val="19"/>
          <w:szCs w:val="19"/>
        </w:rPr>
        <w:t>vvdaná</w:t>
      </w:r>
      <w:proofErr w:type="spellEnd"/>
      <w:r>
        <w:rPr>
          <w:rFonts w:ascii="Times New Roman" w:eastAsia="Times New Roman" w:hAnsi="Times New Roman" w:cs="Times New Roman"/>
          <w:sz w:val="19"/>
          <w:szCs w:val="19"/>
        </w:rPr>
        <w:t xml:space="preserve"> o stejných výrobcích společnosti LB MINERALS, s.r.o.</w:t>
      </w:r>
    </w:p>
    <w:p w:rsidR="00196E50" w:rsidRDefault="00206B20">
      <w:pPr>
        <w:pStyle w:val="Zkladntext30"/>
        <w:shd w:val="clear" w:color="auto" w:fill="auto"/>
        <w:spacing w:after="440" w:line="240" w:lineRule="auto"/>
        <w:jc w:val="both"/>
      </w:pPr>
      <w:r>
        <w:t>V Horní Bříze dne 28. ledna 2019</w:t>
      </w:r>
    </w:p>
    <w:p w:rsidR="00196E50" w:rsidRDefault="00206B20">
      <w:pPr>
        <w:pStyle w:val="Zkladntext30"/>
        <w:shd w:val="clear" w:color="auto" w:fill="auto"/>
        <w:spacing w:after="520" w:line="240" w:lineRule="auto"/>
        <w:ind w:left="4980"/>
      </w:pPr>
      <w:r>
        <w:t>manažer kvality LB MI</w:t>
      </w:r>
      <w:r>
        <w:t>NERALS, s.r.o.</w:t>
      </w:r>
    </w:p>
    <w:p w:rsidR="00196E50" w:rsidRDefault="00206B20">
      <w:pPr>
        <w:pStyle w:val="Jin0"/>
        <w:shd w:val="clear" w:color="auto" w:fill="auto"/>
        <w:spacing w:line="211" w:lineRule="auto"/>
        <w:ind w:left="1060" w:firstLine="660"/>
        <w:rPr>
          <w:sz w:val="15"/>
          <w:szCs w:val="15"/>
        </w:rPr>
      </w:pPr>
      <w:r>
        <w:rPr>
          <w:rFonts w:ascii="Lucida Sans Unicode" w:eastAsia="Lucida Sans Unicode" w:hAnsi="Lucida Sans Unicode" w:cs="Lucida Sans Unicode"/>
          <w:sz w:val="15"/>
          <w:szCs w:val="15"/>
        </w:rPr>
        <w:t xml:space="preserve">LB MINERALS, s.r.o., Tovární 431, 330 12 Horní Bříza, Česká republika </w:t>
      </w:r>
      <w:r>
        <w:rPr>
          <w:rFonts w:ascii="Lucida Sans Unicode" w:eastAsia="Lucida Sans Unicode" w:hAnsi="Lucida Sans Unicode" w:cs="Lucida Sans Unicode"/>
          <w:i/>
          <w:iCs/>
          <w:sz w:val="15"/>
          <w:szCs w:val="15"/>
        </w:rPr>
        <w:t>\Ž:</w:t>
      </w:r>
      <w:r>
        <w:rPr>
          <w:rFonts w:ascii="Lucida Sans Unicode" w:eastAsia="Lucida Sans Unicode" w:hAnsi="Lucida Sans Unicode" w:cs="Lucida Sans Unicode"/>
          <w:sz w:val="15"/>
          <w:szCs w:val="15"/>
        </w:rPr>
        <w:t xml:space="preserve"> 27994929, DIČ: CZ 27994929, společnost je zapsaná v OR u KS v Plzni, oddíl C, vložka 22581 Bankovní spojení' ČSOB </w:t>
      </w:r>
      <w:proofErr w:type="spellStart"/>
      <w:r>
        <w:rPr>
          <w:rFonts w:ascii="Lucida Sans Unicode" w:eastAsia="Lucida Sans Unicode" w:hAnsi="Lucida Sans Unicode" w:cs="Lucida Sans Unicode"/>
          <w:sz w:val="15"/>
          <w:szCs w:val="15"/>
        </w:rPr>
        <w:t>a.s</w:t>
      </w:r>
      <w:proofErr w:type="spellEnd"/>
      <w:r>
        <w:rPr>
          <w:rFonts w:ascii="Lucida Sans Unicode" w:eastAsia="Lucida Sans Unicode" w:hAnsi="Lucida Sans Unicode" w:cs="Lucida Sans Unicode"/>
          <w:sz w:val="15"/>
          <w:szCs w:val="15"/>
        </w:rPr>
        <w:t xml:space="preserve"> č. ú:</w:t>
      </w:r>
    </w:p>
    <w:p w:rsidR="00196E50" w:rsidRDefault="00206B20">
      <w:pPr>
        <w:pStyle w:val="Jin0"/>
        <w:shd w:val="clear" w:color="auto" w:fill="auto"/>
        <w:tabs>
          <w:tab w:val="left" w:pos="1685"/>
          <w:tab w:val="left" w:pos="2861"/>
          <w:tab w:val="left" w:pos="3379"/>
          <w:tab w:val="left" w:pos="3778"/>
          <w:tab w:val="left" w:pos="4786"/>
        </w:tabs>
        <w:spacing w:after="100" w:line="185" w:lineRule="auto"/>
        <w:jc w:val="center"/>
        <w:rPr>
          <w:sz w:val="15"/>
          <w:szCs w:val="15"/>
        </w:rPr>
      </w:pPr>
      <w:r>
        <w:rPr>
          <w:rFonts w:ascii="Lucida Sans Unicode" w:eastAsia="Lucida Sans Unicode" w:hAnsi="Lucida Sans Unicode" w:cs="Lucida Sans Unicode"/>
          <w:sz w:val="15"/>
          <w:szCs w:val="15"/>
        </w:rPr>
        <w:t>tel: r</w:t>
      </w:r>
      <w:r>
        <w:rPr>
          <w:rFonts w:ascii="Lucida Sans Unicode" w:eastAsia="Lucida Sans Unicode" w:hAnsi="Lucida Sans Unicode" w:cs="Lucida Sans Unicode"/>
          <w:sz w:val="15"/>
          <w:szCs w:val="15"/>
        </w:rPr>
        <w:tab/>
        <w:t>. e-mail: '</w:t>
      </w:r>
      <w:r>
        <w:rPr>
          <w:rFonts w:ascii="Lucida Sans Unicode" w:eastAsia="Lucida Sans Unicode" w:hAnsi="Lucida Sans Unicode" w:cs="Lucida Sans Unicode"/>
          <w:sz w:val="15"/>
          <w:szCs w:val="15"/>
        </w:rPr>
        <w:tab/>
        <w:t>■ -</w:t>
      </w:r>
      <w:r>
        <w:rPr>
          <w:rFonts w:ascii="Lucida Sans Unicode" w:eastAsia="Lucida Sans Unicode" w:hAnsi="Lucida Sans Unicode" w:cs="Lucida Sans Unicode"/>
          <w:sz w:val="15"/>
          <w:szCs w:val="15"/>
        </w:rPr>
        <w:tab/>
        <w:t>■</w:t>
      </w:r>
      <w:r>
        <w:rPr>
          <w:rFonts w:ascii="Lucida Sans Unicode" w:eastAsia="Lucida Sans Unicode" w:hAnsi="Lucida Sans Unicode" w:cs="Lucida Sans Unicode"/>
          <w:sz w:val="15"/>
          <w:szCs w:val="15"/>
        </w:rPr>
        <w:tab/>
        <w:t>■ ■</w:t>
      </w:r>
      <w:r>
        <w:rPr>
          <w:rFonts w:ascii="Lucida Sans Unicode" w:eastAsia="Lucida Sans Unicode" w:hAnsi="Lucida Sans Unicode" w:cs="Lucida Sans Unicode"/>
          <w:sz w:val="15"/>
          <w:szCs w:val="15"/>
        </w:rPr>
        <w:tab/>
        <w:t>, www.íb-</w:t>
      </w:r>
      <w:r>
        <w:rPr>
          <w:rFonts w:ascii="Lucida Sans Unicode" w:eastAsia="Lucida Sans Unicode" w:hAnsi="Lucida Sans Unicode" w:cs="Lucida Sans Unicode"/>
          <w:sz w:val="15"/>
          <w:szCs w:val="15"/>
        </w:rPr>
        <w:t>minerals.cz</w:t>
      </w:r>
    </w:p>
    <w:sectPr w:rsidR="00196E50">
      <w:footerReference w:type="default" r:id="rId19"/>
      <w:pgSz w:w="11900" w:h="16840"/>
      <w:pgMar w:top="670" w:right="700" w:bottom="413" w:left="1090" w:header="242"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06B20">
      <w:r>
        <w:separator/>
      </w:r>
    </w:p>
  </w:endnote>
  <w:endnote w:type="continuationSeparator" w:id="0">
    <w:p w:rsidR="00000000" w:rsidRDefault="0020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50" w:rsidRDefault="00206B20">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2809240</wp:posOffset>
              </wp:positionH>
              <wp:positionV relativeFrom="page">
                <wp:posOffset>9860915</wp:posOffset>
              </wp:positionV>
              <wp:extent cx="2578735" cy="259080"/>
              <wp:effectExtent l="0" t="0" r="0" b="0"/>
              <wp:wrapNone/>
              <wp:docPr id="1" name="Shape 1"/>
              <wp:cNvGraphicFramePr/>
              <a:graphic xmlns:a="http://schemas.openxmlformats.org/drawingml/2006/main">
                <a:graphicData uri="http://schemas.microsoft.com/office/word/2010/wordprocessingShape">
                  <wps:wsp>
                    <wps:cNvSpPr txBox="1"/>
                    <wps:spPr>
                      <a:xfrm>
                        <a:off x="0" y="0"/>
                        <a:ext cx="2578735" cy="259080"/>
                      </a:xfrm>
                      <a:prstGeom prst="rect">
                        <a:avLst/>
                      </a:prstGeom>
                      <a:noFill/>
                    </wps:spPr>
                    <wps:txbx>
                      <w:txbxContent>
                        <w:p w:rsidR="00196E50" w:rsidRDefault="00206B20">
                          <w:pPr>
                            <w:pStyle w:val="Zhlavnebozpat20"/>
                            <w:shd w:val="clear" w:color="auto" w:fill="auto"/>
                            <w:rPr>
                              <w:sz w:val="15"/>
                              <w:szCs w:val="15"/>
                            </w:rPr>
                          </w:pPr>
                          <w:r>
                            <w:rPr>
                              <w:rFonts w:ascii="Arial" w:eastAsia="Arial" w:hAnsi="Arial" w:cs="Arial"/>
                              <w:sz w:val="15"/>
                              <w:szCs w:val="15"/>
                            </w:rPr>
                            <w:t>Dodavatel je zapsán do obchodního rejstříku</w:t>
                          </w:r>
                        </w:p>
                        <w:p w:rsidR="00196E50" w:rsidRDefault="00206B20">
                          <w:pPr>
                            <w:pStyle w:val="Zhlavnebozpat20"/>
                            <w:shd w:val="clear" w:color="auto" w:fill="auto"/>
                            <w:rPr>
                              <w:sz w:val="15"/>
                              <w:szCs w:val="15"/>
                            </w:rPr>
                          </w:pPr>
                          <w:r>
                            <w:rPr>
                              <w:rFonts w:ascii="Arial" w:eastAsia="Arial" w:hAnsi="Arial" w:cs="Arial"/>
                              <w:sz w:val="15"/>
                              <w:szCs w:val="15"/>
                            </w:rPr>
                            <w:t>vedeného Krajským soudem v Plzni, oddíl C, vložka 22581.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21.19999999999999pt;margin-top:776.45000000000005pt;width:203.05000000000001pt;height:20.399999999999999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Dodavatel je zapsán do obchodního rejstříku</w:t>
                    </w:r>
                  </w:p>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vedeného Krajským soudem v Plzni, oddíl C, vložka 22581.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50" w:rsidRDefault="00196E5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50" w:rsidRDefault="00206B20">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1252220</wp:posOffset>
              </wp:positionH>
              <wp:positionV relativeFrom="page">
                <wp:posOffset>9845040</wp:posOffset>
              </wp:positionV>
              <wp:extent cx="2782570" cy="106680"/>
              <wp:effectExtent l="0" t="0" r="0" b="0"/>
              <wp:wrapNone/>
              <wp:docPr id="9" name="Shape 9"/>
              <wp:cNvGraphicFramePr/>
              <a:graphic xmlns:a="http://schemas.openxmlformats.org/drawingml/2006/main">
                <a:graphicData uri="http://schemas.microsoft.com/office/word/2010/wordprocessingShape">
                  <wps:wsp>
                    <wps:cNvSpPr txBox="1"/>
                    <wps:spPr>
                      <a:xfrm>
                        <a:off x="0" y="0"/>
                        <a:ext cx="2782570" cy="106680"/>
                      </a:xfrm>
                      <a:prstGeom prst="rect">
                        <a:avLst/>
                      </a:prstGeom>
                      <a:noFill/>
                    </wps:spPr>
                    <wps:txbx>
                      <w:txbxContent>
                        <w:p w:rsidR="00196E50" w:rsidRDefault="00206B20">
                          <w:pPr>
                            <w:pStyle w:val="Zhlavnebozpat20"/>
                            <w:shd w:val="clear" w:color="auto" w:fill="auto"/>
                            <w:tabs>
                              <w:tab w:val="right" w:pos="4382"/>
                            </w:tabs>
                            <w:rPr>
                              <w:sz w:val="12"/>
                              <w:szCs w:val="12"/>
                            </w:rPr>
                          </w:pPr>
                          <w:r>
                            <w:rPr>
                              <w:rFonts w:ascii="Arial" w:eastAsia="Arial" w:hAnsi="Arial" w:cs="Arial"/>
                              <w:sz w:val="12"/>
                              <w:szCs w:val="12"/>
                            </w:rPr>
                            <w:t>73</w:t>
                          </w:r>
                          <w:r>
                            <w:rPr>
                              <w:rFonts w:ascii="Arial" w:eastAsia="Arial" w:hAnsi="Arial" w:cs="Arial"/>
                              <w:sz w:val="12"/>
                              <w:szCs w:val="12"/>
                            </w:rPr>
                            <w:tab/>
                          </w:r>
                        </w:p>
                      </w:txbxContent>
                    </wps:txbx>
                    <wps:bodyPr lIns="0" tIns="0" rIns="0" bIns="0">
                      <a:spAutoFit/>
                    </wps:bodyPr>
                  </wps:wsp>
                </a:graphicData>
              </a:graphic>
            </wp:anchor>
          </w:drawing>
        </mc:Choice>
        <mc:Fallback>
          <w:pict>
            <v:shape id="_x0000_s1035" type="#_x0000_t202" style="position:absolute;margin-left:98.599999999999994pt;margin-top:775.20000000000005pt;width:219.09999999999999pt;height:8.4000000000000004pt;z-index:-188744061;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4382" w:val="righ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73</w:t>
                      <w:tab/>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50" w:rsidRDefault="00196E50">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E50" w:rsidRDefault="00196E50"/>
  </w:footnote>
  <w:footnote w:type="continuationSeparator" w:id="0">
    <w:p w:rsidR="00196E50" w:rsidRDefault="00196E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0FD6"/>
    <w:multiLevelType w:val="multilevel"/>
    <w:tmpl w:val="87C291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972B17"/>
    <w:multiLevelType w:val="multilevel"/>
    <w:tmpl w:val="95D80B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4222A3"/>
    <w:multiLevelType w:val="multilevel"/>
    <w:tmpl w:val="F6825B24"/>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647BA6"/>
    <w:multiLevelType w:val="multilevel"/>
    <w:tmpl w:val="BE3A4A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76145C"/>
    <w:multiLevelType w:val="multilevel"/>
    <w:tmpl w:val="696E3984"/>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382488"/>
    <w:multiLevelType w:val="multilevel"/>
    <w:tmpl w:val="37EE36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CE6F74"/>
    <w:multiLevelType w:val="multilevel"/>
    <w:tmpl w:val="007834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413BE7"/>
    <w:multiLevelType w:val="multilevel"/>
    <w:tmpl w:val="86AC1B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716F41"/>
    <w:multiLevelType w:val="multilevel"/>
    <w:tmpl w:val="A9C0A984"/>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422CF5"/>
    <w:multiLevelType w:val="multilevel"/>
    <w:tmpl w:val="C73AB4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7B2C3A"/>
    <w:multiLevelType w:val="multilevel"/>
    <w:tmpl w:val="E70E9E8E"/>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1D093B"/>
    <w:multiLevelType w:val="multilevel"/>
    <w:tmpl w:val="9BE8A2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9"/>
  </w:num>
  <w:num w:numId="8">
    <w:abstractNumId w:val="8"/>
  </w:num>
  <w:num w:numId="9">
    <w:abstractNumId w:val="7"/>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196E50"/>
    <w:rsid w:val="00196E50"/>
    <w:rsid w:val="00206B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2"/>
      <w:szCs w:val="1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5"/>
      <w:szCs w:val="15"/>
      <w:u w:val="none"/>
    </w:rPr>
  </w:style>
  <w:style w:type="character" w:customStyle="1" w:styleId="Nadpis5">
    <w:name w:val="Nadpis #5_"/>
    <w:basedOn w:val="Standardnpsmoodstavce"/>
    <w:link w:val="Nadpis50"/>
    <w:rPr>
      <w:rFonts w:ascii="Courier New" w:eastAsia="Courier New" w:hAnsi="Courier New" w:cs="Courier New"/>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6"/>
      <w:szCs w:val="3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2"/>
      <w:szCs w:val="12"/>
      <w:u w:val="none"/>
    </w:rPr>
  </w:style>
  <w:style w:type="character" w:customStyle="1" w:styleId="Nadpis6">
    <w:name w:val="Nadpis #6_"/>
    <w:basedOn w:val="Standardnpsmoodstavce"/>
    <w:link w:val="Nadpis60"/>
    <w:rPr>
      <w:rFonts w:ascii="Arial" w:eastAsia="Arial" w:hAnsi="Arial" w:cs="Arial"/>
      <w:b w:val="0"/>
      <w:bCs w:val="0"/>
      <w:i w:val="0"/>
      <w:iCs w:val="0"/>
      <w:smallCaps w:val="0"/>
      <w:strike w:val="0"/>
      <w:sz w:val="15"/>
      <w:szCs w:val="15"/>
      <w:u w:val="singl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62"/>
      <w:szCs w:val="62"/>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34"/>
      <w:szCs w:val="34"/>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0"/>
      <w:szCs w:val="10"/>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2"/>
      <w:szCs w:val="22"/>
      <w:u w:val="none"/>
    </w:rPr>
  </w:style>
  <w:style w:type="paragraph" w:customStyle="1" w:styleId="Nadpis40">
    <w:name w:val="Nadpis #4"/>
    <w:basedOn w:val="Normln"/>
    <w:link w:val="Nadpis4"/>
    <w:pPr>
      <w:shd w:val="clear" w:color="auto" w:fill="FFFFFF"/>
      <w:spacing w:after="130"/>
      <w:ind w:left="1690"/>
      <w:outlineLvl w:val="3"/>
    </w:pPr>
    <w:rPr>
      <w:rFonts w:ascii="Times New Roman" w:eastAsia="Times New Roman" w:hAnsi="Times New Roman" w:cs="Times New Roman"/>
      <w:b/>
      <w:bCs/>
      <w:sz w:val="34"/>
      <w:szCs w:val="3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line="317" w:lineRule="auto"/>
    </w:pPr>
    <w:rPr>
      <w:rFonts w:ascii="Arial" w:eastAsia="Arial" w:hAnsi="Arial" w:cs="Arial"/>
      <w:sz w:val="12"/>
      <w:szCs w:val="12"/>
    </w:rPr>
  </w:style>
  <w:style w:type="paragraph" w:customStyle="1" w:styleId="Zkladntext40">
    <w:name w:val="Základní text (4)"/>
    <w:basedOn w:val="Normln"/>
    <w:link w:val="Zkladntext4"/>
    <w:pPr>
      <w:shd w:val="clear" w:color="auto" w:fill="FFFFFF"/>
      <w:spacing w:line="293" w:lineRule="auto"/>
    </w:pPr>
    <w:rPr>
      <w:rFonts w:ascii="Arial" w:eastAsia="Arial" w:hAnsi="Arial" w:cs="Arial"/>
      <w:sz w:val="15"/>
      <w:szCs w:val="15"/>
    </w:rPr>
  </w:style>
  <w:style w:type="paragraph" w:customStyle="1" w:styleId="Nadpis50">
    <w:name w:val="Nadpis #5"/>
    <w:basedOn w:val="Normln"/>
    <w:link w:val="Nadpis5"/>
    <w:pPr>
      <w:shd w:val="clear" w:color="auto" w:fill="FFFFFF"/>
      <w:outlineLvl w:val="4"/>
    </w:pPr>
    <w:rPr>
      <w:rFonts w:ascii="Courier New" w:eastAsia="Courier New" w:hAnsi="Courier New" w:cs="Courier New"/>
      <w:sz w:val="20"/>
      <w:szCs w:val="20"/>
    </w:rPr>
  </w:style>
  <w:style w:type="paragraph" w:customStyle="1" w:styleId="Zkladntext20">
    <w:name w:val="Základní text (2)"/>
    <w:basedOn w:val="Normln"/>
    <w:link w:val="Zkladntext2"/>
    <w:pPr>
      <w:shd w:val="clear" w:color="auto" w:fill="FFFFFF"/>
      <w:ind w:left="800" w:hanging="420"/>
    </w:pPr>
    <w:rPr>
      <w:rFonts w:ascii="Calibri" w:eastAsia="Calibri" w:hAnsi="Calibri" w:cs="Calibri"/>
      <w:sz w:val="20"/>
      <w:szCs w:val="20"/>
    </w:rPr>
  </w:style>
  <w:style w:type="paragraph" w:customStyle="1" w:styleId="Nadpis20">
    <w:name w:val="Nadpis #2"/>
    <w:basedOn w:val="Normln"/>
    <w:link w:val="Nadpis2"/>
    <w:pPr>
      <w:shd w:val="clear" w:color="auto" w:fill="FFFFFF"/>
      <w:spacing w:after="460"/>
      <w:ind w:firstLine="400"/>
      <w:outlineLvl w:val="1"/>
    </w:pPr>
    <w:rPr>
      <w:rFonts w:ascii="Arial" w:eastAsia="Arial" w:hAnsi="Arial" w:cs="Arial"/>
      <w:sz w:val="36"/>
      <w:szCs w:val="36"/>
    </w:rPr>
  </w:style>
  <w:style w:type="paragraph" w:customStyle="1" w:styleId="Zkladntext1">
    <w:name w:val="Základní text1"/>
    <w:basedOn w:val="Normln"/>
    <w:link w:val="Zkladntext"/>
    <w:pPr>
      <w:shd w:val="clear" w:color="auto" w:fill="FFFFFF"/>
      <w:spacing w:line="317" w:lineRule="auto"/>
    </w:pPr>
    <w:rPr>
      <w:rFonts w:ascii="Arial" w:eastAsia="Arial" w:hAnsi="Arial" w:cs="Arial"/>
      <w:sz w:val="12"/>
      <w:szCs w:val="12"/>
    </w:rPr>
  </w:style>
  <w:style w:type="paragraph" w:customStyle="1" w:styleId="Nadpis60">
    <w:name w:val="Nadpis #6"/>
    <w:basedOn w:val="Normln"/>
    <w:link w:val="Nadpis6"/>
    <w:pPr>
      <w:shd w:val="clear" w:color="auto" w:fill="FFFFFF"/>
      <w:spacing w:after="80"/>
      <w:jc w:val="center"/>
      <w:outlineLvl w:val="5"/>
    </w:pPr>
    <w:rPr>
      <w:rFonts w:ascii="Arial" w:eastAsia="Arial" w:hAnsi="Arial" w:cs="Arial"/>
      <w:sz w:val="15"/>
      <w:szCs w:val="15"/>
      <w:u w:val="single"/>
    </w:rPr>
  </w:style>
  <w:style w:type="paragraph" w:customStyle="1" w:styleId="Nadpis10">
    <w:name w:val="Nadpis #1"/>
    <w:basedOn w:val="Normln"/>
    <w:link w:val="Nadpis1"/>
    <w:pPr>
      <w:shd w:val="clear" w:color="auto" w:fill="FFFFFF"/>
      <w:outlineLvl w:val="0"/>
    </w:pPr>
    <w:rPr>
      <w:rFonts w:ascii="Arial" w:eastAsia="Arial" w:hAnsi="Arial" w:cs="Arial"/>
      <w:sz w:val="62"/>
      <w:szCs w:val="62"/>
    </w:rPr>
  </w:style>
  <w:style w:type="paragraph" w:customStyle="1" w:styleId="Nadpis30">
    <w:name w:val="Nadpis #3"/>
    <w:basedOn w:val="Normln"/>
    <w:link w:val="Nadpis3"/>
    <w:pPr>
      <w:shd w:val="clear" w:color="auto" w:fill="FFFFFF"/>
      <w:outlineLvl w:val="2"/>
    </w:pPr>
    <w:rPr>
      <w:rFonts w:ascii="Times New Roman" w:eastAsia="Times New Roman" w:hAnsi="Times New Roman" w:cs="Times New Roman"/>
      <w:sz w:val="34"/>
      <w:szCs w:val="34"/>
    </w:rPr>
  </w:style>
  <w:style w:type="paragraph" w:customStyle="1" w:styleId="Titulektabulky0">
    <w:name w:val="Titulek tabulky"/>
    <w:basedOn w:val="Normln"/>
    <w:link w:val="Titulektabulky"/>
    <w:pPr>
      <w:shd w:val="clear" w:color="auto" w:fill="FFFFFF"/>
    </w:pPr>
    <w:rPr>
      <w:rFonts w:ascii="Arial" w:eastAsia="Arial" w:hAnsi="Arial" w:cs="Arial"/>
      <w:b/>
      <w:bCs/>
      <w:sz w:val="10"/>
      <w:szCs w:val="10"/>
    </w:rPr>
  </w:style>
  <w:style w:type="paragraph" w:customStyle="1" w:styleId="Zkladntext30">
    <w:name w:val="Základní text (3)"/>
    <w:basedOn w:val="Normln"/>
    <w:link w:val="Zkladntext3"/>
    <w:pPr>
      <w:shd w:val="clear" w:color="auto" w:fill="FFFFFF"/>
      <w:spacing w:after="100" w:line="252" w:lineRule="auto"/>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2"/>
      <w:szCs w:val="1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5"/>
      <w:szCs w:val="15"/>
      <w:u w:val="none"/>
    </w:rPr>
  </w:style>
  <w:style w:type="character" w:customStyle="1" w:styleId="Nadpis5">
    <w:name w:val="Nadpis #5_"/>
    <w:basedOn w:val="Standardnpsmoodstavce"/>
    <w:link w:val="Nadpis50"/>
    <w:rPr>
      <w:rFonts w:ascii="Courier New" w:eastAsia="Courier New" w:hAnsi="Courier New" w:cs="Courier New"/>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6"/>
      <w:szCs w:val="3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2"/>
      <w:szCs w:val="12"/>
      <w:u w:val="none"/>
    </w:rPr>
  </w:style>
  <w:style w:type="character" w:customStyle="1" w:styleId="Nadpis6">
    <w:name w:val="Nadpis #6_"/>
    <w:basedOn w:val="Standardnpsmoodstavce"/>
    <w:link w:val="Nadpis60"/>
    <w:rPr>
      <w:rFonts w:ascii="Arial" w:eastAsia="Arial" w:hAnsi="Arial" w:cs="Arial"/>
      <w:b w:val="0"/>
      <w:bCs w:val="0"/>
      <w:i w:val="0"/>
      <w:iCs w:val="0"/>
      <w:smallCaps w:val="0"/>
      <w:strike w:val="0"/>
      <w:sz w:val="15"/>
      <w:szCs w:val="15"/>
      <w:u w:val="singl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62"/>
      <w:szCs w:val="62"/>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34"/>
      <w:szCs w:val="34"/>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0"/>
      <w:szCs w:val="10"/>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2"/>
      <w:szCs w:val="22"/>
      <w:u w:val="none"/>
    </w:rPr>
  </w:style>
  <w:style w:type="paragraph" w:customStyle="1" w:styleId="Nadpis40">
    <w:name w:val="Nadpis #4"/>
    <w:basedOn w:val="Normln"/>
    <w:link w:val="Nadpis4"/>
    <w:pPr>
      <w:shd w:val="clear" w:color="auto" w:fill="FFFFFF"/>
      <w:spacing w:after="130"/>
      <w:ind w:left="1690"/>
      <w:outlineLvl w:val="3"/>
    </w:pPr>
    <w:rPr>
      <w:rFonts w:ascii="Times New Roman" w:eastAsia="Times New Roman" w:hAnsi="Times New Roman" w:cs="Times New Roman"/>
      <w:b/>
      <w:bCs/>
      <w:sz w:val="34"/>
      <w:szCs w:val="3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line="317" w:lineRule="auto"/>
    </w:pPr>
    <w:rPr>
      <w:rFonts w:ascii="Arial" w:eastAsia="Arial" w:hAnsi="Arial" w:cs="Arial"/>
      <w:sz w:val="12"/>
      <w:szCs w:val="12"/>
    </w:rPr>
  </w:style>
  <w:style w:type="paragraph" w:customStyle="1" w:styleId="Zkladntext40">
    <w:name w:val="Základní text (4)"/>
    <w:basedOn w:val="Normln"/>
    <w:link w:val="Zkladntext4"/>
    <w:pPr>
      <w:shd w:val="clear" w:color="auto" w:fill="FFFFFF"/>
      <w:spacing w:line="293" w:lineRule="auto"/>
    </w:pPr>
    <w:rPr>
      <w:rFonts w:ascii="Arial" w:eastAsia="Arial" w:hAnsi="Arial" w:cs="Arial"/>
      <w:sz w:val="15"/>
      <w:szCs w:val="15"/>
    </w:rPr>
  </w:style>
  <w:style w:type="paragraph" w:customStyle="1" w:styleId="Nadpis50">
    <w:name w:val="Nadpis #5"/>
    <w:basedOn w:val="Normln"/>
    <w:link w:val="Nadpis5"/>
    <w:pPr>
      <w:shd w:val="clear" w:color="auto" w:fill="FFFFFF"/>
      <w:outlineLvl w:val="4"/>
    </w:pPr>
    <w:rPr>
      <w:rFonts w:ascii="Courier New" w:eastAsia="Courier New" w:hAnsi="Courier New" w:cs="Courier New"/>
      <w:sz w:val="20"/>
      <w:szCs w:val="20"/>
    </w:rPr>
  </w:style>
  <w:style w:type="paragraph" w:customStyle="1" w:styleId="Zkladntext20">
    <w:name w:val="Základní text (2)"/>
    <w:basedOn w:val="Normln"/>
    <w:link w:val="Zkladntext2"/>
    <w:pPr>
      <w:shd w:val="clear" w:color="auto" w:fill="FFFFFF"/>
      <w:ind w:left="800" w:hanging="420"/>
    </w:pPr>
    <w:rPr>
      <w:rFonts w:ascii="Calibri" w:eastAsia="Calibri" w:hAnsi="Calibri" w:cs="Calibri"/>
      <w:sz w:val="20"/>
      <w:szCs w:val="20"/>
    </w:rPr>
  </w:style>
  <w:style w:type="paragraph" w:customStyle="1" w:styleId="Nadpis20">
    <w:name w:val="Nadpis #2"/>
    <w:basedOn w:val="Normln"/>
    <w:link w:val="Nadpis2"/>
    <w:pPr>
      <w:shd w:val="clear" w:color="auto" w:fill="FFFFFF"/>
      <w:spacing w:after="460"/>
      <w:ind w:firstLine="400"/>
      <w:outlineLvl w:val="1"/>
    </w:pPr>
    <w:rPr>
      <w:rFonts w:ascii="Arial" w:eastAsia="Arial" w:hAnsi="Arial" w:cs="Arial"/>
      <w:sz w:val="36"/>
      <w:szCs w:val="36"/>
    </w:rPr>
  </w:style>
  <w:style w:type="paragraph" w:customStyle="1" w:styleId="Zkladntext1">
    <w:name w:val="Základní text1"/>
    <w:basedOn w:val="Normln"/>
    <w:link w:val="Zkladntext"/>
    <w:pPr>
      <w:shd w:val="clear" w:color="auto" w:fill="FFFFFF"/>
      <w:spacing w:line="317" w:lineRule="auto"/>
    </w:pPr>
    <w:rPr>
      <w:rFonts w:ascii="Arial" w:eastAsia="Arial" w:hAnsi="Arial" w:cs="Arial"/>
      <w:sz w:val="12"/>
      <w:szCs w:val="12"/>
    </w:rPr>
  </w:style>
  <w:style w:type="paragraph" w:customStyle="1" w:styleId="Nadpis60">
    <w:name w:val="Nadpis #6"/>
    <w:basedOn w:val="Normln"/>
    <w:link w:val="Nadpis6"/>
    <w:pPr>
      <w:shd w:val="clear" w:color="auto" w:fill="FFFFFF"/>
      <w:spacing w:after="80"/>
      <w:jc w:val="center"/>
      <w:outlineLvl w:val="5"/>
    </w:pPr>
    <w:rPr>
      <w:rFonts w:ascii="Arial" w:eastAsia="Arial" w:hAnsi="Arial" w:cs="Arial"/>
      <w:sz w:val="15"/>
      <w:szCs w:val="15"/>
      <w:u w:val="single"/>
    </w:rPr>
  </w:style>
  <w:style w:type="paragraph" w:customStyle="1" w:styleId="Nadpis10">
    <w:name w:val="Nadpis #1"/>
    <w:basedOn w:val="Normln"/>
    <w:link w:val="Nadpis1"/>
    <w:pPr>
      <w:shd w:val="clear" w:color="auto" w:fill="FFFFFF"/>
      <w:outlineLvl w:val="0"/>
    </w:pPr>
    <w:rPr>
      <w:rFonts w:ascii="Arial" w:eastAsia="Arial" w:hAnsi="Arial" w:cs="Arial"/>
      <w:sz w:val="62"/>
      <w:szCs w:val="62"/>
    </w:rPr>
  </w:style>
  <w:style w:type="paragraph" w:customStyle="1" w:styleId="Nadpis30">
    <w:name w:val="Nadpis #3"/>
    <w:basedOn w:val="Normln"/>
    <w:link w:val="Nadpis3"/>
    <w:pPr>
      <w:shd w:val="clear" w:color="auto" w:fill="FFFFFF"/>
      <w:outlineLvl w:val="2"/>
    </w:pPr>
    <w:rPr>
      <w:rFonts w:ascii="Times New Roman" w:eastAsia="Times New Roman" w:hAnsi="Times New Roman" w:cs="Times New Roman"/>
      <w:sz w:val="34"/>
      <w:szCs w:val="34"/>
    </w:rPr>
  </w:style>
  <w:style w:type="paragraph" w:customStyle="1" w:styleId="Titulektabulky0">
    <w:name w:val="Titulek tabulky"/>
    <w:basedOn w:val="Normln"/>
    <w:link w:val="Titulektabulky"/>
    <w:pPr>
      <w:shd w:val="clear" w:color="auto" w:fill="FFFFFF"/>
    </w:pPr>
    <w:rPr>
      <w:rFonts w:ascii="Arial" w:eastAsia="Arial" w:hAnsi="Arial" w:cs="Arial"/>
      <w:b/>
      <w:bCs/>
      <w:sz w:val="10"/>
      <w:szCs w:val="10"/>
    </w:rPr>
  </w:style>
  <w:style w:type="paragraph" w:customStyle="1" w:styleId="Zkladntext30">
    <w:name w:val="Základní text (3)"/>
    <w:basedOn w:val="Normln"/>
    <w:link w:val="Zkladntext3"/>
    <w:pPr>
      <w:shd w:val="clear" w:color="auto" w:fill="FFFFFF"/>
      <w:spacing w:after="100" w:line="252"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susv@ksusv.cz" TargetMode="External"/><Relationship Id="rId5" Type="http://schemas.openxmlformats.org/officeDocument/2006/relationships/webSettings" Target="webSettings.xml"/><Relationship Id="rId15" Type="http://schemas.openxmlformats.org/officeDocument/2006/relationships/hyperlink" Target="http://www.fb-minerals.cz/cz/seras/servis/kamenivo-a-pisky" TargetMode="External"/><Relationship Id="rId10" Type="http://schemas.openxmlformats.org/officeDocument/2006/relationships/hyperlink" Target="mailto:ksusv@ksusv.cz"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lb-minerals.cz" TargetMode="External"/><Relationship Id="rId14" Type="http://schemas.openxmlformats.org/officeDocument/2006/relationships/hyperlink" Target="http://www.lb-mlnerals.cz/cz/servis/servis/kamenivo-a-pisk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2782</Words>
  <Characters>16416</Characters>
  <Application>Microsoft Office Word</Application>
  <DocSecurity>0</DocSecurity>
  <Lines>136</Lines>
  <Paragraphs>38</Paragraphs>
  <ScaleCrop>false</ScaleCrop>
  <Company/>
  <LinksUpToDate>false</LinksUpToDate>
  <CharactersWithSpaces>19160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Tomšů Alena</cp:lastModifiedBy>
  <cp:revision>2</cp:revision>
  <dcterms:created xsi:type="dcterms:W3CDTF">2020-10-23T11:34:00Z</dcterms:created>
  <dcterms:modified xsi:type="dcterms:W3CDTF">2020-10-23T11:34:00Z</dcterms:modified>
</cp:coreProperties>
</file>