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8"/>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cs-CZ" w:eastAsia="cs-CZ" w:bidi="cs-CZ"/>
        </w:rPr>
        <w:t>Smluvní strany</w:t>
      </w:r>
    </w:p>
    <w:tbl>
      <w:tblPr>
        <w:tblOverlap w:val="never"/>
        <w:jc w:val="left"/>
        <w:tblLayout w:type="fixed"/>
      </w:tblPr>
      <w:tblGrid>
        <w:gridCol w:w="1944"/>
        <w:gridCol w:w="6518"/>
      </w:tblGrid>
      <w:tr>
        <w:trPr>
          <w:trHeight w:val="298"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Kosovská 1122/16, 586 01 Jihlava</w:t>
            </w:r>
          </w:p>
        </w:tc>
      </w:tr>
      <w:tr>
        <w:trPr>
          <w:trHeight w:val="34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bookmarkStart w:id="2" w:name="bookmark2"/>
            <w:r>
              <w:rPr>
                <w:color w:val="000000"/>
                <w:spacing w:val="0"/>
                <w:w w:val="100"/>
                <w:position w:val="0"/>
                <w:shd w:val="clear" w:color="auto" w:fill="auto"/>
                <w:lang w:val="cs-CZ" w:eastAsia="cs-CZ" w:bidi="cs-CZ"/>
              </w:rPr>
              <w:t>IČO:</w:t>
            </w:r>
            <w:bookmarkEnd w:id="2"/>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00090450</w:t>
            </w:r>
          </w:p>
        </w:tc>
      </w:tr>
      <w:tr>
        <w:trPr>
          <w:trHeight w:val="33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bookmarkStart w:id="3" w:name="bookmark3"/>
            <w:r>
              <w:rPr>
                <w:color w:val="000000"/>
                <w:spacing w:val="0"/>
                <w:w w:val="100"/>
                <w:position w:val="0"/>
                <w:shd w:val="clear" w:color="auto" w:fill="auto"/>
                <w:lang w:val="cs-CZ" w:eastAsia="cs-CZ" w:bidi="cs-CZ"/>
              </w:rPr>
              <w:t>DIČ:</w:t>
            </w:r>
            <w:bookmarkEnd w:id="3"/>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CZ00090450</w:t>
            </w:r>
          </w:p>
        </w:tc>
      </w:tr>
      <w:tr>
        <w:trPr>
          <w:trHeight w:val="37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Kraj Vysočina</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939" w:line="1" w:lineRule="exact"/>
      </w:pP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1862"/>
        <w:gridCol w:w="6490"/>
      </w:tblGrid>
      <w:tr>
        <w:trPr>
          <w:trHeight w:val="34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ContiTrade Services s.r.o.</w:t>
            </w:r>
          </w:p>
        </w:tc>
      </w:tr>
      <w:tr>
        <w:trPr>
          <w:trHeight w:val="34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Objízdná 1628, 765 02 Otrokovice</w:t>
            </w:r>
          </w:p>
        </w:tc>
      </w:tr>
      <w:tr>
        <w:trPr>
          <w:trHeight w:val="31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Romanem Sabolem, Ing. Igorem Mikušem, jednateli společnosti</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w:t>
      </w:r>
    </w:p>
    <w:p>
      <w:pPr>
        <w:widowControl w:val="0"/>
        <w:spacing w:after="99" w:line="1" w:lineRule="exact"/>
      </w:pPr>
    </w:p>
    <w:tbl>
      <w:tblPr>
        <w:tblOverlap w:val="never"/>
        <w:jc w:val="left"/>
        <w:tblLayout w:type="fixed"/>
      </w:tblPr>
      <w:tblGrid>
        <w:gridCol w:w="1862"/>
        <w:gridCol w:w="6485"/>
      </w:tblGrid>
      <w:tr>
        <w:trPr>
          <w:trHeight w:val="27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41193598</w:t>
            </w:r>
          </w:p>
        </w:tc>
      </w:tr>
      <w:tr>
        <w:trPr>
          <w:trHeight w:val="27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CZ41193598</w:t>
            </w:r>
          </w:p>
        </w:tc>
      </w:tr>
    </w:tbl>
    <w:p>
      <w:pPr>
        <w:pStyle w:val="Style11"/>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(dále jen prodávající)</w:t>
      </w:r>
    </w:p>
    <w:p>
      <w:pPr>
        <w:widowControl w:val="0"/>
        <w:spacing w:after="199" w:line="1" w:lineRule="exact"/>
      </w:pPr>
    </w:p>
    <w:p>
      <w:pPr>
        <w:pStyle w:val="Style8"/>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8"/>
        <w:keepNext w:val="0"/>
        <w:keepLines w:val="0"/>
        <w:widowControl w:val="0"/>
        <w:shd w:val="clear" w:color="auto" w:fill="auto"/>
        <w:bidi w:val="0"/>
        <w:spacing w:before="0" w:line="271" w:lineRule="auto"/>
        <w:ind w:left="0" w:right="0" w:firstLine="0"/>
        <w:jc w:val="center"/>
      </w:pPr>
      <w:r>
        <w:rPr>
          <w:b/>
          <w:bCs/>
          <w:color w:val="000000"/>
          <w:spacing w:val="0"/>
          <w:w w:val="100"/>
          <w:position w:val="0"/>
          <w:shd w:val="clear" w:color="auto" w:fill="auto"/>
          <w:lang w:val="cs-CZ" w:eastAsia="cs-CZ" w:bidi="cs-CZ"/>
        </w:rPr>
        <w:t>Kupní smlouvu (dále jen „smlouva“),</w:t>
      </w:r>
    </w:p>
    <w:p>
      <w:pPr>
        <w:pStyle w:val="Style8"/>
        <w:keepNext w:val="0"/>
        <w:keepLines w:val="0"/>
        <w:widowControl w:val="0"/>
        <w:shd w:val="clear" w:color="auto" w:fill="auto"/>
        <w:bidi w:val="0"/>
        <w:spacing w:before="0" w:after="52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17"/>
        <w:keepNext/>
        <w:keepLines/>
        <w:widowControl w:val="0"/>
        <w:shd w:val="clear" w:color="auto" w:fill="auto"/>
        <w:bidi w:val="0"/>
        <w:spacing w:before="0" w:line="240" w:lineRule="auto"/>
        <w:ind w:left="0" w:right="0" w:firstLine="0"/>
        <w:jc w:val="center"/>
      </w:pPr>
      <w:bookmarkStart w:id="4" w:name="bookmark4"/>
      <w:bookmarkStart w:id="5" w:name="bookmark5"/>
      <w:r>
        <w:rPr>
          <w:b/>
          <w:bCs/>
          <w:color w:val="000000"/>
          <w:spacing w:val="0"/>
          <w:w w:val="100"/>
          <w:position w:val="0"/>
          <w:shd w:val="clear" w:color="auto" w:fill="auto"/>
          <w:lang w:val="cs-CZ" w:eastAsia="cs-CZ" w:bidi="cs-CZ"/>
        </w:rPr>
        <w:t>Článek 2</w:t>
      </w:r>
      <w:bookmarkEnd w:id="4"/>
      <w:bookmarkEnd w:id="5"/>
    </w:p>
    <w:p>
      <w:pPr>
        <w:pStyle w:val="Style17"/>
        <w:keepNext/>
        <w:keepLines/>
        <w:widowControl w:val="0"/>
        <w:shd w:val="clear" w:color="auto" w:fill="auto"/>
        <w:bidi w:val="0"/>
        <w:spacing w:before="0" w:line="240" w:lineRule="auto"/>
        <w:ind w:left="0" w:right="0" w:firstLine="0"/>
        <w:jc w:val="center"/>
      </w:pPr>
      <w:bookmarkStart w:id="6" w:name="bookmark6"/>
      <w:bookmarkStart w:id="7" w:name="bookmark7"/>
      <w:r>
        <w:rPr>
          <w:b/>
          <w:bCs/>
          <w:color w:val="000000"/>
          <w:spacing w:val="0"/>
          <w:w w:val="100"/>
          <w:position w:val="0"/>
          <w:shd w:val="clear" w:color="auto" w:fill="auto"/>
          <w:lang w:val="cs-CZ" w:eastAsia="cs-CZ" w:bidi="cs-CZ"/>
        </w:rPr>
        <w:t>Předmět plnění</w:t>
      </w:r>
      <w:bookmarkEnd w:id="6"/>
      <w:bookmarkEnd w:id="7"/>
    </w:p>
    <w:p>
      <w:pPr>
        <w:pStyle w:val="Style8"/>
        <w:keepNext w:val="0"/>
        <w:keepLines w:val="0"/>
        <w:widowControl w:val="0"/>
        <w:numPr>
          <w:ilvl w:val="0"/>
          <w:numId w:val="1"/>
        </w:numPr>
        <w:shd w:val="clear" w:color="auto" w:fill="auto"/>
        <w:tabs>
          <w:tab w:pos="706" w:val="left"/>
        </w:tabs>
        <w:bidi w:val="0"/>
        <w:spacing w:before="0" w:after="8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 V1/73, V1/76, V1/77 a V1/78 </w:t>
      </w:r>
      <w:r>
        <w:rPr>
          <w:color w:val="000000"/>
          <w:spacing w:val="0"/>
          <w:w w:val="100"/>
          <w:position w:val="0"/>
          <w:shd w:val="clear" w:color="auto" w:fill="auto"/>
          <w:lang w:val="cs-CZ" w:eastAsia="cs-CZ" w:bidi="cs-CZ"/>
        </w:rPr>
        <w:t xml:space="preserve">této smlouvy (dále jen zboží) a umožnit kupujícímu nabýt vlastnické právo k tomuto zboží, k čemuž je prodávající oprávněn. </w:t>
      </w:r>
      <w:r>
        <w:rPr>
          <w:b/>
          <w:bCs/>
          <w:color w:val="000000"/>
          <w:spacing w:val="0"/>
          <w:w w:val="100"/>
          <w:position w:val="0"/>
          <w:shd w:val="clear" w:color="auto" w:fill="auto"/>
          <w:lang w:val="cs-CZ" w:eastAsia="cs-CZ" w:bidi="cs-CZ"/>
        </w:rPr>
        <w:t xml:space="preserve">Předmět plnění dle každé z příloh V1/73, V1/76, V1/77 a V1/78 je samostatným dílčím plněním podle zadávacího řízení: „DNS073 až DNS078 </w:t>
      </w:r>
      <w:r>
        <w:rPr>
          <w:b/>
          <w:bCs/>
          <w:color w:val="000000"/>
          <w:spacing w:val="0"/>
          <w:w w:val="100"/>
          <w:position w:val="0"/>
          <w:shd w:val="clear" w:color="auto" w:fill="auto"/>
          <w:lang w:val="cs-CZ" w:eastAsia="cs-CZ" w:bidi="cs-CZ"/>
        </w:rPr>
        <w:t>2020 - POA“ v rámci dynamického nákupního systému a ujednání této kupní smlouvy se na jednotlivá dílčí plnění vztahují samostatně.</w:t>
      </w:r>
    </w:p>
    <w:p>
      <w:pPr>
        <w:pStyle w:val="Style8"/>
        <w:keepNext w:val="0"/>
        <w:keepLines w:val="0"/>
        <w:widowControl w:val="0"/>
        <w:shd w:val="clear" w:color="auto" w:fill="auto"/>
        <w:bidi w:val="0"/>
        <w:spacing w:before="0" w:after="80" w:line="233" w:lineRule="auto"/>
        <w:ind w:left="700" w:right="0" w:hanging="700"/>
        <w:jc w:val="left"/>
      </w:pPr>
      <w:r>
        <w:rPr>
          <w:b/>
          <w:bCs/>
          <w:color w:val="000000"/>
          <w:spacing w:val="0"/>
          <w:w w:val="100"/>
          <w:position w:val="0"/>
          <w:shd w:val="clear" w:color="auto" w:fill="auto"/>
          <w:lang w:val="cs-CZ" w:eastAsia="cs-CZ" w:bidi="cs-CZ"/>
        </w:rPr>
        <w:t xml:space="preserve">2.2. </w:t>
      </w:r>
      <w:r>
        <w:rPr>
          <w:color w:val="000000"/>
          <w:spacing w:val="0"/>
          <w:w w:val="100"/>
          <w:position w:val="0"/>
          <w:shd w:val="clear" w:color="auto" w:fill="auto"/>
          <w:lang w:val="cs-CZ" w:eastAsia="cs-CZ" w:bidi="cs-CZ"/>
        </w:rPr>
        <w:t xml:space="preserve">Technický popis a parametry plně odpovídají </w:t>
      </w:r>
      <w:r>
        <w:rPr>
          <w:b/>
          <w:bCs/>
          <w:color w:val="000000"/>
          <w:spacing w:val="0"/>
          <w:w w:val="100"/>
          <w:position w:val="0"/>
          <w:shd w:val="clear" w:color="auto" w:fill="auto"/>
          <w:lang w:val="cs-CZ" w:eastAsia="cs-CZ" w:bidi="cs-CZ"/>
        </w:rPr>
        <w:t xml:space="preserve">přílohám V1/73, V1/76, V1/77 a V1/78 </w:t>
      </w:r>
      <w:r>
        <w:rPr>
          <w:color w:val="000000"/>
          <w:spacing w:val="0"/>
          <w:w w:val="100"/>
          <w:position w:val="0"/>
          <w:shd w:val="clear" w:color="auto" w:fill="auto"/>
          <w:lang w:val="cs-CZ" w:eastAsia="cs-CZ" w:bidi="cs-CZ"/>
        </w:rPr>
        <w:t>a nabídce prodávajícího.</w:t>
      </w:r>
    </w:p>
    <w:p>
      <w:pPr>
        <w:pStyle w:val="Style8"/>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cs-CZ" w:eastAsia="cs-CZ" w:bidi="cs-CZ"/>
        </w:rPr>
        <w:t xml:space="preserve">2.3. </w:t>
      </w: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2018 až 2020</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after="80" w:line="240" w:lineRule="auto"/>
        <w:ind w:left="700" w:right="0" w:hanging="700"/>
        <w:jc w:val="both"/>
      </w:pPr>
      <w:r>
        <w:rPr>
          <w:b/>
          <w:bCs/>
          <w:color w:val="000000"/>
          <w:spacing w:val="0"/>
          <w:w w:val="100"/>
          <w:position w:val="0"/>
          <w:shd w:val="clear" w:color="auto" w:fill="auto"/>
          <w:lang w:val="cs-CZ" w:eastAsia="cs-CZ" w:bidi="cs-CZ"/>
        </w:rPr>
        <w:t xml:space="preserve">2.4. 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8"/>
        <w:keepNext w:val="0"/>
        <w:keepLines w:val="0"/>
        <w:widowControl w:val="0"/>
        <w:numPr>
          <w:ilvl w:val="0"/>
          <w:numId w:val="3"/>
        </w:numPr>
        <w:shd w:val="clear" w:color="auto" w:fill="auto"/>
        <w:tabs>
          <w:tab w:pos="713" w:val="left"/>
        </w:tabs>
        <w:bidi w:val="0"/>
        <w:spacing w:before="0" w:after="80" w:line="240" w:lineRule="auto"/>
        <w:ind w:left="700" w:right="0" w:hanging="70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8"/>
        <w:keepNext w:val="0"/>
        <w:keepLines w:val="0"/>
        <w:widowControl w:val="0"/>
        <w:numPr>
          <w:ilvl w:val="0"/>
          <w:numId w:val="3"/>
        </w:numPr>
        <w:shd w:val="clear" w:color="auto" w:fill="auto"/>
        <w:tabs>
          <w:tab w:pos="713" w:val="left"/>
        </w:tabs>
        <w:bidi w:val="0"/>
        <w:spacing w:before="0" w:after="80" w:line="240" w:lineRule="auto"/>
        <w:ind w:left="700" w:right="0" w:hanging="70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8"/>
        <w:keepNext w:val="0"/>
        <w:keepLines w:val="0"/>
        <w:widowControl w:val="0"/>
        <w:numPr>
          <w:ilvl w:val="0"/>
          <w:numId w:val="3"/>
        </w:numPr>
        <w:shd w:val="clear" w:color="auto" w:fill="auto"/>
        <w:tabs>
          <w:tab w:pos="713" w:val="left"/>
        </w:tabs>
        <w:bidi w:val="0"/>
        <w:spacing w:before="0" w:after="520" w:line="240" w:lineRule="auto"/>
        <w:ind w:left="700" w:right="0" w:hanging="70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17"/>
        <w:keepNext/>
        <w:keepLines/>
        <w:widowControl w:val="0"/>
        <w:shd w:val="clear" w:color="auto" w:fill="auto"/>
        <w:bidi w:val="0"/>
        <w:spacing w:before="0" w:after="80" w:line="240" w:lineRule="auto"/>
        <w:ind w:left="0" w:right="0" w:firstLine="0"/>
        <w:jc w:val="center"/>
      </w:pPr>
      <w:bookmarkStart w:id="8" w:name="bookmark8"/>
      <w:bookmarkStart w:id="9" w:name="bookmark9"/>
      <w:r>
        <w:rPr>
          <w:b/>
          <w:bCs/>
          <w:color w:val="000000"/>
          <w:spacing w:val="0"/>
          <w:w w:val="100"/>
          <w:position w:val="0"/>
          <w:shd w:val="clear" w:color="auto" w:fill="auto"/>
          <w:lang w:val="cs-CZ" w:eastAsia="cs-CZ" w:bidi="cs-CZ"/>
        </w:rPr>
        <w:t>Článek 3</w:t>
      </w:r>
      <w:bookmarkEnd w:id="8"/>
      <w:bookmarkEnd w:id="9"/>
    </w:p>
    <w:p>
      <w:pPr>
        <w:pStyle w:val="Style17"/>
        <w:keepNext/>
        <w:keepLines/>
        <w:widowControl w:val="0"/>
        <w:shd w:val="clear" w:color="auto" w:fill="auto"/>
        <w:bidi w:val="0"/>
        <w:spacing w:before="0" w:after="80" w:line="240" w:lineRule="auto"/>
        <w:ind w:left="0" w:right="0" w:firstLine="0"/>
        <w:jc w:val="center"/>
      </w:pPr>
      <w:bookmarkStart w:id="10" w:name="bookmark10"/>
      <w:bookmarkStart w:id="11" w:name="bookmark11"/>
      <w:r>
        <w:rPr>
          <w:b/>
          <w:bCs/>
          <w:color w:val="000000"/>
          <w:spacing w:val="0"/>
          <w:w w:val="100"/>
          <w:position w:val="0"/>
          <w:shd w:val="clear" w:color="auto" w:fill="auto"/>
          <w:lang w:val="cs-CZ" w:eastAsia="cs-CZ" w:bidi="cs-CZ"/>
        </w:rPr>
        <w:t>Cena za plnění</w:t>
      </w:r>
      <w:bookmarkEnd w:id="10"/>
      <w:bookmarkEnd w:id="11"/>
    </w:p>
    <w:p>
      <w:pPr>
        <w:pStyle w:val="Style8"/>
        <w:keepNext w:val="0"/>
        <w:keepLines w:val="0"/>
        <w:widowControl w:val="0"/>
        <w:numPr>
          <w:ilvl w:val="0"/>
          <w:numId w:val="5"/>
        </w:numPr>
        <w:shd w:val="clear" w:color="auto" w:fill="auto"/>
        <w:tabs>
          <w:tab w:pos="713" w:val="left"/>
        </w:tabs>
        <w:bidi w:val="0"/>
        <w:spacing w:before="0" w:after="80" w:line="240" w:lineRule="auto"/>
        <w:ind w:left="0" w:right="0" w:firstLine="0"/>
        <w:jc w:val="left"/>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je sjednán následovně:</w:t>
      </w:r>
    </w:p>
    <w:tbl>
      <w:tblPr>
        <w:tblOverlap w:val="never"/>
        <w:jc w:val="right"/>
        <w:tblLayout w:type="fixed"/>
      </w:tblPr>
      <w:tblGrid>
        <w:gridCol w:w="3408"/>
        <w:gridCol w:w="1416"/>
        <w:gridCol w:w="1277"/>
        <w:gridCol w:w="1450"/>
        <w:gridCol w:w="1118"/>
      </w:tblGrid>
      <w:tr>
        <w:trPr>
          <w:trHeight w:val="72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Dílčí plnění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28" w:lineRule="auto"/>
              <w:ind w:left="0" w:right="0" w:firstLine="0"/>
              <w:jc w:val="center"/>
            </w:pPr>
            <w:r>
              <w:rPr>
                <w:b/>
                <w:bCs/>
                <w:color w:val="000000"/>
                <w:spacing w:val="0"/>
                <w:w w:val="100"/>
                <w:position w:val="0"/>
                <w:shd w:val="clear" w:color="auto" w:fill="auto"/>
                <w:lang w:val="cs-CZ" w:eastAsia="cs-CZ" w:bidi="cs-CZ"/>
              </w:rPr>
              <w:t>Cena v Kč bez DPH</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 (21 %)</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28" w:lineRule="auto"/>
              <w:ind w:left="0" w:right="0" w:firstLine="0"/>
              <w:jc w:val="center"/>
            </w:pPr>
            <w:r>
              <w:rPr>
                <w:b/>
                <w:bCs/>
                <w:color w:val="000000"/>
                <w:spacing w:val="0"/>
                <w:w w:val="100"/>
                <w:position w:val="0"/>
                <w:shd w:val="clear" w:color="auto" w:fill="auto"/>
                <w:lang w:val="cs-CZ" w:eastAsia="cs-CZ" w:bidi="cs-CZ"/>
              </w:rPr>
              <w:t>Cena v Kč včetně DPH</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Příloha</w:t>
            </w:r>
          </w:p>
        </w:tc>
      </w:tr>
      <w:tr>
        <w:trPr>
          <w:trHeight w:val="10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DNS073 2020 Ledeč nad</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Sázavou - POA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1 758,00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369,18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2 127,18</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V1/73</w:t>
            </w:r>
          </w:p>
        </w:tc>
      </w:tr>
      <w:tr>
        <w:trPr>
          <w:trHeight w:val="10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DNS076 2020 Bystřice nad</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Pernštejnem - POA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1 852,00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388,92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2 240,92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V1/76</w:t>
            </w:r>
          </w:p>
        </w:tc>
      </w:tr>
      <w:tr>
        <w:trPr>
          <w:trHeight w:val="10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DNS077 2020 Velká Bíteš - POA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6 948,00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1 459,08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8 407,08</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V1/77</w:t>
            </w:r>
          </w:p>
        </w:tc>
      </w:tr>
      <w:tr>
        <w:trPr>
          <w:trHeight w:val="107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DNS078 2020 Žďár nad Sázavou - POA</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9 798,00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2 057,58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11 855,58</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V1/78</w:t>
            </w:r>
          </w:p>
        </w:tc>
      </w:tr>
    </w:tbl>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8"/>
        <w:keepNext w:val="0"/>
        <w:keepLines w:val="0"/>
        <w:widowControl w:val="0"/>
        <w:numPr>
          <w:ilvl w:val="0"/>
          <w:numId w:val="5"/>
        </w:numPr>
        <w:shd w:val="clear" w:color="auto" w:fill="auto"/>
        <w:tabs>
          <w:tab w:pos="716" w:val="left"/>
        </w:tabs>
        <w:bidi w:val="0"/>
        <w:spacing w:before="0" w:after="80" w:line="240" w:lineRule="auto"/>
        <w:ind w:left="740" w:right="0" w:hanging="74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8"/>
        <w:keepNext w:val="0"/>
        <w:keepLines w:val="0"/>
        <w:widowControl w:val="0"/>
        <w:numPr>
          <w:ilvl w:val="0"/>
          <w:numId w:val="5"/>
        </w:numPr>
        <w:shd w:val="clear" w:color="auto" w:fill="auto"/>
        <w:tabs>
          <w:tab w:pos="716" w:val="left"/>
        </w:tabs>
        <w:bidi w:val="0"/>
        <w:spacing w:before="0" w:after="8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8"/>
        <w:keepNext w:val="0"/>
        <w:keepLines w:val="0"/>
        <w:widowControl w:val="0"/>
        <w:numPr>
          <w:ilvl w:val="0"/>
          <w:numId w:val="5"/>
        </w:numPr>
        <w:shd w:val="clear" w:color="auto" w:fill="auto"/>
        <w:tabs>
          <w:tab w:pos="716" w:val="left"/>
        </w:tabs>
        <w:bidi w:val="0"/>
        <w:spacing w:before="0" w:after="80" w:line="240" w:lineRule="auto"/>
        <w:ind w:left="740" w:right="0" w:hanging="74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8"/>
        <w:keepNext w:val="0"/>
        <w:keepLines w:val="0"/>
        <w:widowControl w:val="0"/>
        <w:numPr>
          <w:ilvl w:val="0"/>
          <w:numId w:val="5"/>
        </w:numPr>
        <w:shd w:val="clear" w:color="auto" w:fill="auto"/>
        <w:tabs>
          <w:tab w:pos="716" w:val="left"/>
        </w:tabs>
        <w:bidi w:val="0"/>
        <w:spacing w:before="0" w:after="80" w:line="240" w:lineRule="auto"/>
        <w:ind w:left="740" w:right="0" w:hanging="74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8"/>
        <w:keepNext w:val="0"/>
        <w:keepLines w:val="0"/>
        <w:widowControl w:val="0"/>
        <w:numPr>
          <w:ilvl w:val="0"/>
          <w:numId w:val="5"/>
        </w:numPr>
        <w:shd w:val="clear" w:color="auto" w:fill="auto"/>
        <w:tabs>
          <w:tab w:pos="716" w:val="left"/>
        </w:tabs>
        <w:bidi w:val="0"/>
        <w:spacing w:before="0" w:after="8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8"/>
        <w:keepNext w:val="0"/>
        <w:keepLines w:val="0"/>
        <w:widowControl w:val="0"/>
        <w:numPr>
          <w:ilvl w:val="0"/>
          <w:numId w:val="5"/>
        </w:numPr>
        <w:shd w:val="clear" w:color="auto" w:fill="auto"/>
        <w:tabs>
          <w:tab w:pos="716" w:val="left"/>
        </w:tabs>
        <w:bidi w:val="0"/>
        <w:spacing w:before="0" w:after="500" w:line="240" w:lineRule="auto"/>
        <w:ind w:left="740" w:right="0" w:hanging="74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8"/>
        <w:keepNext w:val="0"/>
        <w:keepLines w:val="0"/>
        <w:widowControl w:val="0"/>
        <w:shd w:val="clear" w:color="auto" w:fill="auto"/>
        <w:bidi w:val="0"/>
        <w:spacing w:before="0" w:after="8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7"/>
        <w:keepNext/>
        <w:keepLines/>
        <w:widowControl w:val="0"/>
        <w:shd w:val="clear" w:color="auto" w:fill="auto"/>
        <w:bidi w:val="0"/>
        <w:spacing w:before="0" w:after="80" w:line="240" w:lineRule="auto"/>
        <w:ind w:left="0" w:right="0" w:firstLine="0"/>
        <w:jc w:val="center"/>
      </w:pPr>
      <w:bookmarkStart w:id="12" w:name="bookmark12"/>
      <w:bookmarkStart w:id="13" w:name="bookmark13"/>
      <w:r>
        <w:rPr>
          <w:b/>
          <w:bCs/>
          <w:color w:val="000000"/>
          <w:spacing w:val="0"/>
          <w:w w:val="100"/>
          <w:position w:val="0"/>
          <w:shd w:val="clear" w:color="auto" w:fill="auto"/>
          <w:lang w:val="cs-CZ" w:eastAsia="cs-CZ" w:bidi="cs-CZ"/>
        </w:rPr>
        <w:t>Místo plnění, odevzdání a převzetí zboží</w:t>
      </w:r>
      <w:bookmarkEnd w:id="12"/>
      <w:bookmarkEnd w:id="13"/>
    </w:p>
    <w:p>
      <w:pPr>
        <w:pStyle w:val="Style8"/>
        <w:keepNext w:val="0"/>
        <w:keepLines w:val="0"/>
        <w:widowControl w:val="0"/>
        <w:numPr>
          <w:ilvl w:val="0"/>
          <w:numId w:val="7"/>
        </w:numPr>
        <w:shd w:val="clear" w:color="auto" w:fill="auto"/>
        <w:tabs>
          <w:tab w:pos="716" w:val="left"/>
        </w:tabs>
        <w:bidi w:val="0"/>
        <w:spacing w:before="0" w:after="80" w:line="240" w:lineRule="auto"/>
        <w:ind w:left="740" w:right="0" w:hanging="740"/>
        <w:jc w:val="both"/>
      </w:pPr>
      <w:r>
        <w:rPr>
          <w:color w:val="000000"/>
          <w:spacing w:val="0"/>
          <w:w w:val="100"/>
          <w:position w:val="0"/>
          <w:shd w:val="clear" w:color="auto" w:fill="auto"/>
          <w:lang w:val="cs-CZ" w:eastAsia="cs-CZ" w:bidi="cs-CZ"/>
        </w:rPr>
        <w:t xml:space="preserve">Místem plnění je cestmistrovství nebo středisko kupujícího tak, jak je uvedeno v </w:t>
      </w:r>
      <w:r>
        <w:rPr>
          <w:b/>
          <w:bCs/>
          <w:color w:val="000000"/>
          <w:spacing w:val="0"/>
          <w:w w:val="100"/>
          <w:position w:val="0"/>
          <w:shd w:val="clear" w:color="auto" w:fill="auto"/>
          <w:lang w:val="cs-CZ" w:eastAsia="cs-CZ" w:bidi="cs-CZ"/>
        </w:rPr>
        <w:t>přílohách V1/73, V1/76, V1/77 a V1/78</w:t>
      </w:r>
      <w:r>
        <w:rPr>
          <w:color w:val="000000"/>
          <w:spacing w:val="0"/>
          <w:w w:val="100"/>
          <w:position w:val="0"/>
          <w:shd w:val="clear" w:color="auto" w:fill="auto"/>
          <w:lang w:val="cs-CZ" w:eastAsia="cs-CZ" w:bidi="cs-CZ"/>
        </w:rPr>
        <w:t>.</w:t>
      </w:r>
    </w:p>
    <w:p>
      <w:pPr>
        <w:pStyle w:val="Style8"/>
        <w:keepNext w:val="0"/>
        <w:keepLines w:val="0"/>
        <w:widowControl w:val="0"/>
        <w:numPr>
          <w:ilvl w:val="0"/>
          <w:numId w:val="7"/>
        </w:numPr>
        <w:shd w:val="clear" w:color="auto" w:fill="auto"/>
        <w:tabs>
          <w:tab w:pos="716" w:val="left"/>
        </w:tabs>
        <w:bidi w:val="0"/>
        <w:spacing w:before="0" w:after="80" w:line="240" w:lineRule="auto"/>
        <w:ind w:left="740" w:right="0" w:hanging="74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8"/>
        <w:keepNext w:val="0"/>
        <w:keepLines w:val="0"/>
        <w:widowControl w:val="0"/>
        <w:numPr>
          <w:ilvl w:val="0"/>
          <w:numId w:val="7"/>
        </w:numPr>
        <w:shd w:val="clear" w:color="auto" w:fill="auto"/>
        <w:tabs>
          <w:tab w:pos="716" w:val="left"/>
        </w:tabs>
        <w:bidi w:val="0"/>
        <w:spacing w:before="0" w:after="80" w:line="240" w:lineRule="auto"/>
        <w:ind w:left="740" w:right="0" w:hanging="74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8"/>
        <w:keepNext w:val="0"/>
        <w:keepLines w:val="0"/>
        <w:widowControl w:val="0"/>
        <w:numPr>
          <w:ilvl w:val="0"/>
          <w:numId w:val="7"/>
        </w:numPr>
        <w:shd w:val="clear" w:color="auto" w:fill="auto"/>
        <w:tabs>
          <w:tab w:pos="716" w:val="left"/>
        </w:tabs>
        <w:bidi w:val="0"/>
        <w:spacing w:before="0" w:after="500" w:line="240" w:lineRule="auto"/>
        <w:ind w:left="740" w:right="0" w:hanging="74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0"/>
        <w:keepNext/>
        <w:keepLines/>
        <w:widowControl w:val="0"/>
        <w:shd w:val="clear" w:color="auto" w:fill="auto"/>
        <w:bidi w:val="0"/>
        <w:spacing w:before="0" w:line="240" w:lineRule="auto"/>
        <w:ind w:left="0" w:right="0" w:firstLine="0"/>
        <w:jc w:val="center"/>
      </w:pPr>
      <w:bookmarkStart w:id="14" w:name="bookmark14"/>
      <w:bookmarkStart w:id="15" w:name="bookmark15"/>
      <w:r>
        <w:rPr>
          <w:b/>
          <w:bCs/>
          <w:color w:val="000000"/>
          <w:spacing w:val="0"/>
          <w:w w:val="100"/>
          <w:position w:val="0"/>
          <w:shd w:val="clear" w:color="auto" w:fill="auto"/>
          <w:lang w:val="cs-CZ" w:eastAsia="cs-CZ" w:bidi="cs-CZ"/>
        </w:rPr>
        <w:t>Článek 5</w:t>
      </w:r>
      <w:bookmarkEnd w:id="14"/>
      <w:bookmarkEnd w:id="15"/>
    </w:p>
    <w:p>
      <w:pPr>
        <w:pStyle w:val="Style20"/>
        <w:keepNext/>
        <w:keepLines/>
        <w:widowControl w:val="0"/>
        <w:shd w:val="clear" w:color="auto" w:fill="auto"/>
        <w:bidi w:val="0"/>
        <w:spacing w:before="0" w:line="240" w:lineRule="auto"/>
        <w:ind w:left="0" w:right="0" w:firstLine="0"/>
        <w:jc w:val="center"/>
      </w:pPr>
      <w:bookmarkStart w:id="16" w:name="bookmark16"/>
      <w:bookmarkStart w:id="17" w:name="bookmark17"/>
      <w:r>
        <w:rPr>
          <w:b/>
          <w:bCs/>
          <w:color w:val="000000"/>
          <w:spacing w:val="0"/>
          <w:w w:val="100"/>
          <w:position w:val="0"/>
          <w:shd w:val="clear" w:color="auto" w:fill="auto"/>
          <w:lang w:val="cs-CZ" w:eastAsia="cs-CZ" w:bidi="cs-CZ"/>
        </w:rPr>
        <w:t>Doba plnění</w:t>
      </w:r>
      <w:bookmarkEnd w:id="16"/>
      <w:bookmarkEnd w:id="17"/>
    </w:p>
    <w:p>
      <w:pPr>
        <w:pStyle w:val="Style20"/>
        <w:keepNext/>
        <w:keepLines/>
        <w:widowControl w:val="0"/>
        <w:shd w:val="clear" w:color="auto" w:fill="auto"/>
        <w:bidi w:val="0"/>
        <w:spacing w:before="0" w:line="240" w:lineRule="auto"/>
        <w:ind w:left="0" w:right="0" w:firstLine="0"/>
        <w:jc w:val="both"/>
      </w:pPr>
      <w:bookmarkStart w:id="18" w:name="bookmark18"/>
      <w:bookmarkStart w:id="19" w:name="bookmark19"/>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bookmarkEnd w:id="18"/>
      <w:bookmarkEnd w:id="19"/>
    </w:p>
    <w:p>
      <w:pPr>
        <w:pStyle w:val="Style8"/>
        <w:keepNext w:val="0"/>
        <w:keepLines w:val="0"/>
        <w:widowControl w:val="0"/>
        <w:shd w:val="clear" w:color="auto" w:fill="auto"/>
        <w:bidi w:val="0"/>
        <w:spacing w:before="0" w:after="0" w:line="326" w:lineRule="auto"/>
        <w:ind w:left="0" w:right="0" w:firstLine="0"/>
        <w:jc w:val="center"/>
      </w:pPr>
      <w:bookmarkStart w:id="20" w:name="bookmark20"/>
      <w:r>
        <w:rPr>
          <w:b/>
          <w:bCs/>
          <w:color w:val="000000"/>
          <w:spacing w:val="0"/>
          <w:w w:val="100"/>
          <w:position w:val="0"/>
          <w:shd w:val="clear" w:color="auto" w:fill="auto"/>
          <w:lang w:val="cs-CZ" w:eastAsia="cs-CZ" w:bidi="cs-CZ"/>
        </w:rPr>
        <w:t>Článek 6</w:t>
        <w:br/>
        <w:t>Platební podmínky</w:t>
      </w:r>
      <w:bookmarkEnd w:id="20"/>
    </w:p>
    <w:p>
      <w:pPr>
        <w:pStyle w:val="Style8"/>
        <w:keepNext w:val="0"/>
        <w:keepLines w:val="0"/>
        <w:widowControl w:val="0"/>
        <w:numPr>
          <w:ilvl w:val="0"/>
          <w:numId w:val="9"/>
        </w:numPr>
        <w:shd w:val="clear" w:color="auto" w:fill="auto"/>
        <w:tabs>
          <w:tab w:pos="71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8"/>
        <w:keepNext w:val="0"/>
        <w:keepLines w:val="0"/>
        <w:widowControl w:val="0"/>
        <w:numPr>
          <w:ilvl w:val="0"/>
          <w:numId w:val="9"/>
        </w:numPr>
        <w:shd w:val="clear" w:color="auto" w:fill="auto"/>
        <w:tabs>
          <w:tab w:pos="715"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8"/>
        <w:keepNext w:val="0"/>
        <w:keepLines w:val="0"/>
        <w:widowControl w:val="0"/>
        <w:numPr>
          <w:ilvl w:val="0"/>
          <w:numId w:val="9"/>
        </w:numPr>
        <w:shd w:val="clear" w:color="auto" w:fill="auto"/>
        <w:tabs>
          <w:tab w:pos="71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prodávajícví povinen elektronickou fakturu zaslat kupujícímu na email </w:t>
      </w:r>
      <w:r>
        <w:fldChar w:fldCharType="begin"/>
      </w:r>
      <w:r>
        <w:rPr/>
        <w:instrText> HYPERLINK "mailto:ksusv@ksusv.cz" </w:instrText>
      </w:r>
      <w:r>
        <w:fldChar w:fldCharType="separate"/>
      </w:r>
      <w:r>
        <w:rPr>
          <w:b/>
          <w:bCs/>
          <w:color w:val="0000FF"/>
          <w:spacing w:val="0"/>
          <w:w w:val="100"/>
          <w:position w:val="0"/>
          <w:sz w:val="22"/>
          <w:szCs w:val="22"/>
          <w:u w:val="single"/>
          <w:shd w:val="clear" w:color="auto" w:fill="auto"/>
          <w:lang w:val="en-US" w:eastAsia="en-US" w:bidi="en-US"/>
        </w:rPr>
        <w:t>ksusv@ksusv.cz</w:t>
      </w:r>
      <w:r>
        <w:fldChar w:fldCharType="end"/>
      </w:r>
      <w:r>
        <w:rPr>
          <w:b/>
          <w:bCs/>
          <w:color w:val="0000FF"/>
          <w:spacing w:val="0"/>
          <w:w w:val="100"/>
          <w:position w:val="0"/>
          <w:sz w:val="22"/>
          <w:szCs w:val="22"/>
          <w:shd w:val="clear" w:color="auto" w:fill="auto"/>
          <w:lang w:val="en-US" w:eastAsia="en-US" w:bidi="en-US"/>
        </w:rPr>
        <w:t xml:space="preserve"> </w:t>
      </w:r>
      <w:r>
        <w:rPr>
          <w:color w:val="000000"/>
          <w:spacing w:val="0"/>
          <w:w w:val="100"/>
          <w:position w:val="0"/>
          <w:shd w:val="clear" w:color="auto" w:fill="auto"/>
          <w:lang w:val="cs-CZ" w:eastAsia="cs-CZ" w:bidi="cs-CZ"/>
        </w:rPr>
        <w:t>.</w:t>
      </w:r>
    </w:p>
    <w:p>
      <w:pPr>
        <w:pStyle w:val="Style8"/>
        <w:keepNext w:val="0"/>
        <w:keepLines w:val="0"/>
        <w:widowControl w:val="0"/>
        <w:numPr>
          <w:ilvl w:val="0"/>
          <w:numId w:val="9"/>
        </w:numPr>
        <w:shd w:val="clear" w:color="auto" w:fill="auto"/>
        <w:tabs>
          <w:tab w:pos="71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8"/>
        <w:keepNext w:val="0"/>
        <w:keepLines w:val="0"/>
        <w:widowControl w:val="0"/>
        <w:numPr>
          <w:ilvl w:val="0"/>
          <w:numId w:val="9"/>
        </w:numPr>
        <w:shd w:val="clear" w:color="auto" w:fill="auto"/>
        <w:tabs>
          <w:tab w:pos="715" w:val="left"/>
        </w:tabs>
        <w:bidi w:val="0"/>
        <w:spacing w:before="0" w:after="50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8"/>
        <w:keepNext w:val="0"/>
        <w:keepLines w:val="0"/>
        <w:widowControl w:val="0"/>
        <w:shd w:val="clear" w:color="auto" w:fill="auto"/>
        <w:bidi w:val="0"/>
        <w:spacing w:before="0" w:after="0" w:line="338" w:lineRule="auto"/>
        <w:ind w:left="0" w:right="0" w:firstLine="0"/>
        <w:jc w:val="center"/>
      </w:pPr>
      <w:bookmarkStart w:id="21" w:name="bookmark21"/>
      <w:bookmarkStart w:id="22" w:name="bookmark22"/>
      <w:r>
        <w:rPr>
          <w:b/>
          <w:bCs/>
          <w:color w:val="000000"/>
          <w:spacing w:val="0"/>
          <w:w w:val="100"/>
          <w:position w:val="0"/>
          <w:shd w:val="clear" w:color="auto" w:fill="auto"/>
          <w:lang w:val="cs-CZ" w:eastAsia="cs-CZ" w:bidi="cs-CZ"/>
        </w:rPr>
        <w:t>Článek 7</w:t>
        <w:br/>
        <w:t>Povinnosti prodávajícího</w:t>
      </w:r>
      <w:bookmarkEnd w:id="21"/>
      <w:bookmarkEnd w:id="22"/>
    </w:p>
    <w:p>
      <w:pPr>
        <w:pStyle w:val="Style17"/>
        <w:keepNext/>
        <w:keepLines/>
        <w:widowControl w:val="0"/>
        <w:numPr>
          <w:ilvl w:val="0"/>
          <w:numId w:val="11"/>
        </w:numPr>
        <w:shd w:val="clear" w:color="auto" w:fill="auto"/>
        <w:tabs>
          <w:tab w:pos="715" w:val="left"/>
        </w:tabs>
        <w:bidi w:val="0"/>
        <w:spacing w:before="0" w:after="500" w:line="240" w:lineRule="auto"/>
        <w:ind w:left="720" w:right="0" w:hanging="720"/>
        <w:jc w:val="both"/>
      </w:pPr>
      <w:bookmarkStart w:id="23" w:name="bookmark23"/>
      <w:bookmarkStart w:id="24" w:name="bookmark24"/>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bookmarkEnd w:id="23"/>
      <w:bookmarkEnd w:id="24"/>
    </w:p>
    <w:p>
      <w:pPr>
        <w:pStyle w:val="Style17"/>
        <w:keepNext/>
        <w:keepLines/>
        <w:widowControl w:val="0"/>
        <w:shd w:val="clear" w:color="auto" w:fill="auto"/>
        <w:bidi w:val="0"/>
        <w:spacing w:before="0" w:line="240" w:lineRule="auto"/>
        <w:ind w:left="0" w:right="0" w:firstLine="0"/>
        <w:jc w:val="center"/>
      </w:pPr>
      <w:bookmarkStart w:id="25" w:name="bookmark25"/>
      <w:bookmarkStart w:id="26" w:name="bookmark26"/>
      <w:r>
        <w:rPr>
          <w:b/>
          <w:bCs/>
          <w:color w:val="000000"/>
          <w:spacing w:val="0"/>
          <w:w w:val="100"/>
          <w:position w:val="0"/>
          <w:shd w:val="clear" w:color="auto" w:fill="auto"/>
          <w:lang w:val="cs-CZ" w:eastAsia="cs-CZ" w:bidi="cs-CZ"/>
        </w:rPr>
        <w:t>Článek 8</w:t>
      </w:r>
      <w:bookmarkEnd w:id="25"/>
      <w:bookmarkEnd w:id="26"/>
    </w:p>
    <w:p>
      <w:pPr>
        <w:pStyle w:val="Style17"/>
        <w:keepNext/>
        <w:keepLines/>
        <w:widowControl w:val="0"/>
        <w:shd w:val="clear" w:color="auto" w:fill="auto"/>
        <w:bidi w:val="0"/>
        <w:spacing w:before="0" w:line="240" w:lineRule="auto"/>
        <w:ind w:left="0" w:right="0" w:firstLine="0"/>
        <w:jc w:val="center"/>
      </w:pPr>
      <w:bookmarkStart w:id="27" w:name="bookmark27"/>
      <w:bookmarkStart w:id="28" w:name="bookmark28"/>
      <w:r>
        <w:rPr>
          <w:b/>
          <w:bCs/>
          <w:color w:val="000000"/>
          <w:spacing w:val="0"/>
          <w:w w:val="100"/>
          <w:position w:val="0"/>
          <w:shd w:val="clear" w:color="auto" w:fill="auto"/>
          <w:lang w:val="cs-CZ" w:eastAsia="cs-CZ" w:bidi="cs-CZ"/>
        </w:rPr>
        <w:t>Záruky kvality</w:t>
      </w:r>
      <w:bookmarkEnd w:id="27"/>
      <w:bookmarkEnd w:id="28"/>
    </w:p>
    <w:p>
      <w:pPr>
        <w:pStyle w:val="Style8"/>
        <w:keepNext w:val="0"/>
        <w:keepLines w:val="0"/>
        <w:widowControl w:val="0"/>
        <w:numPr>
          <w:ilvl w:val="0"/>
          <w:numId w:val="13"/>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8"/>
        <w:keepNext w:val="0"/>
        <w:keepLines w:val="0"/>
        <w:widowControl w:val="0"/>
        <w:numPr>
          <w:ilvl w:val="0"/>
          <w:numId w:val="13"/>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17"/>
        <w:keepNext/>
        <w:keepLines/>
        <w:widowControl w:val="0"/>
        <w:shd w:val="clear" w:color="auto" w:fill="auto"/>
        <w:bidi w:val="0"/>
        <w:spacing w:before="0" w:line="240" w:lineRule="auto"/>
        <w:ind w:left="0" w:right="0" w:firstLine="0"/>
        <w:jc w:val="center"/>
      </w:pPr>
      <w:bookmarkStart w:id="29" w:name="bookmark29"/>
      <w:bookmarkStart w:id="30" w:name="bookmark30"/>
      <w:r>
        <w:rPr>
          <w:b/>
          <w:bCs/>
          <w:color w:val="000000"/>
          <w:spacing w:val="0"/>
          <w:w w:val="100"/>
          <w:position w:val="0"/>
          <w:shd w:val="clear" w:color="auto" w:fill="auto"/>
          <w:lang w:val="cs-CZ" w:eastAsia="cs-CZ" w:bidi="cs-CZ"/>
        </w:rPr>
        <w:t>Článek 9</w:t>
      </w:r>
      <w:bookmarkEnd w:id="29"/>
      <w:bookmarkEnd w:id="30"/>
    </w:p>
    <w:p>
      <w:pPr>
        <w:pStyle w:val="Style17"/>
        <w:keepNext/>
        <w:keepLines/>
        <w:widowControl w:val="0"/>
        <w:shd w:val="clear" w:color="auto" w:fill="auto"/>
        <w:bidi w:val="0"/>
        <w:spacing w:before="0" w:line="240" w:lineRule="auto"/>
        <w:ind w:left="0" w:right="0" w:firstLine="0"/>
        <w:jc w:val="center"/>
      </w:pPr>
      <w:bookmarkStart w:id="31" w:name="bookmark31"/>
      <w:bookmarkStart w:id="32" w:name="bookmark32"/>
      <w:r>
        <w:rPr>
          <w:b/>
          <w:bCs/>
          <w:color w:val="000000"/>
          <w:spacing w:val="0"/>
          <w:w w:val="100"/>
          <w:position w:val="0"/>
          <w:shd w:val="clear" w:color="auto" w:fill="auto"/>
          <w:lang w:val="cs-CZ" w:eastAsia="cs-CZ" w:bidi="cs-CZ"/>
        </w:rPr>
        <w:t>Smluvní pokuty</w:t>
      </w:r>
      <w:bookmarkEnd w:id="31"/>
      <w:bookmarkEnd w:id="32"/>
    </w:p>
    <w:p>
      <w:pPr>
        <w:pStyle w:val="Style8"/>
        <w:keepNext w:val="0"/>
        <w:keepLines w:val="0"/>
        <w:widowControl w:val="0"/>
        <w:numPr>
          <w:ilvl w:val="0"/>
          <w:numId w:val="1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8"/>
        <w:keepNext w:val="0"/>
        <w:keepLines w:val="0"/>
        <w:widowControl w:val="0"/>
        <w:numPr>
          <w:ilvl w:val="0"/>
          <w:numId w:val="1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8"/>
        <w:keepNext w:val="0"/>
        <w:keepLines w:val="0"/>
        <w:widowControl w:val="0"/>
        <w:numPr>
          <w:ilvl w:val="0"/>
          <w:numId w:val="1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8"/>
        <w:keepNext w:val="0"/>
        <w:keepLines w:val="0"/>
        <w:widowControl w:val="0"/>
        <w:numPr>
          <w:ilvl w:val="0"/>
          <w:numId w:val="15"/>
        </w:numPr>
        <w:shd w:val="clear" w:color="auto" w:fill="auto"/>
        <w:tabs>
          <w:tab w:pos="704" w:val="left"/>
        </w:tabs>
        <w:bidi w:val="0"/>
        <w:spacing w:before="0" w:after="48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17"/>
        <w:keepNext/>
        <w:keepLines/>
        <w:widowControl w:val="0"/>
        <w:shd w:val="clear" w:color="auto" w:fill="auto"/>
        <w:bidi w:val="0"/>
        <w:spacing w:before="0" w:line="240" w:lineRule="auto"/>
        <w:ind w:left="0" w:right="0" w:firstLine="0"/>
        <w:jc w:val="center"/>
      </w:pPr>
      <w:bookmarkStart w:id="33" w:name="bookmark33"/>
      <w:bookmarkStart w:id="34" w:name="bookmark34"/>
      <w:r>
        <w:rPr>
          <w:b/>
          <w:bCs/>
          <w:color w:val="000000"/>
          <w:spacing w:val="0"/>
          <w:w w:val="100"/>
          <w:position w:val="0"/>
          <w:shd w:val="clear" w:color="auto" w:fill="auto"/>
          <w:lang w:val="cs-CZ" w:eastAsia="cs-CZ" w:bidi="cs-CZ"/>
        </w:rPr>
        <w:t>Článek 10</w:t>
      </w:r>
      <w:bookmarkEnd w:id="33"/>
      <w:bookmarkEnd w:id="34"/>
    </w:p>
    <w:p>
      <w:pPr>
        <w:pStyle w:val="Style17"/>
        <w:keepNext/>
        <w:keepLines/>
        <w:widowControl w:val="0"/>
        <w:shd w:val="clear" w:color="auto" w:fill="auto"/>
        <w:bidi w:val="0"/>
        <w:spacing w:before="0" w:line="240" w:lineRule="auto"/>
        <w:ind w:left="0" w:right="0" w:firstLine="0"/>
        <w:jc w:val="center"/>
      </w:pPr>
      <w:bookmarkStart w:id="35" w:name="bookmark35"/>
      <w:bookmarkStart w:id="36" w:name="bookmark36"/>
      <w:r>
        <w:rPr>
          <w:b/>
          <w:bCs/>
          <w:color w:val="000000"/>
          <w:spacing w:val="0"/>
          <w:w w:val="100"/>
          <w:position w:val="0"/>
          <w:shd w:val="clear" w:color="auto" w:fill="auto"/>
          <w:lang w:val="cs-CZ" w:eastAsia="cs-CZ" w:bidi="cs-CZ"/>
        </w:rPr>
        <w:t>Zvláštní ujednání</w:t>
      </w:r>
      <w:bookmarkEnd w:id="35"/>
      <w:bookmarkEnd w:id="36"/>
    </w:p>
    <w:p>
      <w:pPr>
        <w:pStyle w:val="Style8"/>
        <w:keepNext w:val="0"/>
        <w:keepLines w:val="0"/>
        <w:widowControl w:val="0"/>
        <w:numPr>
          <w:ilvl w:val="0"/>
          <w:numId w:val="1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8"/>
        <w:keepNext w:val="0"/>
        <w:keepLines w:val="0"/>
        <w:widowControl w:val="0"/>
        <w:numPr>
          <w:ilvl w:val="0"/>
          <w:numId w:val="1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8"/>
        <w:keepNext w:val="0"/>
        <w:keepLines w:val="0"/>
        <w:widowControl w:val="0"/>
        <w:numPr>
          <w:ilvl w:val="0"/>
          <w:numId w:val="1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8"/>
        <w:keepNext w:val="0"/>
        <w:keepLines w:val="0"/>
        <w:widowControl w:val="0"/>
        <w:numPr>
          <w:ilvl w:val="0"/>
          <w:numId w:val="1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8"/>
        <w:keepNext w:val="0"/>
        <w:keepLines w:val="0"/>
        <w:widowControl w:val="0"/>
        <w:numPr>
          <w:ilvl w:val="0"/>
          <w:numId w:val="1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8"/>
        <w:keepNext w:val="0"/>
        <w:keepLines w:val="0"/>
        <w:widowControl w:val="0"/>
        <w:numPr>
          <w:ilvl w:val="0"/>
          <w:numId w:val="17"/>
        </w:numPr>
        <w:shd w:val="clear" w:color="auto" w:fill="auto"/>
        <w:tabs>
          <w:tab w:pos="710" w:val="left"/>
        </w:tabs>
        <w:bidi w:val="0"/>
        <w:spacing w:before="0" w:line="233"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8"/>
        <w:keepNext w:val="0"/>
        <w:keepLines w:val="0"/>
        <w:widowControl w:val="0"/>
        <w:numPr>
          <w:ilvl w:val="0"/>
          <w:numId w:val="19"/>
        </w:numPr>
        <w:shd w:val="clear" w:color="auto" w:fill="auto"/>
        <w:tabs>
          <w:tab w:pos="1465" w:val="left"/>
        </w:tabs>
        <w:bidi w:val="0"/>
        <w:spacing w:before="0" w:line="233" w:lineRule="auto"/>
        <w:ind w:left="1460" w:right="0" w:hanging="36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8"/>
        <w:keepNext w:val="0"/>
        <w:keepLines w:val="0"/>
        <w:widowControl w:val="0"/>
        <w:numPr>
          <w:ilvl w:val="0"/>
          <w:numId w:val="19"/>
        </w:numPr>
        <w:shd w:val="clear" w:color="auto" w:fill="auto"/>
        <w:tabs>
          <w:tab w:pos="1474" w:val="left"/>
        </w:tabs>
        <w:bidi w:val="0"/>
        <w:spacing w:before="0" w:line="240" w:lineRule="auto"/>
        <w:ind w:left="1460" w:right="0" w:hanging="36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8"/>
        <w:keepNext w:val="0"/>
        <w:keepLines w:val="0"/>
        <w:widowControl w:val="0"/>
        <w:numPr>
          <w:ilvl w:val="0"/>
          <w:numId w:val="19"/>
        </w:numPr>
        <w:shd w:val="clear" w:color="auto" w:fill="auto"/>
        <w:tabs>
          <w:tab w:pos="1465" w:val="left"/>
        </w:tabs>
        <w:bidi w:val="0"/>
        <w:spacing w:before="0" w:line="240" w:lineRule="auto"/>
        <w:ind w:left="1460" w:right="0" w:hanging="36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8"/>
        <w:keepNext w:val="0"/>
        <w:keepLines w:val="0"/>
        <w:widowControl w:val="0"/>
        <w:numPr>
          <w:ilvl w:val="0"/>
          <w:numId w:val="19"/>
        </w:numPr>
        <w:shd w:val="clear" w:color="auto" w:fill="auto"/>
        <w:tabs>
          <w:tab w:pos="1474" w:val="left"/>
        </w:tabs>
        <w:bidi w:val="0"/>
        <w:spacing w:before="0" w:line="240" w:lineRule="auto"/>
        <w:ind w:left="1460" w:right="0" w:hanging="36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8"/>
        <w:keepNext w:val="0"/>
        <w:keepLines w:val="0"/>
        <w:widowControl w:val="0"/>
        <w:shd w:val="clear" w:color="auto" w:fill="auto"/>
        <w:bidi w:val="0"/>
        <w:spacing w:before="0" w:after="480" w:line="240" w:lineRule="auto"/>
        <w:ind w:left="1460" w:right="0" w:hanging="360"/>
        <w:jc w:val="both"/>
      </w:pPr>
      <w:r>
        <w:rPr>
          <w:b/>
          <w:bCs/>
          <w:color w:val="000000"/>
          <w:spacing w:val="0"/>
          <w:w w:val="100"/>
          <w:position w:val="0"/>
          <w:shd w:val="clear" w:color="auto" w:fill="auto"/>
          <w:lang w:val="cs-CZ" w:eastAsia="cs-CZ" w:bidi="cs-CZ"/>
        </w:rPr>
        <w:t xml:space="preserve">e. </w:t>
      </w: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17"/>
        <w:keepNext/>
        <w:keepLines/>
        <w:widowControl w:val="0"/>
        <w:shd w:val="clear" w:color="auto" w:fill="auto"/>
        <w:bidi w:val="0"/>
        <w:spacing w:before="0" w:line="240" w:lineRule="auto"/>
        <w:ind w:left="0" w:right="0" w:firstLine="0"/>
        <w:jc w:val="center"/>
      </w:pPr>
      <w:bookmarkStart w:id="37" w:name="bookmark37"/>
      <w:bookmarkStart w:id="38" w:name="bookmark38"/>
      <w:r>
        <w:rPr>
          <w:b/>
          <w:bCs/>
          <w:color w:val="000000"/>
          <w:spacing w:val="0"/>
          <w:w w:val="100"/>
          <w:position w:val="0"/>
          <w:shd w:val="clear" w:color="auto" w:fill="auto"/>
          <w:lang w:val="cs-CZ" w:eastAsia="cs-CZ" w:bidi="cs-CZ"/>
        </w:rPr>
        <w:t>Článek 11</w:t>
      </w:r>
      <w:bookmarkEnd w:id="37"/>
      <w:bookmarkEnd w:id="38"/>
    </w:p>
    <w:p>
      <w:pPr>
        <w:pStyle w:val="Style17"/>
        <w:keepNext/>
        <w:keepLines/>
        <w:widowControl w:val="0"/>
        <w:shd w:val="clear" w:color="auto" w:fill="auto"/>
        <w:bidi w:val="0"/>
        <w:spacing w:before="0" w:line="240" w:lineRule="auto"/>
        <w:ind w:left="0" w:right="0" w:firstLine="0"/>
        <w:jc w:val="center"/>
      </w:pPr>
      <w:bookmarkStart w:id="39" w:name="bookmark39"/>
      <w:bookmarkStart w:id="40" w:name="bookmark40"/>
      <w:r>
        <w:rPr>
          <w:b/>
          <w:bCs/>
          <w:color w:val="000000"/>
          <w:spacing w:val="0"/>
          <w:w w:val="100"/>
          <w:position w:val="0"/>
          <w:shd w:val="clear" w:color="auto" w:fill="auto"/>
          <w:lang w:val="cs-CZ" w:eastAsia="cs-CZ" w:bidi="cs-CZ"/>
        </w:rPr>
        <w:t>Závěrečná ustanovení</w:t>
      </w:r>
      <w:bookmarkEnd w:id="39"/>
      <w:bookmarkEnd w:id="40"/>
    </w:p>
    <w:p>
      <w:pPr>
        <w:pStyle w:val="Style8"/>
        <w:keepNext w:val="0"/>
        <w:keepLines w:val="0"/>
        <w:widowControl w:val="0"/>
        <w:numPr>
          <w:ilvl w:val="0"/>
          <w:numId w:val="21"/>
        </w:numPr>
        <w:shd w:val="clear" w:color="auto" w:fill="auto"/>
        <w:tabs>
          <w:tab w:pos="710"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zákonem č. 89/2012 Sb., občanský zákoník, ve znění</w:t>
      </w:r>
    </w:p>
    <w:p>
      <w:pPr>
        <w:pStyle w:val="Style8"/>
        <w:keepNext w:val="0"/>
        <w:keepLines w:val="0"/>
        <w:widowControl w:val="0"/>
        <w:shd w:val="clear" w:color="auto" w:fill="auto"/>
        <w:tabs>
          <w:tab w:pos="1982" w:val="left"/>
          <w:tab w:pos="2480" w:val="left"/>
        </w:tabs>
        <w:bidi w:val="0"/>
        <w:spacing w:before="0" w:after="0" w:line="180" w:lineRule="auto"/>
        <w:ind w:left="1180" w:right="0" w:firstLine="0"/>
        <w:jc w:val="both"/>
      </w:pP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 xml:space="preserve"> v </w:t>
      </w: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 xml:space="preserve"> v </w:t>
      </w:r>
      <w:r>
        <w:rPr>
          <w:b/>
          <w:bCs/>
          <w:i/>
          <w:iCs/>
          <w:color w:val="000000"/>
          <w:spacing w:val="0"/>
          <w:w w:val="100"/>
          <w:position w:val="0"/>
          <w:shd w:val="clear" w:color="auto" w:fill="auto"/>
          <w:lang w:val="cs-CZ" w:eastAsia="cs-CZ" w:bidi="cs-CZ"/>
        </w:rPr>
        <w:t>r</w:t>
      </w:r>
      <w:r>
        <w:rPr>
          <w:b/>
          <w:bCs/>
          <w:color w:val="000000"/>
          <w:spacing w:val="0"/>
          <w:w w:val="100"/>
          <w:position w:val="0"/>
          <w:shd w:val="clear" w:color="auto" w:fill="auto"/>
          <w:lang w:val="cs-CZ" w:eastAsia="cs-CZ" w:bidi="cs-CZ"/>
        </w:rPr>
        <w:t xml:space="preserve"> </w:t>
      </w: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ab/>
        <w:t xml:space="preserve">v </w:t>
      </w: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ab/>
      </w:r>
      <w:r>
        <w:rPr>
          <w:rFonts w:ascii="Arial" w:eastAsia="Arial" w:hAnsi="Arial" w:cs="Arial"/>
          <w:b/>
          <w:bCs/>
          <w:color w:val="000000"/>
          <w:spacing w:val="0"/>
          <w:w w:val="100"/>
          <w:position w:val="0"/>
          <w:sz w:val="22"/>
          <w:szCs w:val="22"/>
          <w:shd w:val="clear" w:color="auto" w:fill="auto"/>
          <w:lang w:val="cs-CZ" w:eastAsia="cs-CZ" w:bidi="cs-CZ"/>
        </w:rPr>
        <w:t>■</w:t>
      </w:r>
      <w:r>
        <w:rPr>
          <w:b/>
          <w:bCs/>
          <w:color w:val="000000"/>
          <w:spacing w:val="0"/>
          <w:w w:val="100"/>
          <w:position w:val="0"/>
          <w:shd w:val="clear" w:color="auto" w:fill="auto"/>
          <w:lang w:val="cs-CZ" w:eastAsia="cs-CZ" w:bidi="cs-CZ"/>
        </w:rPr>
        <w:t xml:space="preserve"> O</w:t>
      </w:r>
    </w:p>
    <w:p>
      <w:pPr>
        <w:pStyle w:val="Style8"/>
        <w:keepNext w:val="0"/>
        <w:keepLines w:val="0"/>
        <w:widowControl w:val="0"/>
        <w:shd w:val="clear" w:color="auto" w:fill="auto"/>
        <w:bidi w:val="0"/>
        <w:spacing w:before="0" w:line="180" w:lineRule="auto"/>
        <w:ind w:left="0" w:right="0" w:firstLine="720"/>
        <w:jc w:val="both"/>
      </w:pPr>
      <w:r>
        <w:rPr>
          <w:b/>
          <w:bCs/>
          <w:color w:val="000000"/>
          <w:spacing w:val="0"/>
          <w:w w:val="100"/>
          <w:position w:val="0"/>
          <w:shd w:val="clear" w:color="auto" w:fill="auto"/>
          <w:lang w:val="cs-CZ" w:eastAsia="cs-CZ" w:bidi="cs-CZ"/>
        </w:rPr>
        <w:t>pozdějších předpisů.</w:t>
      </w:r>
    </w:p>
    <w:p>
      <w:pPr>
        <w:pStyle w:val="Style8"/>
        <w:keepNext w:val="0"/>
        <w:keepLines w:val="0"/>
        <w:widowControl w:val="0"/>
        <w:numPr>
          <w:ilvl w:val="0"/>
          <w:numId w:val="21"/>
        </w:numPr>
        <w:shd w:val="clear" w:color="auto" w:fill="auto"/>
        <w:tabs>
          <w:tab w:pos="710" w:val="left"/>
        </w:tabs>
        <w:bidi w:val="0"/>
        <w:spacing w:before="0" w:line="240" w:lineRule="auto"/>
        <w:ind w:left="720" w:right="0" w:hanging="720"/>
        <w:jc w:val="left"/>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8"/>
        <w:keepNext w:val="0"/>
        <w:keepLines w:val="0"/>
        <w:widowControl w:val="0"/>
        <w:numPr>
          <w:ilvl w:val="0"/>
          <w:numId w:val="21"/>
        </w:numPr>
        <w:shd w:val="clear" w:color="auto" w:fill="auto"/>
        <w:tabs>
          <w:tab w:pos="710" w:val="left"/>
        </w:tabs>
        <w:bidi w:val="0"/>
        <w:spacing w:before="0" w:line="240" w:lineRule="auto"/>
        <w:ind w:left="720" w:right="0" w:hanging="720"/>
        <w:jc w:val="left"/>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8"/>
        <w:keepNext w:val="0"/>
        <w:keepLines w:val="0"/>
        <w:widowControl w:val="0"/>
        <w:numPr>
          <w:ilvl w:val="0"/>
          <w:numId w:val="21"/>
        </w:numPr>
        <w:shd w:val="clear" w:color="auto" w:fill="auto"/>
        <w:tabs>
          <w:tab w:pos="710" w:val="left"/>
        </w:tabs>
        <w:bidi w:val="0"/>
        <w:spacing w:before="0" w:line="240" w:lineRule="auto"/>
        <w:ind w:left="720" w:right="0" w:hanging="720"/>
        <w:jc w:val="left"/>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8"/>
        <w:keepNext w:val="0"/>
        <w:keepLines w:val="0"/>
        <w:widowControl w:val="0"/>
        <w:numPr>
          <w:ilvl w:val="0"/>
          <w:numId w:val="21"/>
        </w:numPr>
        <w:shd w:val="clear" w:color="auto" w:fill="auto"/>
        <w:tabs>
          <w:tab w:pos="710" w:val="left"/>
        </w:tabs>
        <w:bidi w:val="0"/>
        <w:spacing w:before="0" w:line="240" w:lineRule="auto"/>
        <w:ind w:left="720" w:right="0" w:hanging="720"/>
        <w:jc w:val="left"/>
      </w:pPr>
      <w:r>
        <w:rPr>
          <w:b/>
          <w:bCs/>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8"/>
        <w:keepNext w:val="0"/>
        <w:keepLines w:val="0"/>
        <w:widowControl w:val="0"/>
        <w:numPr>
          <w:ilvl w:val="0"/>
          <w:numId w:val="21"/>
        </w:numPr>
        <w:shd w:val="clear" w:color="auto" w:fill="auto"/>
        <w:tabs>
          <w:tab w:pos="710" w:val="left"/>
        </w:tabs>
        <w:bidi w:val="0"/>
        <w:spacing w:before="0" w:line="240" w:lineRule="auto"/>
        <w:ind w:left="720" w:right="0" w:hanging="720"/>
        <w:jc w:val="left"/>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21"/>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8"/>
        <w:keepNext w:val="0"/>
        <w:keepLines w:val="0"/>
        <w:widowControl w:val="0"/>
        <w:numPr>
          <w:ilvl w:val="0"/>
          <w:numId w:val="2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8"/>
        <w:keepNext w:val="0"/>
        <w:keepLines w:val="0"/>
        <w:widowControl w:val="0"/>
        <w:shd w:val="clear" w:color="auto" w:fill="auto"/>
        <w:bidi w:val="0"/>
        <w:spacing w:before="0" w:after="80" w:line="233" w:lineRule="auto"/>
        <w:ind w:left="720" w:right="0" w:hanging="720"/>
        <w:jc w:val="both"/>
      </w:pPr>
      <w:r>
        <w:rPr>
          <w:b/>
          <w:bCs/>
          <w:color w:val="000000"/>
          <w:spacing w:val="0"/>
          <w:w w:val="100"/>
          <w:position w:val="0"/>
          <w:shd w:val="clear" w:color="auto" w:fill="auto"/>
          <w:lang w:val="cs-CZ" w:eastAsia="cs-CZ" w:bidi="cs-CZ"/>
        </w:rPr>
        <w:t xml:space="preserve">11.9. </w:t>
      </w: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přílohy V1/73, V1/76, V1/77 a V1/78 </w:t>
      </w:r>
      <w:r>
        <w:rPr>
          <w:color w:val="000000"/>
          <w:spacing w:val="0"/>
          <w:w w:val="100"/>
          <w:position w:val="0"/>
          <w:shd w:val="clear" w:color="auto" w:fill="auto"/>
          <w:lang w:val="cs-CZ" w:eastAsia="cs-CZ" w:bidi="cs-CZ"/>
        </w:rPr>
        <w:t>se specifikací plnění.</w:t>
      </w:r>
    </w:p>
    <w:p>
      <w:pPr>
        <w:pStyle w:val="Style8"/>
        <w:keepNext w:val="0"/>
        <w:keepLines w:val="0"/>
        <w:widowControl w:val="0"/>
        <w:shd w:val="clear" w:color="auto" w:fill="auto"/>
        <w:bidi w:val="0"/>
        <w:spacing w:before="0" w:after="500" w:line="240" w:lineRule="auto"/>
        <w:ind w:left="720" w:right="0" w:hanging="720"/>
        <w:jc w:val="both"/>
      </w:pPr>
      <w:r>
        <w:rPr>
          <w:b/>
          <w:bCs/>
          <w:color w:val="000000"/>
          <w:spacing w:val="0"/>
          <w:w w:val="100"/>
          <w:position w:val="0"/>
          <w:shd w:val="clear" w:color="auto" w:fill="auto"/>
          <w:lang w:val="cs-CZ" w:eastAsia="cs-CZ" w:bidi="cs-CZ"/>
        </w:rPr>
        <w:t xml:space="preserve">11.10. </w:t>
      </w: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8"/>
        <w:keepNext w:val="0"/>
        <w:keepLines w:val="0"/>
        <w:widowControl w:val="0"/>
        <w:shd w:val="clear" w:color="auto" w:fill="auto"/>
        <w:bidi w:val="0"/>
        <w:spacing w:before="0" w:after="300" w:line="271" w:lineRule="auto"/>
        <w:ind w:left="0" w:right="0" w:firstLine="0"/>
        <w:jc w:val="both"/>
        <w:sectPr>
          <w:headerReference w:type="default" r:id="rId5"/>
          <w:footerReference w:type="default" r:id="rId6"/>
          <w:footnotePr>
            <w:pos w:val="pageBottom"/>
            <w:numFmt w:val="decimal"/>
            <w:numRestart w:val="continuous"/>
          </w:footnotePr>
          <w:pgSz w:w="11900" w:h="16840"/>
          <w:pgMar w:top="1172" w:left="1268" w:right="1220" w:bottom="1513" w:header="0" w:footer="3" w:gutter="0"/>
          <w:pgNumType w:start="1"/>
          <w:cols w:space="720"/>
          <w:noEndnote/>
          <w:rtlGutter w:val="0"/>
          <w:docGrid w:linePitch="360"/>
        </w:sectPr>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7"/>
        <w:keepNext w:val="0"/>
        <w:keepLines w:val="0"/>
        <w:widowControl w:val="0"/>
        <w:shd w:val="clear" w:color="auto" w:fill="auto"/>
        <w:bidi w:val="0"/>
        <w:spacing w:before="0" w:after="820" w:line="240" w:lineRule="auto"/>
        <w:ind w:left="0" w:right="0" w:firstLine="0"/>
        <w:jc w:val="right"/>
      </w:pPr>
      <w:r>
        <w:rPr>
          <w:b w:val="0"/>
          <w:bCs w:val="0"/>
          <w:color w:val="000000"/>
          <w:spacing w:val="0"/>
          <w:w w:val="100"/>
          <w:position w:val="0"/>
          <w:sz w:val="20"/>
          <w:szCs w:val="20"/>
          <w:shd w:val="clear" w:color="auto" w:fill="auto"/>
          <w:lang w:val="cs-CZ" w:eastAsia="cs-CZ" w:bidi="cs-CZ"/>
        </w:rPr>
        <w:t>Příloha A1 smlouvy</w:t>
      </w:r>
    </w:p>
    <w:p>
      <w:pPr>
        <w:pStyle w:val="Style30"/>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Údaje, které jsou součástí ujednání a nebudou zveřejněny v Registru smluv:</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00090450</w:t>
      </w:r>
    </w:p>
    <w:p>
      <w:pPr>
        <w:pStyle w:val="Style8"/>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8"/>
        <w:keepNext w:val="0"/>
        <w:keepLines w:val="0"/>
        <w:widowControl w:val="0"/>
        <w:shd w:val="clear" w:color="auto" w:fill="auto"/>
        <w:bidi w:val="0"/>
        <w:spacing w:before="0" w:line="240" w:lineRule="auto"/>
        <w:ind w:left="0" w:right="0" w:firstLine="760"/>
        <w:jc w:val="left"/>
      </w:pPr>
      <w:r>
        <w:rPr>
          <w:color w:val="000000"/>
          <w:spacing w:val="0"/>
          <w:w w:val="100"/>
          <w:position w:val="0"/>
          <w:u w:val="single"/>
          <w:shd w:val="clear" w:color="auto" w:fill="auto"/>
          <w:lang w:val="cs-CZ" w:eastAsia="cs-CZ" w:bidi="cs-CZ"/>
        </w:rPr>
        <w:t xml:space="preserve">pro místo plnění: </w:t>
      </w:r>
      <w:r>
        <w:rPr>
          <w:b/>
          <w:bCs/>
          <w:color w:val="000000"/>
          <w:spacing w:val="0"/>
          <w:w w:val="100"/>
          <w:position w:val="0"/>
          <w:u w:val="single"/>
          <w:shd w:val="clear" w:color="auto" w:fill="auto"/>
          <w:lang w:val="cs-CZ" w:eastAsia="cs-CZ" w:bidi="cs-CZ"/>
        </w:rPr>
        <w:t>Ledeč nad Sázavou</w:t>
      </w:r>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w:t>
      </w:r>
    </w:p>
    <w:p>
      <w:pPr>
        <w:pStyle w:val="Style8"/>
        <w:keepNext w:val="0"/>
        <w:keepLines w:val="0"/>
        <w:widowControl w:val="0"/>
        <w:shd w:val="clear" w:color="auto" w:fill="auto"/>
        <w:tabs>
          <w:tab w:pos="4114" w:val="left"/>
          <w:tab w:pos="4968" w:val="left"/>
        </w:tabs>
        <w:bidi w:val="0"/>
        <w:spacing w:before="0" w:after="500" w:line="240" w:lineRule="auto"/>
        <w:ind w:left="1440" w:right="0" w:firstLine="0"/>
        <w:jc w:val="left"/>
      </w:pPr>
      <w:r>
        <w:rPr>
          <w:color w:val="000000"/>
          <w:spacing w:val="0"/>
          <w:w w:val="100"/>
          <w:position w:val="0"/>
          <w:shd w:val="clear" w:color="auto" w:fill="auto"/>
          <w:lang w:val="cs-CZ" w:eastAsia="cs-CZ" w:bidi="cs-CZ"/>
        </w:rPr>
        <w:t>telefon (GSM):</w:t>
        <w:tab/>
        <w:t>,</w:t>
        <w:tab/>
        <w:t>e-mail:</w:t>
      </w:r>
    </w:p>
    <w:p>
      <w:pPr>
        <w:pStyle w:val="Style8"/>
        <w:keepNext w:val="0"/>
        <w:keepLines w:val="0"/>
        <w:widowControl w:val="0"/>
        <w:shd w:val="clear" w:color="auto" w:fill="auto"/>
        <w:bidi w:val="0"/>
        <w:spacing w:before="0" w:line="240" w:lineRule="auto"/>
        <w:ind w:left="0" w:right="0" w:firstLine="760"/>
        <w:jc w:val="left"/>
      </w:pPr>
      <w:r>
        <w:rPr>
          <w:color w:val="000000"/>
          <w:spacing w:val="0"/>
          <w:w w:val="100"/>
          <w:position w:val="0"/>
          <w:u w:val="single"/>
          <w:shd w:val="clear" w:color="auto" w:fill="auto"/>
          <w:lang w:val="cs-CZ" w:eastAsia="cs-CZ" w:bidi="cs-CZ"/>
        </w:rPr>
        <w:t xml:space="preserve">pro místa plnění: </w:t>
      </w:r>
      <w:r>
        <w:rPr>
          <w:b/>
          <w:bCs/>
          <w:color w:val="000000"/>
          <w:spacing w:val="0"/>
          <w:w w:val="100"/>
          <w:position w:val="0"/>
          <w:u w:val="single"/>
          <w:shd w:val="clear" w:color="auto" w:fill="auto"/>
          <w:lang w:val="cs-CZ" w:eastAsia="cs-CZ" w:bidi="cs-CZ"/>
        </w:rPr>
        <w:t>Bystřice nad Pernštejnem, Velká Bíteš a Žďár nad Sázavou</w:t>
      </w:r>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w:t>
      </w:r>
    </w:p>
    <w:p>
      <w:pPr>
        <w:pStyle w:val="Style8"/>
        <w:keepNext w:val="0"/>
        <w:keepLines w:val="0"/>
        <w:widowControl w:val="0"/>
        <w:pBdr>
          <w:bottom w:val="single" w:sz="4" w:space="0" w:color="auto"/>
        </w:pBdr>
        <w:shd w:val="clear" w:color="auto" w:fill="auto"/>
        <w:tabs>
          <w:tab w:pos="4114" w:val="left"/>
          <w:tab w:pos="4968" w:val="left"/>
        </w:tabs>
        <w:bidi w:val="0"/>
        <w:spacing w:before="0" w:after="460" w:line="240" w:lineRule="auto"/>
        <w:ind w:left="1440" w:right="0" w:firstLine="0"/>
        <w:jc w:val="left"/>
      </w:pPr>
      <w:r>
        <w:rPr>
          <w:color w:val="000000"/>
          <w:spacing w:val="0"/>
          <w:w w:val="100"/>
          <w:position w:val="0"/>
          <w:shd w:val="clear" w:color="auto" w:fill="auto"/>
          <w:lang w:val="cs-CZ" w:eastAsia="cs-CZ" w:bidi="cs-CZ"/>
        </w:rPr>
        <w:t>telefon (GSM):</w:t>
        <w:tab/>
        <w:t>,</w:t>
        <w:tab/>
        <w:t>e-mail:</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ContiTrade Services s.r.o.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41193598</w:t>
      </w:r>
    </w:p>
    <w:p>
      <w:pPr>
        <w:pStyle w:val="Style8"/>
        <w:keepNext w:val="0"/>
        <w:keepLines w:val="0"/>
        <w:widowControl w:val="0"/>
        <w:shd w:val="clear" w:color="auto" w:fill="auto"/>
        <w:bidi w:val="0"/>
        <w:spacing w:before="0" w:after="56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 :</w:t>
      </w:r>
    </w:p>
    <w:p>
      <w:pPr>
        <w:pStyle w:val="Style8"/>
        <w:keepNext w:val="0"/>
        <w:keepLines w:val="0"/>
        <w:widowControl w:val="0"/>
        <w:shd w:val="clear" w:color="auto" w:fill="auto"/>
        <w:bidi w:val="0"/>
        <w:spacing w:before="0" w:line="240" w:lineRule="auto"/>
        <w:ind w:left="1440" w:right="0" w:firstLine="0"/>
        <w:jc w:val="left"/>
        <w:sectPr>
          <w:headerReference w:type="default" r:id="rId7"/>
          <w:footerReference w:type="default" r:id="rId8"/>
          <w:footnotePr>
            <w:pos w:val="pageBottom"/>
            <w:numFmt w:val="decimal"/>
            <w:numRestart w:val="continuous"/>
          </w:footnotePr>
          <w:pgSz w:w="11900" w:h="16840"/>
          <w:pgMar w:top="1177" w:left="1371" w:right="1361" w:bottom="1177" w:header="0" w:footer="749" w:gutter="0"/>
          <w:cols w:space="720"/>
          <w:noEndnote/>
          <w:rtlGutter w:val="0"/>
          <w:docGrid w:linePitch="360"/>
        </w:sectPr>
      </w:pPr>
      <w:r>
        <w:rPr>
          <w:color w:val="000000"/>
          <w:spacing w:val="0"/>
          <w:w w:val="100"/>
          <w:position w:val="0"/>
          <w:shd w:val="clear" w:color="auto" w:fill="auto"/>
          <w:lang w:val="cs-CZ" w:eastAsia="cs-CZ" w:bidi="cs-CZ"/>
        </w:rPr>
        <w:t>telefon (GSM) :</w:t>
      </w:r>
    </w:p>
    <w:p>
      <w:pPr>
        <w:pStyle w:val="Style27"/>
        <w:keepNext w:val="0"/>
        <w:keepLines w:val="0"/>
        <w:widowControl w:val="0"/>
        <w:pBdr>
          <w:top w:val="single" w:sz="4" w:space="3" w:color="FCE5D7"/>
          <w:left w:val="single" w:sz="4" w:space="0" w:color="FCE5D7"/>
          <w:bottom w:val="single" w:sz="4" w:space="4" w:color="FCE5D7"/>
          <w:right w:val="single" w:sz="4" w:space="0" w:color="FCE5D7"/>
        </w:pBdr>
        <w:shd w:val="clear" w:color="auto" w:fill="FCE5D7"/>
        <w:bidi w:val="0"/>
        <w:spacing w:before="0" w:after="198" w:line="240" w:lineRule="auto"/>
        <w:ind w:left="0" w:right="0" w:firstLine="0"/>
        <w:jc w:val="center"/>
      </w:pPr>
      <w:r>
        <w:rPr>
          <w:color w:val="000000"/>
          <w:spacing w:val="0"/>
          <w:w w:val="100"/>
          <w:position w:val="0"/>
          <w:shd w:val="clear" w:color="auto" w:fill="auto"/>
          <w:lang w:val="cs-CZ" w:eastAsia="cs-CZ" w:bidi="cs-CZ"/>
        </w:rPr>
        <w:t>Technická a množstevní specifikace Zimní - pneumatiky pro osobní automobily</w:t>
      </w:r>
    </w:p>
    <w:p>
      <w:pPr>
        <w:pStyle w:val="Style11"/>
        <w:keepNext w:val="0"/>
        <w:keepLines w:val="0"/>
        <w:widowControl w:val="0"/>
        <w:shd w:val="clear" w:color="auto" w:fill="auto"/>
        <w:bidi w:val="0"/>
        <w:spacing w:before="0" w:after="0" w:line="240" w:lineRule="auto"/>
        <w:ind w:left="2794" w:right="0" w:firstLine="0"/>
        <w:jc w:val="left"/>
        <w:rPr>
          <w:sz w:val="14"/>
          <w:szCs w:val="14"/>
        </w:rPr>
      </w:pPr>
      <w:r>
        <w:rPr>
          <w:color w:val="000000"/>
          <w:spacing w:val="0"/>
          <w:w w:val="100"/>
          <w:position w:val="0"/>
          <w:sz w:val="14"/>
          <w:szCs w:val="14"/>
          <w:shd w:val="clear" w:color="auto" w:fill="auto"/>
          <w:lang w:val="cs-CZ" w:eastAsia="cs-CZ" w:bidi="cs-CZ"/>
        </w:rPr>
        <w:t xml:space="preserve">Místo plnění: </w:t>
      </w:r>
      <w:r>
        <w:rPr>
          <w:b/>
          <w:bCs/>
          <w:color w:val="000000"/>
          <w:spacing w:val="0"/>
          <w:w w:val="100"/>
          <w:position w:val="0"/>
          <w:sz w:val="14"/>
          <w:szCs w:val="14"/>
          <w:shd w:val="clear" w:color="auto" w:fill="auto"/>
          <w:lang w:val="cs-CZ" w:eastAsia="cs-CZ" w:bidi="cs-CZ"/>
        </w:rPr>
        <w:t>Na Pláckách 1301, 58401 Ledeč nad Sázavou</w:t>
      </w:r>
    </w:p>
    <w:tbl>
      <w:tblPr>
        <w:tblOverlap w:val="never"/>
        <w:jc w:val="center"/>
        <w:tblLayout w:type="fixed"/>
      </w:tblPr>
      <w:tblGrid>
        <w:gridCol w:w="418"/>
        <w:gridCol w:w="830"/>
        <w:gridCol w:w="2347"/>
        <w:gridCol w:w="2990"/>
        <w:gridCol w:w="1848"/>
        <w:gridCol w:w="797"/>
        <w:gridCol w:w="2400"/>
        <w:gridCol w:w="2414"/>
      </w:tblGrid>
      <w:tr>
        <w:trPr>
          <w:trHeight w:val="341"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71"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36"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Umístění na nápravě</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Škoda</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185/60R14 82T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879,00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1 758,00 Kč</w:t>
            </w:r>
          </w:p>
        </w:tc>
      </w:tr>
    </w:tbl>
    <w:p>
      <w:pPr>
        <w:widowControl w:val="0"/>
        <w:spacing w:after="159" w:line="1" w:lineRule="exact"/>
      </w:pPr>
    </w:p>
    <w:tbl>
      <w:tblPr>
        <w:tblOverlap w:val="never"/>
        <w:jc w:val="right"/>
        <w:tblLayout w:type="fixed"/>
      </w:tblPr>
      <w:tblGrid>
        <w:gridCol w:w="1858"/>
        <w:gridCol w:w="797"/>
        <w:gridCol w:w="2400"/>
        <w:gridCol w:w="2414"/>
      </w:tblGrid>
      <w:tr>
        <w:trPr>
          <w:trHeight w:val="691"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2</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1 758,00 Kč</w:t>
            </w:r>
          </w:p>
        </w:tc>
      </w:tr>
    </w:tbl>
    <w:p>
      <w:pPr>
        <w:widowControl w:val="0"/>
        <w:spacing w:after="159" w:line="1" w:lineRule="exact"/>
      </w:pPr>
    </w:p>
    <w:tbl>
      <w:tblPr>
        <w:tblOverlap w:val="never"/>
        <w:jc w:val="center"/>
        <w:tblLayout w:type="fixed"/>
      </w:tblPr>
      <w:tblGrid>
        <w:gridCol w:w="3595"/>
        <w:gridCol w:w="8117"/>
        <w:gridCol w:w="2333"/>
      </w:tblGrid>
      <w:tr>
        <w:trPr>
          <w:trHeight w:val="514"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musí být vybaveny EU značením dle evropské unie (energetickým štítkem). V souladu s energetickým štítkováním zadavatel požaduje následující vlastnosti pneumatik: a. spotřeba paliva třídy A až D, b. přilnavost za mokra třídy A až C, c. limit vnějšího hluku 75 dB.</w:t>
            </w:r>
          </w:p>
        </w:tc>
      </w:tr>
      <w:tr>
        <w:trPr>
          <w:trHeight w:val="307" w:hRule="exact"/>
        </w:trPr>
        <w:tc>
          <w:tcPr>
            <w:vMerge w:val="restart"/>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Společné technické podmínky pro všechny pneumatiky</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w:t>
            </w:r>
          </w:p>
        </w:tc>
      </w:tr>
      <w:tr>
        <w:trPr>
          <w:trHeight w:val="197" w:hRule="exact"/>
        </w:trPr>
        <w:tc>
          <w:tcPr>
            <w:vMerge/>
            <w:tcBorders>
              <w:left w:val="single" w:sz="4"/>
            </w:tcBorders>
            <w:shd w:val="clear" w:color="auto" w:fill="FFFFFF"/>
            <w:vAlign w:val="center"/>
          </w:tcPr>
          <w:p>
            <w:pP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č. 361/2000 Sb., zákon o silničním provozu, v platném znění.</w:t>
            </w:r>
          </w:p>
        </w:tc>
        <w:tc>
          <w:tcPr>
            <w:tcBorders>
              <w:right w:val="single" w:sz="4"/>
            </w:tcBorders>
            <w:shd w:val="clear" w:color="auto" w:fill="FFFFFF"/>
            <w:vAlign w:val="top"/>
          </w:tcPr>
          <w:p>
            <w:pPr>
              <w:widowControl w:val="0"/>
              <w:rPr>
                <w:sz w:val="10"/>
                <w:szCs w:val="10"/>
              </w:rPr>
            </w:pPr>
          </w:p>
        </w:tc>
      </w:tr>
      <w:tr>
        <w:trPr>
          <w:trHeight w:val="518"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20"/>
              <w:jc w:val="left"/>
            </w:pPr>
            <w:r>
              <w:rPr>
                <w:rFonts w:ascii="Arial" w:eastAsia="Arial" w:hAnsi="Arial" w:cs="Arial"/>
                <w:color w:val="000000"/>
                <w:spacing w:val="0"/>
                <w:w w:val="100"/>
                <w:position w:val="0"/>
                <w:sz w:val="24"/>
                <w:szCs w:val="24"/>
                <w:shd w:val="clear" w:color="auto" w:fill="auto"/>
                <w:lang w:val="cs-CZ" w:eastAsia="cs-CZ" w:bidi="cs-CZ"/>
              </w:rPr>
              <w:t>/A</w:t>
            </w:r>
          </w:p>
        </w:tc>
      </w:tr>
    </w:tbl>
    <w:p>
      <w:pPr>
        <w:sectPr>
          <w:headerReference w:type="default" r:id="rId9"/>
          <w:footerReference w:type="default" r:id="rId10"/>
          <w:footnotePr>
            <w:pos w:val="pageBottom"/>
            <w:numFmt w:val="decimal"/>
            <w:numRestart w:val="continuous"/>
          </w:footnotePr>
          <w:pgSz w:w="16840" w:h="11900" w:orient="landscape"/>
          <w:pgMar w:top="897" w:left="1390" w:right="1404" w:bottom="897" w:header="0" w:footer="469" w:gutter="0"/>
          <w:cols w:space="720"/>
          <w:noEndnote/>
          <w:rtlGutter w:val="0"/>
          <w:docGrid w:linePitch="360"/>
        </w:sectPr>
      </w:pPr>
    </w:p>
    <w:p>
      <w:pPr>
        <w:pStyle w:val="Style27"/>
        <w:keepNext w:val="0"/>
        <w:keepLines w:val="0"/>
        <w:widowControl w:val="0"/>
        <w:pBdr>
          <w:top w:val="single" w:sz="4" w:space="3" w:color="FCE5D7"/>
          <w:left w:val="single" w:sz="4" w:space="0" w:color="FCE5D7"/>
          <w:bottom w:val="single" w:sz="4" w:space="4" w:color="FCE5D7"/>
          <w:right w:val="single" w:sz="4" w:space="0" w:color="FCE5D7"/>
        </w:pBdr>
        <w:shd w:val="clear" w:color="auto" w:fill="FCE5D7"/>
        <w:bidi w:val="0"/>
        <w:spacing w:before="0" w:after="198" w:line="240" w:lineRule="auto"/>
        <w:ind w:left="0" w:right="0" w:firstLine="0"/>
        <w:jc w:val="center"/>
      </w:pPr>
      <w:r>
        <w:rPr>
          <w:color w:val="000000"/>
          <w:spacing w:val="0"/>
          <w:w w:val="100"/>
          <w:position w:val="0"/>
          <w:shd w:val="clear" w:color="auto" w:fill="auto"/>
          <w:lang w:val="cs-CZ" w:eastAsia="cs-CZ" w:bidi="cs-CZ"/>
        </w:rPr>
        <w:t>Technická a množstevní specifikace Zimní - pneumatiky pro osobní automobily</w:t>
      </w:r>
    </w:p>
    <w:p>
      <w:pPr>
        <w:pStyle w:val="Style11"/>
        <w:keepNext w:val="0"/>
        <w:keepLines w:val="0"/>
        <w:widowControl w:val="0"/>
        <w:shd w:val="clear" w:color="auto" w:fill="auto"/>
        <w:bidi w:val="0"/>
        <w:spacing w:before="0" w:after="0" w:line="240" w:lineRule="auto"/>
        <w:ind w:left="2794" w:right="0" w:firstLine="0"/>
        <w:jc w:val="left"/>
        <w:rPr>
          <w:sz w:val="14"/>
          <w:szCs w:val="14"/>
        </w:rPr>
      </w:pPr>
      <w:r>
        <w:rPr>
          <w:color w:val="000000"/>
          <w:spacing w:val="0"/>
          <w:w w:val="100"/>
          <w:position w:val="0"/>
          <w:sz w:val="14"/>
          <w:szCs w:val="14"/>
          <w:shd w:val="clear" w:color="auto" w:fill="auto"/>
          <w:lang w:val="cs-CZ" w:eastAsia="cs-CZ" w:bidi="cs-CZ"/>
        </w:rPr>
        <w:t xml:space="preserve">Místo plnění: </w:t>
      </w:r>
      <w:r>
        <w:rPr>
          <w:b/>
          <w:bCs/>
          <w:color w:val="000000"/>
          <w:spacing w:val="0"/>
          <w:w w:val="100"/>
          <w:position w:val="0"/>
          <w:sz w:val="14"/>
          <w:szCs w:val="14"/>
          <w:shd w:val="clear" w:color="auto" w:fill="auto"/>
          <w:lang w:val="cs-CZ" w:eastAsia="cs-CZ" w:bidi="cs-CZ"/>
        </w:rPr>
        <w:t>Nádražní 470, 593 01 Bystřice nad Pernštejnem</w:t>
      </w:r>
    </w:p>
    <w:tbl>
      <w:tblPr>
        <w:tblOverlap w:val="never"/>
        <w:jc w:val="center"/>
        <w:tblLayout w:type="fixed"/>
      </w:tblPr>
      <w:tblGrid>
        <w:gridCol w:w="418"/>
        <w:gridCol w:w="830"/>
        <w:gridCol w:w="2347"/>
        <w:gridCol w:w="2990"/>
        <w:gridCol w:w="1848"/>
        <w:gridCol w:w="797"/>
        <w:gridCol w:w="2400"/>
        <w:gridCol w:w="2414"/>
      </w:tblGrid>
      <w:tr>
        <w:trPr>
          <w:trHeight w:val="341"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71"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36"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Umístění na nápravě</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Renault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165/65 R15 81 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926,00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1 852,00 Kč</w:t>
            </w:r>
          </w:p>
        </w:tc>
      </w:tr>
    </w:tbl>
    <w:p>
      <w:pPr>
        <w:widowControl w:val="0"/>
        <w:spacing w:after="159" w:line="1" w:lineRule="exact"/>
      </w:pPr>
    </w:p>
    <w:tbl>
      <w:tblPr>
        <w:tblOverlap w:val="never"/>
        <w:jc w:val="right"/>
        <w:tblLayout w:type="fixed"/>
      </w:tblPr>
      <w:tblGrid>
        <w:gridCol w:w="1858"/>
        <w:gridCol w:w="797"/>
        <w:gridCol w:w="2400"/>
        <w:gridCol w:w="2414"/>
      </w:tblGrid>
      <w:tr>
        <w:trPr>
          <w:trHeight w:val="691"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2</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1 852,00 Kč</w:t>
            </w:r>
          </w:p>
        </w:tc>
      </w:tr>
    </w:tbl>
    <w:p>
      <w:pPr>
        <w:widowControl w:val="0"/>
        <w:spacing w:after="159" w:line="1" w:lineRule="exact"/>
      </w:pPr>
    </w:p>
    <w:tbl>
      <w:tblPr>
        <w:tblOverlap w:val="never"/>
        <w:jc w:val="center"/>
        <w:tblLayout w:type="fixed"/>
      </w:tblPr>
      <w:tblGrid>
        <w:gridCol w:w="3595"/>
        <w:gridCol w:w="8117"/>
        <w:gridCol w:w="2333"/>
      </w:tblGrid>
      <w:tr>
        <w:trPr>
          <w:trHeight w:val="514"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musí být vybaveny EU značením dle evropské unie (energetickým štítkem). V souladu s energetickým štítkováním zadavatel požaduje následující vlastnosti pneumatik: a. spotřeba paliva třídy A až D, b. přilnavost za mokra třídy A až C, c. limit vnějšího hluku 75 dB.</w:t>
            </w:r>
          </w:p>
        </w:tc>
      </w:tr>
      <w:tr>
        <w:trPr>
          <w:trHeight w:val="307" w:hRule="exact"/>
        </w:trPr>
        <w:tc>
          <w:tcPr>
            <w:vMerge w:val="restart"/>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Společné technické podmínky pro všechny pneumatiky</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w:t>
            </w:r>
          </w:p>
        </w:tc>
      </w:tr>
      <w:tr>
        <w:trPr>
          <w:trHeight w:val="197" w:hRule="exact"/>
        </w:trPr>
        <w:tc>
          <w:tcPr>
            <w:vMerge/>
            <w:tcBorders>
              <w:left w:val="single" w:sz="4"/>
            </w:tcBorders>
            <w:shd w:val="clear" w:color="auto" w:fill="FFFFFF"/>
            <w:vAlign w:val="center"/>
          </w:tcPr>
          <w:p>
            <w:pP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č. 361/2000 Sb., zákon o silničním provozu, v platném znění.</w:t>
            </w:r>
          </w:p>
        </w:tc>
        <w:tc>
          <w:tcPr>
            <w:tcBorders>
              <w:right w:val="single" w:sz="4"/>
            </w:tcBorders>
            <w:shd w:val="clear" w:color="auto" w:fill="FFFFFF"/>
            <w:vAlign w:val="top"/>
          </w:tcPr>
          <w:p>
            <w:pPr>
              <w:widowControl w:val="0"/>
              <w:rPr>
                <w:sz w:val="10"/>
                <w:szCs w:val="10"/>
              </w:rPr>
            </w:pPr>
          </w:p>
        </w:tc>
      </w:tr>
      <w:tr>
        <w:trPr>
          <w:trHeight w:val="518"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20"/>
              <w:jc w:val="left"/>
            </w:pPr>
            <w:r>
              <w:rPr>
                <w:rFonts w:ascii="Arial" w:eastAsia="Arial" w:hAnsi="Arial" w:cs="Arial"/>
                <w:color w:val="000000"/>
                <w:spacing w:val="0"/>
                <w:w w:val="100"/>
                <w:position w:val="0"/>
                <w:sz w:val="24"/>
                <w:szCs w:val="24"/>
                <w:shd w:val="clear" w:color="auto" w:fill="auto"/>
                <w:lang w:val="cs-CZ" w:eastAsia="cs-CZ" w:bidi="cs-CZ"/>
              </w:rPr>
              <w:t>/A</w:t>
            </w:r>
          </w:p>
        </w:tc>
      </w:tr>
    </w:tbl>
    <w:p>
      <w:pPr>
        <w:sectPr>
          <w:headerReference w:type="default" r:id="rId11"/>
          <w:footerReference w:type="default" r:id="rId12"/>
          <w:footnotePr>
            <w:pos w:val="pageBottom"/>
            <w:numFmt w:val="decimal"/>
            <w:numRestart w:val="continuous"/>
          </w:footnotePr>
          <w:pgSz w:w="16840" w:h="11900" w:orient="landscape"/>
          <w:pgMar w:top="897" w:left="1390" w:right="1404" w:bottom="897" w:header="0" w:footer="469" w:gutter="0"/>
          <w:cols w:space="720"/>
          <w:noEndnote/>
          <w:rtlGutter w:val="0"/>
          <w:docGrid w:linePitch="360"/>
        </w:sectPr>
      </w:pPr>
    </w:p>
    <w:p>
      <w:pPr>
        <w:pStyle w:val="Style27"/>
        <w:keepNext w:val="0"/>
        <w:keepLines w:val="0"/>
        <w:widowControl w:val="0"/>
        <w:pBdr>
          <w:top w:val="single" w:sz="4" w:space="3" w:color="FCE5D7"/>
          <w:left w:val="single" w:sz="4" w:space="0" w:color="FCE5D7"/>
          <w:bottom w:val="single" w:sz="4" w:space="4" w:color="FCE5D7"/>
          <w:right w:val="single" w:sz="4" w:space="0" w:color="FCE5D7"/>
        </w:pBdr>
        <w:shd w:val="clear" w:color="auto" w:fill="FCE5D7"/>
        <w:bidi w:val="0"/>
        <w:spacing w:before="0" w:after="198" w:line="240" w:lineRule="auto"/>
        <w:ind w:left="0" w:right="0" w:firstLine="0"/>
        <w:jc w:val="center"/>
      </w:pPr>
      <w:r>
        <w:rPr>
          <w:color w:val="000000"/>
          <w:spacing w:val="0"/>
          <w:w w:val="100"/>
          <w:position w:val="0"/>
          <w:shd w:val="clear" w:color="auto" w:fill="auto"/>
          <w:lang w:val="cs-CZ" w:eastAsia="cs-CZ" w:bidi="cs-CZ"/>
        </w:rPr>
        <w:t>Technická a množstevní specifikace Zimní - pneumatiky pro osobní automobily</w:t>
      </w:r>
    </w:p>
    <w:p>
      <w:pPr>
        <w:pStyle w:val="Style11"/>
        <w:keepNext w:val="0"/>
        <w:keepLines w:val="0"/>
        <w:widowControl w:val="0"/>
        <w:shd w:val="clear" w:color="auto" w:fill="auto"/>
        <w:bidi w:val="0"/>
        <w:spacing w:before="0" w:after="0" w:line="240" w:lineRule="auto"/>
        <w:ind w:left="2794" w:right="0" w:firstLine="0"/>
        <w:jc w:val="left"/>
        <w:rPr>
          <w:sz w:val="14"/>
          <w:szCs w:val="14"/>
        </w:rPr>
      </w:pPr>
      <w:r>
        <w:rPr>
          <w:color w:val="000000"/>
          <w:spacing w:val="0"/>
          <w:w w:val="100"/>
          <w:position w:val="0"/>
          <w:sz w:val="14"/>
          <w:szCs w:val="14"/>
          <w:shd w:val="clear" w:color="auto" w:fill="auto"/>
          <w:lang w:val="cs-CZ" w:eastAsia="cs-CZ" w:bidi="cs-CZ"/>
        </w:rPr>
        <w:t xml:space="preserve">Místo plnění: </w:t>
      </w:r>
      <w:r>
        <w:rPr>
          <w:b/>
          <w:bCs/>
          <w:color w:val="000000"/>
          <w:spacing w:val="0"/>
          <w:w w:val="100"/>
          <w:position w:val="0"/>
          <w:sz w:val="14"/>
          <w:szCs w:val="14"/>
          <w:shd w:val="clear" w:color="auto" w:fill="auto"/>
          <w:lang w:val="cs-CZ" w:eastAsia="cs-CZ" w:bidi="cs-CZ"/>
        </w:rPr>
        <w:t>Kpt. Jaroše 146, 595 01 Velká Bíteš</w:t>
      </w:r>
    </w:p>
    <w:tbl>
      <w:tblPr>
        <w:tblOverlap w:val="never"/>
        <w:jc w:val="center"/>
        <w:tblLayout w:type="fixed"/>
      </w:tblPr>
      <w:tblGrid>
        <w:gridCol w:w="418"/>
        <w:gridCol w:w="830"/>
        <w:gridCol w:w="2347"/>
        <w:gridCol w:w="2990"/>
        <w:gridCol w:w="1848"/>
        <w:gridCol w:w="797"/>
        <w:gridCol w:w="2400"/>
        <w:gridCol w:w="2414"/>
      </w:tblGrid>
      <w:tr>
        <w:trPr>
          <w:trHeight w:val="341"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71"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36"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Umístění na nápravě</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34351100-3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Škoda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165/70 R 14 81T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 + zadní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830,00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3 320,00 Kč</w:t>
            </w:r>
          </w:p>
        </w:tc>
      </w:tr>
      <w:tr>
        <w:trPr>
          <w:trHeight w:val="45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Renault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195/65 R 15 91T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 + zadní</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907,00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3 628,00 Kč</w:t>
            </w:r>
          </w:p>
        </w:tc>
      </w:tr>
    </w:tbl>
    <w:p>
      <w:pPr>
        <w:widowControl w:val="0"/>
        <w:spacing w:after="159" w:line="1" w:lineRule="exact"/>
      </w:pPr>
    </w:p>
    <w:tbl>
      <w:tblPr>
        <w:tblOverlap w:val="never"/>
        <w:jc w:val="right"/>
        <w:tblLayout w:type="fixed"/>
      </w:tblPr>
      <w:tblGrid>
        <w:gridCol w:w="1858"/>
        <w:gridCol w:w="797"/>
        <w:gridCol w:w="2400"/>
        <w:gridCol w:w="2414"/>
      </w:tblGrid>
      <w:tr>
        <w:trPr>
          <w:trHeight w:val="691"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8</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6 948,00 Kč</w:t>
            </w:r>
          </w:p>
        </w:tc>
      </w:tr>
    </w:tbl>
    <w:p>
      <w:pPr>
        <w:widowControl w:val="0"/>
        <w:spacing w:after="159" w:line="1" w:lineRule="exact"/>
      </w:pPr>
    </w:p>
    <w:tbl>
      <w:tblPr>
        <w:tblOverlap w:val="never"/>
        <w:jc w:val="center"/>
        <w:tblLayout w:type="fixed"/>
      </w:tblPr>
      <w:tblGrid>
        <w:gridCol w:w="3595"/>
        <w:gridCol w:w="8117"/>
        <w:gridCol w:w="2333"/>
      </w:tblGrid>
      <w:tr>
        <w:trPr>
          <w:trHeight w:val="514"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musí být vybaveny EU značením dle evropské unie (energetickým štítkem). V souladu s energetickým štítkováním zadavatel požaduje následující vlastnosti pneumatik: a. spotřeba paliva třídy A až D, b. přilnavost za mokra třídy A až C, c. limit vnějšího hluku 75 dB.</w:t>
            </w:r>
          </w:p>
        </w:tc>
      </w:tr>
      <w:tr>
        <w:trPr>
          <w:trHeight w:val="312" w:hRule="exact"/>
        </w:trPr>
        <w:tc>
          <w:tcPr>
            <w:vMerge w:val="restart"/>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Společné technické podmínky pro všechny pneumatiky</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w:t>
            </w:r>
          </w:p>
        </w:tc>
      </w:tr>
      <w:tr>
        <w:trPr>
          <w:trHeight w:val="197" w:hRule="exact"/>
        </w:trPr>
        <w:tc>
          <w:tcPr>
            <w:vMerge/>
            <w:tcBorders>
              <w:left w:val="single" w:sz="4"/>
            </w:tcBorders>
            <w:shd w:val="clear" w:color="auto" w:fill="FFFFFF"/>
            <w:vAlign w:val="center"/>
          </w:tcPr>
          <w:p>
            <w:pP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č. 361/2000 Sb., zákon o silničním provozu, v platném znění.</w:t>
            </w:r>
          </w:p>
        </w:tc>
        <w:tc>
          <w:tcPr>
            <w:tcBorders>
              <w:right w:val="single" w:sz="4"/>
            </w:tcBorders>
            <w:shd w:val="clear" w:color="auto" w:fill="FFFFFF"/>
            <w:vAlign w:val="top"/>
          </w:tcPr>
          <w:p>
            <w:pPr>
              <w:widowControl w:val="0"/>
              <w:rPr>
                <w:sz w:val="10"/>
                <w:szCs w:val="10"/>
              </w:rPr>
            </w:pPr>
          </w:p>
        </w:tc>
      </w:tr>
      <w:tr>
        <w:trPr>
          <w:trHeight w:val="514"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52"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top"/>
          </w:tcPr>
          <w:p>
            <w:pPr>
              <w:widowControl w:val="0"/>
              <w:rPr>
                <w:sz w:val="10"/>
                <w:szCs w:val="10"/>
              </w:rPr>
            </w:pPr>
          </w:p>
        </w:tc>
      </w:tr>
    </w:tbl>
    <w:p>
      <w:pPr>
        <w:sectPr>
          <w:headerReference w:type="default" r:id="rId13"/>
          <w:footerReference w:type="default" r:id="rId14"/>
          <w:footnotePr>
            <w:pos w:val="pageBottom"/>
            <w:numFmt w:val="decimal"/>
            <w:numRestart w:val="continuous"/>
          </w:footnotePr>
          <w:pgSz w:w="16840" w:h="11900" w:orient="landscape"/>
          <w:pgMar w:top="897" w:left="1390" w:right="1404" w:bottom="897" w:header="0" w:footer="469" w:gutter="0"/>
          <w:cols w:space="720"/>
          <w:noEndnote/>
          <w:rtlGutter w:val="0"/>
          <w:docGrid w:linePitch="360"/>
        </w:sectPr>
      </w:pPr>
    </w:p>
    <w:p>
      <w:pPr>
        <w:pStyle w:val="Style27"/>
        <w:keepNext w:val="0"/>
        <w:keepLines w:val="0"/>
        <w:widowControl w:val="0"/>
        <w:pBdr>
          <w:top w:val="single" w:sz="4" w:space="3" w:color="FCE5D7"/>
          <w:left w:val="single" w:sz="4" w:space="0" w:color="FCE5D7"/>
          <w:bottom w:val="single" w:sz="4" w:space="4" w:color="FCE5D7"/>
          <w:right w:val="single" w:sz="4" w:space="0" w:color="FCE5D7"/>
        </w:pBdr>
        <w:shd w:val="clear" w:color="auto" w:fill="FCE5D7"/>
        <w:bidi w:val="0"/>
        <w:spacing w:before="0" w:after="198" w:line="240" w:lineRule="auto"/>
        <w:ind w:left="0" w:right="0" w:firstLine="0"/>
        <w:jc w:val="center"/>
      </w:pPr>
      <w:r>
        <w:rPr>
          <w:color w:val="000000"/>
          <w:spacing w:val="0"/>
          <w:w w:val="100"/>
          <w:position w:val="0"/>
          <w:shd w:val="clear" w:color="auto" w:fill="auto"/>
          <w:lang w:val="cs-CZ" w:eastAsia="cs-CZ" w:bidi="cs-CZ"/>
        </w:rPr>
        <w:t>Technická a množstevní specifikace Zimní - pneumatiky pro osobní automobily</w:t>
      </w:r>
    </w:p>
    <w:p>
      <w:pPr>
        <w:pStyle w:val="Style11"/>
        <w:keepNext w:val="0"/>
        <w:keepLines w:val="0"/>
        <w:widowControl w:val="0"/>
        <w:shd w:val="clear" w:color="auto" w:fill="auto"/>
        <w:bidi w:val="0"/>
        <w:spacing w:before="0" w:after="0" w:line="240" w:lineRule="auto"/>
        <w:ind w:left="2794" w:right="0" w:firstLine="0"/>
        <w:jc w:val="left"/>
        <w:rPr>
          <w:sz w:val="14"/>
          <w:szCs w:val="14"/>
        </w:rPr>
      </w:pPr>
      <w:r>
        <w:rPr>
          <w:color w:val="000000"/>
          <w:spacing w:val="0"/>
          <w:w w:val="100"/>
          <w:position w:val="0"/>
          <w:sz w:val="14"/>
          <w:szCs w:val="14"/>
          <w:shd w:val="clear" w:color="auto" w:fill="auto"/>
          <w:lang w:val="cs-CZ" w:eastAsia="cs-CZ" w:bidi="cs-CZ"/>
        </w:rPr>
        <w:t xml:space="preserve">Místo plnění: </w:t>
      </w:r>
      <w:r>
        <w:rPr>
          <w:b/>
          <w:bCs/>
          <w:color w:val="000000"/>
          <w:spacing w:val="0"/>
          <w:w w:val="100"/>
          <w:position w:val="0"/>
          <w:sz w:val="14"/>
          <w:szCs w:val="14"/>
          <w:shd w:val="clear" w:color="auto" w:fill="auto"/>
          <w:lang w:val="cs-CZ" w:eastAsia="cs-CZ" w:bidi="cs-CZ"/>
        </w:rPr>
        <w:t>Jihlavská 841/1, 591 01 Žďár nad Sázavou</w:t>
      </w:r>
    </w:p>
    <w:tbl>
      <w:tblPr>
        <w:tblOverlap w:val="never"/>
        <w:jc w:val="center"/>
        <w:tblLayout w:type="fixed"/>
      </w:tblPr>
      <w:tblGrid>
        <w:gridCol w:w="418"/>
        <w:gridCol w:w="830"/>
        <w:gridCol w:w="2347"/>
        <w:gridCol w:w="2990"/>
        <w:gridCol w:w="1848"/>
        <w:gridCol w:w="797"/>
        <w:gridCol w:w="2400"/>
        <w:gridCol w:w="2414"/>
      </w:tblGrid>
      <w:tr>
        <w:trPr>
          <w:trHeight w:val="341" w:hRule="exact"/>
        </w:trPr>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71"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36"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Umístění na nápravě</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34351100-3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Škoda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165/70 R 14 79T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830,00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3 320,00 Kč</w:t>
            </w:r>
          </w:p>
        </w:tc>
      </w:tr>
      <w:tr>
        <w:trPr>
          <w:trHeight w:val="4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34351100-3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Škoda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185/60 R15 88H</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1 063,00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2 126,00 Kč</w:t>
            </w:r>
          </w:p>
        </w:tc>
      </w:tr>
      <w:tr>
        <w:trPr>
          <w:trHeight w:val="46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34351100-3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Škoda</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175/70 R14 88H</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1 088,00 Kč</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4 352,00 Kč</w:t>
            </w:r>
          </w:p>
        </w:tc>
      </w:tr>
    </w:tbl>
    <w:p>
      <w:pPr>
        <w:widowControl w:val="0"/>
        <w:spacing w:after="159" w:line="1" w:lineRule="exact"/>
      </w:pPr>
    </w:p>
    <w:tbl>
      <w:tblPr>
        <w:tblOverlap w:val="never"/>
        <w:jc w:val="right"/>
        <w:tblLayout w:type="fixed"/>
      </w:tblPr>
      <w:tblGrid>
        <w:gridCol w:w="1858"/>
        <w:gridCol w:w="797"/>
        <w:gridCol w:w="2400"/>
        <w:gridCol w:w="2414"/>
      </w:tblGrid>
      <w:tr>
        <w:trPr>
          <w:trHeight w:val="691" w:hRule="exact"/>
        </w:trPr>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10</w:t>
            </w:r>
          </w:p>
        </w:tc>
        <w:tc>
          <w:tcPr>
            <w:tcBorders>
              <w:top w:val="single" w:sz="4"/>
              <w:left w:val="single" w:sz="4"/>
              <w:bottom w:val="single" w:sz="4"/>
            </w:tcBorders>
            <w:shd w:val="clear" w:color="auto" w:fill="DDEBF6"/>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9 798,00 Kč</w:t>
            </w:r>
          </w:p>
        </w:tc>
      </w:tr>
    </w:tbl>
    <w:p>
      <w:pPr>
        <w:widowControl w:val="0"/>
        <w:spacing w:after="159" w:line="1" w:lineRule="exact"/>
      </w:pPr>
    </w:p>
    <w:tbl>
      <w:tblPr>
        <w:tblOverlap w:val="never"/>
        <w:jc w:val="center"/>
        <w:tblLayout w:type="fixed"/>
      </w:tblPr>
      <w:tblGrid>
        <w:gridCol w:w="3595"/>
        <w:gridCol w:w="8117"/>
        <w:gridCol w:w="2333"/>
      </w:tblGrid>
      <w:tr>
        <w:trPr>
          <w:trHeight w:val="514"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musí být vybaveny EU značením dle evropské unie (energetickým štítkem). V souladu s energetickým štítkováním zadavatel požaduje následující vlastnosti pneumatik: a. spotřeba paliva třídy A až D, b. přilnavost za mokra třídy A až C, c. limit vnějšího hluku 75 dB.</w:t>
            </w:r>
          </w:p>
        </w:tc>
      </w:tr>
      <w:tr>
        <w:trPr>
          <w:trHeight w:val="307" w:hRule="exact"/>
        </w:trPr>
        <w:tc>
          <w:tcPr>
            <w:vMerge w:val="restart"/>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Společné technické podmínky pro všechny pneumatiky</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w:t>
            </w:r>
          </w:p>
        </w:tc>
      </w:tr>
      <w:tr>
        <w:trPr>
          <w:trHeight w:val="197" w:hRule="exact"/>
        </w:trPr>
        <w:tc>
          <w:tcPr>
            <w:vMerge/>
            <w:tcBorders>
              <w:left w:val="single" w:sz="4"/>
            </w:tcBorders>
            <w:shd w:val="clear" w:color="auto" w:fill="FFFFFF"/>
            <w:vAlign w:val="center"/>
          </w:tcPr>
          <w:p>
            <w:pP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č. 361/2000 Sb., zákon o silničním provozu, v platném znění.</w:t>
            </w:r>
          </w:p>
        </w:tc>
        <w:tc>
          <w:tcPr>
            <w:tcBorders>
              <w:right w:val="single" w:sz="4"/>
            </w:tcBorders>
            <w:shd w:val="clear" w:color="auto" w:fill="FFFFFF"/>
            <w:vAlign w:val="top"/>
          </w:tcPr>
          <w:p>
            <w:pPr>
              <w:widowControl w:val="0"/>
              <w:rPr>
                <w:sz w:val="10"/>
                <w:szCs w:val="10"/>
              </w:rPr>
            </w:pPr>
          </w:p>
        </w:tc>
      </w:tr>
      <w:tr>
        <w:trPr>
          <w:trHeight w:val="518"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20"/>
              <w:jc w:val="left"/>
              <w:rPr>
                <w:sz w:val="28"/>
                <w:szCs w:val="28"/>
              </w:rPr>
            </w:pPr>
            <w:r>
              <w:rPr>
                <w:b/>
                <w:bCs/>
                <w:color w:val="000000"/>
                <w:spacing w:val="0"/>
                <w:w w:val="100"/>
                <w:position w:val="0"/>
                <w:sz w:val="28"/>
                <w:szCs w:val="28"/>
                <w:shd w:val="clear" w:color="auto" w:fill="auto"/>
                <w:lang w:val="cs-CZ" w:eastAsia="cs-CZ" w:bidi="cs-CZ"/>
              </w:rPr>
              <w:t>/A</w:t>
            </w:r>
          </w:p>
        </w:tc>
      </w:tr>
    </w:tbl>
    <w:sectPr>
      <w:headerReference w:type="default" r:id="rId15"/>
      <w:footerReference w:type="default" r:id="rId16"/>
      <w:footnotePr>
        <w:pos w:val="pageBottom"/>
        <w:numFmt w:val="decimal"/>
        <w:numRestart w:val="continuous"/>
      </w:footnotePr>
      <w:pgSz w:w="16840" w:h="11900" w:orient="landscape"/>
      <w:pgMar w:top="897" w:left="1390" w:right="1404" w:bottom="897" w:header="0" w:footer="46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6611620</wp:posOffset>
              </wp:positionH>
              <wp:positionV relativeFrom="page">
                <wp:posOffset>9964420</wp:posOffset>
              </wp:positionV>
              <wp:extent cx="64135" cy="121920"/>
              <wp:wrapNone/>
              <wp:docPr id="4" name="Shape 4"/>
              <a:graphic xmlns:a="http://schemas.openxmlformats.org/drawingml/2006/main">
                <a:graphicData uri="http://schemas.microsoft.com/office/word/2010/wordprocessingShape">
                  <wps:wsp>
                    <wps:cNvSpPr txBox="1"/>
                    <wps:spPr>
                      <a:xfrm>
                        <a:ext cx="64135"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0" type="#_x0000_t202" style="position:absolute;margin-left:520.60000000000002pt;margin-top:784.60000000000002pt;width:5.0499999999999998pt;height:9.5999999999999996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911860</wp:posOffset>
              </wp:positionH>
              <wp:positionV relativeFrom="page">
                <wp:posOffset>9933940</wp:posOffset>
              </wp:positionV>
              <wp:extent cx="5760720" cy="0"/>
              <wp:wrapNone/>
              <wp:docPr id="6" name="Shape 6"/>
              <a:graphic xmlns:a="http://schemas.openxmlformats.org/drawingml/2006/main">
                <a:graphicData uri="http://schemas.microsoft.com/office/word/2010/wordprocessingShape">
                  <wps:wsp>
                    <wps:cNvCnPr/>
                    <wps:spPr>
                      <a:xfrm>
                        <a:ext cx="5760720" cy="0"/>
                      </a:xfrm>
                      <a:prstGeom prst="straightConnector1"/>
                      <a:ln w="12700">
                        <a:solidFill/>
                      </a:ln>
                    </wps:spPr>
                    <wps:bodyPr/>
                  </wps:wsp>
                </a:graphicData>
              </a:graphic>
            </wp:anchor>
          </w:drawing>
        </mc:Choice>
        <mc:Fallback>
          <w:pict>
            <v:shape o:spt="32" o:oned="true" path="m,l21600,21600e" style="position:absolute;margin-left:71.799999999999997pt;margin-top:782.20000000000005pt;width:453.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914400</wp:posOffset>
              </wp:positionH>
              <wp:positionV relativeFrom="page">
                <wp:posOffset>448310</wp:posOffset>
              </wp:positionV>
              <wp:extent cx="5708650" cy="164465"/>
              <wp:wrapNone/>
              <wp:docPr id="1" name="Shape 1"/>
              <a:graphic xmlns:a="http://schemas.openxmlformats.org/drawingml/2006/main">
                <a:graphicData uri="http://schemas.microsoft.com/office/word/2010/wordprocessingShape">
                  <wps:wsp>
                    <wps:cNvSpPr txBox="1"/>
                    <wps:spPr>
                      <a:xfrm>
                        <a:ext cx="5708650" cy="164465"/>
                      </a:xfrm>
                      <a:prstGeom prst="rect"/>
                      <a:noFill/>
                    </wps:spPr>
                    <wps:txbx>
                      <w:txbxContent>
                        <w:p>
                          <w:pPr>
                            <w:pStyle w:val="Style4"/>
                            <w:keepNext w:val="0"/>
                            <w:keepLines w:val="0"/>
                            <w:widowControl w:val="0"/>
                            <w:shd w:val="clear" w:color="auto" w:fill="auto"/>
                            <w:tabs>
                              <w:tab w:pos="8990"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DNS073 až DNS078 2020 - POA</w:t>
                            <w:tab/>
                            <w:t>Číslo smlouvy kupujícího: N-DO-4-2019-73/76/77/78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pt;margin-top:35.299999999999997pt;width:449.5pt;height:12.949999999999999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990"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DNS073 až DNS078 2020 - POA</w:t>
                      <w:tab/>
                      <w:t>Číslo smlouvy kupujícího: N-DO-4-2019-73/76/77/78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841375</wp:posOffset>
              </wp:positionH>
              <wp:positionV relativeFrom="page">
                <wp:posOffset>610235</wp:posOffset>
              </wp:positionV>
              <wp:extent cx="5852160" cy="0"/>
              <wp:wrapNone/>
              <wp:docPr id="3" name="Shape 3"/>
              <a:graphic xmlns:a="http://schemas.openxmlformats.org/drawingml/2006/main">
                <a:graphicData uri="http://schemas.microsoft.com/office/word/2010/wordprocessingShape">
                  <wps:wsp>
                    <wps:cNvCnPr/>
                    <wps:spPr>
                      <a:xfrm>
                        <a:ext cx="5852160" cy="0"/>
                      </a:xfrm>
                      <a:prstGeom prst="straightConnector1"/>
                      <a:ln w="12700">
                        <a:solidFill/>
                      </a:ln>
                    </wps:spPr>
                    <wps:bodyPr/>
                  </wps:wsp>
                </a:graphicData>
              </a:graphic>
            </wp:anchor>
          </w:drawing>
        </mc:Choice>
        <mc:Fallback>
          <w:pict>
            <v:shape o:spt="32" o:oned="true" path="m,l21600,21600e" style="position:absolute;margin-left:66.25pt;margin-top:48.049999999999997pt;width:460.80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901065</wp:posOffset>
              </wp:positionH>
              <wp:positionV relativeFrom="page">
                <wp:posOffset>448310</wp:posOffset>
              </wp:positionV>
              <wp:extent cx="5708650" cy="164465"/>
              <wp:wrapNone/>
              <wp:docPr id="7" name="Shape 7"/>
              <a:graphic xmlns:a="http://schemas.openxmlformats.org/drawingml/2006/main">
                <a:graphicData uri="http://schemas.microsoft.com/office/word/2010/wordprocessingShape">
                  <wps:wsp>
                    <wps:cNvSpPr txBox="1"/>
                    <wps:spPr>
                      <a:xfrm>
                        <a:ext cx="5708650" cy="164465"/>
                      </a:xfrm>
                      <a:prstGeom prst="rect"/>
                      <a:noFill/>
                    </wps:spPr>
                    <wps:txbx>
                      <w:txbxContent>
                        <w:p>
                          <w:pPr>
                            <w:pStyle w:val="Style4"/>
                            <w:keepNext w:val="0"/>
                            <w:keepLines w:val="0"/>
                            <w:widowControl w:val="0"/>
                            <w:shd w:val="clear" w:color="auto" w:fill="auto"/>
                            <w:tabs>
                              <w:tab w:pos="8990"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DNS073 až DNS078 2020 - POA</w:t>
                            <w:tab/>
                            <w:t>Číslo smlouvy kupujícího: N-DO-4-2019-73/76/77/78</w:t>
                          </w:r>
                        </w:p>
                      </w:txbxContent>
                    </wps:txbx>
                    <wps:bodyPr lIns="0" tIns="0" rIns="0" bIns="0">
                      <a:spAutoFit/>
                    </wps:bodyPr>
                  </wps:wsp>
                </a:graphicData>
              </a:graphic>
            </wp:anchor>
          </w:drawing>
        </mc:Choice>
        <mc:Fallback>
          <w:pict>
            <v:shape id="_x0000_s1033" type="#_x0000_t202" style="position:absolute;margin-left:70.950000000000003pt;margin-top:35.299999999999997pt;width:449.5pt;height:12.949999999999999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990"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DNS073 až DNS078 2020 - POA</w:t>
                      <w:tab/>
                      <w:t>Číslo smlouvy kupujícího: N-DO-4-2019-73/76/77/78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828040</wp:posOffset>
              </wp:positionH>
              <wp:positionV relativeFrom="page">
                <wp:posOffset>610235</wp:posOffset>
              </wp:positionV>
              <wp:extent cx="5852160" cy="0"/>
              <wp:wrapNone/>
              <wp:docPr id="9" name="Shape 9"/>
              <a:graphic xmlns:a="http://schemas.openxmlformats.org/drawingml/2006/main">
                <a:graphicData uri="http://schemas.microsoft.com/office/word/2010/wordprocessingShape">
                  <wps:wsp>
                    <wps:cNvCnPr/>
                    <wps:spPr>
                      <a:xfrm>
                        <a:ext cx="5852160" cy="0"/>
                      </a:xfrm>
                      <a:prstGeom prst="straightConnector1"/>
                      <a:ln w="12700">
                        <a:solidFill/>
                      </a:ln>
                    </wps:spPr>
                    <wps:bodyPr/>
                  </wps:wsp>
                </a:graphicData>
              </a:graphic>
            </wp:anchor>
          </w:drawing>
        </mc:Choice>
        <mc:Fallback>
          <w:pict>
            <v:shape o:spt="32" o:oned="true" path="m,l21600,21600e" style="position:absolute;margin-left:65.200000000000003pt;margin-top:48.049999999999997pt;width:460.80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663575</wp:posOffset>
              </wp:positionH>
              <wp:positionV relativeFrom="page">
                <wp:posOffset>179705</wp:posOffset>
              </wp:positionV>
              <wp:extent cx="9369425" cy="82550"/>
              <wp:wrapNone/>
              <wp:docPr id="10" name="Shape 10"/>
              <a:graphic xmlns:a="http://schemas.openxmlformats.org/drawingml/2006/main">
                <a:graphicData uri="http://schemas.microsoft.com/office/word/2010/wordprocessingShape">
                  <wps:wsp>
                    <wps:cNvSpPr txBox="1"/>
                    <wps:spPr>
                      <a:xfrm>
                        <a:ext cx="9369425" cy="8255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VZ: DNS073 2020 Ledeč nad Sázavou-POA</w:t>
                            <w:tab/>
                            <w:t>Příloha V1/73</w:t>
                          </w:r>
                        </w:p>
                      </w:txbxContent>
                    </wps:txbx>
                    <wps:bodyPr lIns="0" tIns="0" rIns="0" bIns="0">
                      <a:spAutoFit/>
                    </wps:bodyPr>
                  </wps:wsp>
                </a:graphicData>
              </a:graphic>
            </wp:anchor>
          </w:drawing>
        </mc:Choice>
        <mc:Fallback>
          <w:pict>
            <v:shape id="_x0000_s1036" type="#_x0000_t202" style="position:absolute;margin-left:52.25pt;margin-top:14.15pt;width:737.75pt;height:6.5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VZ: DNS073 2020 Ledeč nad Sázavou-POA</w:t>
                      <w:tab/>
                      <w:t>Příloha V1/73</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663575</wp:posOffset>
              </wp:positionH>
              <wp:positionV relativeFrom="page">
                <wp:posOffset>179705</wp:posOffset>
              </wp:positionV>
              <wp:extent cx="9369425" cy="82550"/>
              <wp:wrapNone/>
              <wp:docPr id="12" name="Shape 12"/>
              <a:graphic xmlns:a="http://schemas.openxmlformats.org/drawingml/2006/main">
                <a:graphicData uri="http://schemas.microsoft.com/office/word/2010/wordprocessingShape">
                  <wps:wsp>
                    <wps:cNvSpPr txBox="1"/>
                    <wps:spPr>
                      <a:xfrm>
                        <a:ext cx="9369425" cy="8255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VZ: DNS076 2020 Bystřice nad Pernštejnem-POA</w:t>
                            <w:tab/>
                            <w:t>Příloha V1/76</w:t>
                          </w:r>
                        </w:p>
                      </w:txbxContent>
                    </wps:txbx>
                    <wps:bodyPr lIns="0" tIns="0" rIns="0" bIns="0">
                      <a:spAutoFit/>
                    </wps:bodyPr>
                  </wps:wsp>
                </a:graphicData>
              </a:graphic>
            </wp:anchor>
          </w:drawing>
        </mc:Choice>
        <mc:Fallback>
          <w:pict>
            <v:shape id="_x0000_s1038" type="#_x0000_t202" style="position:absolute;margin-left:52.25pt;margin-top:14.15pt;width:737.75pt;height:6.5pt;z-index:-18874405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VZ: DNS076 2020 Bystřice nad Pernštejnem-POA</w:t>
                      <w:tab/>
                      <w:t>Příloha V1/76</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663575</wp:posOffset>
              </wp:positionH>
              <wp:positionV relativeFrom="page">
                <wp:posOffset>179705</wp:posOffset>
              </wp:positionV>
              <wp:extent cx="9369425" cy="82550"/>
              <wp:wrapNone/>
              <wp:docPr id="14" name="Shape 14"/>
              <a:graphic xmlns:a="http://schemas.openxmlformats.org/drawingml/2006/main">
                <a:graphicData uri="http://schemas.microsoft.com/office/word/2010/wordprocessingShape">
                  <wps:wsp>
                    <wps:cNvSpPr txBox="1"/>
                    <wps:spPr>
                      <a:xfrm>
                        <a:ext cx="9369425" cy="8255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VZ: DNS077 2020 Velká Bíteš-POA</w:t>
                            <w:tab/>
                            <w:t>Příloha V1/77</w:t>
                          </w:r>
                        </w:p>
                      </w:txbxContent>
                    </wps:txbx>
                    <wps:bodyPr lIns="0" tIns="0" rIns="0" bIns="0">
                      <a:spAutoFit/>
                    </wps:bodyPr>
                  </wps:wsp>
                </a:graphicData>
              </a:graphic>
            </wp:anchor>
          </w:drawing>
        </mc:Choice>
        <mc:Fallback>
          <w:pict>
            <v:shape id="_x0000_s1040" type="#_x0000_t202" style="position:absolute;margin-left:52.25pt;margin-top:14.15pt;width:737.75pt;height:6.5pt;z-index:-18874405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VZ: DNS077 2020 Velká Bíteš-POA</w:t>
                      <w:tab/>
                      <w:t>Příloha V1/77</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663575</wp:posOffset>
              </wp:positionH>
              <wp:positionV relativeFrom="page">
                <wp:posOffset>179705</wp:posOffset>
              </wp:positionV>
              <wp:extent cx="9369425" cy="82550"/>
              <wp:wrapNone/>
              <wp:docPr id="16" name="Shape 16"/>
              <a:graphic xmlns:a="http://schemas.openxmlformats.org/drawingml/2006/main">
                <a:graphicData uri="http://schemas.microsoft.com/office/word/2010/wordprocessingShape">
                  <wps:wsp>
                    <wps:cNvSpPr txBox="1"/>
                    <wps:spPr>
                      <a:xfrm>
                        <a:ext cx="9369425" cy="8255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VZ: DNS078 2020 Žďár nad Sázavou-POA</w:t>
                            <w:tab/>
                            <w:t>Příloha V1/78</w:t>
                          </w:r>
                        </w:p>
                      </w:txbxContent>
                    </wps:txbx>
                    <wps:bodyPr lIns="0" tIns="0" rIns="0" bIns="0">
                      <a:spAutoFit/>
                    </wps:bodyPr>
                  </wps:wsp>
                </a:graphicData>
              </a:graphic>
            </wp:anchor>
          </w:drawing>
        </mc:Choice>
        <mc:Fallback>
          <w:pict>
            <v:shape id="_x0000_s1042" type="#_x0000_t202" style="position:absolute;margin-left:52.25pt;margin-top:14.15pt;width:737.75pt;height:6.5pt;z-index:-18874405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2"/>
                        <w:szCs w:val="12"/>
                      </w:rPr>
                    </w:pPr>
                    <w:r>
                      <w:rPr>
                        <w:rFonts w:ascii="Calibri" w:eastAsia="Calibri" w:hAnsi="Calibri" w:cs="Calibri"/>
                        <w:color w:val="000000"/>
                        <w:spacing w:val="0"/>
                        <w:w w:val="100"/>
                        <w:position w:val="0"/>
                        <w:sz w:val="12"/>
                        <w:szCs w:val="12"/>
                        <w:shd w:val="clear" w:color="auto" w:fill="auto"/>
                        <w:lang w:val="cs-CZ" w:eastAsia="cs-CZ" w:bidi="cs-CZ"/>
                      </w:rPr>
                      <w:t>VZ: DNS078 2020 Žďár nad Sázavou-POA</w:t>
                      <w:tab/>
                      <w:t>Příloha V1/78</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5"/>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8"/>
      <w:szCs w:val="2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2">
    <w:name w:val="Titulek tabulky_"/>
    <w:basedOn w:val="DefaultParagraphFont"/>
    <w:link w:val="Style11"/>
    <w:rPr>
      <w:rFonts w:ascii="Calibri" w:eastAsia="Calibri" w:hAnsi="Calibri" w:cs="Calibri"/>
      <w:b w:val="0"/>
      <w:bCs w:val="0"/>
      <w:i w:val="0"/>
      <w:iCs w:val="0"/>
      <w:smallCaps w:val="0"/>
      <w:strike w:val="0"/>
      <w:sz w:val="24"/>
      <w:szCs w:val="24"/>
      <w:u w:val="none"/>
    </w:rPr>
  </w:style>
  <w:style w:type="character" w:customStyle="1" w:styleId="CharStyle14">
    <w:name w:val="Jiné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8">
    <w:name w:val="Nadpis #2_"/>
    <w:basedOn w:val="DefaultParagraphFont"/>
    <w:link w:val="Style17"/>
    <w:rPr>
      <w:rFonts w:ascii="Calibri" w:eastAsia="Calibri" w:hAnsi="Calibri" w:cs="Calibri"/>
      <w:b w:val="0"/>
      <w:bCs w:val="0"/>
      <w:i w:val="0"/>
      <w:iCs w:val="0"/>
      <w:smallCaps w:val="0"/>
      <w:strike w:val="0"/>
      <w:sz w:val="24"/>
      <w:szCs w:val="24"/>
      <w:u w:val="none"/>
    </w:rPr>
  </w:style>
  <w:style w:type="character" w:customStyle="1" w:styleId="CharStyle21">
    <w:name w:val="Nadpis #3_"/>
    <w:basedOn w:val="DefaultParagraphFont"/>
    <w:link w:val="Style20"/>
    <w:rPr>
      <w:rFonts w:ascii="Calibri" w:eastAsia="Calibri" w:hAnsi="Calibri" w:cs="Calibri"/>
      <w:b w:val="0"/>
      <w:bCs w:val="0"/>
      <w:i w:val="0"/>
      <w:iCs w:val="0"/>
      <w:smallCaps w:val="0"/>
      <w:strike w:val="0"/>
      <w:sz w:val="24"/>
      <w:szCs w:val="24"/>
      <w:u w:val="none"/>
    </w:rPr>
  </w:style>
  <w:style w:type="character" w:customStyle="1" w:styleId="CharStyle28">
    <w:name w:val="Základní text (2)_"/>
    <w:basedOn w:val="DefaultParagraphFont"/>
    <w:link w:val="Style27"/>
    <w:rPr>
      <w:rFonts w:ascii="Calibri" w:eastAsia="Calibri" w:hAnsi="Calibri" w:cs="Calibri"/>
      <w:b/>
      <w:bCs/>
      <w:i w:val="0"/>
      <w:iCs w:val="0"/>
      <w:smallCaps w:val="0"/>
      <w:strike w:val="0"/>
      <w:sz w:val="20"/>
      <w:szCs w:val="20"/>
      <w:u w:val="none"/>
    </w:rPr>
  </w:style>
  <w:style w:type="character" w:customStyle="1" w:styleId="CharStyle31">
    <w:name w:val="Základní text (3)_"/>
    <w:basedOn w:val="DefaultParagraphFont"/>
    <w:link w:val="Style30"/>
    <w:rPr>
      <w:rFonts w:ascii="Calibri" w:eastAsia="Calibri" w:hAnsi="Calibri" w:cs="Calibri"/>
      <w:b/>
      <w:bCs/>
      <w:i w:val="0"/>
      <w:iCs w:val="0"/>
      <w:smallCaps w:val="0"/>
      <w:strike w:val="0"/>
      <w:sz w:val="28"/>
      <w:szCs w:val="28"/>
      <w:u w:val="none"/>
    </w:rPr>
  </w:style>
  <w:style w:type="paragraph" w:customStyle="1" w:styleId="Style2">
    <w:name w:val="Nadpis #1"/>
    <w:basedOn w:val="Normal"/>
    <w:link w:val="CharStyle3"/>
    <w:pPr>
      <w:widowControl w:val="0"/>
      <w:shd w:val="clear" w:color="auto" w:fill="FFFFFF"/>
      <w:spacing w:after="700"/>
      <w:jc w:val="center"/>
      <w:outlineLvl w:val="0"/>
    </w:pPr>
    <w:rPr>
      <w:rFonts w:ascii="Calibri" w:eastAsia="Calibri" w:hAnsi="Calibri" w:cs="Calibri"/>
      <w:b/>
      <w:bCs/>
      <w:i w:val="0"/>
      <w:iCs w:val="0"/>
      <w:smallCaps w:val="0"/>
      <w:strike w:val="0"/>
      <w:sz w:val="28"/>
      <w:szCs w:val="28"/>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1">
    <w:name w:val="Titulek tabulky"/>
    <w:basedOn w:val="Normal"/>
    <w:link w:val="CharStyle12"/>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3">
    <w:name w:val="Jiné"/>
    <w:basedOn w:val="Normal"/>
    <w:link w:val="CharStyle14"/>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7">
    <w:name w:val="Nadpis #2"/>
    <w:basedOn w:val="Normal"/>
    <w:link w:val="CharStyle18"/>
    <w:pPr>
      <w:widowControl w:val="0"/>
      <w:shd w:val="clear" w:color="auto" w:fill="FFFFFF"/>
      <w:spacing w:after="100"/>
      <w:jc w:val="center"/>
      <w:outlineLvl w:val="1"/>
    </w:pPr>
    <w:rPr>
      <w:rFonts w:ascii="Calibri" w:eastAsia="Calibri" w:hAnsi="Calibri" w:cs="Calibri"/>
      <w:b w:val="0"/>
      <w:bCs w:val="0"/>
      <w:i w:val="0"/>
      <w:iCs w:val="0"/>
      <w:smallCaps w:val="0"/>
      <w:strike w:val="0"/>
      <w:sz w:val="24"/>
      <w:szCs w:val="24"/>
      <w:u w:val="none"/>
    </w:rPr>
  </w:style>
  <w:style w:type="paragraph" w:customStyle="1" w:styleId="Style20">
    <w:name w:val="Nadpis #3"/>
    <w:basedOn w:val="Normal"/>
    <w:link w:val="CharStyle21"/>
    <w:pPr>
      <w:widowControl w:val="0"/>
      <w:shd w:val="clear" w:color="auto" w:fill="FFFFFF"/>
      <w:spacing w:after="80"/>
      <w:outlineLvl w:val="2"/>
    </w:pPr>
    <w:rPr>
      <w:rFonts w:ascii="Calibri" w:eastAsia="Calibri" w:hAnsi="Calibri" w:cs="Calibri"/>
      <w:b w:val="0"/>
      <w:bCs w:val="0"/>
      <w:i w:val="0"/>
      <w:iCs w:val="0"/>
      <w:smallCaps w:val="0"/>
      <w:strike w:val="0"/>
      <w:sz w:val="24"/>
      <w:szCs w:val="24"/>
      <w:u w:val="none"/>
    </w:rPr>
  </w:style>
  <w:style w:type="paragraph" w:customStyle="1" w:styleId="Style27">
    <w:name w:val="Základní text (2)"/>
    <w:basedOn w:val="Normal"/>
    <w:link w:val="CharStyle28"/>
    <w:pPr>
      <w:widowControl w:val="0"/>
      <w:shd w:val="clear" w:color="auto" w:fill="FFFFFF"/>
      <w:spacing w:after="280"/>
      <w:jc w:val="center"/>
    </w:pPr>
    <w:rPr>
      <w:rFonts w:ascii="Calibri" w:eastAsia="Calibri" w:hAnsi="Calibri" w:cs="Calibri"/>
      <w:b/>
      <w:bCs/>
      <w:i w:val="0"/>
      <w:iCs w:val="0"/>
      <w:smallCaps w:val="0"/>
      <w:strike w:val="0"/>
      <w:sz w:val="20"/>
      <w:szCs w:val="20"/>
      <w:u w:val="none"/>
    </w:rPr>
  </w:style>
  <w:style w:type="paragraph" w:customStyle="1" w:styleId="Style30">
    <w:name w:val="Základní text (3)"/>
    <w:basedOn w:val="Normal"/>
    <w:link w:val="CharStyle31"/>
    <w:pPr>
      <w:widowControl w:val="0"/>
      <w:shd w:val="clear" w:color="auto" w:fill="FFFFFF"/>
      <w:spacing w:after="820"/>
      <w:jc w:val="center"/>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s>
</file>

<file path=docProps/core.xml><?xml version="1.0" encoding="utf-8"?>
<cp:coreProperties xmlns:cp="http://schemas.openxmlformats.org/package/2006/metadata/core-properties" xmlns:dc="http://purl.org/dc/elements/1.1/">
  <dc:title/>
  <dc:subject/>
  <dc:creator>Tomáš Houdek</dc:creator>
  <cp:keywords/>
</cp:coreProperties>
</file>