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AE6" w:rsidRDefault="008F0AE6">
      <w:pPr>
        <w:spacing w:before="33" w:after="33" w:line="240" w:lineRule="exact"/>
        <w:rPr>
          <w:sz w:val="19"/>
          <w:szCs w:val="19"/>
        </w:rPr>
      </w:pPr>
    </w:p>
    <w:p w:rsidR="008F0AE6" w:rsidRDefault="008F0AE6">
      <w:pPr>
        <w:spacing w:line="14" w:lineRule="exact"/>
        <w:sectPr w:rsidR="008F0AE6">
          <w:pgSz w:w="11900" w:h="16840"/>
          <w:pgMar w:top="952" w:right="0" w:bottom="582" w:left="0" w:header="0" w:footer="3" w:gutter="0"/>
          <w:cols w:space="720"/>
          <w:noEndnote/>
          <w:docGrid w:linePitch="360"/>
        </w:sectPr>
      </w:pPr>
    </w:p>
    <w:p w:rsidR="008F0AE6" w:rsidRDefault="005A30FB">
      <w:pPr>
        <w:pStyle w:val="Bodytext40"/>
        <w:shd w:val="clear" w:color="auto" w:fill="auto"/>
        <w:tabs>
          <w:tab w:val="left" w:pos="3451"/>
        </w:tabs>
      </w:pPr>
      <w:r>
        <w:rPr>
          <w:noProof/>
        </w:rPr>
        <mc:AlternateContent>
          <mc:Choice Requires="wps">
            <w:drawing>
              <wp:anchor distT="0" distB="0" distL="114300" distR="114300" simplePos="0" relativeHeight="125829378" behindDoc="0" locked="0" layoutInCell="1" allowOverlap="1">
                <wp:simplePos x="0" y="0"/>
                <wp:positionH relativeFrom="page">
                  <wp:posOffset>5297170</wp:posOffset>
                </wp:positionH>
                <wp:positionV relativeFrom="paragraph">
                  <wp:posOffset>12700</wp:posOffset>
                </wp:positionV>
                <wp:extent cx="542290" cy="20129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542290" cy="201295"/>
                        </a:xfrm>
                        <a:prstGeom prst="rect">
                          <a:avLst/>
                        </a:prstGeom>
                        <a:noFill/>
                      </wps:spPr>
                      <wps:txbx>
                        <w:txbxContent>
                          <w:p w:rsidR="005A30FB" w:rsidRDefault="005A30FB">
                            <w:pPr>
                              <w:pStyle w:val="Zkladntext"/>
                              <w:shd w:val="clear" w:color="auto" w:fill="auto"/>
                              <w:spacing w:after="0" w:line="240" w:lineRule="auto"/>
                              <w:jc w:val="left"/>
                            </w:pPr>
                            <w:r>
                              <w:rPr>
                                <w:b/>
                                <w:bCs/>
                              </w:rPr>
                              <w:t>REG č.</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417.1pt;margin-top:1pt;width:42.7pt;height:15.8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" filled="f" stroked="f">
                <v:textbox style="mso-fit-shape-to-text:t" inset="0,0,0,0">
                  <w:txbxContent>
                    <w:p w:rsidR="005A30FB" w:rsidRDefault="005A30FB">
                      <w:pPr>
                        <w:pStyle w:val="Zkladntext"/>
                        <w:shd w:val="clear" w:color="auto" w:fill="auto"/>
                        <w:spacing w:after="0" w:line="240" w:lineRule="auto"/>
                        <w:jc w:val="left"/>
                      </w:pPr>
                      <w:r>
                        <w:rPr>
                          <w:b/>
                          <w:bCs/>
                        </w:rPr>
                        <w:t>REG č.</w:t>
                      </w:r>
                    </w:p>
                  </w:txbxContent>
                </v:textbox>
                <w10:wrap type="square" side="left" anchorx="page"/>
              </v:shape>
            </w:pict>
          </mc:Fallback>
        </mc:AlternateContent>
      </w:r>
      <w:r>
        <w:rPr>
          <w:rFonts w:ascii="Arial" w:eastAsia="Arial" w:hAnsi="Arial" w:cs="Arial"/>
          <w:color w:val="5999C6"/>
          <w:sz w:val="22"/>
          <w:szCs w:val="22"/>
        </w:rPr>
        <w:t>VHW^-</w:t>
      </w:r>
      <w:proofErr w:type="spellStart"/>
      <w:r>
        <w:rPr>
          <w:rFonts w:ascii="Arial" w:eastAsia="Arial" w:hAnsi="Arial" w:cs="Arial"/>
          <w:color w:val="5999C6"/>
          <w:sz w:val="22"/>
          <w:szCs w:val="22"/>
        </w:rPr>
        <w:t>UhNněMes</w:t>
      </w:r>
      <w:proofErr w:type="spellEnd"/>
      <w:r>
        <w:rPr>
          <w:rFonts w:ascii="Arial" w:eastAsia="Arial" w:hAnsi="Arial" w:cs="Arial"/>
          <w:color w:val="5999C6"/>
          <w:sz w:val="22"/>
          <w:szCs w:val="22"/>
        </w:rPr>
        <w:tab/>
      </w:r>
      <w:r>
        <w:t>Kupní smlouva</w:t>
      </w:r>
    </w:p>
    <w:p w:rsidR="008F0AE6" w:rsidRDefault="005A30FB">
      <w:pPr>
        <w:pStyle w:val="Heading10"/>
        <w:keepNext/>
        <w:keepLines/>
        <w:shd w:val="clear" w:color="auto" w:fill="auto"/>
      </w:pPr>
      <w:bookmarkStart w:id="0" w:name="bookmark0"/>
      <w:r>
        <w:t>Dodávka výpočetní techniky</w:t>
      </w:r>
      <w:bookmarkEnd w:id="0"/>
    </w:p>
    <w:p w:rsidR="008F0AE6" w:rsidRDefault="005A30FB">
      <w:pPr>
        <w:pStyle w:val="Zkladntext"/>
        <w:shd w:val="clear" w:color="auto" w:fill="auto"/>
        <w:spacing w:after="0" w:line="264" w:lineRule="auto"/>
        <w:jc w:val="center"/>
      </w:pPr>
      <w:r>
        <w:t>(dále jen „Smlouva“)</w:t>
      </w:r>
    </w:p>
    <w:p w:rsidR="008F0AE6" w:rsidRDefault="005A30FB">
      <w:pPr>
        <w:pStyle w:val="Zkladntext"/>
        <w:shd w:val="clear" w:color="auto" w:fill="auto"/>
        <w:spacing w:after="460" w:line="264" w:lineRule="auto"/>
        <w:jc w:val="center"/>
      </w:pPr>
      <w:r>
        <w:t>uzavřená dle ustanovení § 2079 a násl. zákona č. 89/2012 Sb., občanského zákoníku (dále jen</w:t>
      </w:r>
      <w:r>
        <w:br/>
        <w:t xml:space="preserve">„Občanský zákoník“) a v souladu se zákonem č. 134/2016 </w:t>
      </w:r>
      <w:proofErr w:type="spellStart"/>
      <w:proofErr w:type="gramStart"/>
      <w:r>
        <w:t>Sb</w:t>
      </w:r>
      <w:proofErr w:type="spellEnd"/>
      <w:r>
        <w:t>„ o</w:t>
      </w:r>
      <w:proofErr w:type="gramEnd"/>
      <w:r>
        <w:t xml:space="preserve"> zadávání veřejných zakázek, ve</w:t>
      </w:r>
      <w:r>
        <w:br/>
        <w:t>znění pozdějších předpisů,</w:t>
      </w:r>
    </w:p>
    <w:p w:rsidR="008F0AE6" w:rsidRDefault="005A30FB">
      <w:pPr>
        <w:pStyle w:val="Heading20"/>
        <w:keepNext/>
        <w:keepLines/>
        <w:shd w:val="clear" w:color="auto" w:fill="auto"/>
        <w:spacing w:after="0"/>
        <w:ind w:left="0"/>
      </w:pPr>
      <w:bookmarkStart w:id="1" w:name="bookmark1"/>
      <w:r>
        <w:t xml:space="preserve">Výzkumný ústav živočišné výroby, </w:t>
      </w:r>
      <w:proofErr w:type="spellStart"/>
      <w:r>
        <w:t>v.v.i</w:t>
      </w:r>
      <w:proofErr w:type="spellEnd"/>
      <w:r>
        <w:t>.</w:t>
      </w:r>
      <w:bookmarkEnd w:id="1"/>
    </w:p>
    <w:p w:rsidR="008F0AE6" w:rsidRDefault="005A30FB">
      <w:pPr>
        <w:pStyle w:val="Zkladntext"/>
        <w:shd w:val="clear" w:color="auto" w:fill="auto"/>
        <w:spacing w:after="0"/>
        <w:jc w:val="left"/>
      </w:pPr>
      <w:r>
        <w:t>Sídlo: Přátelství 815, 104 00 Praha Uhříněves</w:t>
      </w:r>
    </w:p>
    <w:p w:rsidR="005A30FB" w:rsidRDefault="005A30FB">
      <w:pPr>
        <w:pStyle w:val="Zkladntext"/>
        <w:shd w:val="clear" w:color="auto" w:fill="auto"/>
        <w:spacing w:after="0"/>
        <w:ind w:right="2560"/>
        <w:jc w:val="left"/>
      </w:pPr>
      <w:r>
        <w:t xml:space="preserve">registrovaná v rejstříku veřejných výzkumných institucí vedeném MŠMT </w:t>
      </w:r>
    </w:p>
    <w:p w:rsidR="008F0AE6" w:rsidRDefault="005A30FB">
      <w:pPr>
        <w:pStyle w:val="Zkladntext"/>
        <w:shd w:val="clear" w:color="auto" w:fill="auto"/>
        <w:spacing w:after="0"/>
        <w:ind w:right="2560"/>
        <w:jc w:val="left"/>
      </w:pPr>
      <w:r>
        <w:t>IČO: 000 27 014</w:t>
      </w:r>
    </w:p>
    <w:p w:rsidR="008F0AE6" w:rsidRDefault="005A30FB">
      <w:pPr>
        <w:pStyle w:val="Zkladntext"/>
        <w:shd w:val="clear" w:color="auto" w:fill="auto"/>
        <w:spacing w:after="0"/>
        <w:jc w:val="left"/>
      </w:pPr>
      <w:r>
        <w:t>DIČ: CZ00027014</w:t>
      </w:r>
    </w:p>
    <w:p w:rsidR="008F0AE6" w:rsidRDefault="005A30FB">
      <w:pPr>
        <w:pStyle w:val="Zkladntext"/>
        <w:shd w:val="clear" w:color="auto" w:fill="auto"/>
        <w:spacing w:after="260"/>
        <w:jc w:val="left"/>
      </w:pPr>
      <w:r>
        <w:t>(dále jen „Kupující“) a</w:t>
      </w:r>
    </w:p>
    <w:p w:rsidR="008F0AE6" w:rsidRDefault="005A30FB">
      <w:pPr>
        <w:pStyle w:val="Heading20"/>
        <w:keepNext/>
        <w:keepLines/>
        <w:shd w:val="clear" w:color="auto" w:fill="auto"/>
        <w:spacing w:after="0"/>
        <w:ind w:left="0"/>
      </w:pPr>
      <w:bookmarkStart w:id="2" w:name="bookmark2"/>
      <w:r>
        <w:t>OCC s.r.o.</w:t>
      </w:r>
      <w:bookmarkEnd w:id="2"/>
    </w:p>
    <w:p w:rsidR="008F0AE6" w:rsidRDefault="005A30FB">
      <w:pPr>
        <w:pStyle w:val="Zkladntext"/>
        <w:shd w:val="clear" w:color="auto" w:fill="auto"/>
        <w:spacing w:after="0"/>
        <w:jc w:val="left"/>
      </w:pPr>
      <w:r>
        <w:t>Sídlo: Lidická 198/68, Bolevec, 323 00 Plzeň</w:t>
      </w:r>
    </w:p>
    <w:p w:rsidR="005A30FB" w:rsidRDefault="005A30FB">
      <w:pPr>
        <w:pStyle w:val="Zkladntext"/>
        <w:shd w:val="clear" w:color="auto" w:fill="auto"/>
        <w:spacing w:after="0"/>
        <w:jc w:val="left"/>
      </w:pPr>
      <w:r>
        <w:t xml:space="preserve">zapsaný/á v obchodním rejstříku pod spisovou značkou C 19349vedenou u Krajského soudu v Plzni </w:t>
      </w:r>
    </w:p>
    <w:p w:rsidR="008F0AE6" w:rsidRDefault="005A30FB">
      <w:pPr>
        <w:pStyle w:val="Zkladntext"/>
        <w:shd w:val="clear" w:color="auto" w:fill="auto"/>
        <w:spacing w:after="0"/>
        <w:jc w:val="left"/>
      </w:pPr>
      <w:r>
        <w:t>IČO: 27970922</w:t>
      </w:r>
    </w:p>
    <w:p w:rsidR="005A30FB" w:rsidRDefault="005A30FB">
      <w:pPr>
        <w:pStyle w:val="Zkladntext"/>
        <w:shd w:val="clear" w:color="auto" w:fill="auto"/>
        <w:spacing w:after="0"/>
        <w:jc w:val="left"/>
      </w:pPr>
      <w:r>
        <w:t>DIČ: CZ27970922</w:t>
      </w:r>
    </w:p>
    <w:p w:rsidR="008F0AE6" w:rsidRDefault="005A30FB">
      <w:pPr>
        <w:pStyle w:val="Zkladntext"/>
        <w:shd w:val="clear" w:color="auto" w:fill="auto"/>
        <w:spacing w:after="260"/>
        <w:jc w:val="left"/>
      </w:pPr>
      <w:r>
        <w:t xml:space="preserve"> (dále jen „Prodávající“)</w:t>
      </w:r>
    </w:p>
    <w:p w:rsidR="008F0AE6" w:rsidRDefault="005A30FB">
      <w:pPr>
        <w:pStyle w:val="Zkladntext"/>
        <w:shd w:val="clear" w:color="auto" w:fill="auto"/>
        <w:spacing w:after="360" w:line="264" w:lineRule="auto"/>
        <w:jc w:val="center"/>
      </w:pPr>
      <w:r>
        <w:t>(Kupující a Prodávající společně dále též jen jako „Smluvní strany“ a jednotlivě jako „Smluvní</w:t>
      </w:r>
      <w:r>
        <w:br/>
        <w:t>strana“).</w:t>
      </w:r>
    </w:p>
    <w:p w:rsidR="008F0AE6" w:rsidRDefault="005A30FB">
      <w:pPr>
        <w:pStyle w:val="Heading20"/>
        <w:keepNext/>
        <w:keepLines/>
        <w:numPr>
          <w:ilvl w:val="0"/>
          <w:numId w:val="1"/>
        </w:numPr>
        <w:shd w:val="clear" w:color="auto" w:fill="auto"/>
        <w:tabs>
          <w:tab w:val="left" w:pos="3980"/>
        </w:tabs>
        <w:spacing w:after="100"/>
        <w:ind w:left="3600" w:firstLine="20"/>
      </w:pPr>
      <w:bookmarkStart w:id="3" w:name="bookmark3"/>
      <w:r>
        <w:t>Předmět Smlouvy</w:t>
      </w:r>
      <w:bookmarkEnd w:id="3"/>
    </w:p>
    <w:p w:rsidR="008F0AE6" w:rsidRDefault="005A30FB">
      <w:pPr>
        <w:pStyle w:val="Zkladntext"/>
        <w:numPr>
          <w:ilvl w:val="0"/>
          <w:numId w:val="2"/>
        </w:numPr>
        <w:shd w:val="clear" w:color="auto" w:fill="auto"/>
        <w:tabs>
          <w:tab w:val="left" w:pos="883"/>
        </w:tabs>
        <w:spacing w:after="100" w:line="259" w:lineRule="auto"/>
        <w:ind w:left="860" w:hanging="340"/>
        <w:jc w:val="left"/>
      </w:pPr>
      <w:r>
        <w:t>Prodávající prohlašuje, zeje, nebo včas bude výlučným vlastníkem dále specifikovaných movitých věcí (dále jen „Předmět koupě“).</w:t>
      </w:r>
    </w:p>
    <w:p w:rsidR="008F0AE6" w:rsidRDefault="005A30FB">
      <w:pPr>
        <w:pStyle w:val="Zkladntext"/>
        <w:numPr>
          <w:ilvl w:val="0"/>
          <w:numId w:val="2"/>
        </w:numPr>
        <w:shd w:val="clear" w:color="auto" w:fill="auto"/>
        <w:tabs>
          <w:tab w:val="left" w:pos="907"/>
        </w:tabs>
        <w:spacing w:after="100" w:line="259" w:lineRule="auto"/>
        <w:ind w:left="860" w:hanging="340"/>
        <w:jc w:val="left"/>
      </w:pPr>
      <w:r>
        <w:t>Prodávající se zavazuje, že Kupujícímu odevzdá Předmět koupě a převede na Kupujícího vlastnické právo k němu.</w:t>
      </w:r>
    </w:p>
    <w:p w:rsidR="008F0AE6" w:rsidRDefault="005A30FB">
      <w:pPr>
        <w:pStyle w:val="Zkladntext"/>
        <w:numPr>
          <w:ilvl w:val="0"/>
          <w:numId w:val="2"/>
        </w:numPr>
        <w:shd w:val="clear" w:color="auto" w:fill="auto"/>
        <w:tabs>
          <w:tab w:val="left" w:pos="907"/>
        </w:tabs>
        <w:spacing w:after="360" w:line="264" w:lineRule="auto"/>
        <w:ind w:left="860" w:hanging="340"/>
        <w:jc w:val="left"/>
      </w:pPr>
      <w:r>
        <w:t>Kupující se zavazuje Předmět koupě převzít a zaplatit za něj kupní cenu dále Smluvními stranami sjednanou.</w:t>
      </w:r>
    </w:p>
    <w:p w:rsidR="008F0AE6" w:rsidRDefault="005A30FB">
      <w:pPr>
        <w:pStyle w:val="Heading20"/>
        <w:keepNext/>
        <w:keepLines/>
        <w:numPr>
          <w:ilvl w:val="0"/>
          <w:numId w:val="1"/>
        </w:numPr>
        <w:shd w:val="clear" w:color="auto" w:fill="auto"/>
        <w:tabs>
          <w:tab w:val="left" w:pos="4046"/>
        </w:tabs>
        <w:spacing w:after="100"/>
        <w:ind w:left="3600" w:firstLine="20"/>
      </w:pPr>
      <w:bookmarkStart w:id="4" w:name="bookmark4"/>
      <w:r>
        <w:t>Předmět koupě</w:t>
      </w:r>
      <w:bookmarkEnd w:id="4"/>
    </w:p>
    <w:p w:rsidR="008F0AE6" w:rsidRDefault="005A30FB">
      <w:pPr>
        <w:pStyle w:val="Zkladntext"/>
        <w:numPr>
          <w:ilvl w:val="0"/>
          <w:numId w:val="3"/>
        </w:numPr>
        <w:shd w:val="clear" w:color="auto" w:fill="auto"/>
        <w:tabs>
          <w:tab w:val="left" w:pos="883"/>
        </w:tabs>
        <w:spacing w:after="100"/>
        <w:ind w:left="860" w:hanging="340"/>
        <w:jc w:val="left"/>
      </w:pPr>
      <w:r>
        <w:t>Předmět koupě tvoří následující movité věci (části Předmětu koupě):</w:t>
      </w:r>
    </w:p>
    <w:p w:rsidR="008F0AE6" w:rsidRDefault="005A30FB">
      <w:pPr>
        <w:pStyle w:val="Zkladntext"/>
        <w:numPr>
          <w:ilvl w:val="0"/>
          <w:numId w:val="4"/>
        </w:numPr>
        <w:shd w:val="clear" w:color="auto" w:fill="auto"/>
        <w:tabs>
          <w:tab w:val="left" w:pos="1168"/>
        </w:tabs>
        <w:spacing w:after="100" w:line="259" w:lineRule="auto"/>
        <w:ind w:left="1160" w:hanging="360"/>
        <w:jc w:val="left"/>
      </w:pPr>
      <w:r>
        <w:rPr>
          <w:b/>
          <w:bCs/>
        </w:rPr>
        <w:t xml:space="preserve">počítače </w:t>
      </w:r>
      <w:r>
        <w:rPr>
          <w:b/>
          <w:bCs/>
          <w:lang w:val="en-US" w:eastAsia="en-US" w:bidi="en-US"/>
        </w:rPr>
        <w:t xml:space="preserve">I </w:t>
      </w:r>
      <w:proofErr w:type="gramStart"/>
      <w:r>
        <w:rPr>
          <w:b/>
          <w:bCs/>
          <w:lang w:val="en-US" w:eastAsia="en-US" w:bidi="en-US"/>
        </w:rPr>
        <w:t xml:space="preserve">Lenovo </w:t>
      </w:r>
      <w:r>
        <w:rPr>
          <w:b/>
          <w:bCs/>
        </w:rPr>
        <w:t>- M75s</w:t>
      </w:r>
      <w:proofErr w:type="gramEnd"/>
      <w:r>
        <w:rPr>
          <w:b/>
          <w:bCs/>
        </w:rPr>
        <w:t xml:space="preserve"> </w:t>
      </w:r>
      <w:r>
        <w:t>v množství 15 ks technické specifikace uvedené v Příloze č. 1 této Smlouvy,</w:t>
      </w:r>
    </w:p>
    <w:p w:rsidR="008F0AE6" w:rsidRDefault="005A30FB">
      <w:pPr>
        <w:pStyle w:val="Zkladntext"/>
        <w:numPr>
          <w:ilvl w:val="0"/>
          <w:numId w:val="4"/>
        </w:numPr>
        <w:shd w:val="clear" w:color="auto" w:fill="auto"/>
        <w:tabs>
          <w:tab w:val="left" w:pos="1187"/>
        </w:tabs>
        <w:spacing w:after="100" w:line="269" w:lineRule="auto"/>
        <w:ind w:left="1160" w:hanging="360"/>
        <w:jc w:val="left"/>
      </w:pPr>
      <w:r>
        <w:rPr>
          <w:b/>
          <w:bCs/>
        </w:rPr>
        <w:t xml:space="preserve">monitory I </w:t>
      </w:r>
      <w:proofErr w:type="gramStart"/>
      <w:r>
        <w:rPr>
          <w:b/>
          <w:bCs/>
        </w:rPr>
        <w:t>Philips - 242S1AE</w:t>
      </w:r>
      <w:proofErr w:type="gramEnd"/>
      <w:r>
        <w:rPr>
          <w:b/>
          <w:bCs/>
        </w:rPr>
        <w:t xml:space="preserve"> </w:t>
      </w:r>
      <w:r>
        <w:t>v množství 8 ks podle technické specifikace uvedené v Příloze č. 1 této Smlouvy,</w:t>
      </w:r>
    </w:p>
    <w:p w:rsidR="008F0AE6" w:rsidRDefault="005A30FB">
      <w:pPr>
        <w:pStyle w:val="Zkladntext"/>
        <w:shd w:val="clear" w:color="auto" w:fill="auto"/>
        <w:spacing w:after="100" w:line="240" w:lineRule="auto"/>
        <w:ind w:left="6880"/>
        <w:jc w:val="left"/>
      </w:pPr>
      <w:r>
        <w:rPr>
          <w:color w:val="BEC8D1"/>
          <w:lang w:val="en-US" w:eastAsia="en-US" w:bidi="en-US"/>
        </w:rPr>
        <w:t>J.</w:t>
      </w:r>
    </w:p>
    <w:p w:rsidR="008F0AE6" w:rsidRDefault="005A30FB">
      <w:pPr>
        <w:pStyle w:val="Zkladntext"/>
        <w:numPr>
          <w:ilvl w:val="0"/>
          <w:numId w:val="4"/>
        </w:numPr>
        <w:shd w:val="clear" w:color="auto" w:fill="auto"/>
        <w:tabs>
          <w:tab w:val="left" w:pos="1191"/>
        </w:tabs>
        <w:spacing w:after="100" w:line="269" w:lineRule="auto"/>
        <w:ind w:left="1140" w:hanging="340"/>
        <w:jc w:val="left"/>
      </w:pPr>
      <w:r>
        <w:rPr>
          <w:b/>
          <w:bCs/>
          <w:lang w:val="en-US" w:eastAsia="en-US" w:bidi="en-US"/>
        </w:rPr>
        <w:t xml:space="preserve">monitory II AOC - X21P </w:t>
      </w:r>
      <w:r>
        <w:t xml:space="preserve">v množství </w:t>
      </w:r>
      <w:r>
        <w:rPr>
          <w:lang w:val="en-US" w:eastAsia="en-US" w:bidi="en-US"/>
        </w:rPr>
        <w:t xml:space="preserve">2 </w:t>
      </w:r>
      <w:r>
        <w:t>ks podle technické specifikace uvedené v Příloze č. 1 této Smlouvy,</w:t>
      </w:r>
    </w:p>
    <w:p w:rsidR="008F0AE6" w:rsidRDefault="005A30FB">
      <w:pPr>
        <w:pStyle w:val="Zkladntext"/>
        <w:numPr>
          <w:ilvl w:val="0"/>
          <w:numId w:val="4"/>
        </w:numPr>
        <w:shd w:val="clear" w:color="auto" w:fill="auto"/>
        <w:tabs>
          <w:tab w:val="left" w:pos="1191"/>
        </w:tabs>
        <w:spacing w:after="100" w:line="276" w:lineRule="auto"/>
        <w:ind w:left="1140" w:hanging="340"/>
        <w:jc w:val="left"/>
      </w:pPr>
      <w:r>
        <w:rPr>
          <w:b/>
          <w:bCs/>
        </w:rPr>
        <w:t xml:space="preserve">příslušenství </w:t>
      </w:r>
      <w:proofErr w:type="gramStart"/>
      <w:r>
        <w:rPr>
          <w:b/>
          <w:bCs/>
        </w:rPr>
        <w:t>I</w:t>
      </w:r>
      <w:proofErr w:type="gramEnd"/>
      <w:r>
        <w:rPr>
          <w:b/>
          <w:bCs/>
        </w:rPr>
        <w:t xml:space="preserve"> </w:t>
      </w:r>
      <w:r>
        <w:t xml:space="preserve">v množství 5 ks podle technické specifikace uvedené v Příloze č. 1 této Smlouvy </w:t>
      </w:r>
      <w:r>
        <w:rPr>
          <w:b/>
          <w:bCs/>
        </w:rPr>
        <w:t>a</w:t>
      </w:r>
    </w:p>
    <w:p w:rsidR="008F0AE6" w:rsidRDefault="005A30FB">
      <w:pPr>
        <w:pStyle w:val="Zkladntext"/>
        <w:numPr>
          <w:ilvl w:val="0"/>
          <w:numId w:val="4"/>
        </w:numPr>
        <w:shd w:val="clear" w:color="auto" w:fill="auto"/>
        <w:tabs>
          <w:tab w:val="left" w:pos="1191"/>
        </w:tabs>
        <w:spacing w:after="100" w:line="276" w:lineRule="auto"/>
        <w:ind w:left="1140" w:hanging="340"/>
        <w:jc w:val="left"/>
      </w:pPr>
      <w:r>
        <w:rPr>
          <w:b/>
          <w:bCs/>
        </w:rPr>
        <w:t xml:space="preserve">příslušenství II </w:t>
      </w:r>
      <w:r>
        <w:t>v množství 10 ks podle technické specifikace uvedené v Příloze č. 1 této Smlouvy.</w:t>
      </w:r>
    </w:p>
    <w:p w:rsidR="008F0AE6" w:rsidRDefault="005A30FB">
      <w:pPr>
        <w:pStyle w:val="Zkladntext"/>
        <w:numPr>
          <w:ilvl w:val="0"/>
          <w:numId w:val="3"/>
        </w:numPr>
        <w:shd w:val="clear" w:color="auto" w:fill="auto"/>
        <w:tabs>
          <w:tab w:val="left" w:pos="1251"/>
        </w:tabs>
        <w:spacing w:after="360" w:line="259" w:lineRule="auto"/>
        <w:ind w:left="1280" w:hanging="360"/>
      </w:pPr>
      <w:r>
        <w:t xml:space="preserve">Prodávající závazně prohlašuje, že Předmět koupě odpovídá požadavkům uvedeným v zadávacích podmínkách k veřejné zakázce „Dynamický nákupní systém na prostředky ICT v resortu Ministerstva </w:t>
      </w:r>
      <w:proofErr w:type="gramStart"/>
      <w:r>
        <w:t>financí - Výzva</w:t>
      </w:r>
      <w:proofErr w:type="gramEnd"/>
      <w:r>
        <w:t xml:space="preserve"> 21-2020“.</w:t>
      </w:r>
    </w:p>
    <w:p w:rsidR="008F0AE6" w:rsidRDefault="005A30FB">
      <w:pPr>
        <w:pStyle w:val="Heading20"/>
        <w:keepNext/>
        <w:keepLines/>
        <w:numPr>
          <w:ilvl w:val="0"/>
          <w:numId w:val="1"/>
        </w:numPr>
        <w:shd w:val="clear" w:color="auto" w:fill="auto"/>
        <w:tabs>
          <w:tab w:val="left" w:pos="4085"/>
        </w:tabs>
        <w:spacing w:after="100" w:line="264" w:lineRule="auto"/>
        <w:ind w:left="3620"/>
      </w:pPr>
      <w:bookmarkStart w:id="5" w:name="bookmark5"/>
      <w:r>
        <w:lastRenderedPageBreak/>
        <w:t>Způsob plnění</w:t>
      </w:r>
      <w:bookmarkEnd w:id="5"/>
    </w:p>
    <w:p w:rsidR="008F0AE6" w:rsidRDefault="005A30FB">
      <w:pPr>
        <w:pStyle w:val="Zkladntext"/>
        <w:numPr>
          <w:ilvl w:val="0"/>
          <w:numId w:val="5"/>
        </w:numPr>
        <w:shd w:val="clear" w:color="auto" w:fill="auto"/>
        <w:tabs>
          <w:tab w:val="left" w:pos="870"/>
        </w:tabs>
        <w:spacing w:after="100" w:line="259" w:lineRule="auto"/>
        <w:ind w:left="860" w:hanging="340"/>
      </w:pPr>
      <w:r>
        <w:t>Předmět koupě je Prodávající povinen předat na adresách Kupujícího uvedených v Příloze č. 2 Smlouvy (dále jen „Místa plnění“) do 9 týdnů od účinnosti Smlouvy.</w:t>
      </w:r>
    </w:p>
    <w:p w:rsidR="008F0AE6" w:rsidRDefault="005A30FB">
      <w:pPr>
        <w:pStyle w:val="Zkladntext"/>
        <w:numPr>
          <w:ilvl w:val="0"/>
          <w:numId w:val="5"/>
        </w:numPr>
        <w:shd w:val="clear" w:color="auto" w:fill="auto"/>
        <w:tabs>
          <w:tab w:val="left" w:pos="870"/>
        </w:tabs>
        <w:spacing w:after="100" w:line="264" w:lineRule="auto"/>
        <w:ind w:left="860" w:hanging="340"/>
      </w:pPr>
      <w:r>
        <w:t>Prodávající včas dohodne s Kupujícím datum a čas předání Předmětu koupě. Nedohodnou-li se Smluvní strany na oboustranně vyhovujícím datu a čase předání, platí, že Předmět koupě bude předán v Místech plnění poslední den lhůty v 15 hod.</w:t>
      </w:r>
    </w:p>
    <w:p w:rsidR="008F0AE6" w:rsidRDefault="005A30FB">
      <w:pPr>
        <w:pStyle w:val="Zkladntext"/>
        <w:numPr>
          <w:ilvl w:val="0"/>
          <w:numId w:val="5"/>
        </w:numPr>
        <w:shd w:val="clear" w:color="auto" w:fill="auto"/>
        <w:tabs>
          <w:tab w:val="left" w:pos="870"/>
        </w:tabs>
        <w:spacing w:after="340" w:line="264" w:lineRule="auto"/>
        <w:ind w:left="860" w:hanging="340"/>
      </w:pPr>
      <w:r>
        <w:t>Předmět koupě může být dodán po částech s tím, že Předmět koupě musí být vždy dodán ve formě funkčních celků. Pro odstranění nejasností se uvádí, že funkční celek tvoří Předmět koupě uvedený v čl. II. odst. 1 písm. a), b), c) a d), nebo e) této Smlouvy. Výjimkou z pravidla dle tohoto odstavce jsou případy, kdy dodání funkčního celku není možné z důvodu neodpovídajícího množství jednotlivých částí Předmětu koupě nebo pokud tak Kupující stanovil v Příloze č. 2 Smlouvy.</w:t>
      </w:r>
    </w:p>
    <w:p w:rsidR="008F0AE6" w:rsidRDefault="005A30FB">
      <w:pPr>
        <w:pStyle w:val="Heading20"/>
        <w:keepNext/>
        <w:keepLines/>
        <w:numPr>
          <w:ilvl w:val="0"/>
          <w:numId w:val="1"/>
        </w:numPr>
        <w:shd w:val="clear" w:color="auto" w:fill="auto"/>
        <w:tabs>
          <w:tab w:val="left" w:pos="4085"/>
        </w:tabs>
        <w:spacing w:after="100" w:line="264" w:lineRule="auto"/>
        <w:ind w:left="3620"/>
      </w:pPr>
      <w:bookmarkStart w:id="6" w:name="bookmark6"/>
      <w:r>
        <w:t>Cena a platební podmínky</w:t>
      </w:r>
      <w:bookmarkEnd w:id="6"/>
    </w:p>
    <w:p w:rsidR="008F0AE6" w:rsidRDefault="005A30FB">
      <w:pPr>
        <w:pStyle w:val="Zkladntext"/>
        <w:numPr>
          <w:ilvl w:val="0"/>
          <w:numId w:val="6"/>
        </w:numPr>
        <w:shd w:val="clear" w:color="auto" w:fill="auto"/>
        <w:tabs>
          <w:tab w:val="left" w:pos="870"/>
        </w:tabs>
        <w:spacing w:after="100"/>
        <w:ind w:left="860" w:hanging="340"/>
      </w:pPr>
      <w:r>
        <w:t xml:space="preserve">Smluvní strany si ujednaly, že celková kupní cena za Předmět koupě (dále jen „Kupní cena“) činí </w:t>
      </w:r>
      <w:proofErr w:type="gramStart"/>
      <w:r>
        <w:t>částku  Kč</w:t>
      </w:r>
      <w:proofErr w:type="gramEnd"/>
      <w:r>
        <w:t xml:space="preserve"> nezvýšenou o částku odpovídající dani z přidané hodnoty platné ke dni uskutečnění zdanitelného plnění.</w:t>
      </w:r>
    </w:p>
    <w:p w:rsidR="008F0AE6" w:rsidRDefault="005A30FB">
      <w:pPr>
        <w:pStyle w:val="Zkladntext"/>
        <w:numPr>
          <w:ilvl w:val="0"/>
          <w:numId w:val="6"/>
        </w:numPr>
        <w:shd w:val="clear" w:color="auto" w:fill="auto"/>
        <w:tabs>
          <w:tab w:val="left" w:pos="870"/>
        </w:tabs>
        <w:spacing w:after="0" w:line="264" w:lineRule="auto"/>
        <w:ind w:left="860" w:hanging="340"/>
      </w:pPr>
      <w:r>
        <w:t>Kupní cena uvedená v odst. 1) tohoto článku se skládá z následujících dílčích cen:</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97"/>
        <w:gridCol w:w="1594"/>
        <w:gridCol w:w="1157"/>
        <w:gridCol w:w="1162"/>
      </w:tblGrid>
      <w:tr w:rsidR="008F0AE6">
        <w:trPr>
          <w:trHeight w:hRule="exact" w:val="1128"/>
          <w:jc w:val="center"/>
        </w:trPr>
        <w:tc>
          <w:tcPr>
            <w:tcW w:w="259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pPr>
            <w:r>
              <w:rPr>
                <w:b/>
                <w:bCs/>
              </w:rPr>
              <w:t>Předmět koupě</w:t>
            </w:r>
          </w:p>
        </w:tc>
        <w:tc>
          <w:tcPr>
            <w:tcW w:w="1594"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64" w:lineRule="auto"/>
              <w:jc w:val="center"/>
            </w:pPr>
            <w:r>
              <w:rPr>
                <w:b/>
                <w:bCs/>
              </w:rPr>
              <w:t>Cena bez DPH za 1 ks předmětu koupě</w:t>
            </w:r>
          </w:p>
        </w:tc>
        <w:tc>
          <w:tcPr>
            <w:tcW w:w="115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left"/>
            </w:pPr>
            <w:r>
              <w:rPr>
                <w:b/>
                <w:bCs/>
              </w:rPr>
              <w:t>Množství</w:t>
            </w:r>
          </w:p>
        </w:tc>
        <w:tc>
          <w:tcPr>
            <w:tcW w:w="1162" w:type="dxa"/>
            <w:tcBorders>
              <w:top w:val="single" w:sz="4" w:space="0" w:color="auto"/>
              <w:left w:val="single" w:sz="4" w:space="0" w:color="auto"/>
              <w:right w:val="single" w:sz="4" w:space="0" w:color="auto"/>
            </w:tcBorders>
            <w:shd w:val="clear" w:color="auto" w:fill="FFFFFF"/>
            <w:vAlign w:val="center"/>
          </w:tcPr>
          <w:p w:rsidR="008F0AE6" w:rsidRDefault="005A30FB">
            <w:pPr>
              <w:pStyle w:val="Other0"/>
              <w:shd w:val="clear" w:color="auto" w:fill="auto"/>
              <w:spacing w:after="0"/>
              <w:jc w:val="center"/>
            </w:pPr>
            <w:r>
              <w:rPr>
                <w:b/>
                <w:bCs/>
              </w:rPr>
              <w:t>Cena celkem bez DPH</w:t>
            </w:r>
          </w:p>
        </w:tc>
      </w:tr>
      <w:tr w:rsidR="008F0AE6">
        <w:trPr>
          <w:trHeight w:hRule="exact" w:val="518"/>
          <w:jc w:val="center"/>
        </w:trPr>
        <w:tc>
          <w:tcPr>
            <w:tcW w:w="259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pPr>
            <w:proofErr w:type="spellStart"/>
            <w:r>
              <w:rPr>
                <w:b/>
                <w:bCs/>
              </w:rPr>
              <w:t>Poěítaě</w:t>
            </w:r>
            <w:proofErr w:type="spellEnd"/>
            <w:r>
              <w:rPr>
                <w:b/>
                <w:bCs/>
              </w:rPr>
              <w:t xml:space="preserve"> I</w:t>
            </w:r>
          </w:p>
        </w:tc>
        <w:tc>
          <w:tcPr>
            <w:tcW w:w="1594"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pPr>
            <w:r>
              <w:t>Kč</w:t>
            </w:r>
          </w:p>
        </w:tc>
        <w:tc>
          <w:tcPr>
            <w:tcW w:w="115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pPr>
            <w:r>
              <w:t>15 ks</w:t>
            </w:r>
          </w:p>
        </w:tc>
        <w:tc>
          <w:tcPr>
            <w:tcW w:w="1162" w:type="dxa"/>
            <w:tcBorders>
              <w:top w:val="single" w:sz="4" w:space="0" w:color="auto"/>
              <w:left w:val="single" w:sz="4" w:space="0" w:color="auto"/>
              <w:right w:val="single" w:sz="4" w:space="0" w:color="auto"/>
            </w:tcBorders>
            <w:shd w:val="clear" w:color="auto" w:fill="FFFFFF"/>
            <w:vAlign w:val="center"/>
          </w:tcPr>
          <w:p w:rsidR="008F0AE6" w:rsidRDefault="008F0AE6">
            <w:pPr>
              <w:pStyle w:val="Other0"/>
              <w:shd w:val="clear" w:color="auto" w:fill="auto"/>
              <w:spacing w:after="0" w:line="240" w:lineRule="auto"/>
              <w:jc w:val="center"/>
              <w:rPr>
                <w:sz w:val="15"/>
                <w:szCs w:val="15"/>
              </w:rPr>
            </w:pPr>
          </w:p>
        </w:tc>
      </w:tr>
      <w:tr w:rsidR="008F0AE6">
        <w:trPr>
          <w:trHeight w:hRule="exact" w:val="523"/>
          <w:jc w:val="center"/>
        </w:trPr>
        <w:tc>
          <w:tcPr>
            <w:tcW w:w="259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pPr>
            <w:r>
              <w:rPr>
                <w:b/>
                <w:bCs/>
              </w:rPr>
              <w:t>Monitor I</w:t>
            </w:r>
          </w:p>
        </w:tc>
        <w:tc>
          <w:tcPr>
            <w:tcW w:w="1594"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pPr>
            <w:r>
              <w:t>Kč</w:t>
            </w:r>
          </w:p>
        </w:tc>
        <w:tc>
          <w:tcPr>
            <w:tcW w:w="115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pPr>
            <w:r>
              <w:t>8 ks</w:t>
            </w:r>
          </w:p>
        </w:tc>
        <w:tc>
          <w:tcPr>
            <w:tcW w:w="1162" w:type="dxa"/>
            <w:tcBorders>
              <w:top w:val="single" w:sz="4" w:space="0" w:color="auto"/>
              <w:left w:val="single" w:sz="4" w:space="0" w:color="auto"/>
              <w:right w:val="single" w:sz="4" w:space="0" w:color="auto"/>
            </w:tcBorders>
            <w:shd w:val="clear" w:color="auto" w:fill="FFFFFF"/>
            <w:vAlign w:val="center"/>
          </w:tcPr>
          <w:p w:rsidR="008F0AE6" w:rsidRDefault="008F0AE6">
            <w:pPr>
              <w:pStyle w:val="Other0"/>
              <w:shd w:val="clear" w:color="auto" w:fill="auto"/>
              <w:spacing w:after="0" w:line="240" w:lineRule="auto"/>
              <w:jc w:val="center"/>
              <w:rPr>
                <w:sz w:val="15"/>
                <w:szCs w:val="15"/>
              </w:rPr>
            </w:pPr>
          </w:p>
        </w:tc>
      </w:tr>
      <w:tr w:rsidR="008F0AE6">
        <w:trPr>
          <w:trHeight w:hRule="exact" w:val="523"/>
          <w:jc w:val="center"/>
        </w:trPr>
        <w:tc>
          <w:tcPr>
            <w:tcW w:w="259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pPr>
            <w:r>
              <w:rPr>
                <w:b/>
                <w:bCs/>
              </w:rPr>
              <w:t>Monitor II</w:t>
            </w:r>
          </w:p>
        </w:tc>
        <w:tc>
          <w:tcPr>
            <w:tcW w:w="1594"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pPr>
            <w:r>
              <w:t>Kč</w:t>
            </w:r>
          </w:p>
        </w:tc>
        <w:tc>
          <w:tcPr>
            <w:tcW w:w="115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pPr>
            <w:r>
              <w:t>2 ks</w:t>
            </w:r>
          </w:p>
        </w:tc>
        <w:tc>
          <w:tcPr>
            <w:tcW w:w="1162" w:type="dxa"/>
            <w:tcBorders>
              <w:top w:val="single" w:sz="4" w:space="0" w:color="auto"/>
              <w:left w:val="single" w:sz="4" w:space="0" w:color="auto"/>
              <w:right w:val="single" w:sz="4" w:space="0" w:color="auto"/>
            </w:tcBorders>
            <w:shd w:val="clear" w:color="auto" w:fill="FFFFFF"/>
            <w:vAlign w:val="center"/>
          </w:tcPr>
          <w:p w:rsidR="008F0AE6" w:rsidRDefault="008F0AE6">
            <w:pPr>
              <w:pStyle w:val="Other0"/>
              <w:shd w:val="clear" w:color="auto" w:fill="auto"/>
              <w:spacing w:after="0" w:line="240" w:lineRule="auto"/>
              <w:jc w:val="center"/>
              <w:rPr>
                <w:sz w:val="15"/>
                <w:szCs w:val="15"/>
              </w:rPr>
            </w:pPr>
          </w:p>
        </w:tc>
      </w:tr>
      <w:tr w:rsidR="008F0AE6">
        <w:trPr>
          <w:trHeight w:hRule="exact" w:val="518"/>
          <w:jc w:val="center"/>
        </w:trPr>
        <w:tc>
          <w:tcPr>
            <w:tcW w:w="259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pPr>
            <w:r>
              <w:rPr>
                <w:b/>
                <w:bCs/>
              </w:rPr>
              <w:t>Příslušenství I</w:t>
            </w:r>
          </w:p>
        </w:tc>
        <w:tc>
          <w:tcPr>
            <w:tcW w:w="1594"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pPr>
            <w:r>
              <w:t>Kč</w:t>
            </w:r>
          </w:p>
        </w:tc>
        <w:tc>
          <w:tcPr>
            <w:tcW w:w="115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pPr>
            <w:r>
              <w:t>5 ks</w:t>
            </w:r>
          </w:p>
        </w:tc>
        <w:tc>
          <w:tcPr>
            <w:tcW w:w="1162" w:type="dxa"/>
            <w:tcBorders>
              <w:top w:val="single" w:sz="4" w:space="0" w:color="auto"/>
              <w:left w:val="single" w:sz="4" w:space="0" w:color="auto"/>
              <w:right w:val="single" w:sz="4" w:space="0" w:color="auto"/>
            </w:tcBorders>
            <w:shd w:val="clear" w:color="auto" w:fill="FFFFFF"/>
            <w:vAlign w:val="center"/>
          </w:tcPr>
          <w:p w:rsidR="008F0AE6" w:rsidRDefault="008F0AE6">
            <w:pPr>
              <w:pStyle w:val="Other0"/>
              <w:shd w:val="clear" w:color="auto" w:fill="auto"/>
              <w:spacing w:after="0" w:line="240" w:lineRule="auto"/>
              <w:jc w:val="center"/>
              <w:rPr>
                <w:sz w:val="15"/>
                <w:szCs w:val="15"/>
              </w:rPr>
            </w:pPr>
          </w:p>
        </w:tc>
      </w:tr>
      <w:tr w:rsidR="008F0AE6">
        <w:trPr>
          <w:trHeight w:hRule="exact" w:val="523"/>
          <w:jc w:val="center"/>
        </w:trPr>
        <w:tc>
          <w:tcPr>
            <w:tcW w:w="259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pPr>
            <w:r>
              <w:rPr>
                <w:b/>
                <w:bCs/>
              </w:rPr>
              <w:t>Příslušenství II</w:t>
            </w:r>
          </w:p>
        </w:tc>
        <w:tc>
          <w:tcPr>
            <w:tcW w:w="1594"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pPr>
            <w:r>
              <w:t>Kč</w:t>
            </w:r>
          </w:p>
        </w:tc>
        <w:tc>
          <w:tcPr>
            <w:tcW w:w="115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pPr>
            <w:r>
              <w:t>10 ks</w:t>
            </w:r>
          </w:p>
        </w:tc>
        <w:tc>
          <w:tcPr>
            <w:tcW w:w="1162" w:type="dxa"/>
            <w:tcBorders>
              <w:top w:val="single" w:sz="4" w:space="0" w:color="auto"/>
              <w:left w:val="single" w:sz="4" w:space="0" w:color="auto"/>
              <w:right w:val="single" w:sz="4" w:space="0" w:color="auto"/>
            </w:tcBorders>
            <w:shd w:val="clear" w:color="auto" w:fill="FFFFFF"/>
            <w:vAlign w:val="center"/>
          </w:tcPr>
          <w:p w:rsidR="008F0AE6" w:rsidRDefault="008F0AE6">
            <w:pPr>
              <w:pStyle w:val="Other0"/>
              <w:shd w:val="clear" w:color="auto" w:fill="auto"/>
              <w:spacing w:after="0" w:line="240" w:lineRule="auto"/>
              <w:jc w:val="center"/>
              <w:rPr>
                <w:sz w:val="15"/>
                <w:szCs w:val="15"/>
              </w:rPr>
            </w:pPr>
          </w:p>
        </w:tc>
      </w:tr>
      <w:tr w:rsidR="008F0AE6">
        <w:trPr>
          <w:trHeight w:hRule="exact" w:val="533"/>
          <w:jc w:val="center"/>
        </w:trPr>
        <w:tc>
          <w:tcPr>
            <w:tcW w:w="2597" w:type="dxa"/>
            <w:tcBorders>
              <w:top w:val="single" w:sz="4" w:space="0" w:color="auto"/>
              <w:left w:val="single" w:sz="4" w:space="0" w:color="auto"/>
              <w:bottom w:val="single" w:sz="4" w:space="0" w:color="auto"/>
            </w:tcBorders>
            <w:shd w:val="clear" w:color="auto" w:fill="FFFFFF"/>
            <w:vAlign w:val="center"/>
          </w:tcPr>
          <w:p w:rsidR="008F0AE6" w:rsidRDefault="005A30FB">
            <w:pPr>
              <w:pStyle w:val="Other0"/>
              <w:shd w:val="clear" w:color="auto" w:fill="auto"/>
              <w:spacing w:after="0" w:line="240" w:lineRule="auto"/>
              <w:jc w:val="center"/>
            </w:pPr>
            <w:r>
              <w:rPr>
                <w:b/>
                <w:bCs/>
              </w:rPr>
              <w:t>Kupní cena</w:t>
            </w:r>
          </w:p>
        </w:tc>
        <w:tc>
          <w:tcPr>
            <w:tcW w:w="391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5"/>
                <w:szCs w:val="15"/>
              </w:rPr>
            </w:pPr>
            <w:r>
              <w:rPr>
                <w:i/>
                <w:iCs/>
                <w:sz w:val="15"/>
                <w:szCs w:val="15"/>
              </w:rPr>
              <w:t>Kč</w:t>
            </w:r>
          </w:p>
        </w:tc>
      </w:tr>
    </w:tbl>
    <w:p w:rsidR="008F0AE6" w:rsidRDefault="008F0AE6">
      <w:pPr>
        <w:spacing w:after="366" w:line="14" w:lineRule="exact"/>
      </w:pPr>
    </w:p>
    <w:p w:rsidR="008F0AE6" w:rsidRDefault="005A30FB">
      <w:pPr>
        <w:pStyle w:val="Zkladntext"/>
        <w:numPr>
          <w:ilvl w:val="0"/>
          <w:numId w:val="6"/>
        </w:numPr>
        <w:shd w:val="clear" w:color="auto" w:fill="auto"/>
        <w:tabs>
          <w:tab w:val="left" w:pos="870"/>
        </w:tabs>
        <w:spacing w:after="100" w:line="264" w:lineRule="auto"/>
        <w:ind w:left="860" w:hanging="340"/>
      </w:pPr>
      <w:r>
        <w:t xml:space="preserve">Výše uvedené dílčí ceny jsou sjednány dohodou Smluvních stran podle zákona č. 526/1990 </w:t>
      </w:r>
      <w:proofErr w:type="spellStart"/>
      <w:proofErr w:type="gramStart"/>
      <w:r>
        <w:t>Sb</w:t>
      </w:r>
      <w:proofErr w:type="spellEnd"/>
      <w:r>
        <w:t>„ o</w:t>
      </w:r>
      <w:proofErr w:type="gramEnd"/>
      <w:r>
        <w:t xml:space="preserve"> cenách, ve znění pozdějších předpisů, a jsou cenami maximálními a nepřekročitelnými, které zahrnují veškeré náklady spojené s realizací jednotlivých částí</w:t>
      </w:r>
    </w:p>
    <w:p w:rsidR="008F0AE6" w:rsidRDefault="005A30FB">
      <w:pPr>
        <w:pStyle w:val="Zkladntext"/>
        <w:shd w:val="clear" w:color="auto" w:fill="auto"/>
        <w:spacing w:after="100" w:line="264" w:lineRule="auto"/>
        <w:ind w:left="620" w:right="160" w:firstLine="80"/>
      </w:pPr>
      <w:r>
        <w:t>Předmětu koupě včetně nákladů souvisejících s případnými celními poplatky, dopravou do Místa plnění apod.</w:t>
      </w:r>
    </w:p>
    <w:p w:rsidR="008F0AE6" w:rsidRDefault="005A30FB">
      <w:pPr>
        <w:pStyle w:val="Zkladntext"/>
        <w:numPr>
          <w:ilvl w:val="0"/>
          <w:numId w:val="6"/>
        </w:numPr>
        <w:shd w:val="clear" w:color="auto" w:fill="auto"/>
        <w:tabs>
          <w:tab w:val="left" w:pos="688"/>
        </w:tabs>
        <w:spacing w:after="100" w:line="264" w:lineRule="auto"/>
        <w:ind w:left="620" w:right="160" w:hanging="280"/>
      </w:pPr>
      <w:r>
        <w:t>K dílčí ceně za Předmět koupě bude v případě, že je Prodávající ke dni podání nabídky plátcem DPH, připočítána DPH dle sazby daně platné ke dni uskutečnění zdanitelného plnění.</w:t>
      </w:r>
    </w:p>
    <w:p w:rsidR="008F0AE6" w:rsidRDefault="005A30FB">
      <w:pPr>
        <w:pStyle w:val="Zkladntext"/>
        <w:numPr>
          <w:ilvl w:val="0"/>
          <w:numId w:val="6"/>
        </w:numPr>
        <w:shd w:val="clear" w:color="auto" w:fill="auto"/>
        <w:tabs>
          <w:tab w:val="left" w:pos="688"/>
        </w:tabs>
        <w:spacing w:after="100"/>
        <w:ind w:left="620" w:right="160" w:hanging="280"/>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p>
    <w:p w:rsidR="008F0AE6" w:rsidRDefault="005A30FB">
      <w:pPr>
        <w:pStyle w:val="Zkladntext"/>
        <w:numPr>
          <w:ilvl w:val="0"/>
          <w:numId w:val="6"/>
        </w:numPr>
        <w:shd w:val="clear" w:color="auto" w:fill="auto"/>
        <w:tabs>
          <w:tab w:val="left" w:pos="688"/>
        </w:tabs>
        <w:spacing w:after="100" w:line="259" w:lineRule="auto"/>
        <w:ind w:left="620" w:right="160" w:hanging="280"/>
      </w:pPr>
      <w:r>
        <w:t>Faktura bude obsahovat náležitosti obchodní listiny dle § 435 Občanského zákoníku a v případě, že jde o daňový doklad, také náležitosti dle zákona č. 235/2004 Sb., o dani z přidané hodnoty, ve znění pozdějších předpisů. Faktura musí dále obsahovat:</w:t>
      </w:r>
    </w:p>
    <w:p w:rsidR="008F0AE6" w:rsidRDefault="005A30FB">
      <w:pPr>
        <w:pStyle w:val="Zkladntext"/>
        <w:numPr>
          <w:ilvl w:val="0"/>
          <w:numId w:val="7"/>
        </w:numPr>
        <w:shd w:val="clear" w:color="auto" w:fill="auto"/>
        <w:tabs>
          <w:tab w:val="left" w:pos="1059"/>
        </w:tabs>
        <w:spacing w:after="100"/>
        <w:ind w:left="620" w:firstLine="80"/>
      </w:pPr>
      <w:r>
        <w:t>identifikaci Předmětu koupě podle Smlouvy;</w:t>
      </w:r>
    </w:p>
    <w:p w:rsidR="008F0AE6" w:rsidRDefault="005A30FB">
      <w:pPr>
        <w:pStyle w:val="Zkladntext"/>
        <w:numPr>
          <w:ilvl w:val="0"/>
          <w:numId w:val="7"/>
        </w:numPr>
        <w:shd w:val="clear" w:color="auto" w:fill="auto"/>
        <w:tabs>
          <w:tab w:val="left" w:pos="1059"/>
        </w:tabs>
        <w:spacing w:after="100"/>
        <w:ind w:left="620" w:firstLine="80"/>
      </w:pPr>
      <w:r>
        <w:t>uvedení dílčích cen;</w:t>
      </w:r>
    </w:p>
    <w:p w:rsidR="008F0AE6" w:rsidRDefault="005A30FB">
      <w:pPr>
        <w:pStyle w:val="Zkladntext"/>
        <w:numPr>
          <w:ilvl w:val="0"/>
          <w:numId w:val="7"/>
        </w:numPr>
        <w:shd w:val="clear" w:color="auto" w:fill="auto"/>
        <w:tabs>
          <w:tab w:val="left" w:pos="1059"/>
        </w:tabs>
        <w:spacing w:after="100"/>
        <w:ind w:left="620" w:firstLine="80"/>
      </w:pPr>
      <w:r>
        <w:lastRenderedPageBreak/>
        <w:t>zakázkové číslo Smlouvy, které slouží jako identifikátor platby;</w:t>
      </w:r>
    </w:p>
    <w:p w:rsidR="008F0AE6" w:rsidRDefault="005A30FB">
      <w:pPr>
        <w:pStyle w:val="Zkladntext"/>
        <w:numPr>
          <w:ilvl w:val="0"/>
          <w:numId w:val="7"/>
        </w:numPr>
        <w:shd w:val="clear" w:color="auto" w:fill="auto"/>
        <w:tabs>
          <w:tab w:val="left" w:pos="1059"/>
        </w:tabs>
        <w:spacing w:after="100"/>
        <w:ind w:left="620" w:firstLine="80"/>
      </w:pPr>
      <w:r>
        <w:t>úplné bankovní spojení Prodávajícího.</w:t>
      </w:r>
    </w:p>
    <w:p w:rsidR="008F0AE6" w:rsidRDefault="005A30FB">
      <w:pPr>
        <w:pStyle w:val="Zkladntext"/>
        <w:numPr>
          <w:ilvl w:val="0"/>
          <w:numId w:val="6"/>
        </w:numPr>
        <w:shd w:val="clear" w:color="auto" w:fill="auto"/>
        <w:tabs>
          <w:tab w:val="left" w:pos="688"/>
        </w:tabs>
        <w:spacing w:after="100" w:line="264" w:lineRule="auto"/>
        <w:ind w:left="620" w:right="160" w:hanging="280"/>
      </w:pPr>
      <w:r>
        <w:t>Splatnost řádně vystavené faktury činí 30 kalendářních dnů ode dne doručení Kupujícímu na adresu uvedenou v záhlaví této Smlouvy u Kupujícího, nebo do datové schránky.</w:t>
      </w:r>
    </w:p>
    <w:p w:rsidR="008F0AE6" w:rsidRDefault="005A30FB">
      <w:pPr>
        <w:pStyle w:val="Zkladntext"/>
        <w:numPr>
          <w:ilvl w:val="0"/>
          <w:numId w:val="6"/>
        </w:numPr>
        <w:shd w:val="clear" w:color="auto" w:fill="auto"/>
        <w:tabs>
          <w:tab w:val="left" w:pos="688"/>
        </w:tabs>
        <w:spacing w:after="100"/>
        <w:ind w:left="620" w:right="160" w:hanging="280"/>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p>
    <w:p w:rsidR="008F0AE6" w:rsidRDefault="005A30FB">
      <w:pPr>
        <w:pStyle w:val="Zkladntext"/>
        <w:numPr>
          <w:ilvl w:val="0"/>
          <w:numId w:val="6"/>
        </w:numPr>
        <w:shd w:val="clear" w:color="auto" w:fill="auto"/>
        <w:tabs>
          <w:tab w:val="left" w:pos="688"/>
        </w:tabs>
        <w:spacing w:after="100" w:line="264" w:lineRule="auto"/>
        <w:ind w:left="620" w:right="160" w:hanging="280"/>
      </w:pPr>
      <w:r>
        <w:t>V případě, že Prodávající je plátcem DPH registrovaným v České republice, uplatní se a jsou pro něj závazná ujednání následujících odstavců 10 až 13 tohoto článku.</w:t>
      </w:r>
    </w:p>
    <w:p w:rsidR="008F0AE6" w:rsidRDefault="005A30FB">
      <w:pPr>
        <w:pStyle w:val="Zkladntext"/>
        <w:numPr>
          <w:ilvl w:val="0"/>
          <w:numId w:val="6"/>
        </w:numPr>
        <w:shd w:val="clear" w:color="auto" w:fill="auto"/>
        <w:tabs>
          <w:tab w:val="left" w:pos="758"/>
        </w:tabs>
        <w:spacing w:after="100"/>
        <w:ind w:left="620" w:right="160" w:hanging="280"/>
      </w:pPr>
      <w:r>
        <w:t xml:space="preserve">Prodávající je povinen bezprostředně, nejpozději do 2 (slovy: dvou) pracovních dnů od zjištění insolvence, popř. od vydání rozhodnutí správce daně, že je Prodávající nespolehlivým plátcem dle § </w:t>
      </w:r>
      <w:proofErr w:type="gramStart"/>
      <w:r>
        <w:t>106a</w:t>
      </w:r>
      <w:proofErr w:type="gramEnd"/>
      <w:r>
        <w:t xml:space="preserve"> ZDPH, oznámit takovou skutečnost prokazatelně Kupujícímu, příjemci zdanitelného plnění. Porušení této povinnosti je Smluvními stranami považováno za podstatné porušení této Smlouvy.</w:t>
      </w:r>
    </w:p>
    <w:p w:rsidR="008F0AE6" w:rsidRDefault="005A30FB">
      <w:pPr>
        <w:pStyle w:val="Zkladntext"/>
        <w:numPr>
          <w:ilvl w:val="0"/>
          <w:numId w:val="6"/>
        </w:numPr>
        <w:shd w:val="clear" w:color="auto" w:fill="auto"/>
        <w:tabs>
          <w:tab w:val="left" w:pos="758"/>
        </w:tabs>
        <w:spacing w:after="100"/>
        <w:ind w:left="620" w:right="160" w:hanging="280"/>
      </w:pPr>
      <w:r>
        <w:t xml:space="preserve">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w:t>
      </w:r>
      <w:proofErr w:type="gramStart"/>
      <w:r>
        <w:t>106a</w:t>
      </w:r>
      <w:proofErr w:type="gramEnd"/>
      <w:r>
        <w:t xml:space="preserve"> ZDPH, zavazuje se zároveň o této skutečnosti neprodleně informovat Kupujícího spolu s uvedením data, kdy tato skutečnost nastala.</w:t>
      </w:r>
    </w:p>
    <w:p w:rsidR="008F0AE6" w:rsidRDefault="005A30FB">
      <w:pPr>
        <w:pStyle w:val="Zkladntext"/>
        <w:numPr>
          <w:ilvl w:val="0"/>
          <w:numId w:val="6"/>
        </w:numPr>
        <w:shd w:val="clear" w:color="auto" w:fill="auto"/>
        <w:tabs>
          <w:tab w:val="left" w:pos="763"/>
        </w:tabs>
        <w:spacing w:after="100" w:line="264" w:lineRule="auto"/>
        <w:ind w:left="620" w:right="160" w:hanging="280"/>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w:t>
      </w:r>
      <w:proofErr w:type="gramStart"/>
      <w:r>
        <w:t>faktury - daňového</w:t>
      </w:r>
      <w:proofErr w:type="gramEnd"/>
      <w:r>
        <w:t xml:space="preserve"> dokladu vystavené Prodávajícím přímo příslušnému finančnímu úřadu, a to v návaznosti na § 109 a § 109a ZDPH.</w:t>
      </w:r>
    </w:p>
    <w:p w:rsidR="008F0AE6" w:rsidRDefault="005A30FB">
      <w:pPr>
        <w:pStyle w:val="Zkladntext"/>
        <w:numPr>
          <w:ilvl w:val="0"/>
          <w:numId w:val="6"/>
        </w:numPr>
        <w:shd w:val="clear" w:color="auto" w:fill="auto"/>
        <w:tabs>
          <w:tab w:val="left" w:pos="803"/>
        </w:tabs>
        <w:spacing w:after="360" w:line="259" w:lineRule="auto"/>
        <w:ind w:left="720" w:right="180" w:hanging="340"/>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rsidR="008F0AE6" w:rsidRDefault="005A30FB">
      <w:pPr>
        <w:pStyle w:val="Heading20"/>
        <w:keepNext/>
        <w:keepLines/>
        <w:numPr>
          <w:ilvl w:val="0"/>
          <w:numId w:val="1"/>
        </w:numPr>
        <w:shd w:val="clear" w:color="auto" w:fill="auto"/>
        <w:tabs>
          <w:tab w:val="left" w:pos="3820"/>
        </w:tabs>
      </w:pPr>
      <w:bookmarkStart w:id="7" w:name="bookmark7"/>
      <w:r>
        <w:t>Práva a povinnosti Smluvních stran</w:t>
      </w:r>
      <w:bookmarkEnd w:id="7"/>
    </w:p>
    <w:p w:rsidR="008F0AE6" w:rsidRDefault="005A30FB">
      <w:pPr>
        <w:pStyle w:val="Zkladntext"/>
        <w:numPr>
          <w:ilvl w:val="0"/>
          <w:numId w:val="8"/>
        </w:numPr>
        <w:shd w:val="clear" w:color="auto" w:fill="auto"/>
        <w:tabs>
          <w:tab w:val="left" w:pos="722"/>
        </w:tabs>
        <w:ind w:left="720" w:hanging="340"/>
      </w:pPr>
      <w:r>
        <w:t>Povinnosti Kupujícího</w:t>
      </w:r>
    </w:p>
    <w:p w:rsidR="008F0AE6" w:rsidRDefault="005A30FB">
      <w:pPr>
        <w:pStyle w:val="Zkladntext"/>
        <w:numPr>
          <w:ilvl w:val="0"/>
          <w:numId w:val="9"/>
        </w:numPr>
        <w:shd w:val="clear" w:color="auto" w:fill="auto"/>
        <w:tabs>
          <w:tab w:val="left" w:pos="1019"/>
        </w:tabs>
        <w:spacing w:line="259" w:lineRule="auto"/>
        <w:ind w:left="1000" w:right="180" w:hanging="340"/>
      </w:pPr>
      <w:r>
        <w:t>Kupující dohodne s Prodávajícím rozsah oprávnění Prodávajícího ke vstupu a vjezdu do objektu na adrese, kde má být předán Předmět koupě.</w:t>
      </w:r>
    </w:p>
    <w:p w:rsidR="008F0AE6" w:rsidRDefault="005A30FB">
      <w:pPr>
        <w:pStyle w:val="Zkladntext"/>
        <w:numPr>
          <w:ilvl w:val="0"/>
          <w:numId w:val="9"/>
        </w:numPr>
        <w:shd w:val="clear" w:color="auto" w:fill="auto"/>
        <w:tabs>
          <w:tab w:val="left" w:pos="1019"/>
        </w:tabs>
        <w:ind w:left="1000" w:right="180" w:hanging="340"/>
      </w:pPr>
      <w:r>
        <w:t>Kupující se zavazuje vytvořit podmínky pro řádné a bezpečné předání Předmětu koupě a poskytnout potřebnou součinnost, kterou lze po něm spravedlivě požadovat při řešení všech záležitostí související s předáním Předmětu koupě.</w:t>
      </w:r>
    </w:p>
    <w:p w:rsidR="008F0AE6" w:rsidRDefault="005A30FB">
      <w:pPr>
        <w:pStyle w:val="Zkladntext"/>
        <w:numPr>
          <w:ilvl w:val="0"/>
          <w:numId w:val="9"/>
        </w:numPr>
        <w:shd w:val="clear" w:color="auto" w:fill="auto"/>
        <w:tabs>
          <w:tab w:val="left" w:pos="1019"/>
        </w:tabs>
        <w:ind w:left="1000" w:right="180" w:hanging="340"/>
      </w:pPr>
      <w:r>
        <w:t xml:space="preserve">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w:t>
      </w:r>
      <w:proofErr w:type="gramStart"/>
      <w:r>
        <w:t xml:space="preserve">Nejsou- </w:t>
      </w:r>
      <w:proofErr w:type="spellStart"/>
      <w:r>
        <w:t>li</w:t>
      </w:r>
      <w:proofErr w:type="spellEnd"/>
      <w:proofErr w:type="gramEnd"/>
      <w:r>
        <w:t xml:space="preserve"> na dodacím listu uvedeny žádné výhrady, má se za to, že Kupující Předmět koupě přejímá bez výhrad.</w:t>
      </w:r>
    </w:p>
    <w:p w:rsidR="008F0AE6" w:rsidRDefault="005A30FB">
      <w:pPr>
        <w:pStyle w:val="Zkladntext"/>
        <w:numPr>
          <w:ilvl w:val="0"/>
          <w:numId w:val="9"/>
        </w:numPr>
        <w:shd w:val="clear" w:color="auto" w:fill="auto"/>
        <w:tabs>
          <w:tab w:val="left" w:pos="1019"/>
        </w:tabs>
        <w:ind w:left="1000" w:hanging="340"/>
      </w:pPr>
      <w:r>
        <w:t>Kupující se zavazuje zaplatit včas Kupní cenu.</w:t>
      </w:r>
    </w:p>
    <w:p w:rsidR="008F0AE6" w:rsidRDefault="005A30FB">
      <w:pPr>
        <w:pStyle w:val="Zkladntext"/>
        <w:numPr>
          <w:ilvl w:val="0"/>
          <w:numId w:val="8"/>
        </w:numPr>
        <w:shd w:val="clear" w:color="auto" w:fill="auto"/>
        <w:tabs>
          <w:tab w:val="left" w:pos="722"/>
        </w:tabs>
        <w:ind w:left="720" w:hanging="340"/>
      </w:pPr>
      <w:r>
        <w:t>Povinnosti Prodávajícího</w:t>
      </w:r>
    </w:p>
    <w:p w:rsidR="008F0AE6" w:rsidRDefault="005A30FB">
      <w:pPr>
        <w:pStyle w:val="Zkladntext"/>
        <w:numPr>
          <w:ilvl w:val="0"/>
          <w:numId w:val="10"/>
        </w:numPr>
        <w:shd w:val="clear" w:color="auto" w:fill="auto"/>
        <w:tabs>
          <w:tab w:val="left" w:pos="1019"/>
        </w:tabs>
        <w:spacing w:line="259" w:lineRule="auto"/>
        <w:ind w:left="1000" w:right="180" w:hanging="340"/>
      </w:pPr>
      <w:r>
        <w:t>Prodávající se zavazuje včas předat Kupujícímu Předmět koupě a převést k Předmětu koupě vlastnické právo na Kupujícího.</w:t>
      </w:r>
    </w:p>
    <w:p w:rsidR="008F0AE6" w:rsidRDefault="005A30FB">
      <w:pPr>
        <w:pStyle w:val="Zkladntext"/>
        <w:numPr>
          <w:ilvl w:val="0"/>
          <w:numId w:val="10"/>
        </w:numPr>
        <w:shd w:val="clear" w:color="auto" w:fill="auto"/>
        <w:tabs>
          <w:tab w:val="left" w:pos="1019"/>
        </w:tabs>
        <w:spacing w:line="254" w:lineRule="auto"/>
        <w:ind w:left="1000" w:right="180" w:hanging="340"/>
      </w:pPr>
      <w:r>
        <w:t>Prodávající při odevzdání Předmětu koupě předloží Kupujícímu dodací list ve dvou vyhotoveních.</w:t>
      </w:r>
    </w:p>
    <w:p w:rsidR="008F0AE6" w:rsidRDefault="005A30FB">
      <w:pPr>
        <w:pStyle w:val="Zkladntext"/>
        <w:numPr>
          <w:ilvl w:val="0"/>
          <w:numId w:val="10"/>
        </w:numPr>
        <w:shd w:val="clear" w:color="auto" w:fill="auto"/>
        <w:tabs>
          <w:tab w:val="left" w:pos="1019"/>
        </w:tabs>
        <w:ind w:left="1000" w:right="180" w:hanging="340"/>
      </w:pPr>
      <w:r>
        <w:t xml:space="preserve">Dodací list bude obsahovat především označení Kupujícího a Prodávajícího, přesný popis Předmětu koupě, počet předávaných kusů (tzn. 1 předávaný kus zahrnuje i veškeré jeho příslušenství: jako např. napájecí kabel...), informaci o tom, zda Prodávající předal Předmět koupě řádně a včas a dále </w:t>
      </w:r>
      <w:r>
        <w:lastRenderedPageBreak/>
        <w:t>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rsidR="008F0AE6" w:rsidRDefault="005A30FB">
      <w:pPr>
        <w:pStyle w:val="Zkladntext"/>
        <w:numPr>
          <w:ilvl w:val="0"/>
          <w:numId w:val="10"/>
        </w:numPr>
        <w:shd w:val="clear" w:color="auto" w:fill="auto"/>
        <w:tabs>
          <w:tab w:val="left" w:pos="1019"/>
        </w:tabs>
        <w:ind w:left="1000" w:right="180" w:hanging="340"/>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rsidR="008F0AE6" w:rsidRDefault="005A30FB">
      <w:pPr>
        <w:pStyle w:val="Zkladntext"/>
        <w:numPr>
          <w:ilvl w:val="0"/>
          <w:numId w:val="10"/>
        </w:numPr>
        <w:shd w:val="clear" w:color="auto" w:fill="auto"/>
        <w:tabs>
          <w:tab w:val="left" w:pos="1019"/>
        </w:tabs>
        <w:spacing w:line="259" w:lineRule="auto"/>
        <w:ind w:left="1000" w:right="180" w:hanging="340"/>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2030. Po tuto dobu je Prodávající povinen umožnit osobám oprávněným k výkonu kontroly projektů provést kontrolu dokladů souvisejících s realizací veřejné zakázky.</w:t>
      </w:r>
    </w:p>
    <w:p w:rsidR="008F0AE6" w:rsidRDefault="005A30FB">
      <w:pPr>
        <w:pStyle w:val="Heading20"/>
        <w:keepNext/>
        <w:keepLines/>
        <w:numPr>
          <w:ilvl w:val="0"/>
          <w:numId w:val="1"/>
        </w:numPr>
        <w:shd w:val="clear" w:color="auto" w:fill="auto"/>
        <w:tabs>
          <w:tab w:val="left" w:pos="3887"/>
        </w:tabs>
        <w:spacing w:line="259" w:lineRule="auto"/>
        <w:ind w:left="3440"/>
      </w:pPr>
      <w:bookmarkStart w:id="8" w:name="bookmark8"/>
      <w:r>
        <w:t>Vlastnické právo</w:t>
      </w:r>
      <w:bookmarkEnd w:id="8"/>
    </w:p>
    <w:p w:rsidR="008F0AE6" w:rsidRDefault="005A30FB">
      <w:pPr>
        <w:pStyle w:val="Zkladntext"/>
        <w:numPr>
          <w:ilvl w:val="0"/>
          <w:numId w:val="11"/>
        </w:numPr>
        <w:shd w:val="clear" w:color="auto" w:fill="auto"/>
        <w:tabs>
          <w:tab w:val="left" w:pos="691"/>
        </w:tabs>
        <w:spacing w:after="360" w:line="259" w:lineRule="auto"/>
        <w:ind w:left="660" w:right="180" w:hanging="320"/>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rsidR="008F0AE6" w:rsidRDefault="005A30FB">
      <w:pPr>
        <w:pStyle w:val="Heading20"/>
        <w:keepNext/>
        <w:keepLines/>
        <w:numPr>
          <w:ilvl w:val="0"/>
          <w:numId w:val="1"/>
        </w:numPr>
        <w:shd w:val="clear" w:color="auto" w:fill="auto"/>
        <w:tabs>
          <w:tab w:val="left" w:pos="4143"/>
        </w:tabs>
        <w:spacing w:line="259" w:lineRule="auto"/>
        <w:ind w:left="3440"/>
      </w:pPr>
      <w:bookmarkStart w:id="9" w:name="bookmark9"/>
      <w:r>
        <w:t>Práva duševního vlastnictví</w:t>
      </w:r>
      <w:bookmarkEnd w:id="9"/>
    </w:p>
    <w:p w:rsidR="008F0AE6" w:rsidRDefault="005A30FB">
      <w:pPr>
        <w:pStyle w:val="Zkladntext"/>
        <w:numPr>
          <w:ilvl w:val="0"/>
          <w:numId w:val="12"/>
        </w:numPr>
        <w:shd w:val="clear" w:color="auto" w:fill="auto"/>
        <w:tabs>
          <w:tab w:val="left" w:pos="691"/>
        </w:tabs>
        <w:spacing w:line="254" w:lineRule="auto"/>
        <w:ind w:left="660" w:right="180" w:hanging="320"/>
      </w:pPr>
      <w:r>
        <w:t>Cena Předmětu koupě zahrnuje i případnou odměnu za poskytnutí licence k užití Předmětu koupě a jeho příslušenství.</w:t>
      </w:r>
    </w:p>
    <w:p w:rsidR="008F0AE6" w:rsidRDefault="005A30FB">
      <w:pPr>
        <w:pStyle w:val="Zkladntext"/>
        <w:numPr>
          <w:ilvl w:val="0"/>
          <w:numId w:val="12"/>
        </w:numPr>
        <w:shd w:val="clear" w:color="auto" w:fill="auto"/>
        <w:tabs>
          <w:tab w:val="left" w:pos="691"/>
        </w:tabs>
        <w:spacing w:after="360"/>
        <w:ind w:left="660" w:right="180" w:hanging="320"/>
      </w:pPr>
      <w:r>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rsidR="008F0AE6" w:rsidRDefault="005A30FB">
      <w:pPr>
        <w:pStyle w:val="Heading20"/>
        <w:keepNext/>
        <w:keepLines/>
        <w:numPr>
          <w:ilvl w:val="0"/>
          <w:numId w:val="1"/>
        </w:numPr>
        <w:shd w:val="clear" w:color="auto" w:fill="auto"/>
        <w:tabs>
          <w:tab w:val="left" w:pos="4143"/>
        </w:tabs>
        <w:spacing w:line="259" w:lineRule="auto"/>
        <w:ind w:left="3440"/>
      </w:pPr>
      <w:bookmarkStart w:id="10" w:name="bookmark10"/>
      <w:r>
        <w:t>Odpovědnost za vady</w:t>
      </w:r>
      <w:bookmarkEnd w:id="10"/>
    </w:p>
    <w:p w:rsidR="008F0AE6" w:rsidRDefault="005A30FB">
      <w:pPr>
        <w:pStyle w:val="Zkladntext"/>
        <w:numPr>
          <w:ilvl w:val="0"/>
          <w:numId w:val="13"/>
        </w:numPr>
        <w:shd w:val="clear" w:color="auto" w:fill="auto"/>
        <w:tabs>
          <w:tab w:val="left" w:pos="691"/>
        </w:tabs>
        <w:spacing w:line="259" w:lineRule="auto"/>
        <w:ind w:left="660" w:hanging="320"/>
      </w:pPr>
      <w:r>
        <w:t>Prodávající prohlašuje, že Předmět koupě, nebo jeho část nemá žádné vady.</w:t>
      </w:r>
    </w:p>
    <w:p w:rsidR="008F0AE6" w:rsidRDefault="005A30FB">
      <w:pPr>
        <w:pStyle w:val="Zkladntext"/>
        <w:numPr>
          <w:ilvl w:val="0"/>
          <w:numId w:val="13"/>
        </w:numPr>
        <w:shd w:val="clear" w:color="auto" w:fill="auto"/>
        <w:tabs>
          <w:tab w:val="left" w:pos="691"/>
        </w:tabs>
        <w:spacing w:line="264" w:lineRule="auto"/>
        <w:ind w:left="660" w:right="180" w:hanging="320"/>
      </w:pPr>
      <w:r>
        <w:t>Smluvní strany si ujednaly záruku za jakost ve smyslu § 2113 a násl. Občanského zákoníku v délce 60 měsíců ode dne převzetí Předmětu koupě, nebo jeho části (není-li v Příloze č. 1 Smlouvy stanoveno jinak), tj. ode dne podpisu příslušného dodacího listu bez ohledu na případné výhrady.</w:t>
      </w:r>
    </w:p>
    <w:p w:rsidR="008F0AE6" w:rsidRDefault="005A30FB">
      <w:pPr>
        <w:pStyle w:val="Zkladntext"/>
        <w:numPr>
          <w:ilvl w:val="0"/>
          <w:numId w:val="13"/>
        </w:numPr>
        <w:shd w:val="clear" w:color="auto" w:fill="auto"/>
        <w:tabs>
          <w:tab w:val="left" w:pos="691"/>
        </w:tabs>
        <w:ind w:left="660" w:right="180" w:hanging="320"/>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rsidR="008F0AE6" w:rsidRDefault="005A30FB">
      <w:pPr>
        <w:pStyle w:val="Zkladntext"/>
        <w:numPr>
          <w:ilvl w:val="0"/>
          <w:numId w:val="13"/>
        </w:numPr>
        <w:shd w:val="clear" w:color="auto" w:fill="auto"/>
        <w:tabs>
          <w:tab w:val="left" w:pos="691"/>
        </w:tabs>
        <w:spacing w:line="259" w:lineRule="auto"/>
        <w:ind w:left="660" w:right="180" w:hanging="320"/>
      </w:pPr>
      <w:r>
        <w:t xml:space="preserve">Prodávající se zavazuje po dobu trvání záruky bezplatně odstranit vady Předmětu koupě, které se vyskytly po jeho předání, a to maximálně do 24 hodin v pracovní dny </w:t>
      </w:r>
      <w:r>
        <w:rPr>
          <w:lang w:val="en-US" w:eastAsia="en-US" w:bidi="en-US"/>
        </w:rPr>
        <w:t xml:space="preserve">(next </w:t>
      </w:r>
      <w:r>
        <w:t xml:space="preserve">business </w:t>
      </w:r>
      <w:r>
        <w:rPr>
          <w:lang w:val="en-US" w:eastAsia="en-US" w:bidi="en-US"/>
        </w:rPr>
        <w:t xml:space="preserve">day) </w:t>
      </w:r>
      <w:r>
        <w:t>v pracovní době od prokazatelného nahlášení vady Kontaktní osobě Prodávajícího. Pracovní doba se pro účely této Smlouvy stanovuje od 8,00 hod. do 16,00 hod. v pracovní dny. Prokazatelným nahlášením se pro účely této Smlouvy stanovuje e-mailová zpráva zaslaná na adresu uvedenou v odst. 5 tohoto článku.</w:t>
      </w:r>
    </w:p>
    <w:p w:rsidR="008F0AE6" w:rsidRDefault="005A30FB">
      <w:pPr>
        <w:pStyle w:val="Zkladntext"/>
        <w:numPr>
          <w:ilvl w:val="0"/>
          <w:numId w:val="13"/>
        </w:numPr>
        <w:shd w:val="clear" w:color="auto" w:fill="auto"/>
        <w:tabs>
          <w:tab w:val="left" w:pos="691"/>
        </w:tabs>
        <w:spacing w:line="259" w:lineRule="auto"/>
        <w:ind w:left="660" w:right="180" w:hanging="320"/>
      </w:pPr>
      <w:r>
        <w:t>Vada bude nahlášena prostřednictvím Kontaktní osoby v pracovní době Kupujícího ústně na tel. č. a nejpozději bezprostředně poté i písemně prostřednictvím e-mailové zprávy zaslané na adresu</w:t>
      </w:r>
      <w:r>
        <w:rPr>
          <w:i/>
          <w:iCs/>
        </w:rPr>
        <w:t>.</w:t>
      </w:r>
      <w:r>
        <w:t xml:space="preserve"> Vadu lze </w:t>
      </w:r>
      <w:r>
        <w:lastRenderedPageBreak/>
        <w:t>nahlásit prostřednictvím Kontaktní osoby i po pracovní době Kupujícího, a to pouze písemně prostřednictvím e-mailové zprávy zaslané na adresu</w:t>
      </w:r>
      <w:r>
        <w:rPr>
          <w:i/>
          <w:iCs/>
        </w:rPr>
        <w:t>.</w:t>
      </w:r>
      <w:r>
        <w:t xml:space="preserve"> Pro vadu nahlášenou po pracovní době je rozhodným časem prokazujícím nahlášení vady považován čas v 8,00 hod. následujícího pracovního dne po dni nahlášení.</w:t>
      </w:r>
    </w:p>
    <w:p w:rsidR="008F0AE6" w:rsidRDefault="005A30FB">
      <w:pPr>
        <w:pStyle w:val="Zkladntext"/>
        <w:numPr>
          <w:ilvl w:val="0"/>
          <w:numId w:val="13"/>
        </w:numPr>
        <w:shd w:val="clear" w:color="auto" w:fill="auto"/>
        <w:tabs>
          <w:tab w:val="left" w:pos="691"/>
        </w:tabs>
        <w:ind w:left="660" w:right="180" w:hanging="320"/>
      </w:pPr>
      <w:r>
        <w:t>V případě neodstranitelné vady Předmětu koupě bude tento vadný kus Předmětu koupě nahrazen kusem novým, a to do 5 pracovních dní od prokazatelného nahlášení vady způsobem dle tohoto článku.</w:t>
      </w:r>
    </w:p>
    <w:p w:rsidR="008F0AE6" w:rsidRDefault="005A30FB">
      <w:pPr>
        <w:pStyle w:val="Zkladntext"/>
        <w:numPr>
          <w:ilvl w:val="0"/>
          <w:numId w:val="13"/>
        </w:numPr>
        <w:shd w:val="clear" w:color="auto" w:fill="auto"/>
        <w:tabs>
          <w:tab w:val="left" w:pos="691"/>
        </w:tabs>
        <w:spacing w:line="259" w:lineRule="auto"/>
        <w:ind w:left="660" w:right="180" w:hanging="320"/>
      </w:pPr>
      <w:r>
        <w:t>V případě prodlení Prodávajícího s plněním práv Kupujícího z vad Předmětu koupě je Prodávající povinen uhradit Kupujícímu smluvní pokutu uvedenou v článku XI. odst. 2) této Smlouvy.</w:t>
      </w:r>
    </w:p>
    <w:p w:rsidR="008F0AE6" w:rsidRDefault="005A30FB">
      <w:pPr>
        <w:pStyle w:val="Zkladntext"/>
        <w:numPr>
          <w:ilvl w:val="0"/>
          <w:numId w:val="13"/>
        </w:numPr>
        <w:shd w:val="clear" w:color="auto" w:fill="auto"/>
        <w:tabs>
          <w:tab w:val="left" w:pos="691"/>
        </w:tabs>
        <w:ind w:left="660" w:right="180" w:hanging="320"/>
      </w:pPr>
      <w:r>
        <w:t>Smluvní strany se dohodly, že v případě nahrazení vadného pevného disku novým pevným diskem či příp. výměny celé části Předmětu koupě uvedené v čl. II. odst. 1) písm. a) Smlouvy zůstává původní pevný disk Kupujícímu.</w:t>
      </w:r>
    </w:p>
    <w:p w:rsidR="008F0AE6" w:rsidRDefault="005A30FB">
      <w:pPr>
        <w:pStyle w:val="Heading20"/>
        <w:keepNext/>
        <w:keepLines/>
        <w:numPr>
          <w:ilvl w:val="0"/>
          <w:numId w:val="1"/>
        </w:numPr>
        <w:shd w:val="clear" w:color="auto" w:fill="auto"/>
        <w:tabs>
          <w:tab w:val="left" w:pos="3962"/>
        </w:tabs>
        <w:spacing w:line="240" w:lineRule="auto"/>
        <w:ind w:left="3480"/>
      </w:pPr>
      <w:bookmarkStart w:id="11" w:name="bookmark11"/>
      <w:r>
        <w:t>Mlčenlivost</w:t>
      </w:r>
      <w:bookmarkEnd w:id="11"/>
    </w:p>
    <w:p w:rsidR="008F0AE6" w:rsidRDefault="005A30FB">
      <w:pPr>
        <w:pStyle w:val="Zkladntext"/>
        <w:numPr>
          <w:ilvl w:val="0"/>
          <w:numId w:val="14"/>
        </w:numPr>
        <w:shd w:val="clear" w:color="auto" w:fill="auto"/>
        <w:tabs>
          <w:tab w:val="left" w:pos="739"/>
        </w:tabs>
        <w:ind w:left="740" w:right="160" w:hanging="360"/>
      </w:pPr>
      <w:r>
        <w:t xml:space="preserve">Smluvní strany se zavazují zachovávat mlčenlivost, podniknout všechny nezbytné kroky k zabezpečení a nezpřístupnit třetím osobám diskrétní informace (dále jen „Diskrétní informace“). Povinnost poskytovat informace podle zákona č. 106/1999 </w:t>
      </w:r>
      <w:proofErr w:type="spellStart"/>
      <w:proofErr w:type="gramStart"/>
      <w:r>
        <w:t>Sb</w:t>
      </w:r>
      <w:proofErr w:type="spellEnd"/>
      <w:r>
        <w:t>„ o</w:t>
      </w:r>
      <w:proofErr w:type="gramEnd"/>
      <w:r>
        <w:t xml:space="preserve"> svobodném přístupu k informacím, ve znění pozdějších předpisů, není tímto ustanovením dotčena. Za Diskrétní informace se považují veškeré následující informace:</w:t>
      </w:r>
    </w:p>
    <w:p w:rsidR="008F0AE6" w:rsidRDefault="005A30FB">
      <w:pPr>
        <w:pStyle w:val="Zkladntext"/>
        <w:numPr>
          <w:ilvl w:val="0"/>
          <w:numId w:val="15"/>
        </w:numPr>
        <w:shd w:val="clear" w:color="auto" w:fill="auto"/>
        <w:tabs>
          <w:tab w:val="left" w:pos="1033"/>
        </w:tabs>
        <w:spacing w:line="259" w:lineRule="auto"/>
        <w:ind w:left="1020" w:right="160" w:hanging="340"/>
      </w:pPr>
      <w:r>
        <w:t>veškeré informace poskytnuté Kupujícím Prodávajícímu v souvislosti s plněním této Smlouvy (pokud nejsou výslovně obsaženy ve znění Smlouvy zveřejňovaném dle čl. XIII. odst. 5 této Smlouvy);</w:t>
      </w:r>
    </w:p>
    <w:p w:rsidR="008F0AE6" w:rsidRDefault="005A30FB">
      <w:pPr>
        <w:pStyle w:val="Zkladntext"/>
        <w:numPr>
          <w:ilvl w:val="0"/>
          <w:numId w:val="15"/>
        </w:numPr>
        <w:shd w:val="clear" w:color="auto" w:fill="auto"/>
        <w:tabs>
          <w:tab w:val="left" w:pos="1037"/>
        </w:tabs>
        <w:ind w:left="1020" w:hanging="340"/>
      </w:pPr>
      <w:r>
        <w:t>informace, na která se vztahuje zákonem uložená povinnost mlčenlivosti;</w:t>
      </w:r>
    </w:p>
    <w:p w:rsidR="008F0AE6" w:rsidRDefault="005A30FB">
      <w:pPr>
        <w:pStyle w:val="Zkladntext"/>
        <w:numPr>
          <w:ilvl w:val="0"/>
          <w:numId w:val="15"/>
        </w:numPr>
        <w:shd w:val="clear" w:color="auto" w:fill="auto"/>
        <w:tabs>
          <w:tab w:val="left" w:pos="1037"/>
        </w:tabs>
        <w:ind w:left="1020" w:hanging="340"/>
      </w:pPr>
      <w:r>
        <w:t>veškeré další informace, které budou Kupujícím označeny jako důvěrné.</w:t>
      </w:r>
    </w:p>
    <w:p w:rsidR="008F0AE6" w:rsidRDefault="005A30FB">
      <w:pPr>
        <w:pStyle w:val="Zkladntext"/>
        <w:numPr>
          <w:ilvl w:val="0"/>
          <w:numId w:val="14"/>
        </w:numPr>
        <w:shd w:val="clear" w:color="auto" w:fill="auto"/>
        <w:tabs>
          <w:tab w:val="left" w:pos="742"/>
        </w:tabs>
        <w:spacing w:line="254" w:lineRule="auto"/>
        <w:ind w:left="740" w:right="160" w:hanging="360"/>
      </w:pPr>
      <w:r>
        <w:t>Povinnost zachovávat mlčenlivost, uvedená v předchozím článku, se nevztahuje na informace:</w:t>
      </w:r>
    </w:p>
    <w:p w:rsidR="008F0AE6" w:rsidRDefault="005A30FB">
      <w:pPr>
        <w:pStyle w:val="Zkladntext"/>
        <w:numPr>
          <w:ilvl w:val="0"/>
          <w:numId w:val="16"/>
        </w:numPr>
        <w:shd w:val="clear" w:color="auto" w:fill="auto"/>
        <w:tabs>
          <w:tab w:val="left" w:pos="1033"/>
        </w:tabs>
        <w:spacing w:line="264" w:lineRule="auto"/>
        <w:ind w:left="1020" w:right="160" w:hanging="340"/>
      </w:pPr>
      <w:r>
        <w:t>které je Kupující povinen poskytnout třetím osobám podle zákona č. 106/1999 Sb., o svobodném přístupu k informacím, ve znění pozdějších předpisů;</w:t>
      </w:r>
    </w:p>
    <w:p w:rsidR="008F0AE6" w:rsidRDefault="005A30FB">
      <w:pPr>
        <w:pStyle w:val="Zkladntext"/>
        <w:numPr>
          <w:ilvl w:val="0"/>
          <w:numId w:val="16"/>
        </w:numPr>
        <w:shd w:val="clear" w:color="auto" w:fill="auto"/>
        <w:tabs>
          <w:tab w:val="left" w:pos="1042"/>
        </w:tabs>
        <w:ind w:left="1020" w:hanging="340"/>
      </w:pPr>
      <w:r>
        <w:t>jejichž sdělení vyžaduje jiný právní předpis;</w:t>
      </w:r>
    </w:p>
    <w:p w:rsidR="008F0AE6" w:rsidRDefault="005A30FB">
      <w:pPr>
        <w:pStyle w:val="Zkladntext"/>
        <w:numPr>
          <w:ilvl w:val="0"/>
          <w:numId w:val="16"/>
        </w:numPr>
        <w:shd w:val="clear" w:color="auto" w:fill="auto"/>
        <w:tabs>
          <w:tab w:val="left" w:pos="1042"/>
        </w:tabs>
        <w:spacing w:line="254" w:lineRule="auto"/>
        <w:ind w:left="1020" w:right="160" w:hanging="340"/>
      </w:pPr>
      <w:r>
        <w:t>které jsou nebo se stanou všeobecně a veřejně přístupnými jinak než porušením právních povinností ze strany některé ze Smluvních stran;</w:t>
      </w:r>
    </w:p>
    <w:p w:rsidR="008F0AE6" w:rsidRDefault="005A30FB">
      <w:pPr>
        <w:pStyle w:val="Zkladntext"/>
        <w:numPr>
          <w:ilvl w:val="0"/>
          <w:numId w:val="16"/>
        </w:numPr>
        <w:shd w:val="clear" w:color="auto" w:fill="auto"/>
        <w:tabs>
          <w:tab w:val="left" w:pos="1042"/>
        </w:tabs>
        <w:ind w:left="1020" w:right="160" w:hanging="340"/>
      </w:pPr>
      <w:r>
        <w:t>u nichž je Prodávající schopen prokázat, že mu byly známy ještě před přijetím těchto informací od Kupujícího, avšak pouze za podmínky, že se na tyto informace nevztahuje povinnost mlčenlivosti z jiných důvodů;</w:t>
      </w:r>
    </w:p>
    <w:p w:rsidR="008F0AE6" w:rsidRDefault="005A30FB">
      <w:pPr>
        <w:pStyle w:val="Zkladntext"/>
        <w:numPr>
          <w:ilvl w:val="0"/>
          <w:numId w:val="16"/>
        </w:numPr>
        <w:shd w:val="clear" w:color="auto" w:fill="auto"/>
        <w:tabs>
          <w:tab w:val="left" w:pos="1042"/>
        </w:tabs>
        <w:spacing w:line="259" w:lineRule="auto"/>
        <w:ind w:left="1020" w:right="160" w:hanging="340"/>
      </w:pPr>
      <w:r>
        <w:t>které budou Prodávajícímu po uzavření této Smlouvy sděleny bez závazku mlčenlivosti třetí stranou, jež rovněž není ve vztahu k těmto informacím nijak vázána.</w:t>
      </w:r>
    </w:p>
    <w:p w:rsidR="008F0AE6" w:rsidRDefault="005A30FB">
      <w:pPr>
        <w:pStyle w:val="Zkladntext"/>
        <w:numPr>
          <w:ilvl w:val="0"/>
          <w:numId w:val="14"/>
        </w:numPr>
        <w:shd w:val="clear" w:color="auto" w:fill="auto"/>
        <w:tabs>
          <w:tab w:val="left" w:pos="742"/>
        </w:tabs>
        <w:ind w:left="740" w:right="160" w:hanging="360"/>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rsidR="008F0AE6" w:rsidRDefault="005A30FB">
      <w:pPr>
        <w:pStyle w:val="Zkladntext"/>
        <w:numPr>
          <w:ilvl w:val="0"/>
          <w:numId w:val="14"/>
        </w:numPr>
        <w:shd w:val="clear" w:color="auto" w:fill="auto"/>
        <w:tabs>
          <w:tab w:val="left" w:pos="742"/>
        </w:tabs>
        <w:spacing w:line="259" w:lineRule="auto"/>
        <w:ind w:left="740" w:right="160" w:hanging="360"/>
      </w:pPr>
      <w:r>
        <w:t>Prodávající se zavazuje, že Diskrétní informace užije pouze za účelem plnění této Smlouvy. K jinému použití je třeba předchozí písemné svolení Kupujícího.</w:t>
      </w:r>
    </w:p>
    <w:p w:rsidR="008F0AE6" w:rsidRDefault="005A30FB">
      <w:pPr>
        <w:pStyle w:val="Zkladntext"/>
        <w:numPr>
          <w:ilvl w:val="0"/>
          <w:numId w:val="14"/>
        </w:numPr>
        <w:shd w:val="clear" w:color="auto" w:fill="auto"/>
        <w:tabs>
          <w:tab w:val="left" w:pos="742"/>
        </w:tabs>
        <w:ind w:left="740" w:right="160" w:hanging="360"/>
      </w:pPr>
      <w:r>
        <w:t>Prodávající je povinen svého případného subdodavatele zavázat povinností mlčenlivosti a respektováním práv Kupujícího nejméně ve stejném rozsahu, v jakém je v tomto smluvním vztahu zavázán sám.</w:t>
      </w:r>
    </w:p>
    <w:p w:rsidR="008F0AE6" w:rsidRDefault="005A30FB">
      <w:pPr>
        <w:pStyle w:val="Zkladntext"/>
        <w:numPr>
          <w:ilvl w:val="0"/>
          <w:numId w:val="14"/>
        </w:numPr>
        <w:shd w:val="clear" w:color="auto" w:fill="auto"/>
        <w:tabs>
          <w:tab w:val="left" w:pos="742"/>
        </w:tabs>
        <w:spacing w:after="360" w:line="254" w:lineRule="auto"/>
        <w:ind w:left="740" w:right="160" w:hanging="360"/>
      </w:pPr>
      <w:r>
        <w:t>Povinnost zachování mlčenlivosti trvá i po ukončení smluvního vztahu po dobu 5 let od skončení záruční doby.</w:t>
      </w:r>
    </w:p>
    <w:p w:rsidR="008F0AE6" w:rsidRDefault="005A30FB">
      <w:pPr>
        <w:pStyle w:val="Heading20"/>
        <w:keepNext/>
        <w:keepLines/>
        <w:numPr>
          <w:ilvl w:val="0"/>
          <w:numId w:val="1"/>
        </w:numPr>
        <w:shd w:val="clear" w:color="auto" w:fill="auto"/>
        <w:tabs>
          <w:tab w:val="left" w:pos="3875"/>
        </w:tabs>
        <w:ind w:left="3480"/>
      </w:pPr>
      <w:bookmarkStart w:id="12" w:name="bookmark12"/>
      <w:r>
        <w:t>Odpovědnost za škodu</w:t>
      </w:r>
      <w:bookmarkEnd w:id="12"/>
    </w:p>
    <w:p w:rsidR="008F0AE6" w:rsidRDefault="005A30FB">
      <w:pPr>
        <w:pStyle w:val="Zkladntext"/>
        <w:numPr>
          <w:ilvl w:val="0"/>
          <w:numId w:val="17"/>
        </w:numPr>
        <w:shd w:val="clear" w:color="auto" w:fill="auto"/>
        <w:tabs>
          <w:tab w:val="left" w:pos="739"/>
        </w:tabs>
        <w:ind w:left="740" w:hanging="360"/>
      </w:pPr>
      <w:r>
        <w:t>Kupující odpovídá za každé zaviněné porušení smluvní povinnosti.</w:t>
      </w:r>
    </w:p>
    <w:p w:rsidR="008F0AE6" w:rsidRDefault="005A30FB">
      <w:pPr>
        <w:pStyle w:val="Zkladntext"/>
        <w:numPr>
          <w:ilvl w:val="0"/>
          <w:numId w:val="17"/>
        </w:numPr>
        <w:shd w:val="clear" w:color="auto" w:fill="auto"/>
        <w:tabs>
          <w:tab w:val="left" w:pos="742"/>
        </w:tabs>
        <w:ind w:left="740" w:hanging="360"/>
      </w:pPr>
      <w:r>
        <w:lastRenderedPageBreak/>
        <w:t>Škodu hradí škůdce v penězích, nežádá-li poškozený uvedení do předešlého stavu.</w:t>
      </w:r>
    </w:p>
    <w:p w:rsidR="008F0AE6" w:rsidRDefault="005A30FB">
      <w:pPr>
        <w:pStyle w:val="Zkladntext"/>
        <w:numPr>
          <w:ilvl w:val="0"/>
          <w:numId w:val="17"/>
        </w:numPr>
        <w:shd w:val="clear" w:color="auto" w:fill="auto"/>
        <w:tabs>
          <w:tab w:val="left" w:pos="742"/>
        </w:tabs>
        <w:spacing w:line="259" w:lineRule="auto"/>
        <w:ind w:left="800" w:hanging="420"/>
        <w:jc w:val="left"/>
      </w:pPr>
      <w:r>
        <w:t>Náhrada škody je splatná ve lhůtě 30 dnů od doručení písemné výzvy oprávněné Smluvní strany Smluvní straně povinné z náhrady škody.</w:t>
      </w:r>
    </w:p>
    <w:p w:rsidR="008F0AE6" w:rsidRDefault="005A30FB">
      <w:pPr>
        <w:pStyle w:val="Heading20"/>
        <w:keepNext/>
        <w:keepLines/>
        <w:shd w:val="clear" w:color="auto" w:fill="auto"/>
        <w:spacing w:line="240" w:lineRule="auto"/>
      </w:pPr>
      <w:bookmarkStart w:id="13" w:name="bookmark13"/>
      <w:r>
        <w:rPr>
          <w:lang w:val="en-US" w:eastAsia="en-US" w:bidi="en-US"/>
        </w:rPr>
        <w:t xml:space="preserve">XL </w:t>
      </w:r>
      <w:r>
        <w:t>Sankce</w:t>
      </w:r>
      <w:bookmarkEnd w:id="13"/>
    </w:p>
    <w:p w:rsidR="008F0AE6" w:rsidRDefault="005A30FB">
      <w:pPr>
        <w:pStyle w:val="Zkladntext"/>
        <w:numPr>
          <w:ilvl w:val="0"/>
          <w:numId w:val="18"/>
        </w:numPr>
        <w:shd w:val="clear" w:color="auto" w:fill="auto"/>
        <w:tabs>
          <w:tab w:val="left" w:pos="713"/>
        </w:tabs>
        <w:spacing w:after="0"/>
        <w:ind w:left="660" w:hanging="300"/>
      </w:pPr>
      <w:r>
        <w:t>V případě prodlení Prodávajícího se dodáním Předmětu koupě ve lhůtě vyplývající z této</w:t>
      </w:r>
    </w:p>
    <w:p w:rsidR="008F0AE6" w:rsidRDefault="005A30FB">
      <w:pPr>
        <w:pStyle w:val="Zkladntext"/>
        <w:shd w:val="clear" w:color="auto" w:fill="auto"/>
        <w:ind w:left="660" w:right="160" w:firstLine="60"/>
      </w:pPr>
      <w:r>
        <w:t>Smlouvy má Kupující právo uplatnit vůči Prodávajícímu smluvní pokutu ve výši 0,25 % (slovy: dvacet pět setin procenta) z Kupní ceny za nedodanou část Předmětu koupě za každý započatý den prodlení.</w:t>
      </w:r>
    </w:p>
    <w:p w:rsidR="008F0AE6" w:rsidRDefault="005A30FB">
      <w:pPr>
        <w:pStyle w:val="Zkladntext"/>
        <w:numPr>
          <w:ilvl w:val="0"/>
          <w:numId w:val="18"/>
        </w:numPr>
        <w:shd w:val="clear" w:color="auto" w:fill="auto"/>
        <w:tabs>
          <w:tab w:val="left" w:pos="734"/>
        </w:tabs>
        <w:spacing w:line="259" w:lineRule="auto"/>
        <w:ind w:left="660" w:right="160" w:hanging="300"/>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rsidR="008F0AE6" w:rsidRDefault="005A30FB">
      <w:pPr>
        <w:pStyle w:val="Zkladntext"/>
        <w:numPr>
          <w:ilvl w:val="0"/>
          <w:numId w:val="18"/>
        </w:numPr>
        <w:shd w:val="clear" w:color="auto" w:fill="auto"/>
        <w:tabs>
          <w:tab w:val="left" w:pos="734"/>
        </w:tabs>
        <w:spacing w:line="259" w:lineRule="auto"/>
        <w:ind w:left="660" w:right="160" w:hanging="300"/>
      </w:pPr>
      <w:r>
        <w:t>Při prodlení Kupujícího se zaplacením řádně vystavené faktury je Prodávající oprávněn požadovat zaplacení úroku z prodlení ve výši stanovené právními předpisy.</w:t>
      </w:r>
    </w:p>
    <w:p w:rsidR="008F0AE6" w:rsidRDefault="005A30FB">
      <w:pPr>
        <w:pStyle w:val="Zkladntext"/>
        <w:numPr>
          <w:ilvl w:val="0"/>
          <w:numId w:val="18"/>
        </w:numPr>
        <w:shd w:val="clear" w:color="auto" w:fill="auto"/>
        <w:tabs>
          <w:tab w:val="left" w:pos="734"/>
        </w:tabs>
        <w:ind w:left="660" w:right="160" w:hanging="300"/>
      </w:pPr>
      <w:r>
        <w:t>V případě, že některá ze Smluvních stran poruší některou z povinností mlčenlivosti dle čl. IX. této Smlouvy, je druhá Smluvní strana oprávněna požadovat smluvní pokutu ve výši ,-Kč (slovy:</w:t>
      </w:r>
      <w:bookmarkStart w:id="14" w:name="_GoBack"/>
      <w:bookmarkEnd w:id="14"/>
      <w:r>
        <w:t>), a to za každý jednotlivý případ porušení.</w:t>
      </w:r>
    </w:p>
    <w:p w:rsidR="008F0AE6" w:rsidRDefault="005A30FB">
      <w:pPr>
        <w:pStyle w:val="Zkladntext"/>
        <w:numPr>
          <w:ilvl w:val="0"/>
          <w:numId w:val="18"/>
        </w:numPr>
        <w:shd w:val="clear" w:color="auto" w:fill="auto"/>
        <w:tabs>
          <w:tab w:val="left" w:pos="734"/>
        </w:tabs>
        <w:spacing w:line="259" w:lineRule="auto"/>
        <w:ind w:left="660" w:right="160" w:hanging="300"/>
      </w:pPr>
      <w:r>
        <w:t>Smluvní pokuta je splatná ve lhůtě 7 dnů od doručení písemné výzvy oprávněné Smluvní strany Smluvní straně povinné ze smluvní pokuty.</w:t>
      </w:r>
    </w:p>
    <w:p w:rsidR="008F0AE6" w:rsidRDefault="005A30FB">
      <w:pPr>
        <w:pStyle w:val="Zkladntext"/>
        <w:numPr>
          <w:ilvl w:val="0"/>
          <w:numId w:val="18"/>
        </w:numPr>
        <w:shd w:val="clear" w:color="auto" w:fill="auto"/>
        <w:tabs>
          <w:tab w:val="left" w:pos="734"/>
        </w:tabs>
        <w:spacing w:line="264" w:lineRule="auto"/>
        <w:ind w:left="660" w:right="160" w:hanging="300"/>
      </w:pPr>
      <w:r>
        <w:t>Ujednáním o smluvní pokutě není dotčeno právo poškozené Smluvní strany domáhat se náhrady škody v plné výši.</w:t>
      </w:r>
    </w:p>
    <w:p w:rsidR="008F0AE6" w:rsidRDefault="005A30FB">
      <w:pPr>
        <w:pStyle w:val="Zkladntext"/>
        <w:numPr>
          <w:ilvl w:val="0"/>
          <w:numId w:val="18"/>
        </w:numPr>
        <w:shd w:val="clear" w:color="auto" w:fill="auto"/>
        <w:tabs>
          <w:tab w:val="left" w:pos="734"/>
        </w:tabs>
        <w:spacing w:after="360"/>
        <w:ind w:left="660" w:hanging="300"/>
      </w:pPr>
      <w:r>
        <w:t>Smluvní strany se dohodly na vyloučení aplikace § 1806 Občanského zákoníku.</w:t>
      </w:r>
    </w:p>
    <w:p w:rsidR="008F0AE6" w:rsidRDefault="005A30FB">
      <w:pPr>
        <w:pStyle w:val="Heading20"/>
        <w:keepNext/>
        <w:keepLines/>
        <w:shd w:val="clear" w:color="auto" w:fill="auto"/>
      </w:pPr>
      <w:bookmarkStart w:id="15" w:name="bookmark14"/>
      <w:r>
        <w:t>XII. Ukončení Smlouvy</w:t>
      </w:r>
      <w:bookmarkEnd w:id="15"/>
    </w:p>
    <w:p w:rsidR="008F0AE6" w:rsidRDefault="005A30FB">
      <w:pPr>
        <w:pStyle w:val="Zkladntext"/>
        <w:numPr>
          <w:ilvl w:val="0"/>
          <w:numId w:val="19"/>
        </w:numPr>
        <w:shd w:val="clear" w:color="auto" w:fill="auto"/>
        <w:tabs>
          <w:tab w:val="left" w:pos="713"/>
        </w:tabs>
        <w:ind w:left="660" w:hanging="300"/>
      </w:pPr>
      <w:r>
        <w:t>Smlouva může být ukončena dohodou Smluvních stran.</w:t>
      </w:r>
    </w:p>
    <w:p w:rsidR="008F0AE6" w:rsidRDefault="005A30FB">
      <w:pPr>
        <w:pStyle w:val="Zkladntext"/>
        <w:numPr>
          <w:ilvl w:val="0"/>
          <w:numId w:val="19"/>
        </w:numPr>
        <w:shd w:val="clear" w:color="auto" w:fill="auto"/>
        <w:tabs>
          <w:tab w:val="left" w:pos="734"/>
        </w:tabs>
        <w:ind w:left="660" w:hanging="300"/>
      </w:pPr>
      <w:r>
        <w:t>Kupující je oprávněn od Smlouvy odstoupit v následujících případech:</w:t>
      </w:r>
    </w:p>
    <w:p w:rsidR="008F0AE6" w:rsidRDefault="005A30FB">
      <w:pPr>
        <w:pStyle w:val="Zkladntext"/>
        <w:numPr>
          <w:ilvl w:val="0"/>
          <w:numId w:val="20"/>
        </w:numPr>
        <w:shd w:val="clear" w:color="auto" w:fill="auto"/>
        <w:tabs>
          <w:tab w:val="left" w:pos="1049"/>
        </w:tabs>
        <w:ind w:left="1020" w:hanging="360"/>
      </w:pPr>
      <w:r>
        <w:t>bude rozhodnuto o likvidaci Prodávajícího;</w:t>
      </w:r>
    </w:p>
    <w:p w:rsidR="008F0AE6" w:rsidRDefault="005A30FB">
      <w:pPr>
        <w:pStyle w:val="Zkladntext"/>
        <w:numPr>
          <w:ilvl w:val="0"/>
          <w:numId w:val="20"/>
        </w:numPr>
        <w:shd w:val="clear" w:color="auto" w:fill="auto"/>
        <w:tabs>
          <w:tab w:val="left" w:pos="1049"/>
        </w:tabs>
        <w:ind w:left="1020" w:right="160" w:hanging="360"/>
      </w:pPr>
      <w:r>
        <w:t>Prodávající podá insolvenční návrh ohledně své osoby, bude rozhodnuto o úpadku Prodávajícího nebo bude ve vztahu k Prodávajícímu vydáno jiné rozhodnutí s obdobnými účinky;</w:t>
      </w:r>
    </w:p>
    <w:p w:rsidR="008F0AE6" w:rsidRDefault="005A30FB">
      <w:pPr>
        <w:pStyle w:val="Zkladntext"/>
        <w:numPr>
          <w:ilvl w:val="0"/>
          <w:numId w:val="20"/>
        </w:numPr>
        <w:shd w:val="clear" w:color="auto" w:fill="auto"/>
        <w:tabs>
          <w:tab w:val="left" w:pos="1049"/>
        </w:tabs>
        <w:spacing w:line="254" w:lineRule="auto"/>
        <w:ind w:left="1020" w:right="160" w:hanging="360"/>
      </w:pPr>
      <w:r>
        <w:t>Prodávající bude pravomocně odsouzen za úmyslný majetkový nebo hospodářský trestný čin.</w:t>
      </w:r>
    </w:p>
    <w:p w:rsidR="008F0AE6" w:rsidRDefault="005A30FB">
      <w:pPr>
        <w:pStyle w:val="Zkladntext"/>
        <w:numPr>
          <w:ilvl w:val="0"/>
          <w:numId w:val="19"/>
        </w:numPr>
        <w:shd w:val="clear" w:color="auto" w:fill="auto"/>
        <w:tabs>
          <w:tab w:val="left" w:pos="734"/>
        </w:tabs>
        <w:spacing w:line="264" w:lineRule="auto"/>
        <w:ind w:left="660" w:right="160" w:hanging="300"/>
      </w:pPr>
      <w:r>
        <w:t>Prodávající je oprávněn od této Smlouvy odstoupit v případě, že Kupující neuhradí Kupní cenu ani v dodatečně poskytnuté přiměřené lhůtě.</w:t>
      </w:r>
    </w:p>
    <w:p w:rsidR="008F0AE6" w:rsidRDefault="005A30FB">
      <w:pPr>
        <w:pStyle w:val="Zkladntext"/>
        <w:numPr>
          <w:ilvl w:val="0"/>
          <w:numId w:val="19"/>
        </w:numPr>
        <w:shd w:val="clear" w:color="auto" w:fill="auto"/>
        <w:tabs>
          <w:tab w:val="left" w:pos="734"/>
        </w:tabs>
        <w:spacing w:line="259" w:lineRule="auto"/>
        <w:ind w:left="660" w:right="160" w:hanging="300"/>
      </w:pPr>
      <w:r>
        <w:t>Smluvní strany jsou vždy oprávněny od této Smlouvy odstoupit, nastanou-li okolnosti předvídané ustanovením § 2002 Občanského zákoníku.</w:t>
      </w:r>
    </w:p>
    <w:p w:rsidR="008F0AE6" w:rsidRDefault="005A30FB">
      <w:pPr>
        <w:pStyle w:val="Zkladntext"/>
        <w:numPr>
          <w:ilvl w:val="0"/>
          <w:numId w:val="19"/>
        </w:numPr>
        <w:shd w:val="clear" w:color="auto" w:fill="auto"/>
        <w:tabs>
          <w:tab w:val="left" w:pos="734"/>
        </w:tabs>
        <w:spacing w:line="264" w:lineRule="auto"/>
        <w:ind w:left="660" w:right="160" w:hanging="300"/>
      </w:pPr>
      <w:r>
        <w:t>Za podstatné porušení Smlouvy Prodávajícím ve smyslu § 2002 Občanského zákoníku se považuje zejména:</w:t>
      </w:r>
    </w:p>
    <w:p w:rsidR="008F0AE6" w:rsidRDefault="005A30FB">
      <w:pPr>
        <w:pStyle w:val="Zkladntext"/>
        <w:numPr>
          <w:ilvl w:val="0"/>
          <w:numId w:val="21"/>
        </w:numPr>
        <w:shd w:val="clear" w:color="auto" w:fill="auto"/>
        <w:tabs>
          <w:tab w:val="left" w:pos="1074"/>
        </w:tabs>
        <w:spacing w:line="259" w:lineRule="auto"/>
        <w:ind w:left="1020" w:hanging="300"/>
        <w:jc w:val="left"/>
      </w:pPr>
      <w:r>
        <w:t>prodlení Prodávajícího s dodáním Předmětu koupě o více než 30 kalendářních dní po termínu plnění;</w:t>
      </w:r>
    </w:p>
    <w:p w:rsidR="008F0AE6" w:rsidRDefault="005A30FB">
      <w:pPr>
        <w:pStyle w:val="Zkladntext"/>
        <w:numPr>
          <w:ilvl w:val="0"/>
          <w:numId w:val="21"/>
        </w:numPr>
        <w:shd w:val="clear" w:color="auto" w:fill="auto"/>
        <w:tabs>
          <w:tab w:val="left" w:pos="1089"/>
        </w:tabs>
        <w:spacing w:line="264" w:lineRule="auto"/>
        <w:ind w:left="1020" w:hanging="300"/>
        <w:jc w:val="left"/>
      </w:pPr>
      <w:r>
        <w:t>porušení povinnosti Prodávajícího odstranit vady Předmětu koupě ve lhůtě 30 kalendářních dní od jejich oznámení Kupujícím;</w:t>
      </w:r>
    </w:p>
    <w:p w:rsidR="008F0AE6" w:rsidRDefault="005A30FB">
      <w:pPr>
        <w:pStyle w:val="Zkladntext"/>
        <w:numPr>
          <w:ilvl w:val="0"/>
          <w:numId w:val="21"/>
        </w:numPr>
        <w:shd w:val="clear" w:color="auto" w:fill="auto"/>
        <w:tabs>
          <w:tab w:val="left" w:pos="1089"/>
        </w:tabs>
        <w:spacing w:line="259" w:lineRule="auto"/>
        <w:ind w:left="1020" w:hanging="300"/>
        <w:jc w:val="left"/>
      </w:pPr>
      <w:r>
        <w:t>vícečetné porušování smluvních či jiných právních povinností v souvislosti s plněním Smlouvy;</w:t>
      </w:r>
    </w:p>
    <w:p w:rsidR="008F0AE6" w:rsidRDefault="005A30FB">
      <w:pPr>
        <w:pStyle w:val="Zkladntext"/>
        <w:numPr>
          <w:ilvl w:val="0"/>
          <w:numId w:val="21"/>
        </w:numPr>
        <w:shd w:val="clear" w:color="auto" w:fill="auto"/>
        <w:tabs>
          <w:tab w:val="left" w:pos="1089"/>
        </w:tabs>
        <w:spacing w:line="252" w:lineRule="auto"/>
        <w:ind w:left="1020" w:hanging="300"/>
        <w:jc w:val="left"/>
      </w:pPr>
      <w:r>
        <w:t>jakékoliv porušení povinností Prodávajícího, které nebude odstraněno či napraveno ani do 30 kalendářních dní od porušení povinnosti, je-li náprava možná.</w:t>
      </w:r>
    </w:p>
    <w:p w:rsidR="008F0AE6" w:rsidRDefault="005A30FB">
      <w:pPr>
        <w:pStyle w:val="Zkladntext"/>
        <w:numPr>
          <w:ilvl w:val="0"/>
          <w:numId w:val="19"/>
        </w:numPr>
        <w:shd w:val="clear" w:color="auto" w:fill="auto"/>
        <w:tabs>
          <w:tab w:val="left" w:pos="734"/>
        </w:tabs>
        <w:spacing w:line="264" w:lineRule="auto"/>
        <w:ind w:left="660" w:right="160" w:hanging="300"/>
      </w:pPr>
      <w:r>
        <w:t>Za podstatné porušení Smlouvy Kupujícím ve smyslu § 2002 Občanského zákoníku se považuje zejména prodlení Kupujícího s úhradou faktury o více než 60 kalendářních dní.</w:t>
      </w:r>
    </w:p>
    <w:p w:rsidR="008F0AE6" w:rsidRDefault="005A30FB">
      <w:pPr>
        <w:pStyle w:val="Zkladntext"/>
        <w:numPr>
          <w:ilvl w:val="0"/>
          <w:numId w:val="19"/>
        </w:numPr>
        <w:shd w:val="clear" w:color="auto" w:fill="auto"/>
        <w:tabs>
          <w:tab w:val="left" w:pos="779"/>
        </w:tabs>
        <w:spacing w:after="100" w:line="264" w:lineRule="auto"/>
        <w:ind w:left="760" w:right="140" w:hanging="340"/>
      </w:pPr>
      <w:r>
        <w:t xml:space="preserve">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w:t>
      </w:r>
      <w:r>
        <w:lastRenderedPageBreak/>
        <w:t>Ustanovení odst. 4 tohoto článku není dotčeno.</w:t>
      </w:r>
    </w:p>
    <w:p w:rsidR="008F0AE6" w:rsidRDefault="005A30FB">
      <w:pPr>
        <w:pStyle w:val="Zkladntext"/>
        <w:numPr>
          <w:ilvl w:val="0"/>
          <w:numId w:val="19"/>
        </w:numPr>
        <w:shd w:val="clear" w:color="auto" w:fill="auto"/>
        <w:tabs>
          <w:tab w:val="left" w:pos="779"/>
        </w:tabs>
        <w:spacing w:line="264" w:lineRule="auto"/>
        <w:ind w:left="760" w:right="140" w:hanging="340"/>
      </w:pPr>
      <w:r>
        <w:t xml:space="preserve">Kupující může od Smlouvy odstoupit také pouze ohledně nesplněného zbytku plnění, </w:t>
      </w:r>
      <w:proofErr w:type="gramStart"/>
      <w:r>
        <w:t xml:space="preserve">plnil- </w:t>
      </w:r>
      <w:proofErr w:type="spellStart"/>
      <w:r>
        <w:t>li</w:t>
      </w:r>
      <w:proofErr w:type="spellEnd"/>
      <w:proofErr w:type="gramEnd"/>
      <w:r>
        <w:t xml:space="preserve"> Prodávající jen zčásti, pokud má přijaté dílčí plnění pro Kupujícího význam.</w:t>
      </w:r>
    </w:p>
    <w:p w:rsidR="008F0AE6" w:rsidRDefault="005A30FB">
      <w:pPr>
        <w:pStyle w:val="Zkladntext"/>
        <w:numPr>
          <w:ilvl w:val="0"/>
          <w:numId w:val="19"/>
        </w:numPr>
        <w:shd w:val="clear" w:color="auto" w:fill="auto"/>
        <w:tabs>
          <w:tab w:val="left" w:pos="779"/>
        </w:tabs>
        <w:spacing w:after="100" w:line="264" w:lineRule="auto"/>
        <w:ind w:left="760" w:right="140" w:hanging="340"/>
      </w:pPr>
      <w:r>
        <w:t>Odstoupení od Smlouvy musí být písemné, jinak nemá právní účinky. Odstoupení je účinné ode dne, kdy bylo doručeno druhé Smluvní straně.</w:t>
      </w:r>
    </w:p>
    <w:p w:rsidR="008F0AE6" w:rsidRDefault="005A30FB">
      <w:pPr>
        <w:pStyle w:val="Zkladntext"/>
        <w:numPr>
          <w:ilvl w:val="0"/>
          <w:numId w:val="19"/>
        </w:numPr>
        <w:shd w:val="clear" w:color="auto" w:fill="auto"/>
        <w:tabs>
          <w:tab w:val="left" w:pos="838"/>
        </w:tabs>
        <w:spacing w:after="360" w:line="259" w:lineRule="auto"/>
        <w:ind w:left="760" w:right="140" w:hanging="340"/>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rsidR="008F0AE6" w:rsidRDefault="005A30FB">
      <w:pPr>
        <w:pStyle w:val="Heading20"/>
        <w:keepNext/>
        <w:keepLines/>
        <w:shd w:val="clear" w:color="auto" w:fill="auto"/>
        <w:spacing w:line="264" w:lineRule="auto"/>
        <w:ind w:left="0" w:right="240"/>
        <w:jc w:val="center"/>
      </w:pPr>
      <w:bookmarkStart w:id="16" w:name="bookmark15"/>
      <w:r>
        <w:t>XIII. Závěrečná ustanovení</w:t>
      </w:r>
      <w:bookmarkEnd w:id="16"/>
    </w:p>
    <w:p w:rsidR="008F0AE6" w:rsidRDefault="005A30FB">
      <w:pPr>
        <w:pStyle w:val="Zkladntext"/>
        <w:numPr>
          <w:ilvl w:val="0"/>
          <w:numId w:val="22"/>
        </w:numPr>
        <w:shd w:val="clear" w:color="auto" w:fill="auto"/>
        <w:tabs>
          <w:tab w:val="left" w:pos="779"/>
        </w:tabs>
        <w:ind w:left="840" w:right="140" w:hanging="420"/>
      </w:pPr>
      <w:r>
        <w:t>Oznámení nebo jiná sdělení podle této Smlouvy musí být učiněna písemně v českém jazyce. Jakékoliv úkony směřující ke skončení této Smlouvy a oznámení o změně bankovních údajů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rsidR="008F0AE6" w:rsidRDefault="005A30FB">
      <w:pPr>
        <w:pStyle w:val="Zkladntext"/>
        <w:numPr>
          <w:ilvl w:val="0"/>
          <w:numId w:val="23"/>
        </w:numPr>
        <w:shd w:val="clear" w:color="auto" w:fill="auto"/>
        <w:tabs>
          <w:tab w:val="left" w:pos="1059"/>
        </w:tabs>
        <w:spacing w:after="0" w:line="377" w:lineRule="auto"/>
        <w:ind w:left="1060" w:hanging="360"/>
        <w:jc w:val="left"/>
      </w:pPr>
      <w:r>
        <w:t xml:space="preserve">Kupující: Výzkumný ústav živočišné výroby, </w:t>
      </w:r>
      <w:proofErr w:type="spellStart"/>
      <w:r>
        <w:t>v.v.i</w:t>
      </w:r>
      <w:proofErr w:type="spellEnd"/>
      <w:r>
        <w:t>.</w:t>
      </w:r>
    </w:p>
    <w:p w:rsidR="008F0AE6" w:rsidRDefault="005A30FB">
      <w:pPr>
        <w:pStyle w:val="Zkladntext"/>
        <w:shd w:val="clear" w:color="auto" w:fill="auto"/>
        <w:spacing w:after="0" w:line="377" w:lineRule="auto"/>
        <w:ind w:left="1060" w:right="3660"/>
        <w:jc w:val="left"/>
      </w:pPr>
      <w:r>
        <w:t xml:space="preserve">Adresa: Přátelství 815, 104 00 Praha Uhříněves </w:t>
      </w:r>
      <w:proofErr w:type="gramStart"/>
      <w:r>
        <w:t>E-mail</w:t>
      </w:r>
      <w:proofErr w:type="gramEnd"/>
      <w:r>
        <w:t xml:space="preserve">: </w:t>
      </w:r>
    </w:p>
    <w:p w:rsidR="008F0AE6" w:rsidRDefault="008F0AE6">
      <w:pPr>
        <w:pStyle w:val="Zkladntext"/>
        <w:shd w:val="clear" w:color="auto" w:fill="auto"/>
        <w:spacing w:after="0" w:line="377" w:lineRule="auto"/>
        <w:ind w:left="1060"/>
        <w:jc w:val="left"/>
      </w:pPr>
    </w:p>
    <w:p w:rsidR="008F0AE6" w:rsidRDefault="005A30FB">
      <w:pPr>
        <w:pStyle w:val="Zkladntext"/>
        <w:numPr>
          <w:ilvl w:val="0"/>
          <w:numId w:val="23"/>
        </w:numPr>
        <w:shd w:val="clear" w:color="auto" w:fill="auto"/>
        <w:tabs>
          <w:tab w:val="left" w:pos="1059"/>
        </w:tabs>
        <w:spacing w:after="0" w:line="377" w:lineRule="auto"/>
        <w:ind w:left="1060" w:hanging="360"/>
        <w:jc w:val="left"/>
      </w:pPr>
      <w:r>
        <w:t>Prodávající: OCC s.r.o.</w:t>
      </w:r>
    </w:p>
    <w:p w:rsidR="008F0AE6" w:rsidRDefault="005A30FB">
      <w:pPr>
        <w:pStyle w:val="Zkladntext"/>
        <w:shd w:val="clear" w:color="auto" w:fill="auto"/>
        <w:spacing w:after="0" w:line="341" w:lineRule="auto"/>
        <w:ind w:left="1060"/>
        <w:jc w:val="left"/>
      </w:pPr>
      <w:r>
        <w:t xml:space="preserve">Adresa: OCC s.r.o., středisko </w:t>
      </w:r>
      <w:r>
        <w:rPr>
          <w:lang w:val="en-US" w:eastAsia="en-US" w:bidi="en-US"/>
        </w:rPr>
        <w:t xml:space="preserve">Lenovo </w:t>
      </w:r>
      <w:proofErr w:type="spellStart"/>
      <w:r>
        <w:t>Services</w:t>
      </w:r>
      <w:proofErr w:type="spellEnd"/>
      <w:r>
        <w:t xml:space="preserve">, </w:t>
      </w:r>
      <w:r>
        <w:rPr>
          <w:lang w:val="en-US" w:eastAsia="en-US" w:bidi="en-US"/>
        </w:rPr>
        <w:t xml:space="preserve">Classic </w:t>
      </w:r>
      <w:r>
        <w:t>7 -budova L, Jankovcova 1603/</w:t>
      </w:r>
      <w:proofErr w:type="gramStart"/>
      <w:r>
        <w:t>47a</w:t>
      </w:r>
      <w:proofErr w:type="gramEnd"/>
      <w:r>
        <w:t xml:space="preserve">, 170 00 Praha 7 </w:t>
      </w:r>
    </w:p>
    <w:p w:rsidR="008F0AE6" w:rsidRDefault="005A30FB">
      <w:pPr>
        <w:pStyle w:val="Zkladntext"/>
        <w:numPr>
          <w:ilvl w:val="0"/>
          <w:numId w:val="22"/>
        </w:numPr>
        <w:shd w:val="clear" w:color="auto" w:fill="auto"/>
        <w:tabs>
          <w:tab w:val="left" w:pos="779"/>
        </w:tabs>
        <w:spacing w:after="0" w:line="259" w:lineRule="auto"/>
        <w:ind w:left="760" w:hanging="340"/>
      </w:pPr>
      <w:r>
        <w:t>Smluvní strany se dohodly na určení kontaktní osoby za každou Smluvní stranu (dále jen</w:t>
      </w:r>
    </w:p>
    <w:p w:rsidR="008F0AE6" w:rsidRDefault="005A30FB">
      <w:pPr>
        <w:pStyle w:val="Zkladntext"/>
        <w:shd w:val="clear" w:color="auto" w:fill="auto"/>
        <w:spacing w:line="259" w:lineRule="auto"/>
        <w:ind w:left="760" w:right="140" w:firstLine="20"/>
      </w:pPr>
      <w:r>
        <w:t>„Kontaktní osoba“). Kontaktní osoby jsou oprávněny ke všem jednáním týkajícím se této Smlouvy, s výjimkou změn Smlouvy nebo ukončení této Smlouvy a oznámení o změně bankovních údajů, není-li ve Smlouvě stanoveno jinak.</w:t>
      </w:r>
    </w:p>
    <w:p w:rsidR="008F0AE6" w:rsidRDefault="005A30FB">
      <w:pPr>
        <w:pStyle w:val="Zkladntext"/>
        <w:numPr>
          <w:ilvl w:val="0"/>
          <w:numId w:val="24"/>
        </w:numPr>
        <w:shd w:val="clear" w:color="auto" w:fill="auto"/>
        <w:tabs>
          <w:tab w:val="left" w:pos="1059"/>
        </w:tabs>
        <w:spacing w:line="264" w:lineRule="auto"/>
        <w:ind w:left="1060" w:hanging="360"/>
        <w:jc w:val="left"/>
      </w:pPr>
      <w:r>
        <w:t>Kontaktní osobou Kupujícího je e-mail a další zaměstnanci Kupujícího jím písemně pověření.</w:t>
      </w:r>
    </w:p>
    <w:p w:rsidR="008F0AE6" w:rsidRDefault="005A30FB">
      <w:pPr>
        <w:pStyle w:val="Zkladntext"/>
        <w:numPr>
          <w:ilvl w:val="0"/>
          <w:numId w:val="24"/>
        </w:numPr>
        <w:shd w:val="clear" w:color="auto" w:fill="auto"/>
        <w:tabs>
          <w:tab w:val="left" w:pos="1059"/>
        </w:tabs>
        <w:spacing w:after="100" w:line="264" w:lineRule="auto"/>
        <w:ind w:left="1060" w:hanging="360"/>
        <w:jc w:val="left"/>
      </w:pPr>
      <w:r>
        <w:t xml:space="preserve">Kontaktní osobou Prodávajícího </w:t>
      </w:r>
      <w:proofErr w:type="gramStart"/>
      <w:r>
        <w:t>je:</w:t>
      </w:r>
      <w:r>
        <w:rPr>
          <w:i/>
          <w:iCs/>
        </w:rPr>
        <w:t>,</w:t>
      </w:r>
      <w:proofErr w:type="gramEnd"/>
      <w:r>
        <w:rPr>
          <w:i/>
          <w:iCs/>
        </w:rPr>
        <w:t xml:space="preserve"> zplnomocněný</w:t>
      </w:r>
      <w:r>
        <w:t xml:space="preserve"> zástupce jednatele, , , a další zaměstnanci či jiné osoby jím písemně pověření.</w:t>
      </w:r>
    </w:p>
    <w:p w:rsidR="008F0AE6" w:rsidRDefault="005A30FB">
      <w:pPr>
        <w:pStyle w:val="Zkladntext"/>
        <w:numPr>
          <w:ilvl w:val="0"/>
          <w:numId w:val="22"/>
        </w:numPr>
        <w:shd w:val="clear" w:color="auto" w:fill="auto"/>
        <w:tabs>
          <w:tab w:val="left" w:pos="779"/>
        </w:tabs>
        <w:spacing w:line="259" w:lineRule="auto"/>
        <w:ind w:left="760" w:right="140" w:hanging="340"/>
      </w:pPr>
      <w:r>
        <w:t xml:space="preserve">Ke změně Smlouvy, zrušení Smlouvy, nebo změně bankovních údajů je za Kupujícího oprávněn. Ke změně Smlouvy nebo ukončení Smlouvy je oprávněn za Prodávajícího sám Prodávající (pokud je fyzickou </w:t>
      </w:r>
      <w:proofErr w:type="gramStart"/>
      <w:r>
        <w:t>osobou - podnikatelem</w:t>
      </w:r>
      <w:proofErr w:type="gramEnd"/>
      <w:r>
        <w:t>) nebo statutární orgán Prodávajícího, a to dle způsobu jednání uvedeného v obchodním rejstříku</w:t>
      </w:r>
    </w:p>
    <w:p w:rsidR="008F0AE6" w:rsidRDefault="005A30FB">
      <w:pPr>
        <w:pStyle w:val="Zkladntext"/>
        <w:shd w:val="clear" w:color="auto" w:fill="auto"/>
        <w:spacing w:after="780" w:line="264" w:lineRule="auto"/>
        <w:ind w:left="700" w:right="160" w:firstLine="20"/>
      </w:pPr>
      <w:r>
        <w:t>(dále jen „Odpovědné osoby pro věci smluvní“). Odpovědné osoby pro věci smluvní mají současně všechna oprávnění Kontaktních osob.</w:t>
      </w:r>
    </w:p>
    <w:p w:rsidR="008F0AE6" w:rsidRDefault="005A30FB">
      <w:pPr>
        <w:pStyle w:val="Zkladntext"/>
        <w:numPr>
          <w:ilvl w:val="0"/>
          <w:numId w:val="22"/>
        </w:numPr>
        <w:shd w:val="clear" w:color="auto" w:fill="auto"/>
        <w:tabs>
          <w:tab w:val="left" w:pos="707"/>
        </w:tabs>
        <w:spacing w:after="100" w:line="264" w:lineRule="auto"/>
        <w:ind w:left="700" w:right="160" w:hanging="340"/>
      </w:pPr>
      <w:r>
        <w:t>Jakékoliv změny kontaktních údajů a Kontaktních osob je příslušná Smluvní strana oprávněna provádět jednostranně a je povinna tyto změny neprodleně oznámit druhé Smluvní straně.</w:t>
      </w:r>
    </w:p>
    <w:p w:rsidR="008F0AE6" w:rsidRDefault="005A30FB">
      <w:pPr>
        <w:pStyle w:val="Zkladntext"/>
        <w:numPr>
          <w:ilvl w:val="0"/>
          <w:numId w:val="22"/>
        </w:numPr>
        <w:shd w:val="clear" w:color="auto" w:fill="auto"/>
        <w:tabs>
          <w:tab w:val="left" w:pos="707"/>
        </w:tabs>
        <w:spacing w:after="100"/>
        <w:ind w:left="700" w:right="160" w:hanging="340"/>
      </w:pPr>
      <w:r>
        <w:t>Smluvní strany souhlasí s tím, že podepsaná Smlouva (včetně příloh), jakož i její text, může být v elektronické podobě zveřejněna v registru smluv, na internetových stránkách Kupujícího, na profilu zadavatele (Kupujícího) ve smyslu zákona o zadávání veřejných zakázek, a dále v souladu s povinnostmi vyplývajícími z jiných právních předpisů, a to bez časového omezení.</w:t>
      </w:r>
    </w:p>
    <w:p w:rsidR="008F0AE6" w:rsidRDefault="005A30FB">
      <w:pPr>
        <w:pStyle w:val="Zkladntext"/>
        <w:numPr>
          <w:ilvl w:val="0"/>
          <w:numId w:val="22"/>
        </w:numPr>
        <w:shd w:val="clear" w:color="auto" w:fill="auto"/>
        <w:tabs>
          <w:tab w:val="left" w:pos="707"/>
        </w:tabs>
        <w:spacing w:after="100" w:line="264" w:lineRule="auto"/>
        <w:ind w:left="700" w:right="160" w:hanging="340"/>
      </w:pPr>
      <w:r>
        <w:t xml:space="preserve">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w:t>
      </w:r>
      <w:r>
        <w:lastRenderedPageBreak/>
        <w:t>ochraně osobních údajů.</w:t>
      </w:r>
    </w:p>
    <w:p w:rsidR="008F0AE6" w:rsidRDefault="005A30FB">
      <w:pPr>
        <w:pStyle w:val="Zkladntext"/>
        <w:numPr>
          <w:ilvl w:val="0"/>
          <w:numId w:val="22"/>
        </w:numPr>
        <w:shd w:val="clear" w:color="auto" w:fill="auto"/>
        <w:tabs>
          <w:tab w:val="left" w:pos="707"/>
        </w:tabs>
        <w:spacing w:after="100" w:line="259" w:lineRule="auto"/>
        <w:ind w:left="700" w:right="160" w:hanging="340"/>
      </w:pPr>
      <w:r>
        <w:t xml:space="preserve">Tato Smlouva se řídí právními předpisy České republiky. Smluvní strany pro vyloučení pochybností sjednávají, že tato Smlouva se řídí </w:t>
      </w:r>
      <w:proofErr w:type="spellStart"/>
      <w:r>
        <w:t>subsidiámě</w:t>
      </w:r>
      <w:proofErr w:type="spellEnd"/>
      <w:r>
        <w:t xml:space="preserve"> ustanoveními Občanského zákoníku o koupi.</w:t>
      </w:r>
    </w:p>
    <w:p w:rsidR="008F0AE6" w:rsidRDefault="005A30FB">
      <w:pPr>
        <w:pStyle w:val="Zkladntext"/>
        <w:numPr>
          <w:ilvl w:val="0"/>
          <w:numId w:val="22"/>
        </w:numPr>
        <w:shd w:val="clear" w:color="auto" w:fill="auto"/>
        <w:tabs>
          <w:tab w:val="left" w:pos="707"/>
        </w:tabs>
        <w:spacing w:after="100" w:line="264" w:lineRule="auto"/>
        <w:ind w:left="700" w:right="160" w:hanging="340"/>
      </w:pPr>
      <w: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rsidR="008F0AE6" w:rsidRDefault="005A30FB">
      <w:pPr>
        <w:pStyle w:val="Zkladntext"/>
        <w:numPr>
          <w:ilvl w:val="0"/>
          <w:numId w:val="22"/>
        </w:numPr>
        <w:shd w:val="clear" w:color="auto" w:fill="auto"/>
        <w:tabs>
          <w:tab w:val="left" w:pos="707"/>
        </w:tabs>
        <w:spacing w:after="100"/>
        <w:ind w:left="700" w:right="160" w:hanging="340"/>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rsidR="008F0AE6" w:rsidRDefault="005A30FB">
      <w:pPr>
        <w:pStyle w:val="Zkladntext"/>
        <w:numPr>
          <w:ilvl w:val="0"/>
          <w:numId w:val="22"/>
        </w:numPr>
        <w:shd w:val="clear" w:color="auto" w:fill="auto"/>
        <w:tabs>
          <w:tab w:val="left" w:pos="783"/>
        </w:tabs>
        <w:spacing w:after="100" w:line="264" w:lineRule="auto"/>
        <w:ind w:left="700" w:right="160" w:hanging="340"/>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rsidR="008F0AE6" w:rsidRDefault="005A30FB">
      <w:pPr>
        <w:pStyle w:val="Zkladntext"/>
        <w:numPr>
          <w:ilvl w:val="0"/>
          <w:numId w:val="22"/>
        </w:numPr>
        <w:shd w:val="clear" w:color="auto" w:fill="auto"/>
        <w:tabs>
          <w:tab w:val="left" w:pos="783"/>
        </w:tabs>
        <w:spacing w:after="100"/>
        <w:ind w:left="700" w:right="160" w:hanging="340"/>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rsidR="008F0AE6" w:rsidRDefault="005A30FB">
      <w:pPr>
        <w:pStyle w:val="Zkladntext"/>
        <w:numPr>
          <w:ilvl w:val="0"/>
          <w:numId w:val="22"/>
        </w:numPr>
        <w:shd w:val="clear" w:color="auto" w:fill="auto"/>
        <w:tabs>
          <w:tab w:val="left" w:pos="783"/>
        </w:tabs>
        <w:spacing w:after="100" w:line="259" w:lineRule="auto"/>
        <w:ind w:left="700" w:right="160" w:hanging="340"/>
      </w:pPr>
      <w:r>
        <w:t>Tato Smlouva je vyhotovena ve 2 vyhotoveních v českém jazyce, přičemž každá ze Smluvních stran obdrží po 1 vyhotovení.</w:t>
      </w:r>
    </w:p>
    <w:p w:rsidR="008F0AE6" w:rsidRDefault="005A30FB">
      <w:pPr>
        <w:pStyle w:val="Zkladntext"/>
        <w:numPr>
          <w:ilvl w:val="0"/>
          <w:numId w:val="22"/>
        </w:numPr>
        <w:shd w:val="clear" w:color="auto" w:fill="auto"/>
        <w:tabs>
          <w:tab w:val="left" w:pos="783"/>
        </w:tabs>
        <w:spacing w:after="100" w:line="264" w:lineRule="auto"/>
        <w:ind w:left="700" w:right="160" w:hanging="340"/>
      </w:pPr>
      <w:r>
        <w:t>Změny nebo doplňky této Smlouvy včetně jejích příloh musejí být vyhotoveny písemně a podepsány oběma Smluvními stranami s podpisy Smluvních stran na jedné listině.</w:t>
      </w:r>
    </w:p>
    <w:p w:rsidR="008F0AE6" w:rsidRDefault="005A30FB">
      <w:pPr>
        <w:pStyle w:val="Zkladntext"/>
        <w:numPr>
          <w:ilvl w:val="0"/>
          <w:numId w:val="22"/>
        </w:numPr>
        <w:shd w:val="clear" w:color="auto" w:fill="auto"/>
        <w:tabs>
          <w:tab w:val="left" w:pos="783"/>
        </w:tabs>
        <w:spacing w:after="100" w:line="264" w:lineRule="auto"/>
        <w:ind w:left="700" w:hanging="340"/>
      </w:pPr>
      <w:r>
        <w:t>Nedílnou součástí této Smlouvy jsou přílohy:</w:t>
      </w:r>
    </w:p>
    <w:p w:rsidR="008F0AE6" w:rsidRDefault="005A30FB">
      <w:pPr>
        <w:pStyle w:val="Zkladntext"/>
        <w:shd w:val="clear" w:color="auto" w:fill="auto"/>
        <w:spacing w:after="100" w:line="264" w:lineRule="auto"/>
        <w:ind w:left="640" w:right="5320"/>
        <w:jc w:val="left"/>
      </w:pPr>
      <w:r>
        <w:t>Příloha č. 1: Technická specifikace Příloha ě. 2: Seznam odběrných míst</w:t>
      </w:r>
      <w:r>
        <w:br w:type="page"/>
      </w:r>
    </w:p>
    <w:p w:rsidR="008F0AE6" w:rsidRDefault="005A30FB">
      <w:pPr>
        <w:pStyle w:val="Zkladntext"/>
        <w:numPr>
          <w:ilvl w:val="0"/>
          <w:numId w:val="22"/>
        </w:numPr>
        <w:shd w:val="clear" w:color="auto" w:fill="auto"/>
        <w:tabs>
          <w:tab w:val="left" w:pos="821"/>
        </w:tabs>
        <w:spacing w:after="0" w:line="259" w:lineRule="auto"/>
        <w:ind w:left="700" w:hanging="340"/>
        <w:jc w:val="left"/>
      </w:pPr>
      <w:r>
        <w:lastRenderedPageBreak/>
        <w:t>Tato Smlouva nabývá platnosti okamžikem podpisu oběma Smluvními stranami a účinnosti dnem uveřejnění v registru smluv.</w:t>
      </w:r>
    </w:p>
    <w:p w:rsidR="008F0AE6" w:rsidRDefault="005A30FB">
      <w:pPr>
        <w:spacing w:line="14" w:lineRule="exact"/>
      </w:pPr>
      <w:r>
        <w:rPr>
          <w:rFonts w:ascii="Times New Roman" w:eastAsia="Times New Roman" w:hAnsi="Times New Roman" w:cs="Times New Roman"/>
          <w:noProof/>
          <w:sz w:val="22"/>
          <w:szCs w:val="22"/>
        </w:rPr>
        <mc:AlternateContent>
          <mc:Choice Requires="wps">
            <w:drawing>
              <wp:anchor distT="200660" distB="725805" distL="2909570" distR="114300" simplePos="0" relativeHeight="125829381" behindDoc="0" locked="0" layoutInCell="1" allowOverlap="1">
                <wp:simplePos x="0" y="0"/>
                <wp:positionH relativeFrom="page">
                  <wp:posOffset>4285615</wp:posOffset>
                </wp:positionH>
                <wp:positionV relativeFrom="paragraph">
                  <wp:posOffset>200660</wp:posOffset>
                </wp:positionV>
                <wp:extent cx="1774190" cy="23495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774190" cy="234950"/>
                        </a:xfrm>
                        <a:prstGeom prst="rect">
                          <a:avLst/>
                        </a:prstGeom>
                        <a:noFill/>
                      </wps:spPr>
                      <wps:txbx>
                        <w:txbxContent>
                          <w:p w:rsidR="005A30FB" w:rsidRDefault="005A30FB">
                            <w:pPr>
                              <w:pStyle w:val="Zkladntext"/>
                              <w:shd w:val="clear" w:color="auto" w:fill="auto"/>
                              <w:tabs>
                                <w:tab w:val="left" w:leader="underscore" w:pos="1901"/>
                              </w:tabs>
                              <w:spacing w:after="0" w:line="240" w:lineRule="auto"/>
                            </w:pPr>
                            <w:r>
                              <w:t xml:space="preserve">V </w:t>
                            </w:r>
                            <w:proofErr w:type="spellStart"/>
                            <w:r>
                              <w:rPr>
                                <w:color w:val="8B82BA"/>
                                <w:u w:val="single"/>
                              </w:rPr>
                              <w:t>AZú</w:t>
                            </w:r>
                            <w:proofErr w:type="spellEnd"/>
                            <w:r>
                              <w:rPr>
                                <w:color w:val="8B82BA"/>
                                <w:u w:val="single"/>
                              </w:rPr>
                              <w:t>/</w:t>
                            </w:r>
                            <w:r>
                              <w:rPr>
                                <w:color w:val="8B82BA"/>
                              </w:rPr>
                              <w:tab/>
                            </w:r>
                            <w:proofErr w:type="gramStart"/>
                            <w:r>
                              <w:t xml:space="preserve">dne </w:t>
                            </w:r>
                            <w:r>
                              <w:rPr>
                                <w:color w:val="8B82BA"/>
                                <w:u w:val="single"/>
                              </w:rPr>
                              <w:t>?</w:t>
                            </w:r>
                            <w:proofErr w:type="gramEnd"/>
                            <w:r>
                              <w:rPr>
                                <w:color w:val="8B82BA"/>
                                <w:u w:val="single"/>
                              </w:rPr>
                              <w:t>•</w:t>
                            </w:r>
                          </w:p>
                        </w:txbxContent>
                      </wps:txbx>
                      <wps:bodyPr lIns="0" tIns="0" rIns="0" bIns="0"/>
                    </wps:wsp>
                  </a:graphicData>
                </a:graphic>
              </wp:anchor>
            </w:drawing>
          </mc:Choice>
          <mc:Fallback>
            <w:pict>
              <v:shape id="Shape 5" o:spid="_x0000_s1027" type="#_x0000_t202" style="position:absolute;margin-left:337.45pt;margin-top:15.8pt;width:139.7pt;height:18.5pt;z-index:125829381;visibility:visible;mso-wrap-style:square;mso-wrap-distance-left:229.1pt;mso-wrap-distance-top:15.8pt;mso-wrap-distance-right:9pt;mso-wrap-distance-bottom:57.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" filled="f" stroked="f">
                <v:textbox inset="0,0,0,0">
                  <w:txbxContent>
                    <w:p w:rsidR="005A30FB" w:rsidRDefault="005A30FB">
                      <w:pPr>
                        <w:pStyle w:val="Zkladntext"/>
                        <w:shd w:val="clear" w:color="auto" w:fill="auto"/>
                        <w:tabs>
                          <w:tab w:val="left" w:leader="underscore" w:pos="1901"/>
                        </w:tabs>
                        <w:spacing w:after="0" w:line="240" w:lineRule="auto"/>
                      </w:pPr>
                      <w:r>
                        <w:t xml:space="preserve">V </w:t>
                      </w:r>
                      <w:proofErr w:type="spellStart"/>
                      <w:r>
                        <w:rPr>
                          <w:color w:val="8B82BA"/>
                          <w:u w:val="single"/>
                        </w:rPr>
                        <w:t>AZú</w:t>
                      </w:r>
                      <w:proofErr w:type="spellEnd"/>
                      <w:r>
                        <w:rPr>
                          <w:color w:val="8B82BA"/>
                          <w:u w:val="single"/>
                        </w:rPr>
                        <w:t>/</w:t>
                      </w:r>
                      <w:r>
                        <w:rPr>
                          <w:color w:val="8B82BA"/>
                        </w:rPr>
                        <w:tab/>
                      </w:r>
                      <w:proofErr w:type="gramStart"/>
                      <w:r>
                        <w:t xml:space="preserve">dne </w:t>
                      </w:r>
                      <w:r>
                        <w:rPr>
                          <w:color w:val="8B82BA"/>
                          <w:u w:val="single"/>
                        </w:rPr>
                        <w:t>?</w:t>
                      </w:r>
                      <w:proofErr w:type="gramEnd"/>
                      <w:r>
                        <w:rPr>
                          <w:color w:val="8B82BA"/>
                          <w:u w:val="single"/>
                        </w:rPr>
                        <w:t>•</w:t>
                      </w:r>
                    </w:p>
                  </w:txbxContent>
                </v:textbox>
                <w10:wrap type="topAndBottom" anchorx="page"/>
              </v:shape>
            </w:pict>
          </mc:Fallback>
        </mc:AlternateContent>
      </w:r>
    </w:p>
    <w:p w:rsidR="008F0AE6" w:rsidRDefault="005A30FB">
      <w:pPr>
        <w:spacing w:line="14" w:lineRule="exact"/>
      </w:pPr>
      <w:r>
        <w:rPr>
          <w:noProof/>
        </w:rPr>
        <mc:AlternateContent>
          <mc:Choice Requires="wps">
            <w:drawing>
              <wp:anchor distT="168910" distB="3175" distL="114300" distR="3086100" simplePos="0" relativeHeight="125829383" behindDoc="0" locked="0" layoutInCell="1" allowOverlap="1">
                <wp:simplePos x="0" y="0"/>
                <wp:positionH relativeFrom="page">
                  <wp:posOffset>923290</wp:posOffset>
                </wp:positionH>
                <wp:positionV relativeFrom="paragraph">
                  <wp:posOffset>177800</wp:posOffset>
                </wp:positionV>
                <wp:extent cx="2700655" cy="54229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700655" cy="542290"/>
                        </a:xfrm>
                        <a:prstGeom prst="rect">
                          <a:avLst/>
                        </a:prstGeom>
                        <a:noFill/>
                      </wps:spPr>
                      <wps:txbx>
                        <w:txbxContent>
                          <w:p w:rsidR="005A30FB" w:rsidRDefault="005A30FB">
                            <w:pPr>
                              <w:pStyle w:val="Zkladntext"/>
                              <w:shd w:val="clear" w:color="auto" w:fill="auto"/>
                              <w:spacing w:after="0" w:line="259" w:lineRule="auto"/>
                              <w:ind w:right="160"/>
                              <w:jc w:val="center"/>
                            </w:pPr>
                            <w:r>
                              <w:t>Kupující</w:t>
                            </w:r>
                          </w:p>
                          <w:p w:rsidR="005A30FB" w:rsidRDefault="005A30FB">
                            <w:pPr>
                              <w:pStyle w:val="Zkladntext"/>
                              <w:shd w:val="clear" w:color="auto" w:fill="auto"/>
                              <w:spacing w:after="0" w:line="259" w:lineRule="auto"/>
                              <w:jc w:val="left"/>
                            </w:pPr>
                            <w:r>
                              <w:t xml:space="preserve">Výzkumný ústav živočišné výroby, </w:t>
                            </w:r>
                            <w:proofErr w:type="spellStart"/>
                            <w:r>
                              <w:t>v.v.i</w:t>
                            </w:r>
                            <w:proofErr w:type="spellEnd"/>
                            <w:r>
                              <w:t>.</w:t>
                            </w:r>
                          </w:p>
                        </w:txbxContent>
                      </wps:txbx>
                      <wps:bodyPr lIns="0" tIns="0" rIns="0" bIns="0"/>
                    </wps:wsp>
                  </a:graphicData>
                </a:graphic>
              </wp:anchor>
            </w:drawing>
          </mc:Choice>
          <mc:Fallback>
            <w:pict>
              <v:shape id="Shape 7" o:spid="_x0000_s1028" type="#_x0000_t202" style="position:absolute;margin-left:72.7pt;margin-top:14pt;width:212.65pt;height:42.7pt;z-index:125829383;visibility:visible;mso-wrap-style:square;mso-wrap-distance-left:9pt;mso-wrap-distance-top:13.3pt;mso-wrap-distance-right:243pt;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" filled="f" stroked="f">
                <v:textbox inset="0,0,0,0">
                  <w:txbxContent>
                    <w:p w:rsidR="005A30FB" w:rsidRDefault="005A30FB">
                      <w:pPr>
                        <w:pStyle w:val="Zkladntext"/>
                        <w:shd w:val="clear" w:color="auto" w:fill="auto"/>
                        <w:spacing w:after="0" w:line="259" w:lineRule="auto"/>
                        <w:ind w:right="160"/>
                        <w:jc w:val="center"/>
                      </w:pPr>
                      <w:r>
                        <w:t>Kupující</w:t>
                      </w:r>
                    </w:p>
                    <w:p w:rsidR="005A30FB" w:rsidRDefault="005A30FB">
                      <w:pPr>
                        <w:pStyle w:val="Zkladntext"/>
                        <w:shd w:val="clear" w:color="auto" w:fill="auto"/>
                        <w:spacing w:after="0" w:line="259" w:lineRule="auto"/>
                        <w:jc w:val="left"/>
                      </w:pPr>
                      <w:r>
                        <w:t xml:space="preserve">Výzkumný ústav živočišné výroby, </w:t>
                      </w:r>
                      <w:proofErr w:type="spellStart"/>
                      <w:r>
                        <w:t>v.v.i</w:t>
                      </w:r>
                      <w:proofErr w:type="spellEnd"/>
                      <w:r>
                        <w:t>.</w:t>
                      </w:r>
                    </w:p>
                  </w:txbxContent>
                </v:textbox>
                <w10:wrap type="topAndBottom" anchorx="page"/>
              </v:shape>
            </w:pict>
          </mc:Fallback>
        </mc:AlternateContent>
      </w:r>
      <w:r>
        <w:rPr>
          <w:noProof/>
        </w:rPr>
        <mc:AlternateContent>
          <mc:Choice Requires="wps">
            <w:drawing>
              <wp:anchor distT="177800" distB="0" distL="3070860" distR="114300" simplePos="0" relativeHeight="125829385" behindDoc="0" locked="0" layoutInCell="1" allowOverlap="1">
                <wp:simplePos x="0" y="0"/>
                <wp:positionH relativeFrom="page">
                  <wp:posOffset>3879850</wp:posOffset>
                </wp:positionH>
                <wp:positionV relativeFrom="paragraph">
                  <wp:posOffset>186690</wp:posOffset>
                </wp:positionV>
                <wp:extent cx="2715895" cy="54546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715895" cy="545465"/>
                        </a:xfrm>
                        <a:prstGeom prst="rect">
                          <a:avLst/>
                        </a:prstGeom>
                        <a:noFill/>
                      </wps:spPr>
                      <wps:txbx>
                        <w:txbxContent>
                          <w:p w:rsidR="005A30FB" w:rsidRDefault="005A30FB">
                            <w:pPr>
                              <w:pStyle w:val="Zkladntext"/>
                              <w:shd w:val="clear" w:color="auto" w:fill="auto"/>
                              <w:spacing w:after="0" w:line="259" w:lineRule="auto"/>
                              <w:ind w:left="1580" w:right="1540" w:firstLine="20"/>
                              <w:jc w:val="left"/>
                            </w:pPr>
                            <w:r>
                              <w:t xml:space="preserve">Prodávající </w:t>
                            </w:r>
                          </w:p>
                          <w:p w:rsidR="005A30FB" w:rsidRDefault="00C54BB7">
                            <w:pPr>
                              <w:pStyle w:val="Zkladntext"/>
                              <w:shd w:val="clear" w:color="auto" w:fill="auto"/>
                              <w:spacing w:after="0" w:line="259" w:lineRule="auto"/>
                              <w:jc w:val="left"/>
                            </w:pPr>
                            <w:r>
                              <w:t xml:space="preserve">                             </w:t>
                            </w:r>
                            <w:r w:rsidR="005A30FB">
                              <w:t xml:space="preserve"> OCC </w:t>
                            </w:r>
                            <w:proofErr w:type="spellStart"/>
                            <w:r w:rsidR="005A30FB">
                              <w:t>s.r.o</w:t>
                            </w:r>
                            <w:proofErr w:type="spellEnd"/>
                          </w:p>
                        </w:txbxContent>
                      </wps:txbx>
                      <wps:bodyPr lIns="0" tIns="0" rIns="0" bIns="0"/>
                    </wps:wsp>
                  </a:graphicData>
                </a:graphic>
              </wp:anchor>
            </w:drawing>
          </mc:Choice>
          <mc:Fallback>
            <w:pict>
              <v:shape id="Shape 9" o:spid="_x0000_s1029" type="#_x0000_t202" style="position:absolute;margin-left:305.5pt;margin-top:14.7pt;width:213.85pt;height:42.95pt;z-index:125829385;visibility:visible;mso-wrap-style:square;mso-wrap-distance-left:241.8pt;mso-wrap-distance-top:14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" filled="f" stroked="f">
                <v:textbox inset="0,0,0,0">
                  <w:txbxContent>
                    <w:p w:rsidR="005A30FB" w:rsidRDefault="005A30FB">
                      <w:pPr>
                        <w:pStyle w:val="Zkladntext"/>
                        <w:shd w:val="clear" w:color="auto" w:fill="auto"/>
                        <w:spacing w:after="0" w:line="259" w:lineRule="auto"/>
                        <w:ind w:left="1580" w:right="1540" w:firstLine="20"/>
                        <w:jc w:val="left"/>
                      </w:pPr>
                      <w:r>
                        <w:t xml:space="preserve">Prodávající </w:t>
                      </w:r>
                    </w:p>
                    <w:p w:rsidR="005A30FB" w:rsidRDefault="00C54BB7">
                      <w:pPr>
                        <w:pStyle w:val="Zkladntext"/>
                        <w:shd w:val="clear" w:color="auto" w:fill="auto"/>
                        <w:spacing w:after="0" w:line="259" w:lineRule="auto"/>
                        <w:jc w:val="left"/>
                      </w:pPr>
                      <w:r>
                        <w:t xml:space="preserve">                             </w:t>
                      </w:r>
                      <w:r w:rsidR="005A30FB">
                        <w:t xml:space="preserve"> OCC </w:t>
                      </w:r>
                      <w:proofErr w:type="spellStart"/>
                      <w:r w:rsidR="005A30FB">
                        <w:t>s.r.o</w:t>
                      </w:r>
                      <w:proofErr w:type="spellEnd"/>
                    </w:p>
                  </w:txbxContent>
                </v:textbox>
                <w10:wrap type="topAndBottom" anchorx="page"/>
              </v:shape>
            </w:pict>
          </mc:Fallback>
        </mc:AlternateContent>
      </w:r>
    </w:p>
    <w:p w:rsidR="008F0AE6" w:rsidRDefault="005A30FB">
      <w:pPr>
        <w:pStyle w:val="Bodytext20"/>
        <w:shd w:val="clear" w:color="auto" w:fill="auto"/>
        <w:ind w:left="560"/>
      </w:pPr>
      <w:proofErr w:type="spellStart"/>
      <w:r>
        <w:t>Výzkotf.fiý</w:t>
      </w:r>
      <w:proofErr w:type="spellEnd"/>
      <w:r>
        <w:t xml:space="preserve"> ústav </w:t>
      </w:r>
      <w:proofErr w:type="spellStart"/>
      <w:r>
        <w:t>Ilvoiišné</w:t>
      </w:r>
      <w:proofErr w:type="spellEnd"/>
      <w:r>
        <w:t xml:space="preserve"> výroby, </w:t>
      </w:r>
      <w:proofErr w:type="spellStart"/>
      <w:r>
        <w:t>v.v.i</w:t>
      </w:r>
      <w:proofErr w:type="spellEnd"/>
      <w:r>
        <w:t>.</w:t>
      </w:r>
      <w:r>
        <w:br/>
        <w:t>Přátelství 815</w:t>
      </w:r>
    </w:p>
    <w:p w:rsidR="008F0AE6" w:rsidRDefault="005A30FB">
      <w:pPr>
        <w:pStyle w:val="Bodytext20"/>
        <w:shd w:val="clear" w:color="auto" w:fill="auto"/>
        <w:tabs>
          <w:tab w:val="left" w:pos="3502"/>
        </w:tabs>
        <w:ind w:left="1160"/>
        <w:jc w:val="both"/>
      </w:pPr>
      <w:r>
        <w:t xml:space="preserve">104 00 </w:t>
      </w:r>
      <w:proofErr w:type="gramStart"/>
      <w:r>
        <w:t>Praha - Uhříněves</w:t>
      </w:r>
      <w:proofErr w:type="gramEnd"/>
      <w:r>
        <w:tab/>
        <w:t>(3)</w:t>
      </w:r>
      <w:r>
        <w:br w:type="page"/>
      </w:r>
    </w:p>
    <w:p w:rsidR="008F0AE6" w:rsidRDefault="005A30FB">
      <w:pPr>
        <w:pStyle w:val="Bodytext30"/>
        <w:shd w:val="clear" w:color="auto" w:fill="auto"/>
      </w:pPr>
      <w:r>
        <w:lastRenderedPageBreak/>
        <w:t xml:space="preserve">Technická specifikace poptávaného </w:t>
      </w:r>
      <w:proofErr w:type="gramStart"/>
      <w:r>
        <w:t>plnění - Výzva</w:t>
      </w:r>
      <w:proofErr w:type="gramEnd"/>
      <w:r>
        <w:t xml:space="preserve"> 21-2020</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58"/>
        <w:gridCol w:w="3331"/>
        <w:gridCol w:w="1877"/>
        <w:gridCol w:w="2746"/>
      </w:tblGrid>
      <w:tr w:rsidR="008F0AE6">
        <w:trPr>
          <w:trHeight w:hRule="exact" w:val="302"/>
          <w:jc w:val="center"/>
        </w:trPr>
        <w:tc>
          <w:tcPr>
            <w:tcW w:w="5289" w:type="dxa"/>
            <w:gridSpan w:val="2"/>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center"/>
            </w:pPr>
            <w:r>
              <w:rPr>
                <w:rFonts w:ascii="Calibri" w:eastAsia="Calibri" w:hAnsi="Calibri" w:cs="Calibri"/>
              </w:rPr>
              <w:t>Požadavky kupujícího</w:t>
            </w:r>
          </w:p>
        </w:tc>
        <w:tc>
          <w:tcPr>
            <w:tcW w:w="4623" w:type="dxa"/>
            <w:gridSpan w:val="2"/>
            <w:tcBorders>
              <w:top w:val="single" w:sz="4" w:space="0" w:color="auto"/>
              <w:left w:val="single" w:sz="4" w:space="0" w:color="auto"/>
              <w:right w:val="single" w:sz="4" w:space="0" w:color="auto"/>
            </w:tcBorders>
            <w:shd w:val="clear" w:color="auto" w:fill="FFFFFF"/>
            <w:vAlign w:val="bottom"/>
          </w:tcPr>
          <w:p w:rsidR="008F0AE6" w:rsidRDefault="005A30FB">
            <w:pPr>
              <w:pStyle w:val="Other0"/>
              <w:shd w:val="clear" w:color="auto" w:fill="auto"/>
              <w:spacing w:after="0" w:line="240" w:lineRule="auto"/>
              <w:jc w:val="center"/>
            </w:pPr>
            <w:r>
              <w:rPr>
                <w:rFonts w:ascii="Calibri" w:eastAsia="Calibri" w:hAnsi="Calibri" w:cs="Calibri"/>
              </w:rPr>
              <w:t>Nabídka prodávajícího</w:t>
            </w:r>
          </w:p>
        </w:tc>
      </w:tr>
      <w:tr w:rsidR="008F0AE6">
        <w:trPr>
          <w:trHeight w:hRule="exact" w:val="547"/>
          <w:jc w:val="center"/>
        </w:trPr>
        <w:tc>
          <w:tcPr>
            <w:tcW w:w="5289" w:type="dxa"/>
            <w:gridSpan w:val="2"/>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Počítač 1</w:t>
            </w:r>
          </w:p>
        </w:tc>
        <w:tc>
          <w:tcPr>
            <w:tcW w:w="4623" w:type="dxa"/>
            <w:gridSpan w:val="2"/>
            <w:tcBorders>
              <w:top w:val="single" w:sz="4" w:space="0" w:color="auto"/>
              <w:left w:val="single" w:sz="4" w:space="0" w:color="auto"/>
              <w:righ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lang w:val="en-US" w:eastAsia="en-US" w:bidi="en-US"/>
              </w:rPr>
              <w:t xml:space="preserve">Lenovo </w:t>
            </w:r>
            <w:r>
              <w:rPr>
                <w:rFonts w:ascii="Calibri" w:eastAsia="Calibri" w:hAnsi="Calibri" w:cs="Calibri"/>
                <w:color w:val="2F2E17"/>
                <w:sz w:val="17"/>
                <w:szCs w:val="17"/>
              </w:rPr>
              <w:t xml:space="preserve">- </w:t>
            </w:r>
            <w:r>
              <w:rPr>
                <w:rFonts w:ascii="Calibri" w:eastAsia="Calibri" w:hAnsi="Calibri" w:cs="Calibri"/>
                <w:sz w:val="17"/>
                <w:szCs w:val="17"/>
              </w:rPr>
              <w:t>M75s</w:t>
            </w:r>
          </w:p>
        </w:tc>
      </w:tr>
      <w:tr w:rsidR="008F0AE6">
        <w:trPr>
          <w:trHeight w:hRule="exact" w:val="461"/>
          <w:jc w:val="center"/>
        </w:trPr>
        <w:tc>
          <w:tcPr>
            <w:tcW w:w="1958"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Parametr</w:t>
            </w:r>
          </w:p>
        </w:tc>
        <w:tc>
          <w:tcPr>
            <w:tcW w:w="3331"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Požadavek zadavatele</w:t>
            </w:r>
          </w:p>
        </w:tc>
        <w:tc>
          <w:tcPr>
            <w:tcW w:w="187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Splňuje ANO/NE</w:t>
            </w:r>
          </w:p>
        </w:tc>
        <w:tc>
          <w:tcPr>
            <w:tcW w:w="2746" w:type="dxa"/>
            <w:tcBorders>
              <w:top w:val="single" w:sz="4" w:space="0" w:color="auto"/>
              <w:left w:val="single" w:sz="4" w:space="0" w:color="auto"/>
              <w:right w:val="single" w:sz="4" w:space="0" w:color="auto"/>
            </w:tcBorders>
            <w:shd w:val="clear" w:color="auto" w:fill="FFFFFF"/>
            <w:vAlign w:val="bottom"/>
          </w:tcPr>
          <w:p w:rsidR="008F0AE6" w:rsidRDefault="005A30FB">
            <w:pPr>
              <w:pStyle w:val="Other0"/>
              <w:shd w:val="clear" w:color="auto" w:fill="auto"/>
              <w:spacing w:after="0"/>
              <w:jc w:val="left"/>
              <w:rPr>
                <w:sz w:val="17"/>
                <w:szCs w:val="17"/>
              </w:rPr>
            </w:pPr>
            <w:r>
              <w:rPr>
                <w:rFonts w:ascii="Calibri" w:eastAsia="Calibri" w:hAnsi="Calibri" w:cs="Calibri"/>
                <w:sz w:val="17"/>
                <w:szCs w:val="17"/>
              </w:rPr>
              <w:t>Popis konkrétního splnění požadavku</w:t>
            </w:r>
          </w:p>
        </w:tc>
      </w:tr>
      <w:tr w:rsidR="008F0AE6">
        <w:trPr>
          <w:trHeight w:hRule="exact" w:val="523"/>
          <w:jc w:val="center"/>
        </w:trPr>
        <w:tc>
          <w:tcPr>
            <w:tcW w:w="1958"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Konstrukční provedení:</w:t>
            </w:r>
          </w:p>
        </w:tc>
        <w:tc>
          <w:tcPr>
            <w:tcW w:w="3331"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lang w:val="en-US" w:eastAsia="en-US" w:bidi="en-US"/>
              </w:rPr>
              <w:t xml:space="preserve">Small Form Factor </w:t>
            </w:r>
            <w:r>
              <w:rPr>
                <w:rFonts w:ascii="Calibri" w:eastAsia="Calibri" w:hAnsi="Calibri" w:cs="Calibri"/>
                <w:sz w:val="17"/>
                <w:szCs w:val="17"/>
              </w:rPr>
              <w:t>(SFF)</w:t>
            </w:r>
          </w:p>
        </w:tc>
        <w:tc>
          <w:tcPr>
            <w:tcW w:w="187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46"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518"/>
          <w:jc w:val="center"/>
        </w:trPr>
        <w:tc>
          <w:tcPr>
            <w:tcW w:w="1958" w:type="dxa"/>
            <w:tcBorders>
              <w:top w:val="single" w:sz="4" w:space="0" w:color="auto"/>
              <w:left w:val="single" w:sz="4" w:space="0" w:color="auto"/>
            </w:tcBorders>
            <w:shd w:val="clear" w:color="auto" w:fill="FFFFFF"/>
          </w:tcPr>
          <w:p w:rsidR="008F0AE6" w:rsidRDefault="008F0AE6">
            <w:pPr>
              <w:rPr>
                <w:sz w:val="10"/>
                <w:szCs w:val="10"/>
              </w:rPr>
            </w:pPr>
          </w:p>
        </w:tc>
        <w:tc>
          <w:tcPr>
            <w:tcW w:w="3331"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52" w:lineRule="auto"/>
              <w:jc w:val="left"/>
              <w:rPr>
                <w:sz w:val="17"/>
                <w:szCs w:val="17"/>
              </w:rPr>
            </w:pPr>
            <w:r>
              <w:rPr>
                <w:rFonts w:ascii="Calibri" w:eastAsia="Calibri" w:hAnsi="Calibri" w:cs="Calibri"/>
                <w:sz w:val="17"/>
                <w:szCs w:val="17"/>
              </w:rPr>
              <w:t>Skříň musí umožnit bezpečný provoz počítače v horizontální i vertikální poloze</w:t>
            </w:r>
          </w:p>
        </w:tc>
        <w:tc>
          <w:tcPr>
            <w:tcW w:w="187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46"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907"/>
          <w:jc w:val="center"/>
        </w:trPr>
        <w:tc>
          <w:tcPr>
            <w:tcW w:w="1958" w:type="dxa"/>
            <w:tcBorders>
              <w:top w:val="single" w:sz="4" w:space="0" w:color="auto"/>
              <w:left w:val="single" w:sz="4" w:space="0" w:color="auto"/>
            </w:tcBorders>
            <w:shd w:val="clear" w:color="auto" w:fill="FFFFFF"/>
          </w:tcPr>
          <w:p w:rsidR="008F0AE6" w:rsidRDefault="008F0AE6">
            <w:pPr>
              <w:rPr>
                <w:sz w:val="10"/>
                <w:szCs w:val="10"/>
              </w:rPr>
            </w:pPr>
          </w:p>
        </w:tc>
        <w:tc>
          <w:tcPr>
            <w:tcW w:w="3331"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57" w:lineRule="auto"/>
              <w:jc w:val="left"/>
              <w:rPr>
                <w:sz w:val="17"/>
                <w:szCs w:val="17"/>
              </w:rPr>
            </w:pPr>
            <w:r>
              <w:rPr>
                <w:rFonts w:ascii="Calibri" w:eastAsia="Calibri" w:hAnsi="Calibri" w:cs="Calibri"/>
                <w:sz w:val="17"/>
                <w:szCs w:val="17"/>
              </w:rPr>
              <w:t>Jednoduchá modulární konstrukce s možností rychlého otevření skříně a rychlé výměny základních komponent bez použití nástrojů</w:t>
            </w:r>
          </w:p>
        </w:tc>
        <w:tc>
          <w:tcPr>
            <w:tcW w:w="187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46"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744"/>
          <w:jc w:val="center"/>
        </w:trPr>
        <w:tc>
          <w:tcPr>
            <w:tcW w:w="1958"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Procesor:</w:t>
            </w:r>
          </w:p>
        </w:tc>
        <w:tc>
          <w:tcPr>
            <w:tcW w:w="3331"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54" w:lineRule="auto"/>
              <w:jc w:val="left"/>
              <w:rPr>
                <w:sz w:val="17"/>
                <w:szCs w:val="17"/>
              </w:rPr>
            </w:pPr>
            <w:r>
              <w:rPr>
                <w:rFonts w:ascii="Calibri" w:eastAsia="Calibri" w:hAnsi="Calibri" w:cs="Calibri"/>
                <w:sz w:val="17"/>
                <w:szCs w:val="17"/>
              </w:rPr>
              <w:t xml:space="preserve">Minimální hodnota dle </w:t>
            </w:r>
            <w:proofErr w:type="spellStart"/>
            <w:r>
              <w:rPr>
                <w:rFonts w:ascii="Calibri" w:eastAsia="Calibri" w:hAnsi="Calibri" w:cs="Calibri"/>
                <w:sz w:val="17"/>
                <w:szCs w:val="17"/>
              </w:rPr>
              <w:t>PassMark</w:t>
            </w:r>
            <w:proofErr w:type="spellEnd"/>
            <w:r>
              <w:rPr>
                <w:rFonts w:ascii="Calibri" w:eastAsia="Calibri" w:hAnsi="Calibri" w:cs="Calibri"/>
                <w:sz w:val="17"/>
                <w:szCs w:val="17"/>
              </w:rPr>
              <w:t xml:space="preserve"> - 6400 bodů, skóre dle verze 10 </w:t>
            </w:r>
            <w:proofErr w:type="spellStart"/>
            <w:r>
              <w:rPr>
                <w:rFonts w:ascii="Calibri" w:eastAsia="Calibri" w:hAnsi="Calibri" w:cs="Calibri"/>
                <w:sz w:val="17"/>
                <w:szCs w:val="17"/>
              </w:rPr>
              <w:t>PassMark</w:t>
            </w:r>
            <w:proofErr w:type="spellEnd"/>
            <w:r>
              <w:rPr>
                <w:rFonts w:ascii="Calibri" w:eastAsia="Calibri" w:hAnsi="Calibri" w:cs="Calibri"/>
                <w:sz w:val="17"/>
                <w:szCs w:val="17"/>
              </w:rPr>
              <w:t xml:space="preserve"> </w:t>
            </w:r>
            <w:r>
              <w:rPr>
                <w:rFonts w:ascii="Calibri" w:eastAsia="Calibri" w:hAnsi="Calibri" w:cs="Calibri"/>
                <w:sz w:val="17"/>
                <w:szCs w:val="17"/>
                <w:lang w:val="en-US" w:eastAsia="en-US" w:bidi="en-US"/>
              </w:rPr>
              <w:t xml:space="preserve">CPU Mark </w:t>
            </w:r>
            <w:r>
              <w:rPr>
                <w:rFonts w:ascii="Calibri" w:eastAsia="Calibri" w:hAnsi="Calibri" w:cs="Calibri"/>
                <w:sz w:val="17"/>
                <w:szCs w:val="17"/>
              </w:rPr>
              <w:t>(dle Přílohy č. 5 Výzvy)</w:t>
            </w:r>
          </w:p>
        </w:tc>
        <w:tc>
          <w:tcPr>
            <w:tcW w:w="187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color w:val="2F2E17"/>
                <w:sz w:val="17"/>
                <w:szCs w:val="17"/>
              </w:rPr>
              <w:t>ANO</w:t>
            </w:r>
          </w:p>
        </w:tc>
        <w:tc>
          <w:tcPr>
            <w:tcW w:w="2746" w:type="dxa"/>
            <w:tcBorders>
              <w:top w:val="single" w:sz="4" w:space="0" w:color="auto"/>
              <w:left w:val="single" w:sz="4" w:space="0" w:color="auto"/>
              <w:right w:val="single" w:sz="4" w:space="0" w:color="auto"/>
            </w:tcBorders>
            <w:shd w:val="clear" w:color="auto" w:fill="FFFFFF"/>
          </w:tcPr>
          <w:p w:rsidR="008F0AE6" w:rsidRDefault="005A30FB">
            <w:pPr>
              <w:pStyle w:val="Other0"/>
              <w:shd w:val="clear" w:color="auto" w:fill="auto"/>
              <w:spacing w:after="0" w:line="257" w:lineRule="auto"/>
              <w:jc w:val="left"/>
              <w:rPr>
                <w:sz w:val="17"/>
                <w:szCs w:val="17"/>
              </w:rPr>
            </w:pPr>
            <w:r>
              <w:rPr>
                <w:rFonts w:ascii="Calibri" w:eastAsia="Calibri" w:hAnsi="Calibri" w:cs="Calibri"/>
                <w:color w:val="2F2E17"/>
                <w:sz w:val="17"/>
                <w:szCs w:val="17"/>
              </w:rPr>
              <w:t xml:space="preserve">AMD </w:t>
            </w:r>
            <w:proofErr w:type="spellStart"/>
            <w:r>
              <w:rPr>
                <w:rFonts w:ascii="Calibri" w:eastAsia="Calibri" w:hAnsi="Calibri" w:cs="Calibri"/>
                <w:color w:val="2F2E17"/>
                <w:sz w:val="17"/>
                <w:szCs w:val="17"/>
              </w:rPr>
              <w:t>Ryzen</w:t>
            </w:r>
            <w:proofErr w:type="spellEnd"/>
            <w:r>
              <w:rPr>
                <w:rFonts w:ascii="Calibri" w:eastAsia="Calibri" w:hAnsi="Calibri" w:cs="Calibri"/>
                <w:color w:val="2F2E17"/>
                <w:sz w:val="17"/>
                <w:szCs w:val="17"/>
              </w:rPr>
              <w:t xml:space="preserve"> 3 3200G </w:t>
            </w:r>
            <w:r>
              <w:rPr>
                <w:rFonts w:ascii="Calibri" w:eastAsia="Calibri" w:hAnsi="Calibri" w:cs="Calibri"/>
                <w:color w:val="2F2E17"/>
                <w:sz w:val="17"/>
                <w:szCs w:val="17"/>
                <w:lang w:val="en-US" w:eastAsia="en-US" w:bidi="en-US"/>
              </w:rPr>
              <w:t xml:space="preserve">Processor </w:t>
            </w:r>
            <w:r>
              <w:rPr>
                <w:rFonts w:ascii="Calibri" w:eastAsia="Calibri" w:hAnsi="Calibri" w:cs="Calibri"/>
                <w:color w:val="2F2E17"/>
                <w:sz w:val="17"/>
                <w:szCs w:val="17"/>
              </w:rPr>
              <w:t>(</w:t>
            </w:r>
            <w:proofErr w:type="gramStart"/>
            <w:r>
              <w:rPr>
                <w:rFonts w:ascii="Calibri" w:eastAsia="Calibri" w:hAnsi="Calibri" w:cs="Calibri"/>
                <w:color w:val="2F2E17"/>
                <w:sz w:val="17"/>
                <w:szCs w:val="17"/>
              </w:rPr>
              <w:t>2MB</w:t>
            </w:r>
            <w:proofErr w:type="gramEnd"/>
            <w:r>
              <w:rPr>
                <w:rFonts w:ascii="Calibri" w:eastAsia="Calibri" w:hAnsi="Calibri" w:cs="Calibri"/>
                <w:color w:val="2F2E17"/>
                <w:sz w:val="17"/>
                <w:szCs w:val="17"/>
              </w:rPr>
              <w:t xml:space="preserve"> </w:t>
            </w:r>
            <w:r>
              <w:rPr>
                <w:rFonts w:ascii="Calibri" w:eastAsia="Calibri" w:hAnsi="Calibri" w:cs="Calibri"/>
                <w:color w:val="2F2E17"/>
                <w:sz w:val="17"/>
                <w:szCs w:val="17"/>
                <w:lang w:val="en-US" w:eastAsia="en-US" w:bidi="en-US"/>
              </w:rPr>
              <w:t xml:space="preserve">Cache, up to </w:t>
            </w:r>
            <w:r>
              <w:rPr>
                <w:rFonts w:ascii="Calibri" w:eastAsia="Calibri" w:hAnsi="Calibri" w:cs="Calibri"/>
                <w:color w:val="2F2E17"/>
                <w:sz w:val="17"/>
                <w:szCs w:val="17"/>
              </w:rPr>
              <w:t xml:space="preserve">4.00GHz), 7,253 </w:t>
            </w:r>
            <w:r>
              <w:rPr>
                <w:rFonts w:ascii="Calibri" w:eastAsia="Calibri" w:hAnsi="Calibri" w:cs="Calibri"/>
                <w:color w:val="2F2E17"/>
                <w:sz w:val="17"/>
                <w:szCs w:val="17"/>
                <w:lang w:val="en-US" w:eastAsia="en-US" w:bidi="en-US"/>
              </w:rPr>
              <w:t>CPU Mark</w:t>
            </w:r>
          </w:p>
        </w:tc>
      </w:tr>
      <w:tr w:rsidR="008F0AE6">
        <w:trPr>
          <w:trHeight w:hRule="exact" w:val="461"/>
          <w:jc w:val="center"/>
        </w:trPr>
        <w:tc>
          <w:tcPr>
            <w:tcW w:w="1958"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Operační paměť:</w:t>
            </w:r>
          </w:p>
        </w:tc>
        <w:tc>
          <w:tcPr>
            <w:tcW w:w="3331"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jc w:val="left"/>
              <w:rPr>
                <w:sz w:val="17"/>
                <w:szCs w:val="17"/>
              </w:rPr>
            </w:pPr>
            <w:r>
              <w:rPr>
                <w:rFonts w:ascii="Calibri" w:eastAsia="Calibri" w:hAnsi="Calibri" w:cs="Calibri"/>
                <w:sz w:val="17"/>
                <w:szCs w:val="17"/>
              </w:rPr>
              <w:t>Minimálně 8 GB DDR4 2400 MHz (osazená jedním modulem)</w:t>
            </w:r>
          </w:p>
        </w:tc>
        <w:tc>
          <w:tcPr>
            <w:tcW w:w="187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46" w:type="dxa"/>
            <w:tcBorders>
              <w:top w:val="single" w:sz="4" w:space="0" w:color="auto"/>
              <w:left w:val="single" w:sz="4" w:space="0" w:color="auto"/>
              <w:right w:val="single" w:sz="4" w:space="0" w:color="auto"/>
            </w:tcBorders>
            <w:shd w:val="clear" w:color="auto" w:fill="FFFFFF"/>
            <w:vAlign w:val="center"/>
          </w:tcPr>
          <w:p w:rsidR="008F0AE6" w:rsidRDefault="005A30FB">
            <w:pPr>
              <w:pStyle w:val="Other0"/>
              <w:shd w:val="clear" w:color="auto" w:fill="auto"/>
              <w:spacing w:after="0" w:line="240" w:lineRule="auto"/>
              <w:jc w:val="left"/>
              <w:rPr>
                <w:sz w:val="17"/>
                <w:szCs w:val="17"/>
              </w:rPr>
            </w:pPr>
            <w:r>
              <w:rPr>
                <w:rFonts w:ascii="Calibri" w:eastAsia="Calibri" w:hAnsi="Calibri" w:cs="Calibri"/>
                <w:color w:val="2F2E17"/>
                <w:sz w:val="17"/>
                <w:szCs w:val="17"/>
                <w:lang w:val="en-US" w:eastAsia="en-US" w:bidi="en-US"/>
              </w:rPr>
              <w:t>8GB DDR4 2666MHz UDIMM</w:t>
            </w:r>
          </w:p>
        </w:tc>
      </w:tr>
      <w:tr w:rsidR="008F0AE6">
        <w:trPr>
          <w:trHeight w:hRule="exact" w:val="230"/>
          <w:jc w:val="center"/>
        </w:trPr>
        <w:tc>
          <w:tcPr>
            <w:tcW w:w="1958" w:type="dxa"/>
            <w:tcBorders>
              <w:top w:val="single" w:sz="4" w:space="0" w:color="auto"/>
              <w:left w:val="single" w:sz="4" w:space="0" w:color="auto"/>
            </w:tcBorders>
            <w:shd w:val="clear" w:color="auto" w:fill="FFFFFF"/>
          </w:tcPr>
          <w:p w:rsidR="008F0AE6" w:rsidRDefault="008F0AE6">
            <w:pPr>
              <w:rPr>
                <w:sz w:val="10"/>
                <w:szCs w:val="10"/>
              </w:rPr>
            </w:pPr>
          </w:p>
        </w:tc>
        <w:tc>
          <w:tcPr>
            <w:tcW w:w="3331"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Možnost rozšířit alespoň na 32 GB RAM</w:t>
            </w:r>
          </w:p>
        </w:tc>
        <w:tc>
          <w:tcPr>
            <w:tcW w:w="1877"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center"/>
              <w:rPr>
                <w:sz w:val="17"/>
                <w:szCs w:val="17"/>
              </w:rPr>
            </w:pPr>
            <w:r>
              <w:rPr>
                <w:rFonts w:ascii="Calibri" w:eastAsia="Calibri" w:hAnsi="Calibri" w:cs="Calibri"/>
                <w:color w:val="2F2E17"/>
                <w:sz w:val="17"/>
                <w:szCs w:val="17"/>
              </w:rPr>
              <w:t>ANO</w:t>
            </w:r>
          </w:p>
        </w:tc>
        <w:tc>
          <w:tcPr>
            <w:tcW w:w="2746"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456"/>
          <w:jc w:val="center"/>
        </w:trPr>
        <w:tc>
          <w:tcPr>
            <w:tcW w:w="1958"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Pevný disk:</w:t>
            </w:r>
          </w:p>
        </w:tc>
        <w:tc>
          <w:tcPr>
            <w:tcW w:w="3331"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57" w:lineRule="auto"/>
              <w:jc w:val="left"/>
              <w:rPr>
                <w:sz w:val="17"/>
                <w:szCs w:val="17"/>
              </w:rPr>
            </w:pPr>
            <w:r>
              <w:rPr>
                <w:rFonts w:ascii="Calibri" w:eastAsia="Calibri" w:hAnsi="Calibri" w:cs="Calibri"/>
                <w:sz w:val="17"/>
                <w:szCs w:val="17"/>
              </w:rPr>
              <w:t xml:space="preserve">Minimálně </w:t>
            </w:r>
            <w:proofErr w:type="spellStart"/>
            <w:r>
              <w:rPr>
                <w:rFonts w:ascii="Calibri" w:eastAsia="Calibri" w:hAnsi="Calibri" w:cs="Calibri"/>
                <w:sz w:val="17"/>
                <w:szCs w:val="17"/>
              </w:rPr>
              <w:t>lx</w:t>
            </w:r>
            <w:proofErr w:type="spellEnd"/>
            <w:r>
              <w:rPr>
                <w:rFonts w:ascii="Calibri" w:eastAsia="Calibri" w:hAnsi="Calibri" w:cs="Calibri"/>
                <w:sz w:val="17"/>
                <w:szCs w:val="17"/>
              </w:rPr>
              <w:t xml:space="preserve"> s kapacitou minimálně 250 GB SSD</w:t>
            </w:r>
          </w:p>
        </w:tc>
        <w:tc>
          <w:tcPr>
            <w:tcW w:w="187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color w:val="2F2E17"/>
                <w:sz w:val="17"/>
                <w:szCs w:val="17"/>
              </w:rPr>
              <w:t>ANO</w:t>
            </w:r>
          </w:p>
        </w:tc>
        <w:tc>
          <w:tcPr>
            <w:tcW w:w="2746" w:type="dxa"/>
            <w:tcBorders>
              <w:top w:val="single" w:sz="4" w:space="0" w:color="auto"/>
              <w:left w:val="single" w:sz="4" w:space="0" w:color="auto"/>
              <w:right w:val="single" w:sz="4" w:space="0" w:color="auto"/>
            </w:tcBorders>
            <w:shd w:val="clear" w:color="auto" w:fill="FFFFFF"/>
            <w:vAlign w:val="bottom"/>
          </w:tcPr>
          <w:p w:rsidR="008F0AE6" w:rsidRDefault="005A30FB">
            <w:pPr>
              <w:pStyle w:val="Other0"/>
              <w:shd w:val="clear" w:color="auto" w:fill="auto"/>
              <w:spacing w:after="0"/>
              <w:jc w:val="left"/>
              <w:rPr>
                <w:sz w:val="17"/>
                <w:szCs w:val="17"/>
              </w:rPr>
            </w:pPr>
            <w:r>
              <w:rPr>
                <w:rFonts w:ascii="Calibri" w:eastAsia="Calibri" w:hAnsi="Calibri" w:cs="Calibri"/>
                <w:color w:val="2F2E17"/>
                <w:sz w:val="17"/>
                <w:szCs w:val="17"/>
                <w:lang w:val="en-US" w:eastAsia="en-US" w:bidi="en-US"/>
              </w:rPr>
              <w:t>256GB Solid State Drive, M.2 2242, PCIe-</w:t>
            </w:r>
            <w:proofErr w:type="spellStart"/>
            <w:r>
              <w:rPr>
                <w:rFonts w:ascii="Calibri" w:eastAsia="Calibri" w:hAnsi="Calibri" w:cs="Calibri"/>
                <w:color w:val="2F2E17"/>
                <w:sz w:val="17"/>
                <w:szCs w:val="17"/>
                <w:lang w:val="en-US" w:eastAsia="en-US" w:bidi="en-US"/>
              </w:rPr>
              <w:t>NVMe</w:t>
            </w:r>
            <w:proofErr w:type="spellEnd"/>
            <w:r>
              <w:rPr>
                <w:rFonts w:ascii="Calibri" w:eastAsia="Calibri" w:hAnsi="Calibri" w:cs="Calibri"/>
                <w:color w:val="2F2E17"/>
                <w:sz w:val="17"/>
                <w:szCs w:val="17"/>
                <w:lang w:val="en-US" w:eastAsia="en-US" w:bidi="en-US"/>
              </w:rPr>
              <w:t>, TLC</w:t>
            </w:r>
          </w:p>
        </w:tc>
      </w:tr>
      <w:tr w:rsidR="008F0AE6">
        <w:trPr>
          <w:trHeight w:hRule="exact" w:val="221"/>
          <w:jc w:val="center"/>
        </w:trPr>
        <w:tc>
          <w:tcPr>
            <w:tcW w:w="1958"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Optická mechanika:</w:t>
            </w:r>
          </w:p>
        </w:tc>
        <w:tc>
          <w:tcPr>
            <w:tcW w:w="3331"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DVD +/- RW, ŠATA</w:t>
            </w:r>
          </w:p>
        </w:tc>
        <w:tc>
          <w:tcPr>
            <w:tcW w:w="1877"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center"/>
              <w:rPr>
                <w:sz w:val="17"/>
                <w:szCs w:val="17"/>
              </w:rPr>
            </w:pPr>
            <w:r>
              <w:rPr>
                <w:rFonts w:ascii="Calibri" w:eastAsia="Calibri" w:hAnsi="Calibri" w:cs="Calibri"/>
                <w:color w:val="2F2E17"/>
                <w:sz w:val="17"/>
                <w:szCs w:val="17"/>
              </w:rPr>
              <w:t>ANO</w:t>
            </w:r>
          </w:p>
        </w:tc>
        <w:tc>
          <w:tcPr>
            <w:tcW w:w="2746"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451"/>
          <w:jc w:val="center"/>
        </w:trPr>
        <w:tc>
          <w:tcPr>
            <w:tcW w:w="1958"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Grafický adaptér:</w:t>
            </w:r>
          </w:p>
        </w:tc>
        <w:tc>
          <w:tcPr>
            <w:tcW w:w="3331"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57" w:lineRule="auto"/>
              <w:jc w:val="left"/>
              <w:rPr>
                <w:sz w:val="17"/>
                <w:szCs w:val="17"/>
              </w:rPr>
            </w:pPr>
            <w:r>
              <w:rPr>
                <w:rFonts w:ascii="Calibri" w:eastAsia="Calibri" w:hAnsi="Calibri" w:cs="Calibri"/>
                <w:sz w:val="17"/>
                <w:szCs w:val="17"/>
              </w:rPr>
              <w:t xml:space="preserve">Integrovaná grafická karta podporující </w:t>
            </w:r>
            <w:proofErr w:type="spellStart"/>
            <w:r>
              <w:rPr>
                <w:rFonts w:ascii="Calibri" w:eastAsia="Calibri" w:hAnsi="Calibri" w:cs="Calibri"/>
                <w:sz w:val="17"/>
                <w:szCs w:val="17"/>
              </w:rPr>
              <w:t>vícemonitorové</w:t>
            </w:r>
            <w:proofErr w:type="spellEnd"/>
            <w:r>
              <w:rPr>
                <w:rFonts w:ascii="Calibri" w:eastAsia="Calibri" w:hAnsi="Calibri" w:cs="Calibri"/>
                <w:sz w:val="17"/>
                <w:szCs w:val="17"/>
              </w:rPr>
              <w:t xml:space="preserve"> zobrazení</w:t>
            </w:r>
          </w:p>
        </w:tc>
        <w:tc>
          <w:tcPr>
            <w:tcW w:w="187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46"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461"/>
          <w:jc w:val="center"/>
        </w:trPr>
        <w:tc>
          <w:tcPr>
            <w:tcW w:w="1958"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Audio:</w:t>
            </w:r>
          </w:p>
        </w:tc>
        <w:tc>
          <w:tcPr>
            <w:tcW w:w="3331"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jc w:val="left"/>
              <w:rPr>
                <w:sz w:val="17"/>
                <w:szCs w:val="17"/>
              </w:rPr>
            </w:pPr>
            <w:r>
              <w:rPr>
                <w:rFonts w:ascii="Calibri" w:eastAsia="Calibri" w:hAnsi="Calibri" w:cs="Calibri"/>
                <w:sz w:val="17"/>
                <w:szCs w:val="17"/>
              </w:rPr>
              <w:t>Integrovaná zvuková karta, systémový reproduktor</w:t>
            </w:r>
          </w:p>
        </w:tc>
        <w:tc>
          <w:tcPr>
            <w:tcW w:w="187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color w:val="2F2E17"/>
                <w:sz w:val="17"/>
                <w:szCs w:val="17"/>
              </w:rPr>
              <w:t>ANO</w:t>
            </w:r>
          </w:p>
        </w:tc>
        <w:tc>
          <w:tcPr>
            <w:tcW w:w="2746"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2952"/>
          <w:jc w:val="center"/>
        </w:trPr>
        <w:tc>
          <w:tcPr>
            <w:tcW w:w="1958"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Typ a počet rozhraní:</w:t>
            </w:r>
          </w:p>
        </w:tc>
        <w:tc>
          <w:tcPr>
            <w:tcW w:w="3331"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59" w:lineRule="auto"/>
              <w:jc w:val="left"/>
              <w:rPr>
                <w:sz w:val="17"/>
                <w:szCs w:val="17"/>
              </w:rPr>
            </w:pPr>
            <w:r>
              <w:rPr>
                <w:rFonts w:ascii="Calibri" w:eastAsia="Calibri" w:hAnsi="Calibri" w:cs="Calibri"/>
                <w:sz w:val="17"/>
                <w:szCs w:val="17"/>
              </w:rPr>
              <w:t>min. 6x USB portů (min. 2x USB 3.0 porty, min. 2x USB porty na přední straně skříně z toho jeden USB 3.0)</w:t>
            </w:r>
          </w:p>
        </w:tc>
        <w:tc>
          <w:tcPr>
            <w:tcW w:w="187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46" w:type="dxa"/>
            <w:tcBorders>
              <w:top w:val="single" w:sz="4" w:space="0" w:color="auto"/>
              <w:left w:val="single" w:sz="4" w:space="0" w:color="auto"/>
              <w:right w:val="single" w:sz="4" w:space="0" w:color="auto"/>
            </w:tcBorders>
            <w:shd w:val="clear" w:color="auto" w:fill="FFFFFF"/>
            <w:vAlign w:val="center"/>
          </w:tcPr>
          <w:p w:rsidR="008F0AE6" w:rsidRDefault="005A30FB">
            <w:pPr>
              <w:pStyle w:val="Other0"/>
              <w:shd w:val="clear" w:color="auto" w:fill="auto"/>
              <w:spacing w:after="0" w:line="257" w:lineRule="auto"/>
              <w:jc w:val="left"/>
              <w:rPr>
                <w:sz w:val="17"/>
                <w:szCs w:val="17"/>
              </w:rPr>
            </w:pPr>
            <w:r>
              <w:rPr>
                <w:rFonts w:ascii="Calibri" w:eastAsia="Calibri" w:hAnsi="Calibri" w:cs="Calibri"/>
                <w:color w:val="2F2E17"/>
                <w:sz w:val="17"/>
                <w:szCs w:val="17"/>
              </w:rPr>
              <w:t xml:space="preserve">Přední strana: </w:t>
            </w:r>
            <w:r>
              <w:rPr>
                <w:rFonts w:ascii="Calibri" w:eastAsia="Calibri" w:hAnsi="Calibri" w:cs="Calibri"/>
                <w:color w:val="2F2E17"/>
                <w:sz w:val="17"/>
                <w:szCs w:val="17"/>
                <w:lang w:val="en-US" w:eastAsia="en-US" w:bidi="en-US"/>
              </w:rPr>
              <w:t>2x USB 3.1 Gen2, 2x</w:t>
            </w:r>
          </w:p>
          <w:p w:rsidR="008F0AE6" w:rsidRDefault="005A30FB">
            <w:pPr>
              <w:pStyle w:val="Other0"/>
              <w:shd w:val="clear" w:color="auto" w:fill="auto"/>
              <w:spacing w:after="0" w:line="257" w:lineRule="auto"/>
              <w:jc w:val="left"/>
              <w:rPr>
                <w:sz w:val="17"/>
                <w:szCs w:val="17"/>
              </w:rPr>
            </w:pPr>
            <w:r>
              <w:rPr>
                <w:rFonts w:ascii="Calibri" w:eastAsia="Calibri" w:hAnsi="Calibri" w:cs="Calibri"/>
                <w:color w:val="2F2E17"/>
                <w:sz w:val="17"/>
                <w:szCs w:val="17"/>
                <w:lang w:val="en-US" w:eastAsia="en-US" w:bidi="en-US"/>
              </w:rPr>
              <w:t xml:space="preserve">USB 3.1 </w:t>
            </w:r>
            <w:proofErr w:type="spellStart"/>
            <w:r>
              <w:rPr>
                <w:rFonts w:ascii="Calibri" w:eastAsia="Calibri" w:hAnsi="Calibri" w:cs="Calibri"/>
                <w:color w:val="2F2E17"/>
                <w:sz w:val="17"/>
                <w:szCs w:val="17"/>
                <w:lang w:val="en-US" w:eastAsia="en-US" w:bidi="en-US"/>
              </w:rPr>
              <w:t>Genl</w:t>
            </w:r>
            <w:proofErr w:type="spellEnd"/>
            <w:r>
              <w:rPr>
                <w:rFonts w:ascii="Calibri" w:eastAsia="Calibri" w:hAnsi="Calibri" w:cs="Calibri"/>
                <w:color w:val="2F2E17"/>
                <w:sz w:val="17"/>
                <w:szCs w:val="17"/>
                <w:lang w:val="en-US" w:eastAsia="en-US" w:bidi="en-US"/>
              </w:rPr>
              <w:t xml:space="preserve">, lx microphone (3.5mm), lx headphone (3.5mm) </w:t>
            </w:r>
            <w:r>
              <w:rPr>
                <w:rFonts w:ascii="Calibri" w:eastAsia="Calibri" w:hAnsi="Calibri" w:cs="Calibri"/>
                <w:color w:val="2F2E17"/>
                <w:sz w:val="17"/>
                <w:szCs w:val="17"/>
              </w:rPr>
              <w:t xml:space="preserve">Zadní </w:t>
            </w:r>
            <w:r>
              <w:rPr>
                <w:rFonts w:ascii="Calibri" w:eastAsia="Calibri" w:hAnsi="Calibri" w:cs="Calibri"/>
                <w:color w:val="2F2E17"/>
                <w:sz w:val="17"/>
                <w:szCs w:val="17"/>
                <w:lang w:val="en-US" w:eastAsia="en-US" w:bidi="en-US"/>
              </w:rPr>
              <w:t>strana:2x USB 3.1</w:t>
            </w:r>
          </w:p>
          <w:p w:rsidR="008F0AE6" w:rsidRDefault="005A30FB">
            <w:pPr>
              <w:pStyle w:val="Other0"/>
              <w:shd w:val="clear" w:color="auto" w:fill="auto"/>
              <w:spacing w:after="0" w:line="257" w:lineRule="auto"/>
              <w:jc w:val="left"/>
              <w:rPr>
                <w:sz w:val="17"/>
                <w:szCs w:val="17"/>
              </w:rPr>
            </w:pPr>
            <w:proofErr w:type="spellStart"/>
            <w:r>
              <w:rPr>
                <w:rFonts w:ascii="Calibri" w:eastAsia="Calibri" w:hAnsi="Calibri" w:cs="Calibri"/>
                <w:color w:val="2F2E17"/>
                <w:sz w:val="17"/>
                <w:szCs w:val="17"/>
                <w:lang w:val="en-US" w:eastAsia="en-US" w:bidi="en-US"/>
              </w:rPr>
              <w:t>Genl</w:t>
            </w:r>
            <w:proofErr w:type="spellEnd"/>
            <w:r>
              <w:rPr>
                <w:rFonts w:ascii="Calibri" w:eastAsia="Calibri" w:hAnsi="Calibri" w:cs="Calibri"/>
                <w:color w:val="2F2E17"/>
                <w:sz w:val="17"/>
                <w:szCs w:val="17"/>
                <w:lang w:val="en-US" w:eastAsia="en-US" w:bidi="en-US"/>
              </w:rPr>
              <w:t xml:space="preserve"> (one support Smart Power-On), 2x USB 2.0, lx serial (9-pin), lx ethernet (RJ-45), lx VGA, 2x DisplayPort, 2x PS/2 ports (keyboard / mouse); lx</w:t>
            </w:r>
          </w:p>
          <w:p w:rsidR="008F0AE6" w:rsidRDefault="005A30FB">
            <w:pPr>
              <w:pStyle w:val="Other0"/>
              <w:shd w:val="clear" w:color="auto" w:fill="auto"/>
              <w:spacing w:after="0" w:line="257" w:lineRule="auto"/>
              <w:jc w:val="left"/>
              <w:rPr>
                <w:sz w:val="17"/>
                <w:szCs w:val="17"/>
              </w:rPr>
            </w:pPr>
            <w:r>
              <w:rPr>
                <w:rFonts w:ascii="Calibri" w:eastAsia="Calibri" w:hAnsi="Calibri" w:cs="Calibri"/>
                <w:color w:val="2F2E17"/>
                <w:sz w:val="17"/>
                <w:szCs w:val="17"/>
                <w:lang w:val="en-US" w:eastAsia="en-US" w:bidi="en-US"/>
              </w:rPr>
              <w:t>line-in (3.5mm), lx line-out (3.5mm), lx microphone (3.5mm)</w:t>
            </w:r>
          </w:p>
        </w:tc>
      </w:tr>
      <w:tr w:rsidR="008F0AE6">
        <w:trPr>
          <w:trHeight w:hRule="exact" w:val="461"/>
          <w:jc w:val="center"/>
        </w:trPr>
        <w:tc>
          <w:tcPr>
            <w:tcW w:w="1958" w:type="dxa"/>
            <w:tcBorders>
              <w:top w:val="single" w:sz="4" w:space="0" w:color="auto"/>
              <w:left w:val="single" w:sz="4" w:space="0" w:color="auto"/>
            </w:tcBorders>
            <w:shd w:val="clear" w:color="auto" w:fill="FFFFFF"/>
          </w:tcPr>
          <w:p w:rsidR="008F0AE6" w:rsidRDefault="008F0AE6">
            <w:pPr>
              <w:rPr>
                <w:sz w:val="10"/>
                <w:szCs w:val="10"/>
              </w:rPr>
            </w:pPr>
          </w:p>
        </w:tc>
        <w:tc>
          <w:tcPr>
            <w:tcW w:w="3331"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57" w:lineRule="auto"/>
              <w:jc w:val="left"/>
              <w:rPr>
                <w:sz w:val="17"/>
                <w:szCs w:val="17"/>
              </w:rPr>
            </w:pPr>
            <w:r>
              <w:rPr>
                <w:rFonts w:ascii="Calibri" w:eastAsia="Calibri" w:hAnsi="Calibri" w:cs="Calibri"/>
                <w:sz w:val="17"/>
                <w:szCs w:val="17"/>
              </w:rPr>
              <w:t>min. 2x digitální konektor (</w:t>
            </w:r>
            <w:proofErr w:type="spellStart"/>
            <w:r>
              <w:rPr>
                <w:rFonts w:ascii="Calibri" w:eastAsia="Calibri" w:hAnsi="Calibri" w:cs="Calibri"/>
                <w:sz w:val="17"/>
                <w:szCs w:val="17"/>
              </w:rPr>
              <w:t>DisplayPort</w:t>
            </w:r>
            <w:proofErr w:type="spellEnd"/>
            <w:r>
              <w:rPr>
                <w:rFonts w:ascii="Calibri" w:eastAsia="Calibri" w:hAnsi="Calibri" w:cs="Calibri"/>
                <w:sz w:val="17"/>
                <w:szCs w:val="17"/>
              </w:rPr>
              <w:t>, nebo HDMI)</w:t>
            </w:r>
          </w:p>
        </w:tc>
        <w:tc>
          <w:tcPr>
            <w:tcW w:w="187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46" w:type="dxa"/>
            <w:tcBorders>
              <w:top w:val="single" w:sz="4" w:space="0" w:color="auto"/>
              <w:left w:val="single" w:sz="4" w:space="0" w:color="auto"/>
              <w:right w:val="single" w:sz="4" w:space="0" w:color="auto"/>
            </w:tcBorders>
            <w:shd w:val="clear" w:color="auto" w:fill="FFFFFF"/>
            <w:vAlign w:val="center"/>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lang w:val="en-US" w:eastAsia="en-US" w:bidi="en-US"/>
              </w:rPr>
              <w:t>2x DisplayPort</w:t>
            </w:r>
          </w:p>
        </w:tc>
      </w:tr>
      <w:tr w:rsidR="008F0AE6">
        <w:trPr>
          <w:trHeight w:hRule="exact" w:val="456"/>
          <w:jc w:val="center"/>
        </w:trPr>
        <w:tc>
          <w:tcPr>
            <w:tcW w:w="1958" w:type="dxa"/>
            <w:tcBorders>
              <w:top w:val="single" w:sz="4" w:space="0" w:color="auto"/>
              <w:left w:val="single" w:sz="4" w:space="0" w:color="auto"/>
            </w:tcBorders>
            <w:shd w:val="clear" w:color="auto" w:fill="FFFFFF"/>
          </w:tcPr>
          <w:p w:rsidR="008F0AE6" w:rsidRDefault="008F0AE6">
            <w:pPr>
              <w:rPr>
                <w:sz w:val="10"/>
                <w:szCs w:val="10"/>
              </w:rPr>
            </w:pPr>
          </w:p>
        </w:tc>
        <w:tc>
          <w:tcPr>
            <w:tcW w:w="3331"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lang w:val="en-US" w:eastAsia="en-US" w:bidi="en-US"/>
              </w:rPr>
              <w:t xml:space="preserve">lx </w:t>
            </w:r>
            <w:r>
              <w:rPr>
                <w:rFonts w:ascii="Calibri" w:eastAsia="Calibri" w:hAnsi="Calibri" w:cs="Calibri"/>
                <w:sz w:val="17"/>
                <w:szCs w:val="17"/>
              </w:rPr>
              <w:t>RJ-45,10/100/1000 Mbps, podpora WOL</w:t>
            </w:r>
          </w:p>
        </w:tc>
        <w:tc>
          <w:tcPr>
            <w:tcW w:w="187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46"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907"/>
          <w:jc w:val="center"/>
        </w:trPr>
        <w:tc>
          <w:tcPr>
            <w:tcW w:w="1958" w:type="dxa"/>
            <w:tcBorders>
              <w:top w:val="single" w:sz="4" w:space="0" w:color="auto"/>
              <w:left w:val="single" w:sz="4" w:space="0" w:color="auto"/>
            </w:tcBorders>
            <w:shd w:val="clear" w:color="auto" w:fill="FFFFFF"/>
          </w:tcPr>
          <w:p w:rsidR="008F0AE6" w:rsidRDefault="008F0AE6">
            <w:pPr>
              <w:rPr>
                <w:sz w:val="10"/>
                <w:szCs w:val="10"/>
              </w:rPr>
            </w:pPr>
          </w:p>
        </w:tc>
        <w:tc>
          <w:tcPr>
            <w:tcW w:w="3331"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57" w:lineRule="auto"/>
              <w:jc w:val="left"/>
              <w:rPr>
                <w:sz w:val="17"/>
                <w:szCs w:val="17"/>
              </w:rPr>
            </w:pPr>
            <w:proofErr w:type="spellStart"/>
            <w:r>
              <w:rPr>
                <w:rFonts w:ascii="Calibri" w:eastAsia="Calibri" w:hAnsi="Calibri" w:cs="Calibri"/>
                <w:sz w:val="17"/>
                <w:szCs w:val="17"/>
              </w:rPr>
              <w:t>lx</w:t>
            </w:r>
            <w:proofErr w:type="spellEnd"/>
            <w:r>
              <w:rPr>
                <w:rFonts w:ascii="Calibri" w:eastAsia="Calibri" w:hAnsi="Calibri" w:cs="Calibri"/>
                <w:sz w:val="17"/>
                <w:szCs w:val="17"/>
              </w:rPr>
              <w:t xml:space="preserve"> Kombinovaný konektor </w:t>
            </w:r>
            <w:r>
              <w:rPr>
                <w:rFonts w:ascii="Calibri" w:eastAsia="Calibri" w:hAnsi="Calibri" w:cs="Calibri"/>
                <w:sz w:val="17"/>
                <w:szCs w:val="17"/>
                <w:lang w:val="en-US" w:eastAsia="en-US" w:bidi="en-US"/>
              </w:rPr>
              <w:t xml:space="preserve">audio </w:t>
            </w:r>
            <w:r>
              <w:rPr>
                <w:rFonts w:ascii="Calibri" w:eastAsia="Calibri" w:hAnsi="Calibri" w:cs="Calibri"/>
                <w:sz w:val="17"/>
                <w:szCs w:val="17"/>
              </w:rPr>
              <w:t xml:space="preserve">(mikrofon a sluchátka), nebo </w:t>
            </w:r>
            <w:proofErr w:type="spellStart"/>
            <w:r>
              <w:rPr>
                <w:rFonts w:ascii="Calibri" w:eastAsia="Calibri" w:hAnsi="Calibri" w:cs="Calibri"/>
                <w:sz w:val="17"/>
                <w:szCs w:val="17"/>
              </w:rPr>
              <w:t>lx</w:t>
            </w:r>
            <w:proofErr w:type="spellEnd"/>
            <w:r>
              <w:rPr>
                <w:rFonts w:ascii="Calibri" w:eastAsia="Calibri" w:hAnsi="Calibri" w:cs="Calibri"/>
                <w:sz w:val="17"/>
                <w:szCs w:val="17"/>
              </w:rPr>
              <w:t xml:space="preserve"> vstup pro mikrofon a zároveň </w:t>
            </w:r>
            <w:proofErr w:type="spellStart"/>
            <w:r>
              <w:rPr>
                <w:rFonts w:ascii="Calibri" w:eastAsia="Calibri" w:hAnsi="Calibri" w:cs="Calibri"/>
                <w:sz w:val="17"/>
                <w:szCs w:val="17"/>
              </w:rPr>
              <w:t>lx</w:t>
            </w:r>
            <w:proofErr w:type="spellEnd"/>
            <w:r>
              <w:rPr>
                <w:rFonts w:ascii="Calibri" w:eastAsia="Calibri" w:hAnsi="Calibri" w:cs="Calibri"/>
                <w:sz w:val="17"/>
                <w:szCs w:val="17"/>
              </w:rPr>
              <w:t xml:space="preserve"> stereo výstup pro sluchátka</w:t>
            </w:r>
          </w:p>
        </w:tc>
        <w:tc>
          <w:tcPr>
            <w:tcW w:w="187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46"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446"/>
          <w:jc w:val="center"/>
        </w:trPr>
        <w:tc>
          <w:tcPr>
            <w:tcW w:w="1958"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Operační systém:</w:t>
            </w:r>
          </w:p>
        </w:tc>
        <w:tc>
          <w:tcPr>
            <w:tcW w:w="3331"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jc w:val="left"/>
              <w:rPr>
                <w:sz w:val="17"/>
                <w:szCs w:val="17"/>
              </w:rPr>
            </w:pPr>
            <w:r>
              <w:rPr>
                <w:rFonts w:ascii="Calibri" w:eastAsia="Calibri" w:hAnsi="Calibri" w:cs="Calibri"/>
                <w:sz w:val="17"/>
                <w:szCs w:val="17"/>
              </w:rPr>
              <w:t xml:space="preserve">Licence Windows 10 </w:t>
            </w:r>
            <w:r>
              <w:rPr>
                <w:rFonts w:ascii="Calibri" w:eastAsia="Calibri" w:hAnsi="Calibri" w:cs="Calibri"/>
                <w:sz w:val="17"/>
                <w:szCs w:val="17"/>
                <w:lang w:val="en-US" w:eastAsia="en-US" w:bidi="en-US"/>
              </w:rPr>
              <w:t xml:space="preserve">Professional </w:t>
            </w:r>
            <w:r>
              <w:rPr>
                <w:rFonts w:ascii="Calibri" w:eastAsia="Calibri" w:hAnsi="Calibri" w:cs="Calibri"/>
                <w:sz w:val="17"/>
                <w:szCs w:val="17"/>
              </w:rPr>
              <w:t>CZ OEM (64- bit)</w:t>
            </w:r>
          </w:p>
        </w:tc>
        <w:tc>
          <w:tcPr>
            <w:tcW w:w="187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46"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576"/>
          <w:jc w:val="center"/>
        </w:trPr>
        <w:tc>
          <w:tcPr>
            <w:tcW w:w="1958" w:type="dxa"/>
            <w:tcBorders>
              <w:top w:val="single" w:sz="4" w:space="0" w:color="auto"/>
              <w:left w:val="single" w:sz="4" w:space="0" w:color="auto"/>
            </w:tcBorders>
            <w:shd w:val="clear" w:color="auto" w:fill="FFFFFF"/>
          </w:tcPr>
          <w:p w:rsidR="008F0AE6" w:rsidRDefault="008F0AE6">
            <w:pPr>
              <w:rPr>
                <w:sz w:val="10"/>
                <w:szCs w:val="10"/>
              </w:rPr>
            </w:pPr>
          </w:p>
        </w:tc>
        <w:tc>
          <w:tcPr>
            <w:tcW w:w="3331"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Hardwarová podpora pro Windows 10 (</w:t>
            </w:r>
            <w:proofErr w:type="gramStart"/>
            <w:r>
              <w:rPr>
                <w:rFonts w:ascii="Calibri" w:eastAsia="Calibri" w:hAnsi="Calibri" w:cs="Calibri"/>
                <w:sz w:val="17"/>
                <w:szCs w:val="17"/>
              </w:rPr>
              <w:t>64-bit</w:t>
            </w:r>
            <w:proofErr w:type="gramEnd"/>
            <w:r>
              <w:rPr>
                <w:rFonts w:ascii="Calibri" w:eastAsia="Calibri" w:hAnsi="Calibri" w:cs="Calibri"/>
                <w:sz w:val="17"/>
                <w:szCs w:val="17"/>
              </w:rPr>
              <w:t>)</w:t>
            </w:r>
          </w:p>
        </w:tc>
        <w:tc>
          <w:tcPr>
            <w:tcW w:w="187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46"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686"/>
          <w:jc w:val="center"/>
        </w:trPr>
        <w:tc>
          <w:tcPr>
            <w:tcW w:w="1958"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BIOS:</w:t>
            </w:r>
          </w:p>
        </w:tc>
        <w:tc>
          <w:tcPr>
            <w:tcW w:w="3331"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59" w:lineRule="auto"/>
              <w:jc w:val="left"/>
              <w:rPr>
                <w:sz w:val="17"/>
                <w:szCs w:val="17"/>
              </w:rPr>
            </w:pPr>
            <w:r>
              <w:rPr>
                <w:rFonts w:ascii="Calibri" w:eastAsia="Calibri" w:hAnsi="Calibri" w:cs="Calibri"/>
                <w:sz w:val="17"/>
                <w:szCs w:val="17"/>
              </w:rPr>
              <w:t>Zabezpečení heslem proti neoprávněnému přístupu na dvou úrovních administrátor/uživatel</w:t>
            </w:r>
          </w:p>
        </w:tc>
        <w:tc>
          <w:tcPr>
            <w:tcW w:w="187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46"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682"/>
          <w:jc w:val="center"/>
        </w:trPr>
        <w:tc>
          <w:tcPr>
            <w:tcW w:w="1958" w:type="dxa"/>
            <w:tcBorders>
              <w:top w:val="single" w:sz="4" w:space="0" w:color="auto"/>
              <w:left w:val="single" w:sz="4" w:space="0" w:color="auto"/>
            </w:tcBorders>
            <w:shd w:val="clear" w:color="auto" w:fill="FFFFFF"/>
          </w:tcPr>
          <w:p w:rsidR="008F0AE6" w:rsidRDefault="008F0AE6">
            <w:pPr>
              <w:rPr>
                <w:sz w:val="10"/>
                <w:szCs w:val="10"/>
              </w:rPr>
            </w:pPr>
          </w:p>
        </w:tc>
        <w:tc>
          <w:tcPr>
            <w:tcW w:w="3331"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57" w:lineRule="auto"/>
              <w:jc w:val="left"/>
              <w:rPr>
                <w:sz w:val="17"/>
                <w:szCs w:val="17"/>
              </w:rPr>
            </w:pPr>
            <w:r>
              <w:rPr>
                <w:rFonts w:ascii="Calibri" w:eastAsia="Calibri" w:hAnsi="Calibri" w:cs="Calibri"/>
                <w:sz w:val="17"/>
                <w:szCs w:val="17"/>
              </w:rPr>
              <w:t>Možnost zabezpečení spuštění („</w:t>
            </w:r>
            <w:proofErr w:type="spellStart"/>
            <w:r>
              <w:rPr>
                <w:rFonts w:ascii="Calibri" w:eastAsia="Calibri" w:hAnsi="Calibri" w:cs="Calibri"/>
                <w:sz w:val="17"/>
                <w:szCs w:val="17"/>
              </w:rPr>
              <w:t>bootování</w:t>
            </w:r>
            <w:proofErr w:type="spellEnd"/>
            <w:r>
              <w:rPr>
                <w:rFonts w:ascii="Calibri" w:eastAsia="Calibri" w:hAnsi="Calibri" w:cs="Calibri"/>
                <w:sz w:val="17"/>
                <w:szCs w:val="17"/>
              </w:rPr>
              <w:t>") heslem na dvou úrovních administrátor/uživatel</w:t>
            </w:r>
          </w:p>
        </w:tc>
        <w:tc>
          <w:tcPr>
            <w:tcW w:w="187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46"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466"/>
          <w:jc w:val="center"/>
        </w:trPr>
        <w:tc>
          <w:tcPr>
            <w:tcW w:w="1958" w:type="dxa"/>
            <w:tcBorders>
              <w:top w:val="single" w:sz="4" w:space="0" w:color="auto"/>
              <w:left w:val="single" w:sz="4" w:space="0" w:color="auto"/>
              <w:bottom w:val="single" w:sz="4" w:space="0" w:color="auto"/>
            </w:tcBorders>
            <w:shd w:val="clear" w:color="auto" w:fill="FFFFFF"/>
          </w:tcPr>
          <w:p w:rsidR="008F0AE6" w:rsidRDefault="008F0AE6">
            <w:pPr>
              <w:rPr>
                <w:sz w:val="10"/>
                <w:szCs w:val="10"/>
              </w:rPr>
            </w:pPr>
          </w:p>
        </w:tc>
        <w:tc>
          <w:tcPr>
            <w:tcW w:w="3331" w:type="dxa"/>
            <w:tcBorders>
              <w:top w:val="single" w:sz="4" w:space="0" w:color="auto"/>
              <w:left w:val="single" w:sz="4" w:space="0" w:color="auto"/>
              <w:bottom w:val="single" w:sz="4" w:space="0" w:color="auto"/>
            </w:tcBorders>
            <w:shd w:val="clear" w:color="auto" w:fill="FFFFFF"/>
            <w:vAlign w:val="bottom"/>
          </w:tcPr>
          <w:p w:rsidR="008F0AE6" w:rsidRDefault="005A30FB">
            <w:pPr>
              <w:pStyle w:val="Other0"/>
              <w:shd w:val="clear" w:color="auto" w:fill="auto"/>
              <w:spacing w:after="0" w:line="257" w:lineRule="auto"/>
              <w:jc w:val="left"/>
              <w:rPr>
                <w:sz w:val="17"/>
                <w:szCs w:val="17"/>
              </w:rPr>
            </w:pPr>
            <w:r>
              <w:rPr>
                <w:rFonts w:ascii="Calibri" w:eastAsia="Calibri" w:hAnsi="Calibri" w:cs="Calibri"/>
                <w:sz w:val="17"/>
                <w:szCs w:val="17"/>
              </w:rPr>
              <w:t>Podpora zavedení operačního systému ze zařízení připojeného k USB portu</w:t>
            </w:r>
          </w:p>
        </w:tc>
        <w:tc>
          <w:tcPr>
            <w:tcW w:w="1877" w:type="dxa"/>
            <w:tcBorders>
              <w:top w:val="single" w:sz="4" w:space="0" w:color="auto"/>
              <w:left w:val="single" w:sz="4" w:space="0" w:color="auto"/>
              <w:bottom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rsidR="008F0AE6" w:rsidRDefault="008F0AE6">
            <w:pPr>
              <w:rPr>
                <w:sz w:val="10"/>
                <w:szCs w:val="10"/>
              </w:rPr>
            </w:pPr>
          </w:p>
        </w:tc>
      </w:tr>
    </w:tbl>
    <w:p w:rsidR="008F0AE6" w:rsidRDefault="005A30FB">
      <w:pPr>
        <w:spacing w:line="14"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63"/>
        <w:gridCol w:w="3322"/>
        <w:gridCol w:w="1872"/>
        <w:gridCol w:w="2741"/>
      </w:tblGrid>
      <w:tr w:rsidR="008F0AE6">
        <w:trPr>
          <w:trHeight w:hRule="exact" w:val="936"/>
          <w:jc w:val="center"/>
        </w:trPr>
        <w:tc>
          <w:tcPr>
            <w:tcW w:w="1963" w:type="dxa"/>
            <w:tcBorders>
              <w:top w:val="single" w:sz="4" w:space="0" w:color="auto"/>
              <w:left w:val="single" w:sz="4" w:space="0" w:color="auto"/>
            </w:tcBorders>
            <w:shd w:val="clear" w:color="auto" w:fill="FFFFFF"/>
          </w:tcPr>
          <w:p w:rsidR="008F0AE6" w:rsidRDefault="008F0AE6">
            <w:pPr>
              <w:rPr>
                <w:sz w:val="10"/>
                <w:szCs w:val="10"/>
              </w:rPr>
            </w:pPr>
          </w:p>
        </w:tc>
        <w:tc>
          <w:tcPr>
            <w:tcW w:w="3322"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59" w:lineRule="auto"/>
              <w:jc w:val="left"/>
              <w:rPr>
                <w:sz w:val="17"/>
                <w:szCs w:val="17"/>
              </w:rPr>
            </w:pPr>
            <w:r>
              <w:rPr>
                <w:rFonts w:ascii="Calibri" w:eastAsia="Calibri" w:hAnsi="Calibri" w:cs="Calibri"/>
                <w:sz w:val="17"/>
                <w:szCs w:val="17"/>
              </w:rPr>
              <w:t>Možnost zablokování vybraných zařízení a sběrnic tak, aby s nimi nemohl pracovat operační systém (alespoň v rozsahu DVD, USB porty)</w:t>
            </w:r>
          </w:p>
        </w:tc>
        <w:tc>
          <w:tcPr>
            <w:tcW w:w="1872"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41"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682"/>
          <w:jc w:val="center"/>
        </w:trPr>
        <w:tc>
          <w:tcPr>
            <w:tcW w:w="1963"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Zabezpečení:</w:t>
            </w:r>
          </w:p>
        </w:tc>
        <w:tc>
          <w:tcPr>
            <w:tcW w:w="3322"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59" w:lineRule="auto"/>
              <w:jc w:val="left"/>
              <w:rPr>
                <w:sz w:val="17"/>
                <w:szCs w:val="17"/>
              </w:rPr>
            </w:pPr>
            <w:r>
              <w:rPr>
                <w:rFonts w:ascii="Calibri" w:eastAsia="Calibri" w:hAnsi="Calibri" w:cs="Calibri"/>
                <w:sz w:val="17"/>
                <w:szCs w:val="17"/>
              </w:rPr>
              <w:t>Technologie TPM 2.0, příprava pro mechanické zabezpečení lankem se zámkem či případné jiné obdobné řešení</w:t>
            </w:r>
          </w:p>
        </w:tc>
        <w:tc>
          <w:tcPr>
            <w:tcW w:w="1872"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41"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226"/>
          <w:jc w:val="center"/>
        </w:trPr>
        <w:tc>
          <w:tcPr>
            <w:tcW w:w="1963" w:type="dxa"/>
            <w:tcBorders>
              <w:top w:val="single" w:sz="4" w:space="0" w:color="auto"/>
              <w:left w:val="single" w:sz="4" w:space="0" w:color="auto"/>
            </w:tcBorders>
            <w:shd w:val="clear" w:color="auto" w:fill="FFFFFF"/>
          </w:tcPr>
          <w:p w:rsidR="008F0AE6" w:rsidRDefault="008F0AE6">
            <w:pPr>
              <w:rPr>
                <w:sz w:val="10"/>
                <w:szCs w:val="10"/>
              </w:rPr>
            </w:pPr>
          </w:p>
        </w:tc>
        <w:tc>
          <w:tcPr>
            <w:tcW w:w="3322"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Detekce vniknutí do skříně</w:t>
            </w:r>
          </w:p>
        </w:tc>
        <w:tc>
          <w:tcPr>
            <w:tcW w:w="1872"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41"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456"/>
          <w:jc w:val="center"/>
        </w:trPr>
        <w:tc>
          <w:tcPr>
            <w:tcW w:w="1963"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Ostatní:</w:t>
            </w:r>
          </w:p>
        </w:tc>
        <w:tc>
          <w:tcPr>
            <w:tcW w:w="3322"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57" w:lineRule="auto"/>
              <w:jc w:val="left"/>
              <w:rPr>
                <w:sz w:val="17"/>
                <w:szCs w:val="17"/>
              </w:rPr>
            </w:pPr>
            <w:r>
              <w:rPr>
                <w:rFonts w:ascii="Calibri" w:eastAsia="Calibri" w:hAnsi="Calibri" w:cs="Calibri"/>
                <w:sz w:val="17"/>
                <w:szCs w:val="17"/>
              </w:rPr>
              <w:t xml:space="preserve">Soulad s direktivou </w:t>
            </w:r>
            <w:proofErr w:type="spellStart"/>
            <w:r>
              <w:rPr>
                <w:rFonts w:ascii="Calibri" w:eastAsia="Calibri" w:hAnsi="Calibri" w:cs="Calibri"/>
                <w:sz w:val="17"/>
                <w:szCs w:val="17"/>
              </w:rPr>
              <w:t>RoHS</w:t>
            </w:r>
            <w:proofErr w:type="spellEnd"/>
            <w:r>
              <w:rPr>
                <w:rFonts w:ascii="Calibri" w:eastAsia="Calibri" w:hAnsi="Calibri" w:cs="Calibri"/>
                <w:sz w:val="17"/>
                <w:szCs w:val="17"/>
              </w:rPr>
              <w:t xml:space="preserve">, certifikát EPEAT Bronze, </w:t>
            </w:r>
            <w:proofErr w:type="spellStart"/>
            <w:r>
              <w:rPr>
                <w:rFonts w:ascii="Calibri" w:eastAsia="Calibri" w:hAnsi="Calibri" w:cs="Calibri"/>
                <w:sz w:val="17"/>
                <w:szCs w:val="17"/>
              </w:rPr>
              <w:t>EnergyStar</w:t>
            </w:r>
            <w:proofErr w:type="spellEnd"/>
            <w:r>
              <w:rPr>
                <w:rFonts w:ascii="Calibri" w:eastAsia="Calibri" w:hAnsi="Calibri" w:cs="Calibri"/>
                <w:sz w:val="17"/>
                <w:szCs w:val="17"/>
              </w:rPr>
              <w:t xml:space="preserve"> 6.0</w:t>
            </w:r>
          </w:p>
        </w:tc>
        <w:tc>
          <w:tcPr>
            <w:tcW w:w="1872"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41"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216"/>
          <w:jc w:val="center"/>
        </w:trPr>
        <w:tc>
          <w:tcPr>
            <w:tcW w:w="1963" w:type="dxa"/>
            <w:tcBorders>
              <w:top w:val="single" w:sz="4" w:space="0" w:color="auto"/>
              <w:left w:val="single" w:sz="4" w:space="0" w:color="auto"/>
            </w:tcBorders>
            <w:shd w:val="clear" w:color="auto" w:fill="FFFFFF"/>
          </w:tcPr>
          <w:p w:rsidR="008F0AE6" w:rsidRDefault="008F0AE6">
            <w:pPr>
              <w:rPr>
                <w:sz w:val="10"/>
                <w:szCs w:val="10"/>
              </w:rPr>
            </w:pPr>
          </w:p>
        </w:tc>
        <w:tc>
          <w:tcPr>
            <w:tcW w:w="3322"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Napájecí kabel</w:t>
            </w:r>
          </w:p>
        </w:tc>
        <w:tc>
          <w:tcPr>
            <w:tcW w:w="1872"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41"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230"/>
          <w:jc w:val="center"/>
        </w:trPr>
        <w:tc>
          <w:tcPr>
            <w:tcW w:w="1963"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Záruční podmínky:</w:t>
            </w:r>
          </w:p>
        </w:tc>
        <w:tc>
          <w:tcPr>
            <w:tcW w:w="3322"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Min. 60 měsíců</w:t>
            </w:r>
          </w:p>
        </w:tc>
        <w:tc>
          <w:tcPr>
            <w:tcW w:w="1872"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41" w:type="dxa"/>
            <w:tcBorders>
              <w:top w:val="single" w:sz="4" w:space="0" w:color="auto"/>
              <w:left w:val="single" w:sz="4" w:space="0" w:color="auto"/>
              <w:righ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60 měsíců</w:t>
            </w:r>
          </w:p>
        </w:tc>
      </w:tr>
      <w:tr w:rsidR="008F0AE6">
        <w:trPr>
          <w:trHeight w:hRule="exact" w:val="1133"/>
          <w:jc w:val="center"/>
        </w:trPr>
        <w:tc>
          <w:tcPr>
            <w:tcW w:w="1963"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Servis:</w:t>
            </w:r>
          </w:p>
        </w:tc>
        <w:tc>
          <w:tcPr>
            <w:tcW w:w="3322"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54" w:lineRule="auto"/>
              <w:jc w:val="left"/>
              <w:rPr>
                <w:sz w:val="17"/>
                <w:szCs w:val="17"/>
              </w:rPr>
            </w:pPr>
            <w:r>
              <w:rPr>
                <w:rFonts w:ascii="Calibri" w:eastAsia="Calibri" w:hAnsi="Calibri" w:cs="Calibri"/>
                <w:sz w:val="17"/>
                <w:szCs w:val="17"/>
              </w:rPr>
              <w:t>V místě instalace zařízení u zákazníka s ukončením opravy následující pracovní den od jejího nahlášení. Servis prováděný výrobcem či jím autorizovaným subjektem</w:t>
            </w:r>
          </w:p>
        </w:tc>
        <w:tc>
          <w:tcPr>
            <w:tcW w:w="1872"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41"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446"/>
          <w:jc w:val="center"/>
        </w:trPr>
        <w:tc>
          <w:tcPr>
            <w:tcW w:w="1963" w:type="dxa"/>
            <w:tcBorders>
              <w:top w:val="single" w:sz="4" w:space="0" w:color="auto"/>
              <w:left w:val="single" w:sz="4" w:space="0" w:color="auto"/>
            </w:tcBorders>
            <w:shd w:val="clear" w:color="auto" w:fill="FFFFFF"/>
          </w:tcPr>
          <w:p w:rsidR="008F0AE6" w:rsidRDefault="008F0AE6">
            <w:pPr>
              <w:rPr>
                <w:sz w:val="10"/>
                <w:szCs w:val="10"/>
              </w:rPr>
            </w:pPr>
          </w:p>
        </w:tc>
        <w:tc>
          <w:tcPr>
            <w:tcW w:w="3322"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57" w:lineRule="auto"/>
              <w:jc w:val="left"/>
              <w:rPr>
                <w:sz w:val="17"/>
                <w:szCs w:val="17"/>
              </w:rPr>
            </w:pPr>
            <w:r>
              <w:rPr>
                <w:rFonts w:ascii="Calibri" w:eastAsia="Calibri" w:hAnsi="Calibri" w:cs="Calibri"/>
                <w:sz w:val="17"/>
                <w:szCs w:val="17"/>
              </w:rPr>
              <w:t>Jediné kontaktní místo pro nahlášení poruch pro celou ČR</w:t>
            </w:r>
          </w:p>
        </w:tc>
        <w:tc>
          <w:tcPr>
            <w:tcW w:w="1872"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color w:val="2F2E17"/>
                <w:sz w:val="17"/>
                <w:szCs w:val="17"/>
              </w:rPr>
              <w:t>ANO</w:t>
            </w:r>
          </w:p>
        </w:tc>
        <w:tc>
          <w:tcPr>
            <w:tcW w:w="2741"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912"/>
          <w:jc w:val="center"/>
        </w:trPr>
        <w:tc>
          <w:tcPr>
            <w:tcW w:w="1963" w:type="dxa"/>
            <w:tcBorders>
              <w:top w:val="single" w:sz="4" w:space="0" w:color="auto"/>
              <w:left w:val="single" w:sz="4" w:space="0" w:color="auto"/>
            </w:tcBorders>
            <w:shd w:val="clear" w:color="auto" w:fill="FFFFFF"/>
          </w:tcPr>
          <w:p w:rsidR="008F0AE6" w:rsidRDefault="008F0AE6">
            <w:pPr>
              <w:rPr>
                <w:sz w:val="10"/>
                <w:szCs w:val="10"/>
              </w:rPr>
            </w:pPr>
          </w:p>
        </w:tc>
        <w:tc>
          <w:tcPr>
            <w:tcW w:w="3322"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59" w:lineRule="auto"/>
              <w:jc w:val="left"/>
              <w:rPr>
                <w:sz w:val="17"/>
                <w:szCs w:val="17"/>
              </w:rPr>
            </w:pPr>
            <w:r>
              <w:rPr>
                <w:rFonts w:ascii="Calibri" w:eastAsia="Calibri" w:hAnsi="Calibri" w:cs="Calibri"/>
                <w:sz w:val="17"/>
                <w:szCs w:val="17"/>
              </w:rPr>
              <w:t>Podpora poskytovaná prostřednictvím telefonní linky musí být dostupná v pracovní dny minimálně v době od 9:00 do 16:00 hod.</w:t>
            </w:r>
          </w:p>
        </w:tc>
        <w:tc>
          <w:tcPr>
            <w:tcW w:w="1872"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41"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677"/>
          <w:jc w:val="center"/>
        </w:trPr>
        <w:tc>
          <w:tcPr>
            <w:tcW w:w="1963" w:type="dxa"/>
            <w:tcBorders>
              <w:top w:val="single" w:sz="4" w:space="0" w:color="auto"/>
              <w:left w:val="single" w:sz="4" w:space="0" w:color="auto"/>
            </w:tcBorders>
            <w:shd w:val="clear" w:color="auto" w:fill="FFFFFF"/>
          </w:tcPr>
          <w:p w:rsidR="008F0AE6" w:rsidRDefault="008F0AE6">
            <w:pPr>
              <w:rPr>
                <w:sz w:val="10"/>
                <w:szCs w:val="10"/>
              </w:rPr>
            </w:pPr>
          </w:p>
        </w:tc>
        <w:tc>
          <w:tcPr>
            <w:tcW w:w="3322"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52" w:lineRule="auto"/>
              <w:jc w:val="left"/>
              <w:rPr>
                <w:sz w:val="17"/>
                <w:szCs w:val="17"/>
              </w:rPr>
            </w:pPr>
            <w:r>
              <w:rPr>
                <w:rFonts w:ascii="Calibri" w:eastAsia="Calibri" w:hAnsi="Calibri" w:cs="Calibri"/>
                <w:sz w:val="17"/>
                <w:szCs w:val="17"/>
              </w:rPr>
              <w:t xml:space="preserve">Podpora prostřednictvím </w:t>
            </w:r>
            <w:proofErr w:type="gramStart"/>
            <w:r>
              <w:rPr>
                <w:rFonts w:ascii="Calibri" w:eastAsia="Calibri" w:hAnsi="Calibri" w:cs="Calibri"/>
                <w:sz w:val="17"/>
                <w:szCs w:val="17"/>
              </w:rPr>
              <w:t>Internetu</w:t>
            </w:r>
            <w:proofErr w:type="gramEnd"/>
            <w:r>
              <w:rPr>
                <w:rFonts w:ascii="Calibri" w:eastAsia="Calibri" w:hAnsi="Calibri" w:cs="Calibri"/>
                <w:sz w:val="17"/>
                <w:szCs w:val="17"/>
              </w:rPr>
              <w:t xml:space="preserve"> musí umožňovat stahování ovladačů a manuálů z</w:t>
            </w:r>
          </w:p>
          <w:p w:rsidR="008F0AE6" w:rsidRDefault="005A30FB">
            <w:pPr>
              <w:pStyle w:val="Other0"/>
              <w:shd w:val="clear" w:color="auto" w:fill="auto"/>
              <w:spacing w:after="0" w:line="252" w:lineRule="auto"/>
              <w:jc w:val="left"/>
              <w:rPr>
                <w:sz w:val="17"/>
                <w:szCs w:val="17"/>
              </w:rPr>
            </w:pPr>
            <w:r>
              <w:rPr>
                <w:rFonts w:ascii="Calibri" w:eastAsia="Calibri" w:hAnsi="Calibri" w:cs="Calibri"/>
                <w:sz w:val="17"/>
                <w:szCs w:val="17"/>
              </w:rPr>
              <w:t>internetu</w:t>
            </w:r>
          </w:p>
        </w:tc>
        <w:tc>
          <w:tcPr>
            <w:tcW w:w="1872"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color w:val="2F2E17"/>
                <w:sz w:val="17"/>
                <w:szCs w:val="17"/>
              </w:rPr>
              <w:t>ANO</w:t>
            </w:r>
          </w:p>
        </w:tc>
        <w:tc>
          <w:tcPr>
            <w:tcW w:w="2741"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686"/>
          <w:jc w:val="center"/>
        </w:trPr>
        <w:tc>
          <w:tcPr>
            <w:tcW w:w="1963" w:type="dxa"/>
            <w:tcBorders>
              <w:top w:val="single" w:sz="4" w:space="0" w:color="auto"/>
              <w:left w:val="single" w:sz="4" w:space="0" w:color="auto"/>
            </w:tcBorders>
            <w:shd w:val="clear" w:color="auto" w:fill="FFFFFF"/>
          </w:tcPr>
          <w:p w:rsidR="008F0AE6" w:rsidRDefault="008F0AE6">
            <w:pPr>
              <w:rPr>
                <w:sz w:val="10"/>
                <w:szCs w:val="10"/>
              </w:rPr>
            </w:pPr>
          </w:p>
        </w:tc>
        <w:tc>
          <w:tcPr>
            <w:tcW w:w="3322"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66" w:lineRule="auto"/>
              <w:jc w:val="left"/>
              <w:rPr>
                <w:sz w:val="17"/>
                <w:szCs w:val="17"/>
              </w:rPr>
            </w:pPr>
            <w:r>
              <w:rPr>
                <w:rFonts w:ascii="Calibri" w:eastAsia="Calibri" w:hAnsi="Calibri" w:cs="Calibri"/>
                <w:sz w:val="17"/>
                <w:szCs w:val="17"/>
              </w:rPr>
              <w:t>Při výměně HDD či celého zařízení zůstává původní HDD majetkem kupujícího (neodváží se)</w:t>
            </w:r>
          </w:p>
        </w:tc>
        <w:tc>
          <w:tcPr>
            <w:tcW w:w="1872"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41"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907"/>
          <w:jc w:val="center"/>
        </w:trPr>
        <w:tc>
          <w:tcPr>
            <w:tcW w:w="1963"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Barevné provedení:</w:t>
            </w:r>
          </w:p>
        </w:tc>
        <w:tc>
          <w:tcPr>
            <w:tcW w:w="3322"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57" w:lineRule="auto"/>
              <w:jc w:val="left"/>
              <w:rPr>
                <w:sz w:val="17"/>
                <w:szCs w:val="17"/>
              </w:rPr>
            </w:pPr>
            <w:r>
              <w:rPr>
                <w:rFonts w:ascii="Calibri" w:eastAsia="Calibri" w:hAnsi="Calibri" w:cs="Calibri"/>
                <w:sz w:val="17"/>
                <w:szCs w:val="17"/>
              </w:rPr>
              <w:t>Stolní počítač, klávesnice, myš a monitor mají obdobné barevné provedení v kancelářském stylu a žádný z těchto prvků se barevně výrazně neodlišuje</w:t>
            </w:r>
          </w:p>
        </w:tc>
        <w:tc>
          <w:tcPr>
            <w:tcW w:w="1872"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color w:val="2F2E17"/>
                <w:sz w:val="17"/>
                <w:szCs w:val="17"/>
              </w:rPr>
              <w:t>ANO</w:t>
            </w:r>
          </w:p>
        </w:tc>
        <w:tc>
          <w:tcPr>
            <w:tcW w:w="2741"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240"/>
          <w:jc w:val="center"/>
        </w:trPr>
        <w:tc>
          <w:tcPr>
            <w:tcW w:w="9898" w:type="dxa"/>
            <w:gridSpan w:val="4"/>
            <w:tcBorders>
              <w:top w:val="single" w:sz="4" w:space="0" w:color="auto"/>
              <w:left w:val="single" w:sz="4" w:space="0" w:color="auto"/>
            </w:tcBorders>
            <w:shd w:val="clear" w:color="auto" w:fill="FFFFFF"/>
          </w:tcPr>
          <w:p w:rsidR="008F0AE6" w:rsidRDefault="008F0AE6">
            <w:pPr>
              <w:rPr>
                <w:sz w:val="10"/>
                <w:szCs w:val="10"/>
              </w:rPr>
            </w:pPr>
          </w:p>
        </w:tc>
      </w:tr>
      <w:tr w:rsidR="008F0AE6">
        <w:trPr>
          <w:trHeight w:hRule="exact" w:val="226"/>
          <w:jc w:val="center"/>
        </w:trPr>
        <w:tc>
          <w:tcPr>
            <w:tcW w:w="5285" w:type="dxa"/>
            <w:gridSpan w:val="2"/>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Příslušenství 1</w:t>
            </w:r>
          </w:p>
        </w:tc>
        <w:tc>
          <w:tcPr>
            <w:tcW w:w="4613" w:type="dxa"/>
            <w:gridSpan w:val="2"/>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461"/>
          <w:jc w:val="center"/>
        </w:trPr>
        <w:tc>
          <w:tcPr>
            <w:tcW w:w="1963"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Parametr</w:t>
            </w:r>
          </w:p>
        </w:tc>
        <w:tc>
          <w:tcPr>
            <w:tcW w:w="3322"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Požadavek zadavatele</w:t>
            </w:r>
          </w:p>
        </w:tc>
        <w:tc>
          <w:tcPr>
            <w:tcW w:w="1872"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Splňuje ANO/NE</w:t>
            </w:r>
          </w:p>
        </w:tc>
        <w:tc>
          <w:tcPr>
            <w:tcW w:w="2741" w:type="dxa"/>
            <w:tcBorders>
              <w:top w:val="single" w:sz="4" w:space="0" w:color="auto"/>
              <w:left w:val="single" w:sz="4" w:space="0" w:color="auto"/>
              <w:right w:val="single" w:sz="4" w:space="0" w:color="auto"/>
            </w:tcBorders>
            <w:shd w:val="clear" w:color="auto" w:fill="FFFFFF"/>
            <w:vAlign w:val="bottom"/>
          </w:tcPr>
          <w:p w:rsidR="008F0AE6" w:rsidRDefault="005A30FB">
            <w:pPr>
              <w:pStyle w:val="Other0"/>
              <w:shd w:val="clear" w:color="auto" w:fill="auto"/>
              <w:spacing w:after="0" w:line="257" w:lineRule="auto"/>
              <w:jc w:val="left"/>
              <w:rPr>
                <w:sz w:val="17"/>
                <w:szCs w:val="17"/>
              </w:rPr>
            </w:pPr>
            <w:r>
              <w:rPr>
                <w:rFonts w:ascii="Calibri" w:eastAsia="Calibri" w:hAnsi="Calibri" w:cs="Calibri"/>
                <w:sz w:val="17"/>
                <w:szCs w:val="17"/>
              </w:rPr>
              <w:t>Popis konkrétního splnění požadavku</w:t>
            </w:r>
          </w:p>
        </w:tc>
      </w:tr>
      <w:tr w:rsidR="008F0AE6">
        <w:trPr>
          <w:trHeight w:hRule="exact" w:val="456"/>
          <w:jc w:val="center"/>
        </w:trPr>
        <w:tc>
          <w:tcPr>
            <w:tcW w:w="1963"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Příslušenství</w:t>
            </w:r>
          </w:p>
        </w:tc>
        <w:tc>
          <w:tcPr>
            <w:tcW w:w="3322"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57" w:lineRule="auto"/>
              <w:jc w:val="left"/>
              <w:rPr>
                <w:sz w:val="17"/>
                <w:szCs w:val="17"/>
              </w:rPr>
            </w:pPr>
            <w:r>
              <w:rPr>
                <w:rFonts w:ascii="Calibri" w:eastAsia="Calibri" w:hAnsi="Calibri" w:cs="Calibri"/>
                <w:sz w:val="17"/>
                <w:szCs w:val="17"/>
              </w:rPr>
              <w:t>Klávesnice s 12 funkčními tlačítky, rozložení US/CZ, připojení USB</w:t>
            </w:r>
          </w:p>
        </w:tc>
        <w:tc>
          <w:tcPr>
            <w:tcW w:w="1872"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41"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907"/>
          <w:jc w:val="center"/>
        </w:trPr>
        <w:tc>
          <w:tcPr>
            <w:tcW w:w="1963" w:type="dxa"/>
            <w:tcBorders>
              <w:top w:val="single" w:sz="4" w:space="0" w:color="auto"/>
              <w:left w:val="single" w:sz="4" w:space="0" w:color="auto"/>
            </w:tcBorders>
            <w:shd w:val="clear" w:color="auto" w:fill="FFFFFF"/>
          </w:tcPr>
          <w:p w:rsidR="008F0AE6" w:rsidRDefault="008F0AE6">
            <w:pPr>
              <w:rPr>
                <w:sz w:val="10"/>
                <w:szCs w:val="10"/>
              </w:rPr>
            </w:pPr>
          </w:p>
        </w:tc>
        <w:tc>
          <w:tcPr>
            <w:tcW w:w="3322"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Čtečka čipových karet zabudovaná v klávesnici</w:t>
            </w:r>
          </w:p>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 xml:space="preserve">kompatibilní s ISO IEC 7810 </w:t>
            </w:r>
            <w:r>
              <w:rPr>
                <w:rFonts w:ascii="Calibri" w:eastAsia="Calibri" w:hAnsi="Calibri" w:cs="Calibri"/>
                <w:sz w:val="17"/>
                <w:szCs w:val="17"/>
                <w:lang w:val="en-US" w:eastAsia="en-US" w:bidi="en-US"/>
              </w:rPr>
              <w:t xml:space="preserve">ID-1 a </w:t>
            </w:r>
            <w:r>
              <w:rPr>
                <w:rFonts w:ascii="Calibri" w:eastAsia="Calibri" w:hAnsi="Calibri" w:cs="Calibri"/>
                <w:sz w:val="17"/>
                <w:szCs w:val="17"/>
              </w:rPr>
              <w:t>ISO IEC</w:t>
            </w:r>
          </w:p>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7816 (standardy pro čipové karty)</w:t>
            </w:r>
          </w:p>
        </w:tc>
        <w:tc>
          <w:tcPr>
            <w:tcW w:w="1872"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color w:val="2F2E17"/>
                <w:sz w:val="17"/>
                <w:szCs w:val="17"/>
              </w:rPr>
              <w:t>ANO</w:t>
            </w:r>
          </w:p>
        </w:tc>
        <w:tc>
          <w:tcPr>
            <w:tcW w:w="2741"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451"/>
          <w:jc w:val="center"/>
        </w:trPr>
        <w:tc>
          <w:tcPr>
            <w:tcW w:w="1963" w:type="dxa"/>
            <w:tcBorders>
              <w:top w:val="single" w:sz="4" w:space="0" w:color="auto"/>
              <w:left w:val="single" w:sz="4" w:space="0" w:color="auto"/>
            </w:tcBorders>
            <w:shd w:val="clear" w:color="auto" w:fill="FFFFFF"/>
          </w:tcPr>
          <w:p w:rsidR="008F0AE6" w:rsidRDefault="008F0AE6">
            <w:pPr>
              <w:rPr>
                <w:sz w:val="10"/>
                <w:szCs w:val="10"/>
              </w:rPr>
            </w:pPr>
          </w:p>
        </w:tc>
        <w:tc>
          <w:tcPr>
            <w:tcW w:w="3322"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57" w:lineRule="auto"/>
              <w:jc w:val="left"/>
              <w:rPr>
                <w:sz w:val="17"/>
                <w:szCs w:val="17"/>
              </w:rPr>
            </w:pPr>
            <w:r>
              <w:rPr>
                <w:rFonts w:ascii="Calibri" w:eastAsia="Calibri" w:hAnsi="Calibri" w:cs="Calibri"/>
                <w:sz w:val="17"/>
                <w:szCs w:val="17"/>
              </w:rPr>
              <w:t>Optická myš, minimálně 2 tlačítka s kolečkem, připojení USB</w:t>
            </w:r>
          </w:p>
        </w:tc>
        <w:tc>
          <w:tcPr>
            <w:tcW w:w="1872"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color w:val="2F2E17"/>
                <w:sz w:val="17"/>
                <w:szCs w:val="17"/>
              </w:rPr>
              <w:t>ANO</w:t>
            </w:r>
          </w:p>
        </w:tc>
        <w:tc>
          <w:tcPr>
            <w:tcW w:w="2741"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226"/>
          <w:jc w:val="center"/>
        </w:trPr>
        <w:tc>
          <w:tcPr>
            <w:tcW w:w="1963"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Záruční podmínky:</w:t>
            </w:r>
          </w:p>
        </w:tc>
        <w:tc>
          <w:tcPr>
            <w:tcW w:w="3322"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Min. 60 měsíců</w:t>
            </w:r>
          </w:p>
        </w:tc>
        <w:tc>
          <w:tcPr>
            <w:tcW w:w="1872"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41" w:type="dxa"/>
            <w:tcBorders>
              <w:top w:val="single" w:sz="4" w:space="0" w:color="auto"/>
              <w:left w:val="single" w:sz="4" w:space="0" w:color="auto"/>
              <w:righ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color w:val="2F2E17"/>
                <w:sz w:val="17"/>
                <w:szCs w:val="17"/>
              </w:rPr>
              <w:t>60 měsíců</w:t>
            </w:r>
          </w:p>
        </w:tc>
      </w:tr>
      <w:tr w:rsidR="008F0AE6">
        <w:trPr>
          <w:trHeight w:hRule="exact" w:val="1138"/>
          <w:jc w:val="center"/>
        </w:trPr>
        <w:tc>
          <w:tcPr>
            <w:tcW w:w="1963"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Servis:</w:t>
            </w:r>
          </w:p>
        </w:tc>
        <w:tc>
          <w:tcPr>
            <w:tcW w:w="3322"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57" w:lineRule="auto"/>
              <w:jc w:val="left"/>
              <w:rPr>
                <w:sz w:val="17"/>
                <w:szCs w:val="17"/>
              </w:rPr>
            </w:pPr>
            <w:r>
              <w:rPr>
                <w:rFonts w:ascii="Calibri" w:eastAsia="Calibri" w:hAnsi="Calibri" w:cs="Calibri"/>
                <w:sz w:val="17"/>
                <w:szCs w:val="17"/>
              </w:rPr>
              <w:t>V místě instalace zařízení u zákazníka s ukončením opravy následující pracovní den od jejího nahlášení. Servis prováděný výrobcem či jím autorizovaným subjektem</w:t>
            </w:r>
          </w:p>
        </w:tc>
        <w:tc>
          <w:tcPr>
            <w:tcW w:w="1872"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color w:val="2F2E17"/>
                <w:sz w:val="17"/>
                <w:szCs w:val="17"/>
              </w:rPr>
              <w:t>ANO</w:t>
            </w:r>
          </w:p>
        </w:tc>
        <w:tc>
          <w:tcPr>
            <w:tcW w:w="2741"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240"/>
          <w:jc w:val="center"/>
        </w:trPr>
        <w:tc>
          <w:tcPr>
            <w:tcW w:w="9898" w:type="dxa"/>
            <w:gridSpan w:val="4"/>
            <w:tcBorders>
              <w:top w:val="single" w:sz="4" w:space="0" w:color="auto"/>
              <w:left w:val="single" w:sz="4" w:space="0" w:color="auto"/>
            </w:tcBorders>
            <w:shd w:val="clear" w:color="auto" w:fill="FFFFFF"/>
          </w:tcPr>
          <w:p w:rsidR="008F0AE6" w:rsidRDefault="008F0AE6">
            <w:pPr>
              <w:rPr>
                <w:sz w:val="10"/>
                <w:szCs w:val="10"/>
              </w:rPr>
            </w:pPr>
          </w:p>
        </w:tc>
      </w:tr>
      <w:tr w:rsidR="008F0AE6">
        <w:trPr>
          <w:trHeight w:hRule="exact" w:val="226"/>
          <w:jc w:val="center"/>
        </w:trPr>
        <w:tc>
          <w:tcPr>
            <w:tcW w:w="5285" w:type="dxa"/>
            <w:gridSpan w:val="2"/>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Příslušenství II</w:t>
            </w:r>
          </w:p>
        </w:tc>
        <w:tc>
          <w:tcPr>
            <w:tcW w:w="4613" w:type="dxa"/>
            <w:gridSpan w:val="2"/>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442"/>
          <w:jc w:val="center"/>
        </w:trPr>
        <w:tc>
          <w:tcPr>
            <w:tcW w:w="1963"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Parametr</w:t>
            </w:r>
          </w:p>
        </w:tc>
        <w:tc>
          <w:tcPr>
            <w:tcW w:w="3322"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Požadavek zadavatele</w:t>
            </w:r>
          </w:p>
        </w:tc>
        <w:tc>
          <w:tcPr>
            <w:tcW w:w="1872"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Splňuje ANO/NE</w:t>
            </w:r>
          </w:p>
        </w:tc>
        <w:tc>
          <w:tcPr>
            <w:tcW w:w="2741" w:type="dxa"/>
            <w:tcBorders>
              <w:top w:val="single" w:sz="4" w:space="0" w:color="auto"/>
              <w:left w:val="single" w:sz="4" w:space="0" w:color="auto"/>
              <w:right w:val="single" w:sz="4" w:space="0" w:color="auto"/>
            </w:tcBorders>
            <w:shd w:val="clear" w:color="auto" w:fill="FFFFFF"/>
            <w:vAlign w:val="bottom"/>
          </w:tcPr>
          <w:p w:rsidR="008F0AE6" w:rsidRDefault="005A30FB">
            <w:pPr>
              <w:pStyle w:val="Other0"/>
              <w:shd w:val="clear" w:color="auto" w:fill="auto"/>
              <w:spacing w:after="0" w:line="252" w:lineRule="auto"/>
              <w:jc w:val="left"/>
              <w:rPr>
                <w:sz w:val="17"/>
                <w:szCs w:val="17"/>
              </w:rPr>
            </w:pPr>
            <w:r>
              <w:rPr>
                <w:rFonts w:ascii="Calibri" w:eastAsia="Calibri" w:hAnsi="Calibri" w:cs="Calibri"/>
                <w:sz w:val="17"/>
                <w:szCs w:val="17"/>
              </w:rPr>
              <w:t>Popis konkrétního splnění požadavku</w:t>
            </w:r>
          </w:p>
        </w:tc>
      </w:tr>
      <w:tr w:rsidR="008F0AE6">
        <w:trPr>
          <w:trHeight w:hRule="exact" w:val="456"/>
          <w:jc w:val="center"/>
        </w:trPr>
        <w:tc>
          <w:tcPr>
            <w:tcW w:w="1963"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Příslušenství</w:t>
            </w:r>
          </w:p>
        </w:tc>
        <w:tc>
          <w:tcPr>
            <w:tcW w:w="3322"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57" w:lineRule="auto"/>
              <w:jc w:val="left"/>
              <w:rPr>
                <w:sz w:val="17"/>
                <w:szCs w:val="17"/>
              </w:rPr>
            </w:pPr>
            <w:r>
              <w:rPr>
                <w:rFonts w:ascii="Calibri" w:eastAsia="Calibri" w:hAnsi="Calibri" w:cs="Calibri"/>
                <w:sz w:val="17"/>
                <w:szCs w:val="17"/>
              </w:rPr>
              <w:t>Klávesnice s 12 funkčními tlačítky, rozložení US/CZ, připojení USB</w:t>
            </w:r>
          </w:p>
        </w:tc>
        <w:tc>
          <w:tcPr>
            <w:tcW w:w="1872"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41"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451"/>
          <w:jc w:val="center"/>
        </w:trPr>
        <w:tc>
          <w:tcPr>
            <w:tcW w:w="1963" w:type="dxa"/>
            <w:tcBorders>
              <w:top w:val="single" w:sz="4" w:space="0" w:color="auto"/>
              <w:left w:val="single" w:sz="4" w:space="0" w:color="auto"/>
            </w:tcBorders>
            <w:shd w:val="clear" w:color="auto" w:fill="FFFFFF"/>
          </w:tcPr>
          <w:p w:rsidR="008F0AE6" w:rsidRDefault="008F0AE6">
            <w:pPr>
              <w:rPr>
                <w:sz w:val="10"/>
                <w:szCs w:val="10"/>
              </w:rPr>
            </w:pPr>
          </w:p>
        </w:tc>
        <w:tc>
          <w:tcPr>
            <w:tcW w:w="3322"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57" w:lineRule="auto"/>
              <w:jc w:val="left"/>
              <w:rPr>
                <w:sz w:val="17"/>
                <w:szCs w:val="17"/>
              </w:rPr>
            </w:pPr>
            <w:r>
              <w:rPr>
                <w:rFonts w:ascii="Calibri" w:eastAsia="Calibri" w:hAnsi="Calibri" w:cs="Calibri"/>
                <w:sz w:val="17"/>
                <w:szCs w:val="17"/>
              </w:rPr>
              <w:t>Optická myš, minimálně 2 tlačítka s kolečkem, připojení USB</w:t>
            </w:r>
          </w:p>
        </w:tc>
        <w:tc>
          <w:tcPr>
            <w:tcW w:w="1872"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41"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235"/>
          <w:jc w:val="center"/>
        </w:trPr>
        <w:tc>
          <w:tcPr>
            <w:tcW w:w="1963" w:type="dxa"/>
            <w:tcBorders>
              <w:top w:val="single" w:sz="4" w:space="0" w:color="auto"/>
              <w:left w:val="single" w:sz="4" w:space="0" w:color="auto"/>
              <w:bottom w:val="single" w:sz="4" w:space="0" w:color="auto"/>
            </w:tcBorders>
            <w:shd w:val="clear" w:color="auto" w:fill="FFFFFF"/>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Záruční podmínky:</w:t>
            </w:r>
          </w:p>
        </w:tc>
        <w:tc>
          <w:tcPr>
            <w:tcW w:w="3322" w:type="dxa"/>
            <w:tcBorders>
              <w:top w:val="single" w:sz="4" w:space="0" w:color="auto"/>
              <w:left w:val="single" w:sz="4" w:space="0" w:color="auto"/>
              <w:bottom w:val="single" w:sz="4" w:space="0" w:color="auto"/>
            </w:tcBorders>
            <w:shd w:val="clear" w:color="auto" w:fill="FFFFFF"/>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Min. 60 měsíců</w:t>
            </w:r>
          </w:p>
        </w:tc>
        <w:tc>
          <w:tcPr>
            <w:tcW w:w="1872" w:type="dxa"/>
            <w:tcBorders>
              <w:top w:val="single" w:sz="4" w:space="0" w:color="auto"/>
              <w:left w:val="single" w:sz="4" w:space="0" w:color="auto"/>
              <w:bottom w:val="single" w:sz="4" w:space="0" w:color="auto"/>
            </w:tcBorders>
            <w:shd w:val="clear" w:color="auto" w:fill="FFFFFF"/>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60 měsíců</w:t>
            </w:r>
          </w:p>
        </w:tc>
      </w:tr>
    </w:tbl>
    <w:p w:rsidR="008F0AE6" w:rsidRDefault="005A30FB">
      <w:pPr>
        <w:spacing w:line="14"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54"/>
        <w:gridCol w:w="3336"/>
        <w:gridCol w:w="1882"/>
        <w:gridCol w:w="2750"/>
      </w:tblGrid>
      <w:tr w:rsidR="008F0AE6">
        <w:trPr>
          <w:trHeight w:hRule="exact" w:val="1181"/>
          <w:jc w:val="center"/>
        </w:trPr>
        <w:tc>
          <w:tcPr>
            <w:tcW w:w="1954" w:type="dxa"/>
            <w:tcBorders>
              <w:top w:val="single" w:sz="4" w:space="0" w:color="auto"/>
              <w:left w:val="single" w:sz="4" w:space="0" w:color="auto"/>
              <w:bottom w:val="single" w:sz="4" w:space="0" w:color="auto"/>
            </w:tcBorders>
            <w:shd w:val="clear" w:color="auto" w:fill="FFFFFF"/>
            <w:vAlign w:val="center"/>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lastRenderedPageBreak/>
              <w:t>Servis:</w:t>
            </w:r>
          </w:p>
        </w:tc>
        <w:tc>
          <w:tcPr>
            <w:tcW w:w="3336" w:type="dxa"/>
            <w:tcBorders>
              <w:top w:val="single" w:sz="4" w:space="0" w:color="auto"/>
              <w:left w:val="single" w:sz="4" w:space="0" w:color="auto"/>
              <w:bottom w:val="single" w:sz="4" w:space="0" w:color="auto"/>
            </w:tcBorders>
            <w:shd w:val="clear" w:color="auto" w:fill="FFFFFF"/>
            <w:vAlign w:val="center"/>
          </w:tcPr>
          <w:p w:rsidR="008F0AE6" w:rsidRDefault="005A30FB">
            <w:pPr>
              <w:pStyle w:val="Other0"/>
              <w:shd w:val="clear" w:color="auto" w:fill="auto"/>
              <w:spacing w:after="0" w:line="254" w:lineRule="auto"/>
              <w:jc w:val="left"/>
              <w:rPr>
                <w:sz w:val="17"/>
                <w:szCs w:val="17"/>
              </w:rPr>
            </w:pPr>
            <w:r>
              <w:rPr>
                <w:rFonts w:ascii="Calibri" w:eastAsia="Calibri" w:hAnsi="Calibri" w:cs="Calibri"/>
                <w:sz w:val="17"/>
                <w:szCs w:val="17"/>
              </w:rPr>
              <w:t>V místě instalace zařízení u zákazníka s ukončením opravy následující pracovní den od jejího nahlášení. Servis prováděný výrobcem či jím autorizovaným subjektem</w:t>
            </w:r>
          </w:p>
        </w:tc>
        <w:tc>
          <w:tcPr>
            <w:tcW w:w="1882" w:type="dxa"/>
            <w:tcBorders>
              <w:top w:val="single" w:sz="4" w:space="0" w:color="auto"/>
              <w:left w:val="single" w:sz="4" w:space="0" w:color="auto"/>
              <w:bottom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50" w:type="dxa"/>
            <w:tcBorders>
              <w:top w:val="single" w:sz="4" w:space="0" w:color="auto"/>
              <w:left w:val="single" w:sz="4" w:space="0" w:color="auto"/>
              <w:bottom w:val="single" w:sz="4" w:space="0" w:color="auto"/>
              <w:right w:val="single" w:sz="4" w:space="0" w:color="auto"/>
            </w:tcBorders>
            <w:shd w:val="clear" w:color="auto" w:fill="FFFFFF"/>
          </w:tcPr>
          <w:p w:rsidR="008F0AE6" w:rsidRDefault="008F0AE6">
            <w:pPr>
              <w:rPr>
                <w:sz w:val="10"/>
                <w:szCs w:val="10"/>
              </w:rPr>
            </w:pPr>
          </w:p>
        </w:tc>
      </w:tr>
    </w:tbl>
    <w:p w:rsidR="008F0AE6" w:rsidRDefault="008F0AE6">
      <w:pPr>
        <w:spacing w:line="14"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68"/>
        <w:gridCol w:w="3336"/>
        <w:gridCol w:w="1877"/>
        <w:gridCol w:w="2755"/>
      </w:tblGrid>
      <w:tr w:rsidR="008F0AE6">
        <w:trPr>
          <w:trHeight w:hRule="exact" w:val="485"/>
          <w:jc w:val="center"/>
        </w:trPr>
        <w:tc>
          <w:tcPr>
            <w:tcW w:w="5304" w:type="dxa"/>
            <w:gridSpan w:val="2"/>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Monitor 1</w:t>
            </w:r>
          </w:p>
        </w:tc>
        <w:tc>
          <w:tcPr>
            <w:tcW w:w="4632" w:type="dxa"/>
            <w:gridSpan w:val="2"/>
            <w:tcBorders>
              <w:top w:val="single" w:sz="4" w:space="0" w:color="auto"/>
              <w:left w:val="single" w:sz="4" w:space="0" w:color="auto"/>
              <w:righ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proofErr w:type="gramStart"/>
            <w:r>
              <w:rPr>
                <w:rFonts w:ascii="Calibri" w:eastAsia="Calibri" w:hAnsi="Calibri" w:cs="Calibri"/>
                <w:sz w:val="17"/>
                <w:szCs w:val="17"/>
              </w:rPr>
              <w:t>Philips - 242S1AE</w:t>
            </w:r>
            <w:proofErr w:type="gramEnd"/>
          </w:p>
        </w:tc>
      </w:tr>
      <w:tr w:rsidR="008F0AE6">
        <w:trPr>
          <w:trHeight w:hRule="exact" w:val="514"/>
          <w:jc w:val="center"/>
        </w:trPr>
        <w:tc>
          <w:tcPr>
            <w:tcW w:w="1968"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Parametr</w:t>
            </w:r>
          </w:p>
        </w:tc>
        <w:tc>
          <w:tcPr>
            <w:tcW w:w="3336"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Požadavek zadavatele</w:t>
            </w:r>
          </w:p>
        </w:tc>
        <w:tc>
          <w:tcPr>
            <w:tcW w:w="187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Splňuje ANO/NE</w:t>
            </w:r>
          </w:p>
        </w:tc>
        <w:tc>
          <w:tcPr>
            <w:tcW w:w="2755" w:type="dxa"/>
            <w:tcBorders>
              <w:top w:val="single" w:sz="4" w:space="0" w:color="auto"/>
              <w:left w:val="single" w:sz="4" w:space="0" w:color="auto"/>
              <w:right w:val="single" w:sz="4" w:space="0" w:color="auto"/>
            </w:tcBorders>
            <w:shd w:val="clear" w:color="auto" w:fill="FFFFFF"/>
            <w:vAlign w:val="bottom"/>
          </w:tcPr>
          <w:p w:rsidR="008F0AE6" w:rsidRDefault="005A30FB">
            <w:pPr>
              <w:pStyle w:val="Other0"/>
              <w:shd w:val="clear" w:color="auto" w:fill="auto"/>
              <w:spacing w:after="0" w:line="257" w:lineRule="auto"/>
              <w:jc w:val="left"/>
              <w:rPr>
                <w:sz w:val="17"/>
                <w:szCs w:val="17"/>
              </w:rPr>
            </w:pPr>
            <w:r>
              <w:rPr>
                <w:rFonts w:ascii="Calibri" w:eastAsia="Calibri" w:hAnsi="Calibri" w:cs="Calibri"/>
                <w:sz w:val="17"/>
                <w:szCs w:val="17"/>
              </w:rPr>
              <w:t>Popis konkrétního splnění požadavku</w:t>
            </w:r>
          </w:p>
        </w:tc>
      </w:tr>
      <w:tr w:rsidR="008F0AE6">
        <w:trPr>
          <w:trHeight w:hRule="exact" w:val="264"/>
          <w:jc w:val="center"/>
        </w:trPr>
        <w:tc>
          <w:tcPr>
            <w:tcW w:w="1968"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Velikost:</w:t>
            </w:r>
          </w:p>
        </w:tc>
        <w:tc>
          <w:tcPr>
            <w:tcW w:w="3336"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Přesná obchodní velikost 24"</w:t>
            </w:r>
          </w:p>
        </w:tc>
        <w:tc>
          <w:tcPr>
            <w:tcW w:w="1877"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55"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461"/>
          <w:jc w:val="center"/>
        </w:trPr>
        <w:tc>
          <w:tcPr>
            <w:tcW w:w="1968" w:type="dxa"/>
            <w:tcBorders>
              <w:top w:val="single" w:sz="4" w:space="0" w:color="auto"/>
              <w:left w:val="single" w:sz="4" w:space="0" w:color="auto"/>
            </w:tcBorders>
            <w:shd w:val="clear" w:color="auto" w:fill="FFFFFF"/>
          </w:tcPr>
          <w:p w:rsidR="008F0AE6" w:rsidRDefault="008F0AE6">
            <w:pPr>
              <w:rPr>
                <w:sz w:val="10"/>
                <w:szCs w:val="10"/>
              </w:rPr>
            </w:pPr>
          </w:p>
        </w:tc>
        <w:tc>
          <w:tcPr>
            <w:tcW w:w="3336"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Minimální úhlopříčka zobrazovací plochy</w:t>
            </w:r>
          </w:p>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23,7"</w:t>
            </w:r>
          </w:p>
        </w:tc>
        <w:tc>
          <w:tcPr>
            <w:tcW w:w="187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55" w:type="dxa"/>
            <w:tcBorders>
              <w:top w:val="single" w:sz="4" w:space="0" w:color="auto"/>
              <w:left w:val="single" w:sz="4" w:space="0" w:color="auto"/>
              <w:righ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color w:val="2F2E17"/>
                <w:sz w:val="17"/>
                <w:szCs w:val="17"/>
              </w:rPr>
              <w:t>23,8"</w:t>
            </w:r>
          </w:p>
        </w:tc>
      </w:tr>
      <w:tr w:rsidR="008F0AE6">
        <w:trPr>
          <w:trHeight w:hRule="exact" w:val="802"/>
          <w:jc w:val="center"/>
        </w:trPr>
        <w:tc>
          <w:tcPr>
            <w:tcW w:w="1968"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Vlastnosti:</w:t>
            </w:r>
          </w:p>
        </w:tc>
        <w:tc>
          <w:tcPr>
            <w:tcW w:w="3336"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59" w:lineRule="auto"/>
              <w:jc w:val="left"/>
              <w:rPr>
                <w:sz w:val="17"/>
                <w:szCs w:val="17"/>
              </w:rPr>
            </w:pPr>
            <w:r>
              <w:rPr>
                <w:rFonts w:ascii="Calibri" w:eastAsia="Calibri" w:hAnsi="Calibri" w:cs="Calibri"/>
                <w:sz w:val="17"/>
                <w:szCs w:val="17"/>
              </w:rPr>
              <w:t>Matný povrch zobrazovací plochy, výškově stavitelný, vertikální a horizontální polohovatelnost, funkce pivot</w:t>
            </w:r>
          </w:p>
        </w:tc>
        <w:tc>
          <w:tcPr>
            <w:tcW w:w="187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55"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461"/>
          <w:jc w:val="center"/>
        </w:trPr>
        <w:tc>
          <w:tcPr>
            <w:tcW w:w="1968"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Rozlišení:</w:t>
            </w:r>
          </w:p>
        </w:tc>
        <w:tc>
          <w:tcPr>
            <w:tcW w:w="3336"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52" w:lineRule="auto"/>
              <w:jc w:val="left"/>
              <w:rPr>
                <w:sz w:val="17"/>
                <w:szCs w:val="17"/>
              </w:rPr>
            </w:pPr>
            <w:r>
              <w:rPr>
                <w:rFonts w:ascii="Calibri" w:eastAsia="Calibri" w:hAnsi="Calibri" w:cs="Calibri"/>
                <w:sz w:val="17"/>
                <w:szCs w:val="17"/>
              </w:rPr>
              <w:t>Přesně 1920 x 1080 bodů, nebo přesně 1920 x 1200 bodů</w:t>
            </w:r>
          </w:p>
        </w:tc>
        <w:tc>
          <w:tcPr>
            <w:tcW w:w="187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color w:val="2F2E17"/>
                <w:sz w:val="17"/>
                <w:szCs w:val="17"/>
              </w:rPr>
              <w:t>ANO</w:t>
            </w:r>
          </w:p>
        </w:tc>
        <w:tc>
          <w:tcPr>
            <w:tcW w:w="2755" w:type="dxa"/>
            <w:tcBorders>
              <w:top w:val="single" w:sz="4" w:space="0" w:color="auto"/>
              <w:left w:val="single" w:sz="4" w:space="0" w:color="auto"/>
              <w:righ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color w:val="2F2E17"/>
                <w:sz w:val="17"/>
                <w:szCs w:val="17"/>
              </w:rPr>
              <w:t>1 920 x 1 080 bodů</w:t>
            </w:r>
          </w:p>
        </w:tc>
      </w:tr>
      <w:tr w:rsidR="008F0AE6">
        <w:trPr>
          <w:trHeight w:hRule="exact" w:val="461"/>
          <w:jc w:val="center"/>
        </w:trPr>
        <w:tc>
          <w:tcPr>
            <w:tcW w:w="1968"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Typ:</w:t>
            </w:r>
          </w:p>
        </w:tc>
        <w:tc>
          <w:tcPr>
            <w:tcW w:w="3336"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LED posvícení, pozorovací úhel minimálně</w:t>
            </w:r>
          </w:p>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178° vodorovně i svisle</w:t>
            </w:r>
          </w:p>
        </w:tc>
        <w:tc>
          <w:tcPr>
            <w:tcW w:w="187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55"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264"/>
          <w:jc w:val="center"/>
        </w:trPr>
        <w:tc>
          <w:tcPr>
            <w:tcW w:w="1968"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Jas:</w:t>
            </w:r>
          </w:p>
        </w:tc>
        <w:tc>
          <w:tcPr>
            <w:tcW w:w="3336"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minimálně 250 cd/m</w:t>
            </w:r>
            <w:r>
              <w:rPr>
                <w:rFonts w:ascii="Calibri" w:eastAsia="Calibri" w:hAnsi="Calibri" w:cs="Calibri"/>
                <w:sz w:val="17"/>
                <w:szCs w:val="17"/>
                <w:vertAlign w:val="superscript"/>
              </w:rPr>
              <w:t>2</w:t>
            </w:r>
          </w:p>
        </w:tc>
        <w:tc>
          <w:tcPr>
            <w:tcW w:w="1877"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center"/>
              <w:rPr>
                <w:sz w:val="17"/>
                <w:szCs w:val="17"/>
              </w:rPr>
            </w:pPr>
            <w:r>
              <w:rPr>
                <w:rFonts w:ascii="Calibri" w:eastAsia="Calibri" w:hAnsi="Calibri" w:cs="Calibri"/>
                <w:color w:val="2F2E17"/>
                <w:sz w:val="17"/>
                <w:szCs w:val="17"/>
              </w:rPr>
              <w:t>ANO</w:t>
            </w:r>
          </w:p>
        </w:tc>
        <w:tc>
          <w:tcPr>
            <w:tcW w:w="2755"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226"/>
          <w:jc w:val="center"/>
        </w:trPr>
        <w:tc>
          <w:tcPr>
            <w:tcW w:w="1968"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Doba odezvy:</w:t>
            </w:r>
          </w:p>
        </w:tc>
        <w:tc>
          <w:tcPr>
            <w:tcW w:w="3336"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lang w:val="en-US" w:eastAsia="en-US" w:bidi="en-US"/>
              </w:rPr>
              <w:t xml:space="preserve">max. </w:t>
            </w:r>
            <w:r>
              <w:rPr>
                <w:rFonts w:ascii="Calibri" w:eastAsia="Calibri" w:hAnsi="Calibri" w:cs="Calibri"/>
                <w:sz w:val="17"/>
                <w:szCs w:val="17"/>
              </w:rPr>
              <w:t xml:space="preserve">10 </w:t>
            </w:r>
            <w:proofErr w:type="spellStart"/>
            <w:r>
              <w:rPr>
                <w:rFonts w:ascii="Calibri" w:eastAsia="Calibri" w:hAnsi="Calibri" w:cs="Calibri"/>
                <w:sz w:val="17"/>
                <w:szCs w:val="17"/>
              </w:rPr>
              <w:t>ms</w:t>
            </w:r>
            <w:proofErr w:type="spellEnd"/>
          </w:p>
        </w:tc>
        <w:tc>
          <w:tcPr>
            <w:tcW w:w="1877"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center"/>
              <w:rPr>
                <w:sz w:val="17"/>
                <w:szCs w:val="17"/>
              </w:rPr>
            </w:pPr>
            <w:r>
              <w:rPr>
                <w:rFonts w:ascii="Calibri" w:eastAsia="Calibri" w:hAnsi="Calibri" w:cs="Calibri"/>
                <w:color w:val="2F2E17"/>
                <w:sz w:val="17"/>
                <w:szCs w:val="17"/>
              </w:rPr>
              <w:t>ANO</w:t>
            </w:r>
          </w:p>
        </w:tc>
        <w:tc>
          <w:tcPr>
            <w:tcW w:w="2755"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446"/>
          <w:jc w:val="center"/>
        </w:trPr>
        <w:tc>
          <w:tcPr>
            <w:tcW w:w="1968"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Kontrast:</w:t>
            </w:r>
          </w:p>
        </w:tc>
        <w:tc>
          <w:tcPr>
            <w:tcW w:w="3336"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Statický kontrast (typický) minimálně 1000:1</w:t>
            </w:r>
          </w:p>
        </w:tc>
        <w:tc>
          <w:tcPr>
            <w:tcW w:w="187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55"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226"/>
          <w:jc w:val="center"/>
        </w:trPr>
        <w:tc>
          <w:tcPr>
            <w:tcW w:w="1968"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Vstupy:</w:t>
            </w:r>
          </w:p>
        </w:tc>
        <w:tc>
          <w:tcPr>
            <w:tcW w:w="3336"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 xml:space="preserve">minimálně </w:t>
            </w:r>
            <w:proofErr w:type="spellStart"/>
            <w:r>
              <w:rPr>
                <w:rFonts w:ascii="Calibri" w:eastAsia="Calibri" w:hAnsi="Calibri" w:cs="Calibri"/>
                <w:sz w:val="17"/>
                <w:szCs w:val="17"/>
              </w:rPr>
              <w:t>lx</w:t>
            </w:r>
            <w:proofErr w:type="spellEnd"/>
            <w:r>
              <w:rPr>
                <w:rFonts w:ascii="Calibri" w:eastAsia="Calibri" w:hAnsi="Calibri" w:cs="Calibri"/>
                <w:sz w:val="17"/>
                <w:szCs w:val="17"/>
              </w:rPr>
              <w:t xml:space="preserve"> VGA</w:t>
            </w:r>
          </w:p>
        </w:tc>
        <w:tc>
          <w:tcPr>
            <w:tcW w:w="1877"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center"/>
              <w:rPr>
                <w:sz w:val="17"/>
                <w:szCs w:val="17"/>
              </w:rPr>
            </w:pPr>
            <w:r>
              <w:rPr>
                <w:rFonts w:ascii="Calibri" w:eastAsia="Calibri" w:hAnsi="Calibri" w:cs="Calibri"/>
                <w:color w:val="2F2E17"/>
                <w:sz w:val="17"/>
                <w:szCs w:val="17"/>
              </w:rPr>
              <w:t>ANO</w:t>
            </w:r>
          </w:p>
        </w:tc>
        <w:tc>
          <w:tcPr>
            <w:tcW w:w="2755"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461"/>
          <w:jc w:val="center"/>
        </w:trPr>
        <w:tc>
          <w:tcPr>
            <w:tcW w:w="1968" w:type="dxa"/>
            <w:tcBorders>
              <w:top w:val="single" w:sz="4" w:space="0" w:color="auto"/>
              <w:left w:val="single" w:sz="4" w:space="0" w:color="auto"/>
            </w:tcBorders>
            <w:shd w:val="clear" w:color="auto" w:fill="FFFFFF"/>
          </w:tcPr>
          <w:p w:rsidR="008F0AE6" w:rsidRDefault="008F0AE6">
            <w:pPr>
              <w:rPr>
                <w:sz w:val="10"/>
                <w:szCs w:val="10"/>
              </w:rPr>
            </w:pPr>
          </w:p>
        </w:tc>
        <w:tc>
          <w:tcPr>
            <w:tcW w:w="3336" w:type="dxa"/>
            <w:tcBorders>
              <w:top w:val="single" w:sz="4" w:space="0" w:color="auto"/>
              <w:left w:val="single" w:sz="4" w:space="0" w:color="auto"/>
            </w:tcBorders>
            <w:shd w:val="clear" w:color="auto" w:fill="FFFFFF"/>
          </w:tcPr>
          <w:p w:rsidR="008F0AE6" w:rsidRDefault="005A30FB">
            <w:pPr>
              <w:pStyle w:val="Other0"/>
              <w:shd w:val="clear" w:color="auto" w:fill="auto"/>
              <w:spacing w:after="0"/>
              <w:jc w:val="left"/>
              <w:rPr>
                <w:sz w:val="17"/>
                <w:szCs w:val="17"/>
              </w:rPr>
            </w:pPr>
            <w:r>
              <w:rPr>
                <w:rFonts w:ascii="Calibri" w:eastAsia="Calibri" w:hAnsi="Calibri" w:cs="Calibri"/>
                <w:sz w:val="17"/>
                <w:szCs w:val="17"/>
              </w:rPr>
              <w:t xml:space="preserve">minimálně </w:t>
            </w:r>
            <w:proofErr w:type="spellStart"/>
            <w:r>
              <w:rPr>
                <w:rFonts w:ascii="Calibri" w:eastAsia="Calibri" w:hAnsi="Calibri" w:cs="Calibri"/>
                <w:sz w:val="17"/>
                <w:szCs w:val="17"/>
              </w:rPr>
              <w:t>lx</w:t>
            </w:r>
            <w:proofErr w:type="spellEnd"/>
            <w:r>
              <w:rPr>
                <w:rFonts w:ascii="Calibri" w:eastAsia="Calibri" w:hAnsi="Calibri" w:cs="Calibri"/>
                <w:sz w:val="17"/>
                <w:szCs w:val="17"/>
              </w:rPr>
              <w:t xml:space="preserve"> digitální vstup </w:t>
            </w:r>
            <w:proofErr w:type="spellStart"/>
            <w:r>
              <w:rPr>
                <w:rFonts w:ascii="Calibri" w:eastAsia="Calibri" w:hAnsi="Calibri" w:cs="Calibri"/>
                <w:sz w:val="17"/>
                <w:szCs w:val="17"/>
              </w:rPr>
              <w:t>DisplayPort</w:t>
            </w:r>
            <w:proofErr w:type="spellEnd"/>
            <w:r>
              <w:rPr>
                <w:rFonts w:ascii="Calibri" w:eastAsia="Calibri" w:hAnsi="Calibri" w:cs="Calibri"/>
                <w:sz w:val="17"/>
                <w:szCs w:val="17"/>
              </w:rPr>
              <w:t>, nebo HDMI</w:t>
            </w:r>
          </w:p>
        </w:tc>
        <w:tc>
          <w:tcPr>
            <w:tcW w:w="187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color w:val="2F2E17"/>
                <w:sz w:val="17"/>
                <w:szCs w:val="17"/>
              </w:rPr>
              <w:t>ANO</w:t>
            </w:r>
          </w:p>
        </w:tc>
        <w:tc>
          <w:tcPr>
            <w:tcW w:w="2755"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950"/>
          <w:jc w:val="center"/>
        </w:trPr>
        <w:tc>
          <w:tcPr>
            <w:tcW w:w="1968" w:type="dxa"/>
            <w:tcBorders>
              <w:top w:val="single" w:sz="4" w:space="0" w:color="auto"/>
              <w:left w:val="single" w:sz="4" w:space="0" w:color="auto"/>
            </w:tcBorders>
            <w:shd w:val="clear" w:color="auto" w:fill="FFFFFF"/>
          </w:tcPr>
          <w:p w:rsidR="008F0AE6" w:rsidRDefault="008F0AE6">
            <w:pPr>
              <w:rPr>
                <w:sz w:val="10"/>
                <w:szCs w:val="10"/>
              </w:rPr>
            </w:pPr>
          </w:p>
        </w:tc>
        <w:tc>
          <w:tcPr>
            <w:tcW w:w="3336"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57" w:lineRule="auto"/>
              <w:jc w:val="left"/>
              <w:rPr>
                <w:sz w:val="17"/>
                <w:szCs w:val="17"/>
              </w:rPr>
            </w:pPr>
            <w:r>
              <w:rPr>
                <w:rFonts w:ascii="Calibri" w:eastAsia="Calibri" w:hAnsi="Calibri" w:cs="Calibri"/>
                <w:sz w:val="17"/>
                <w:szCs w:val="17"/>
              </w:rPr>
              <w:t>Součástí dodávky je propojovací kabel pro přenos digitálního signálu mezi nabízenou sestavou (základní jednotka a monitor); případně včetně potřebných redukcí</w:t>
            </w:r>
          </w:p>
        </w:tc>
        <w:tc>
          <w:tcPr>
            <w:tcW w:w="187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color w:val="2F2E17"/>
                <w:sz w:val="17"/>
                <w:szCs w:val="17"/>
              </w:rPr>
              <w:t>ANO</w:t>
            </w:r>
          </w:p>
        </w:tc>
        <w:tc>
          <w:tcPr>
            <w:tcW w:w="2755"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226"/>
          <w:jc w:val="center"/>
        </w:trPr>
        <w:tc>
          <w:tcPr>
            <w:tcW w:w="1968"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Příslušenství</w:t>
            </w:r>
          </w:p>
        </w:tc>
        <w:tc>
          <w:tcPr>
            <w:tcW w:w="3336"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Napájecí kabel</w:t>
            </w:r>
          </w:p>
        </w:tc>
        <w:tc>
          <w:tcPr>
            <w:tcW w:w="1877"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center"/>
              <w:rPr>
                <w:sz w:val="17"/>
                <w:szCs w:val="17"/>
              </w:rPr>
            </w:pPr>
            <w:r>
              <w:rPr>
                <w:rFonts w:ascii="Calibri" w:eastAsia="Calibri" w:hAnsi="Calibri" w:cs="Calibri"/>
                <w:color w:val="2F2E17"/>
                <w:sz w:val="17"/>
                <w:szCs w:val="17"/>
              </w:rPr>
              <w:t>ANO</w:t>
            </w:r>
          </w:p>
        </w:tc>
        <w:tc>
          <w:tcPr>
            <w:tcW w:w="2755"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230"/>
          <w:jc w:val="center"/>
        </w:trPr>
        <w:tc>
          <w:tcPr>
            <w:tcW w:w="1968"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Záruční podmínky:</w:t>
            </w:r>
          </w:p>
        </w:tc>
        <w:tc>
          <w:tcPr>
            <w:tcW w:w="3336"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Min. 60 měsíců</w:t>
            </w:r>
          </w:p>
        </w:tc>
        <w:tc>
          <w:tcPr>
            <w:tcW w:w="1877"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55" w:type="dxa"/>
            <w:tcBorders>
              <w:top w:val="single" w:sz="4" w:space="0" w:color="auto"/>
              <w:left w:val="single" w:sz="4" w:space="0" w:color="auto"/>
              <w:right w:val="single" w:sz="4" w:space="0" w:color="auto"/>
            </w:tcBorders>
            <w:shd w:val="clear" w:color="auto" w:fill="FFFFFF"/>
            <w:vAlign w:val="bottom"/>
          </w:tcPr>
          <w:p w:rsidR="008F0AE6" w:rsidRDefault="005A30FB">
            <w:pPr>
              <w:pStyle w:val="Other0"/>
              <w:shd w:val="clear" w:color="auto" w:fill="auto"/>
              <w:spacing w:after="0" w:line="240" w:lineRule="auto"/>
              <w:jc w:val="center"/>
              <w:rPr>
                <w:sz w:val="17"/>
                <w:szCs w:val="17"/>
              </w:rPr>
            </w:pPr>
            <w:r>
              <w:rPr>
                <w:rFonts w:ascii="Calibri" w:eastAsia="Calibri" w:hAnsi="Calibri" w:cs="Calibri"/>
                <w:color w:val="2F2E17"/>
                <w:sz w:val="17"/>
                <w:szCs w:val="17"/>
              </w:rPr>
              <w:t>60 měsíců</w:t>
            </w:r>
          </w:p>
        </w:tc>
      </w:tr>
      <w:tr w:rsidR="008F0AE6">
        <w:trPr>
          <w:trHeight w:hRule="exact" w:val="1138"/>
          <w:jc w:val="center"/>
        </w:trPr>
        <w:tc>
          <w:tcPr>
            <w:tcW w:w="1968"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Servis:</w:t>
            </w:r>
          </w:p>
        </w:tc>
        <w:tc>
          <w:tcPr>
            <w:tcW w:w="3336"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57" w:lineRule="auto"/>
              <w:jc w:val="left"/>
              <w:rPr>
                <w:sz w:val="17"/>
                <w:szCs w:val="17"/>
              </w:rPr>
            </w:pPr>
            <w:r>
              <w:rPr>
                <w:rFonts w:ascii="Calibri" w:eastAsia="Calibri" w:hAnsi="Calibri" w:cs="Calibri"/>
                <w:sz w:val="17"/>
                <w:szCs w:val="17"/>
              </w:rPr>
              <w:t>V místě instalace zařízení u zákazníka s ukončením opravy následující pracovní den od jejího nahlášení. Servis prováděný výrobcem či jím autorizovaným subjektem</w:t>
            </w:r>
          </w:p>
        </w:tc>
        <w:tc>
          <w:tcPr>
            <w:tcW w:w="187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color w:val="2F2E17"/>
                <w:sz w:val="17"/>
                <w:szCs w:val="17"/>
              </w:rPr>
              <w:t>ANO</w:t>
            </w:r>
          </w:p>
        </w:tc>
        <w:tc>
          <w:tcPr>
            <w:tcW w:w="2755"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451"/>
          <w:jc w:val="center"/>
        </w:trPr>
        <w:tc>
          <w:tcPr>
            <w:tcW w:w="1968" w:type="dxa"/>
            <w:tcBorders>
              <w:top w:val="single" w:sz="4" w:space="0" w:color="auto"/>
              <w:left w:val="single" w:sz="4" w:space="0" w:color="auto"/>
            </w:tcBorders>
            <w:shd w:val="clear" w:color="auto" w:fill="FFFFFF"/>
          </w:tcPr>
          <w:p w:rsidR="008F0AE6" w:rsidRDefault="008F0AE6">
            <w:pPr>
              <w:rPr>
                <w:sz w:val="10"/>
                <w:szCs w:val="10"/>
              </w:rPr>
            </w:pPr>
          </w:p>
        </w:tc>
        <w:tc>
          <w:tcPr>
            <w:tcW w:w="3336"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57" w:lineRule="auto"/>
              <w:jc w:val="left"/>
              <w:rPr>
                <w:sz w:val="17"/>
                <w:szCs w:val="17"/>
              </w:rPr>
            </w:pPr>
            <w:r>
              <w:rPr>
                <w:rFonts w:ascii="Calibri" w:eastAsia="Calibri" w:hAnsi="Calibri" w:cs="Calibri"/>
                <w:sz w:val="17"/>
                <w:szCs w:val="17"/>
              </w:rPr>
              <w:t>Jediné kontaktní místo pro nahlášení poruch pro celou ČR</w:t>
            </w:r>
          </w:p>
        </w:tc>
        <w:tc>
          <w:tcPr>
            <w:tcW w:w="1877"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color w:val="2F2E17"/>
                <w:sz w:val="17"/>
                <w:szCs w:val="17"/>
              </w:rPr>
              <w:t>ANO</w:t>
            </w:r>
          </w:p>
        </w:tc>
        <w:tc>
          <w:tcPr>
            <w:tcW w:w="2755"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946"/>
          <w:jc w:val="center"/>
        </w:trPr>
        <w:tc>
          <w:tcPr>
            <w:tcW w:w="1968" w:type="dxa"/>
            <w:tcBorders>
              <w:top w:val="single" w:sz="4" w:space="0" w:color="auto"/>
              <w:left w:val="single" w:sz="4" w:space="0" w:color="auto"/>
              <w:bottom w:val="single" w:sz="4" w:space="0" w:color="auto"/>
            </w:tcBorders>
            <w:shd w:val="clear" w:color="auto" w:fill="FFFFFF"/>
          </w:tcPr>
          <w:p w:rsidR="008F0AE6" w:rsidRDefault="008F0AE6">
            <w:pPr>
              <w:rPr>
                <w:sz w:val="10"/>
                <w:szCs w:val="10"/>
              </w:rPr>
            </w:pPr>
          </w:p>
        </w:tc>
        <w:tc>
          <w:tcPr>
            <w:tcW w:w="3336" w:type="dxa"/>
            <w:tcBorders>
              <w:top w:val="single" w:sz="4" w:space="0" w:color="auto"/>
              <w:left w:val="single" w:sz="4" w:space="0" w:color="auto"/>
              <w:bottom w:val="single" w:sz="4" w:space="0" w:color="auto"/>
            </w:tcBorders>
            <w:shd w:val="clear" w:color="auto" w:fill="FFFFFF"/>
          </w:tcPr>
          <w:p w:rsidR="008F0AE6" w:rsidRDefault="005A30FB">
            <w:pPr>
              <w:pStyle w:val="Other0"/>
              <w:shd w:val="clear" w:color="auto" w:fill="auto"/>
              <w:spacing w:after="0" w:line="259" w:lineRule="auto"/>
              <w:jc w:val="left"/>
              <w:rPr>
                <w:sz w:val="17"/>
                <w:szCs w:val="17"/>
              </w:rPr>
            </w:pPr>
            <w:r>
              <w:rPr>
                <w:rFonts w:ascii="Calibri" w:eastAsia="Calibri" w:hAnsi="Calibri" w:cs="Calibri"/>
                <w:sz w:val="17"/>
                <w:szCs w:val="17"/>
              </w:rPr>
              <w:t>Podpora poskytovaná prostřednictvím telefonní linky musí být dostupná v pracovní dny minimálně v době od 9:00 do 16:00 hod.</w:t>
            </w:r>
          </w:p>
        </w:tc>
        <w:tc>
          <w:tcPr>
            <w:tcW w:w="1877" w:type="dxa"/>
            <w:tcBorders>
              <w:top w:val="single" w:sz="4" w:space="0" w:color="auto"/>
              <w:left w:val="single" w:sz="4" w:space="0" w:color="auto"/>
              <w:bottom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color w:val="2F2E17"/>
                <w:sz w:val="17"/>
                <w:szCs w:val="17"/>
              </w:rPr>
              <w:t>ANO</w:t>
            </w:r>
          </w:p>
        </w:tc>
        <w:tc>
          <w:tcPr>
            <w:tcW w:w="2755" w:type="dxa"/>
            <w:tcBorders>
              <w:top w:val="single" w:sz="4" w:space="0" w:color="auto"/>
              <w:left w:val="single" w:sz="4" w:space="0" w:color="auto"/>
              <w:bottom w:val="single" w:sz="4" w:space="0" w:color="auto"/>
              <w:right w:val="single" w:sz="4" w:space="0" w:color="auto"/>
            </w:tcBorders>
            <w:shd w:val="clear" w:color="auto" w:fill="FFFFFF"/>
          </w:tcPr>
          <w:p w:rsidR="008F0AE6" w:rsidRDefault="008F0AE6">
            <w:pPr>
              <w:rPr>
                <w:sz w:val="10"/>
                <w:szCs w:val="10"/>
              </w:rPr>
            </w:pPr>
          </w:p>
        </w:tc>
      </w:tr>
    </w:tbl>
    <w:p w:rsidR="008F0AE6" w:rsidRDefault="008F0AE6">
      <w:pPr>
        <w:spacing w:line="14"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63"/>
        <w:gridCol w:w="3336"/>
        <w:gridCol w:w="1882"/>
        <w:gridCol w:w="2746"/>
      </w:tblGrid>
      <w:tr w:rsidR="008F0AE6">
        <w:trPr>
          <w:trHeight w:hRule="exact" w:val="571"/>
          <w:jc w:val="center"/>
        </w:trPr>
        <w:tc>
          <w:tcPr>
            <w:tcW w:w="5299" w:type="dxa"/>
            <w:gridSpan w:val="2"/>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Monitor II</w:t>
            </w:r>
          </w:p>
        </w:tc>
        <w:tc>
          <w:tcPr>
            <w:tcW w:w="4628" w:type="dxa"/>
            <w:gridSpan w:val="2"/>
            <w:tcBorders>
              <w:top w:val="single" w:sz="4" w:space="0" w:color="auto"/>
              <w:left w:val="single" w:sz="4" w:space="0" w:color="auto"/>
              <w:righ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AOC-X21P1</w:t>
            </w:r>
          </w:p>
        </w:tc>
      </w:tr>
      <w:tr w:rsidR="008F0AE6">
        <w:trPr>
          <w:trHeight w:hRule="exact" w:val="451"/>
          <w:jc w:val="center"/>
        </w:trPr>
        <w:tc>
          <w:tcPr>
            <w:tcW w:w="1963"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Parametr</w:t>
            </w:r>
          </w:p>
        </w:tc>
        <w:tc>
          <w:tcPr>
            <w:tcW w:w="3336"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Požadavek zadavatele</w:t>
            </w:r>
          </w:p>
        </w:tc>
        <w:tc>
          <w:tcPr>
            <w:tcW w:w="1882"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Splňuje ANO/NE</w:t>
            </w:r>
          </w:p>
        </w:tc>
        <w:tc>
          <w:tcPr>
            <w:tcW w:w="2746" w:type="dxa"/>
            <w:tcBorders>
              <w:top w:val="single" w:sz="4" w:space="0" w:color="auto"/>
              <w:left w:val="single" w:sz="4" w:space="0" w:color="auto"/>
              <w:right w:val="single" w:sz="4" w:space="0" w:color="auto"/>
            </w:tcBorders>
            <w:shd w:val="clear" w:color="auto" w:fill="FFFFFF"/>
            <w:vAlign w:val="bottom"/>
          </w:tcPr>
          <w:p w:rsidR="008F0AE6" w:rsidRDefault="005A30FB">
            <w:pPr>
              <w:pStyle w:val="Other0"/>
              <w:shd w:val="clear" w:color="auto" w:fill="auto"/>
              <w:spacing w:after="0" w:line="257" w:lineRule="auto"/>
              <w:jc w:val="left"/>
              <w:rPr>
                <w:sz w:val="17"/>
                <w:szCs w:val="17"/>
              </w:rPr>
            </w:pPr>
            <w:r>
              <w:rPr>
                <w:rFonts w:ascii="Calibri" w:eastAsia="Calibri" w:hAnsi="Calibri" w:cs="Calibri"/>
                <w:sz w:val="17"/>
                <w:szCs w:val="17"/>
              </w:rPr>
              <w:t>Popis konkrétního splnění požadavku</w:t>
            </w:r>
          </w:p>
        </w:tc>
      </w:tr>
      <w:tr w:rsidR="008F0AE6">
        <w:trPr>
          <w:trHeight w:hRule="exact" w:val="226"/>
          <w:jc w:val="center"/>
        </w:trPr>
        <w:tc>
          <w:tcPr>
            <w:tcW w:w="1963"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Velikost:</w:t>
            </w:r>
          </w:p>
        </w:tc>
        <w:tc>
          <w:tcPr>
            <w:tcW w:w="3336"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Přesná obchodní velikost 24"</w:t>
            </w:r>
          </w:p>
        </w:tc>
        <w:tc>
          <w:tcPr>
            <w:tcW w:w="1882"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46"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456"/>
          <w:jc w:val="center"/>
        </w:trPr>
        <w:tc>
          <w:tcPr>
            <w:tcW w:w="1963" w:type="dxa"/>
            <w:tcBorders>
              <w:top w:val="single" w:sz="4" w:space="0" w:color="auto"/>
              <w:left w:val="single" w:sz="4" w:space="0" w:color="auto"/>
            </w:tcBorders>
            <w:shd w:val="clear" w:color="auto" w:fill="FFFFFF"/>
          </w:tcPr>
          <w:p w:rsidR="008F0AE6" w:rsidRDefault="008F0AE6">
            <w:pPr>
              <w:rPr>
                <w:sz w:val="10"/>
                <w:szCs w:val="10"/>
              </w:rPr>
            </w:pPr>
          </w:p>
        </w:tc>
        <w:tc>
          <w:tcPr>
            <w:tcW w:w="3336"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Minimální úhlopříčka zobrazovací plochy</w:t>
            </w:r>
          </w:p>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23,7"</w:t>
            </w:r>
          </w:p>
        </w:tc>
        <w:tc>
          <w:tcPr>
            <w:tcW w:w="1882"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46" w:type="dxa"/>
            <w:tcBorders>
              <w:top w:val="single" w:sz="4" w:space="0" w:color="auto"/>
              <w:left w:val="single" w:sz="4" w:space="0" w:color="auto"/>
              <w:righ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color w:val="2F2E17"/>
                <w:sz w:val="17"/>
                <w:szCs w:val="17"/>
              </w:rPr>
              <w:t>24"</w:t>
            </w:r>
          </w:p>
        </w:tc>
      </w:tr>
      <w:tr w:rsidR="008F0AE6">
        <w:trPr>
          <w:trHeight w:hRule="exact" w:val="912"/>
          <w:jc w:val="center"/>
        </w:trPr>
        <w:tc>
          <w:tcPr>
            <w:tcW w:w="1963"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Vlastnosti:</w:t>
            </w:r>
          </w:p>
        </w:tc>
        <w:tc>
          <w:tcPr>
            <w:tcW w:w="3336" w:type="dxa"/>
            <w:tcBorders>
              <w:top w:val="single" w:sz="4" w:space="0" w:color="auto"/>
              <w:left w:val="single" w:sz="4" w:space="0" w:color="auto"/>
            </w:tcBorders>
            <w:shd w:val="clear" w:color="auto" w:fill="FFFFFF"/>
          </w:tcPr>
          <w:p w:rsidR="008F0AE6" w:rsidRDefault="005A30FB">
            <w:pPr>
              <w:pStyle w:val="Other0"/>
              <w:shd w:val="clear" w:color="auto" w:fill="auto"/>
              <w:spacing w:after="0"/>
              <w:jc w:val="left"/>
              <w:rPr>
                <w:sz w:val="17"/>
                <w:szCs w:val="17"/>
              </w:rPr>
            </w:pPr>
            <w:r>
              <w:rPr>
                <w:rFonts w:ascii="Calibri" w:eastAsia="Calibri" w:hAnsi="Calibri" w:cs="Calibri"/>
                <w:sz w:val="17"/>
                <w:szCs w:val="17"/>
              </w:rPr>
              <w:t>Matný povrch zobrazovací plochy, výškově stavitelný, vertikální a horizontální polohovatelnost, funkce pivot</w:t>
            </w:r>
          </w:p>
        </w:tc>
        <w:tc>
          <w:tcPr>
            <w:tcW w:w="1882"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46"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230"/>
          <w:jc w:val="center"/>
        </w:trPr>
        <w:tc>
          <w:tcPr>
            <w:tcW w:w="1963"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Rozlišení:</w:t>
            </w:r>
          </w:p>
        </w:tc>
        <w:tc>
          <w:tcPr>
            <w:tcW w:w="3336"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Přesně 1920 x 1200 bodů</w:t>
            </w:r>
          </w:p>
        </w:tc>
        <w:tc>
          <w:tcPr>
            <w:tcW w:w="1882"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46" w:type="dxa"/>
            <w:tcBorders>
              <w:top w:val="single" w:sz="4" w:space="0" w:color="auto"/>
              <w:left w:val="single" w:sz="4" w:space="0" w:color="auto"/>
              <w:right w:val="single" w:sz="4" w:space="0" w:color="auto"/>
            </w:tcBorders>
            <w:shd w:val="clear" w:color="auto" w:fill="FFFFFF"/>
            <w:vAlign w:val="bottom"/>
          </w:tcPr>
          <w:p w:rsidR="008F0AE6" w:rsidRDefault="005A30FB">
            <w:pPr>
              <w:pStyle w:val="Other0"/>
              <w:shd w:val="clear" w:color="auto" w:fill="auto"/>
              <w:spacing w:after="0" w:line="240" w:lineRule="auto"/>
              <w:jc w:val="center"/>
              <w:rPr>
                <w:sz w:val="17"/>
                <w:szCs w:val="17"/>
              </w:rPr>
            </w:pPr>
            <w:r>
              <w:rPr>
                <w:rFonts w:ascii="Calibri" w:eastAsia="Calibri" w:hAnsi="Calibri" w:cs="Calibri"/>
                <w:color w:val="2F2E17"/>
                <w:sz w:val="17"/>
                <w:szCs w:val="17"/>
              </w:rPr>
              <w:t>1920x 1200</w:t>
            </w:r>
          </w:p>
        </w:tc>
      </w:tr>
      <w:tr w:rsidR="008F0AE6">
        <w:trPr>
          <w:trHeight w:hRule="exact" w:val="446"/>
          <w:jc w:val="center"/>
        </w:trPr>
        <w:tc>
          <w:tcPr>
            <w:tcW w:w="1963"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Typ:</w:t>
            </w:r>
          </w:p>
        </w:tc>
        <w:tc>
          <w:tcPr>
            <w:tcW w:w="3336"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LED posvícení, pozorovací úhel minimálně</w:t>
            </w:r>
          </w:p>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178° vodorovně i svisle</w:t>
            </w:r>
          </w:p>
        </w:tc>
        <w:tc>
          <w:tcPr>
            <w:tcW w:w="1882"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46"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254"/>
          <w:jc w:val="center"/>
        </w:trPr>
        <w:tc>
          <w:tcPr>
            <w:tcW w:w="1963"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Jas:</w:t>
            </w:r>
          </w:p>
        </w:tc>
        <w:tc>
          <w:tcPr>
            <w:tcW w:w="3336"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minimálně 250 cd/m</w:t>
            </w:r>
            <w:r>
              <w:rPr>
                <w:rFonts w:ascii="Calibri" w:eastAsia="Calibri" w:hAnsi="Calibri" w:cs="Calibri"/>
                <w:sz w:val="17"/>
                <w:szCs w:val="17"/>
                <w:vertAlign w:val="superscript"/>
              </w:rPr>
              <w:t>2</w:t>
            </w:r>
          </w:p>
        </w:tc>
        <w:tc>
          <w:tcPr>
            <w:tcW w:w="1882"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46"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245"/>
          <w:jc w:val="center"/>
        </w:trPr>
        <w:tc>
          <w:tcPr>
            <w:tcW w:w="1963" w:type="dxa"/>
            <w:tcBorders>
              <w:top w:val="single" w:sz="4" w:space="0" w:color="auto"/>
              <w:left w:val="single" w:sz="4" w:space="0" w:color="auto"/>
              <w:bottom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Doba odezvy:</w:t>
            </w:r>
          </w:p>
        </w:tc>
        <w:tc>
          <w:tcPr>
            <w:tcW w:w="3336" w:type="dxa"/>
            <w:tcBorders>
              <w:top w:val="single" w:sz="4" w:space="0" w:color="auto"/>
              <w:left w:val="single" w:sz="4" w:space="0" w:color="auto"/>
              <w:bottom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lang w:val="en-US" w:eastAsia="en-US" w:bidi="en-US"/>
              </w:rPr>
              <w:t xml:space="preserve">max. </w:t>
            </w:r>
            <w:r>
              <w:rPr>
                <w:rFonts w:ascii="Calibri" w:eastAsia="Calibri" w:hAnsi="Calibri" w:cs="Calibri"/>
                <w:sz w:val="17"/>
                <w:szCs w:val="17"/>
              </w:rPr>
              <w:t xml:space="preserve">10 </w:t>
            </w:r>
            <w:proofErr w:type="spellStart"/>
            <w:r>
              <w:rPr>
                <w:rFonts w:ascii="Calibri" w:eastAsia="Calibri" w:hAnsi="Calibri" w:cs="Calibri"/>
                <w:sz w:val="17"/>
                <w:szCs w:val="17"/>
              </w:rPr>
              <w:t>ms</w:t>
            </w:r>
            <w:proofErr w:type="spellEnd"/>
          </w:p>
        </w:tc>
        <w:tc>
          <w:tcPr>
            <w:tcW w:w="1882" w:type="dxa"/>
            <w:tcBorders>
              <w:top w:val="single" w:sz="4" w:space="0" w:color="auto"/>
              <w:left w:val="single" w:sz="4" w:space="0" w:color="auto"/>
              <w:bottom w:val="single" w:sz="4" w:space="0" w:color="auto"/>
            </w:tcBorders>
            <w:shd w:val="clear" w:color="auto" w:fill="FFFFFF"/>
            <w:vAlign w:val="bottom"/>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rsidR="008F0AE6" w:rsidRDefault="008F0AE6">
            <w:pPr>
              <w:rPr>
                <w:sz w:val="10"/>
                <w:szCs w:val="10"/>
              </w:rPr>
            </w:pPr>
          </w:p>
        </w:tc>
      </w:tr>
    </w:tbl>
    <w:p w:rsidR="008F0AE6" w:rsidRDefault="005A30FB">
      <w:pPr>
        <w:spacing w:line="14"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58"/>
        <w:gridCol w:w="3322"/>
        <w:gridCol w:w="1872"/>
        <w:gridCol w:w="2736"/>
      </w:tblGrid>
      <w:tr w:rsidR="008F0AE6">
        <w:trPr>
          <w:trHeight w:hRule="exact" w:val="475"/>
          <w:jc w:val="center"/>
        </w:trPr>
        <w:tc>
          <w:tcPr>
            <w:tcW w:w="1958"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lastRenderedPageBreak/>
              <w:t>Kontrast:</w:t>
            </w:r>
          </w:p>
        </w:tc>
        <w:tc>
          <w:tcPr>
            <w:tcW w:w="3322"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Statický kontrast (typický) minimálně 1000:1</w:t>
            </w:r>
          </w:p>
        </w:tc>
        <w:tc>
          <w:tcPr>
            <w:tcW w:w="1872"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color w:val="2F2E17"/>
                <w:sz w:val="17"/>
                <w:szCs w:val="17"/>
              </w:rPr>
              <w:t>ANO</w:t>
            </w:r>
          </w:p>
        </w:tc>
        <w:tc>
          <w:tcPr>
            <w:tcW w:w="2736"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226"/>
          <w:jc w:val="center"/>
        </w:trPr>
        <w:tc>
          <w:tcPr>
            <w:tcW w:w="1958"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Vstupy:</w:t>
            </w:r>
          </w:p>
        </w:tc>
        <w:tc>
          <w:tcPr>
            <w:tcW w:w="3322"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 xml:space="preserve">minimálně </w:t>
            </w:r>
            <w:proofErr w:type="spellStart"/>
            <w:r>
              <w:rPr>
                <w:rFonts w:ascii="Calibri" w:eastAsia="Calibri" w:hAnsi="Calibri" w:cs="Calibri"/>
                <w:sz w:val="17"/>
                <w:szCs w:val="17"/>
              </w:rPr>
              <w:t>lx</w:t>
            </w:r>
            <w:proofErr w:type="spellEnd"/>
            <w:r>
              <w:rPr>
                <w:rFonts w:ascii="Calibri" w:eastAsia="Calibri" w:hAnsi="Calibri" w:cs="Calibri"/>
                <w:sz w:val="17"/>
                <w:szCs w:val="17"/>
              </w:rPr>
              <w:t xml:space="preserve"> VGA</w:t>
            </w:r>
          </w:p>
        </w:tc>
        <w:tc>
          <w:tcPr>
            <w:tcW w:w="1872"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center"/>
              <w:rPr>
                <w:sz w:val="17"/>
                <w:szCs w:val="17"/>
              </w:rPr>
            </w:pPr>
            <w:r>
              <w:rPr>
                <w:rFonts w:ascii="Calibri" w:eastAsia="Calibri" w:hAnsi="Calibri" w:cs="Calibri"/>
                <w:color w:val="2F2E17"/>
                <w:sz w:val="17"/>
                <w:szCs w:val="17"/>
              </w:rPr>
              <w:t>ANO</w:t>
            </w:r>
          </w:p>
        </w:tc>
        <w:tc>
          <w:tcPr>
            <w:tcW w:w="2736"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446"/>
          <w:jc w:val="center"/>
        </w:trPr>
        <w:tc>
          <w:tcPr>
            <w:tcW w:w="1958" w:type="dxa"/>
            <w:tcBorders>
              <w:top w:val="single" w:sz="4" w:space="0" w:color="auto"/>
              <w:left w:val="single" w:sz="4" w:space="0" w:color="auto"/>
            </w:tcBorders>
            <w:shd w:val="clear" w:color="auto" w:fill="FFFFFF"/>
          </w:tcPr>
          <w:p w:rsidR="008F0AE6" w:rsidRDefault="008F0AE6">
            <w:pPr>
              <w:rPr>
                <w:sz w:val="10"/>
                <w:szCs w:val="10"/>
              </w:rPr>
            </w:pPr>
          </w:p>
        </w:tc>
        <w:tc>
          <w:tcPr>
            <w:tcW w:w="3322" w:type="dxa"/>
            <w:tcBorders>
              <w:top w:val="single" w:sz="4" w:space="0" w:color="auto"/>
              <w:left w:val="single" w:sz="4" w:space="0" w:color="auto"/>
            </w:tcBorders>
            <w:shd w:val="clear" w:color="auto" w:fill="FFFFFF"/>
          </w:tcPr>
          <w:p w:rsidR="008F0AE6" w:rsidRDefault="005A30FB">
            <w:pPr>
              <w:pStyle w:val="Other0"/>
              <w:shd w:val="clear" w:color="auto" w:fill="auto"/>
              <w:spacing w:after="0" w:line="252" w:lineRule="auto"/>
              <w:jc w:val="left"/>
              <w:rPr>
                <w:sz w:val="17"/>
                <w:szCs w:val="17"/>
              </w:rPr>
            </w:pPr>
            <w:r>
              <w:rPr>
                <w:rFonts w:ascii="Calibri" w:eastAsia="Calibri" w:hAnsi="Calibri" w:cs="Calibri"/>
                <w:sz w:val="17"/>
                <w:szCs w:val="17"/>
              </w:rPr>
              <w:t xml:space="preserve">minimálně </w:t>
            </w:r>
            <w:proofErr w:type="spellStart"/>
            <w:r>
              <w:rPr>
                <w:rFonts w:ascii="Calibri" w:eastAsia="Calibri" w:hAnsi="Calibri" w:cs="Calibri"/>
                <w:sz w:val="17"/>
                <w:szCs w:val="17"/>
              </w:rPr>
              <w:t>lx</w:t>
            </w:r>
            <w:proofErr w:type="spellEnd"/>
            <w:r>
              <w:rPr>
                <w:rFonts w:ascii="Calibri" w:eastAsia="Calibri" w:hAnsi="Calibri" w:cs="Calibri"/>
                <w:sz w:val="17"/>
                <w:szCs w:val="17"/>
              </w:rPr>
              <w:t xml:space="preserve"> digitální vstup </w:t>
            </w:r>
            <w:proofErr w:type="spellStart"/>
            <w:r>
              <w:rPr>
                <w:rFonts w:ascii="Calibri" w:eastAsia="Calibri" w:hAnsi="Calibri" w:cs="Calibri"/>
                <w:sz w:val="17"/>
                <w:szCs w:val="17"/>
              </w:rPr>
              <w:t>DisplayPort</w:t>
            </w:r>
            <w:proofErr w:type="spellEnd"/>
            <w:r>
              <w:rPr>
                <w:rFonts w:ascii="Calibri" w:eastAsia="Calibri" w:hAnsi="Calibri" w:cs="Calibri"/>
                <w:sz w:val="17"/>
                <w:szCs w:val="17"/>
              </w:rPr>
              <w:t>, nebo HDMI</w:t>
            </w:r>
          </w:p>
        </w:tc>
        <w:tc>
          <w:tcPr>
            <w:tcW w:w="1872"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36"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1142"/>
          <w:jc w:val="center"/>
        </w:trPr>
        <w:tc>
          <w:tcPr>
            <w:tcW w:w="1958" w:type="dxa"/>
            <w:tcBorders>
              <w:top w:val="single" w:sz="4" w:space="0" w:color="auto"/>
              <w:left w:val="single" w:sz="4" w:space="0" w:color="auto"/>
            </w:tcBorders>
            <w:shd w:val="clear" w:color="auto" w:fill="FFFFFF"/>
          </w:tcPr>
          <w:p w:rsidR="008F0AE6" w:rsidRDefault="008F0AE6">
            <w:pPr>
              <w:rPr>
                <w:sz w:val="10"/>
                <w:szCs w:val="10"/>
              </w:rPr>
            </w:pPr>
          </w:p>
        </w:tc>
        <w:tc>
          <w:tcPr>
            <w:tcW w:w="3322" w:type="dxa"/>
            <w:tcBorders>
              <w:top w:val="single" w:sz="4" w:space="0" w:color="auto"/>
              <w:left w:val="single" w:sz="4" w:space="0" w:color="auto"/>
            </w:tcBorders>
            <w:shd w:val="clear" w:color="auto" w:fill="FFFFFF"/>
          </w:tcPr>
          <w:p w:rsidR="008F0AE6" w:rsidRDefault="005A30FB">
            <w:pPr>
              <w:pStyle w:val="Other0"/>
              <w:shd w:val="clear" w:color="auto" w:fill="auto"/>
              <w:spacing w:after="0"/>
              <w:jc w:val="left"/>
              <w:rPr>
                <w:sz w:val="17"/>
                <w:szCs w:val="17"/>
              </w:rPr>
            </w:pPr>
            <w:r>
              <w:rPr>
                <w:rFonts w:ascii="Calibri" w:eastAsia="Calibri" w:hAnsi="Calibri" w:cs="Calibri"/>
                <w:sz w:val="17"/>
                <w:szCs w:val="17"/>
              </w:rPr>
              <w:t>Součástí dodávky je propojovací kabel pro přenos digitálního signálu mezi nabízenou sestavou (základní jednotka a monitor); případně včetně potřebných redukcí</w:t>
            </w:r>
          </w:p>
        </w:tc>
        <w:tc>
          <w:tcPr>
            <w:tcW w:w="1872"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36"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221"/>
          <w:jc w:val="center"/>
        </w:trPr>
        <w:tc>
          <w:tcPr>
            <w:tcW w:w="1958"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Příslušenství</w:t>
            </w:r>
          </w:p>
        </w:tc>
        <w:tc>
          <w:tcPr>
            <w:tcW w:w="3322"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Napájecí kabel</w:t>
            </w:r>
          </w:p>
        </w:tc>
        <w:tc>
          <w:tcPr>
            <w:tcW w:w="1872"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36"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226"/>
          <w:jc w:val="center"/>
        </w:trPr>
        <w:tc>
          <w:tcPr>
            <w:tcW w:w="1958"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Záruční podmínky:</w:t>
            </w:r>
          </w:p>
        </w:tc>
        <w:tc>
          <w:tcPr>
            <w:tcW w:w="3322"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Min. 60 měsíců</w:t>
            </w:r>
          </w:p>
        </w:tc>
        <w:tc>
          <w:tcPr>
            <w:tcW w:w="1872"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36" w:type="dxa"/>
            <w:tcBorders>
              <w:top w:val="single" w:sz="4" w:space="0" w:color="auto"/>
              <w:left w:val="single" w:sz="4" w:space="0" w:color="auto"/>
              <w:right w:val="single" w:sz="4" w:space="0" w:color="auto"/>
            </w:tcBorders>
            <w:shd w:val="clear" w:color="auto" w:fill="FFFFFF"/>
            <w:vAlign w:val="bottom"/>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60 měsíců</w:t>
            </w:r>
          </w:p>
        </w:tc>
      </w:tr>
      <w:tr w:rsidR="008F0AE6">
        <w:trPr>
          <w:trHeight w:hRule="exact" w:val="1133"/>
          <w:jc w:val="center"/>
        </w:trPr>
        <w:tc>
          <w:tcPr>
            <w:tcW w:w="1958"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left"/>
              <w:rPr>
                <w:sz w:val="17"/>
                <w:szCs w:val="17"/>
              </w:rPr>
            </w:pPr>
            <w:r>
              <w:rPr>
                <w:rFonts w:ascii="Calibri" w:eastAsia="Calibri" w:hAnsi="Calibri" w:cs="Calibri"/>
                <w:sz w:val="17"/>
                <w:szCs w:val="17"/>
              </w:rPr>
              <w:t>Servis:</w:t>
            </w:r>
          </w:p>
        </w:tc>
        <w:tc>
          <w:tcPr>
            <w:tcW w:w="3322"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54" w:lineRule="auto"/>
              <w:jc w:val="left"/>
              <w:rPr>
                <w:sz w:val="17"/>
                <w:szCs w:val="17"/>
              </w:rPr>
            </w:pPr>
            <w:r>
              <w:rPr>
                <w:rFonts w:ascii="Calibri" w:eastAsia="Calibri" w:hAnsi="Calibri" w:cs="Calibri"/>
                <w:sz w:val="17"/>
                <w:szCs w:val="17"/>
              </w:rPr>
              <w:t>V místě instalace zařízení u zákazníka s ukončením opravy následující pracovní den od jejího nahlášení. Servis prováděný výrobcem či jím autorizovaným subjektem</w:t>
            </w:r>
          </w:p>
        </w:tc>
        <w:tc>
          <w:tcPr>
            <w:tcW w:w="1872"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36"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446"/>
          <w:jc w:val="center"/>
        </w:trPr>
        <w:tc>
          <w:tcPr>
            <w:tcW w:w="1958" w:type="dxa"/>
            <w:tcBorders>
              <w:top w:val="single" w:sz="4" w:space="0" w:color="auto"/>
              <w:left w:val="single" w:sz="4" w:space="0" w:color="auto"/>
            </w:tcBorders>
            <w:shd w:val="clear" w:color="auto" w:fill="FFFFFF"/>
          </w:tcPr>
          <w:p w:rsidR="008F0AE6" w:rsidRDefault="008F0AE6">
            <w:pPr>
              <w:rPr>
                <w:sz w:val="10"/>
                <w:szCs w:val="10"/>
              </w:rPr>
            </w:pPr>
          </w:p>
        </w:tc>
        <w:tc>
          <w:tcPr>
            <w:tcW w:w="3322" w:type="dxa"/>
            <w:tcBorders>
              <w:top w:val="single" w:sz="4" w:space="0" w:color="auto"/>
              <w:left w:val="single" w:sz="4" w:space="0" w:color="auto"/>
            </w:tcBorders>
            <w:shd w:val="clear" w:color="auto" w:fill="FFFFFF"/>
            <w:vAlign w:val="bottom"/>
          </w:tcPr>
          <w:p w:rsidR="008F0AE6" w:rsidRDefault="005A30FB">
            <w:pPr>
              <w:pStyle w:val="Other0"/>
              <w:shd w:val="clear" w:color="auto" w:fill="auto"/>
              <w:spacing w:after="0" w:line="257" w:lineRule="auto"/>
              <w:jc w:val="left"/>
              <w:rPr>
                <w:sz w:val="17"/>
                <w:szCs w:val="17"/>
              </w:rPr>
            </w:pPr>
            <w:r>
              <w:rPr>
                <w:rFonts w:ascii="Calibri" w:eastAsia="Calibri" w:hAnsi="Calibri" w:cs="Calibri"/>
                <w:sz w:val="17"/>
                <w:szCs w:val="17"/>
              </w:rPr>
              <w:t>Jediné kontaktní místo pro nahlášení poruch pro celou ČR</w:t>
            </w:r>
          </w:p>
        </w:tc>
        <w:tc>
          <w:tcPr>
            <w:tcW w:w="1872"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sz w:val="17"/>
                <w:szCs w:val="17"/>
              </w:rPr>
              <w:t>ANO</w:t>
            </w:r>
          </w:p>
        </w:tc>
        <w:tc>
          <w:tcPr>
            <w:tcW w:w="2736" w:type="dxa"/>
            <w:tcBorders>
              <w:top w:val="single" w:sz="4" w:space="0" w:color="auto"/>
              <w:left w:val="single" w:sz="4" w:space="0" w:color="auto"/>
              <w:right w:val="single" w:sz="4" w:space="0" w:color="auto"/>
            </w:tcBorders>
            <w:shd w:val="clear" w:color="auto" w:fill="FFFFFF"/>
          </w:tcPr>
          <w:p w:rsidR="008F0AE6" w:rsidRDefault="008F0AE6">
            <w:pPr>
              <w:rPr>
                <w:sz w:val="10"/>
                <w:szCs w:val="10"/>
              </w:rPr>
            </w:pPr>
          </w:p>
        </w:tc>
      </w:tr>
      <w:tr w:rsidR="008F0AE6">
        <w:trPr>
          <w:trHeight w:hRule="exact" w:val="950"/>
          <w:jc w:val="center"/>
        </w:trPr>
        <w:tc>
          <w:tcPr>
            <w:tcW w:w="1958" w:type="dxa"/>
            <w:tcBorders>
              <w:top w:val="single" w:sz="4" w:space="0" w:color="auto"/>
              <w:left w:val="single" w:sz="4" w:space="0" w:color="auto"/>
              <w:bottom w:val="single" w:sz="4" w:space="0" w:color="auto"/>
            </w:tcBorders>
            <w:shd w:val="clear" w:color="auto" w:fill="FFFFFF"/>
          </w:tcPr>
          <w:p w:rsidR="008F0AE6" w:rsidRDefault="008F0AE6">
            <w:pPr>
              <w:rPr>
                <w:sz w:val="10"/>
                <w:szCs w:val="10"/>
              </w:rPr>
            </w:pPr>
          </w:p>
        </w:tc>
        <w:tc>
          <w:tcPr>
            <w:tcW w:w="3322" w:type="dxa"/>
            <w:tcBorders>
              <w:top w:val="single" w:sz="4" w:space="0" w:color="auto"/>
              <w:left w:val="single" w:sz="4" w:space="0" w:color="auto"/>
              <w:bottom w:val="single" w:sz="4" w:space="0" w:color="auto"/>
            </w:tcBorders>
            <w:shd w:val="clear" w:color="auto" w:fill="FFFFFF"/>
          </w:tcPr>
          <w:p w:rsidR="008F0AE6" w:rsidRDefault="005A30FB">
            <w:pPr>
              <w:pStyle w:val="Other0"/>
              <w:shd w:val="clear" w:color="auto" w:fill="auto"/>
              <w:spacing w:after="0" w:line="257" w:lineRule="auto"/>
              <w:jc w:val="left"/>
              <w:rPr>
                <w:sz w:val="17"/>
                <w:szCs w:val="17"/>
              </w:rPr>
            </w:pPr>
            <w:r>
              <w:rPr>
                <w:rFonts w:ascii="Calibri" w:eastAsia="Calibri" w:hAnsi="Calibri" w:cs="Calibri"/>
                <w:sz w:val="17"/>
                <w:szCs w:val="17"/>
              </w:rPr>
              <w:t>Podpora poskytovaná prostřednictvím telefonní linky musí být dostupná v pracovní dny minimálně v době od 9:00 do 16:00 hod.</w:t>
            </w:r>
          </w:p>
        </w:tc>
        <w:tc>
          <w:tcPr>
            <w:tcW w:w="1872" w:type="dxa"/>
            <w:tcBorders>
              <w:top w:val="single" w:sz="4" w:space="0" w:color="auto"/>
              <w:left w:val="single" w:sz="4" w:space="0" w:color="auto"/>
              <w:bottom w:val="single" w:sz="4" w:space="0" w:color="auto"/>
            </w:tcBorders>
            <w:shd w:val="clear" w:color="auto" w:fill="FFFFFF"/>
            <w:vAlign w:val="center"/>
          </w:tcPr>
          <w:p w:rsidR="008F0AE6" w:rsidRDefault="005A30FB">
            <w:pPr>
              <w:pStyle w:val="Other0"/>
              <w:shd w:val="clear" w:color="auto" w:fill="auto"/>
              <w:spacing w:after="0" w:line="240" w:lineRule="auto"/>
              <w:jc w:val="center"/>
              <w:rPr>
                <w:sz w:val="17"/>
                <w:szCs w:val="17"/>
              </w:rPr>
            </w:pPr>
            <w:r>
              <w:rPr>
                <w:rFonts w:ascii="Calibri" w:eastAsia="Calibri" w:hAnsi="Calibri" w:cs="Calibri"/>
                <w:color w:val="2F2E17"/>
                <w:sz w:val="17"/>
                <w:szCs w:val="17"/>
              </w:rPr>
              <w:t>ANO</w:t>
            </w:r>
          </w:p>
        </w:tc>
        <w:tc>
          <w:tcPr>
            <w:tcW w:w="2736" w:type="dxa"/>
            <w:tcBorders>
              <w:top w:val="single" w:sz="4" w:space="0" w:color="auto"/>
              <w:left w:val="single" w:sz="4" w:space="0" w:color="auto"/>
              <w:bottom w:val="single" w:sz="4" w:space="0" w:color="auto"/>
              <w:right w:val="single" w:sz="4" w:space="0" w:color="auto"/>
            </w:tcBorders>
            <w:shd w:val="clear" w:color="auto" w:fill="FFFFFF"/>
          </w:tcPr>
          <w:p w:rsidR="008F0AE6" w:rsidRDefault="008F0AE6">
            <w:pPr>
              <w:rPr>
                <w:sz w:val="10"/>
                <w:szCs w:val="10"/>
              </w:rPr>
            </w:pPr>
          </w:p>
        </w:tc>
      </w:tr>
    </w:tbl>
    <w:p w:rsidR="008F0AE6" w:rsidRDefault="008F0AE6">
      <w:pPr>
        <w:spacing w:line="14" w:lineRule="exact"/>
        <w:sectPr w:rsidR="008F0AE6">
          <w:type w:val="continuous"/>
          <w:pgSz w:w="11900" w:h="16840"/>
          <w:pgMar w:top="952" w:right="820" w:bottom="582" w:left="1135"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3744"/>
        <w:gridCol w:w="3883"/>
      </w:tblGrid>
      <w:tr w:rsidR="008F0AE6">
        <w:trPr>
          <w:trHeight w:hRule="exact" w:val="302"/>
          <w:jc w:val="center"/>
        </w:trPr>
        <w:tc>
          <w:tcPr>
            <w:tcW w:w="4819" w:type="dxa"/>
            <w:gridSpan w:val="2"/>
            <w:tcBorders>
              <w:top w:val="single" w:sz="4" w:space="0" w:color="auto"/>
              <w:left w:val="single" w:sz="4" w:space="0" w:color="auto"/>
            </w:tcBorders>
            <w:shd w:val="clear" w:color="auto" w:fill="FFFFFF"/>
          </w:tcPr>
          <w:p w:rsidR="008F0AE6" w:rsidRDefault="005A30FB">
            <w:pPr>
              <w:pStyle w:val="Other0"/>
              <w:shd w:val="clear" w:color="auto" w:fill="auto"/>
              <w:spacing w:after="0" w:line="240" w:lineRule="auto"/>
              <w:jc w:val="right"/>
              <w:rPr>
                <w:sz w:val="20"/>
                <w:szCs w:val="20"/>
              </w:rPr>
            </w:pPr>
            <w:r>
              <w:rPr>
                <w:b/>
                <w:bCs/>
                <w:sz w:val="20"/>
                <w:szCs w:val="20"/>
              </w:rPr>
              <w:lastRenderedPageBreak/>
              <w:t>SEZNAM ODBĚRN’</w:t>
            </w:r>
          </w:p>
        </w:tc>
        <w:tc>
          <w:tcPr>
            <w:tcW w:w="3883" w:type="dxa"/>
            <w:tcBorders>
              <w:top w:val="single" w:sz="4" w:space="0" w:color="auto"/>
              <w:left w:val="single" w:sz="4" w:space="0" w:color="auto"/>
              <w:right w:val="single" w:sz="4" w:space="0" w:color="auto"/>
            </w:tcBorders>
            <w:shd w:val="clear" w:color="auto" w:fill="FFFFFF"/>
          </w:tcPr>
          <w:p w:rsidR="008F0AE6" w:rsidRDefault="005A30FB">
            <w:pPr>
              <w:pStyle w:val="Other0"/>
              <w:shd w:val="clear" w:color="auto" w:fill="auto"/>
              <w:spacing w:after="0" w:line="240" w:lineRule="auto"/>
              <w:jc w:val="left"/>
              <w:rPr>
                <w:sz w:val="20"/>
                <w:szCs w:val="20"/>
              </w:rPr>
            </w:pPr>
            <w:proofErr w:type="spellStart"/>
            <w:r>
              <w:rPr>
                <w:b/>
                <w:bCs/>
                <w:sz w:val="20"/>
                <w:szCs w:val="20"/>
              </w:rPr>
              <w:t>ýCH</w:t>
            </w:r>
            <w:proofErr w:type="spellEnd"/>
            <w:r>
              <w:rPr>
                <w:b/>
                <w:bCs/>
                <w:sz w:val="20"/>
                <w:szCs w:val="20"/>
              </w:rPr>
              <w:t xml:space="preserve"> MÍST</w:t>
            </w:r>
          </w:p>
        </w:tc>
      </w:tr>
      <w:tr w:rsidR="008F0AE6">
        <w:trPr>
          <w:trHeight w:hRule="exact" w:val="355"/>
          <w:jc w:val="center"/>
        </w:trPr>
        <w:tc>
          <w:tcPr>
            <w:tcW w:w="1075"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4"/>
                <w:szCs w:val="14"/>
              </w:rPr>
            </w:pPr>
            <w:proofErr w:type="spellStart"/>
            <w:r>
              <w:rPr>
                <w:b/>
                <w:bCs/>
                <w:sz w:val="14"/>
                <w:szCs w:val="14"/>
              </w:rPr>
              <w:t>Poř</w:t>
            </w:r>
            <w:proofErr w:type="spellEnd"/>
            <w:r>
              <w:rPr>
                <w:b/>
                <w:bCs/>
                <w:sz w:val="14"/>
                <w:szCs w:val="14"/>
              </w:rPr>
              <w:t>. č.</w:t>
            </w:r>
          </w:p>
        </w:tc>
        <w:tc>
          <w:tcPr>
            <w:tcW w:w="3744" w:type="dxa"/>
            <w:tcBorders>
              <w:top w:val="single" w:sz="4" w:space="0" w:color="auto"/>
              <w:lef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4"/>
                <w:szCs w:val="14"/>
              </w:rPr>
            </w:pPr>
            <w:r>
              <w:rPr>
                <w:b/>
                <w:bCs/>
                <w:sz w:val="14"/>
                <w:szCs w:val="14"/>
              </w:rPr>
              <w:t>Název</w:t>
            </w:r>
          </w:p>
        </w:tc>
        <w:tc>
          <w:tcPr>
            <w:tcW w:w="3883" w:type="dxa"/>
            <w:tcBorders>
              <w:top w:val="single" w:sz="4" w:space="0" w:color="auto"/>
              <w:left w:val="single" w:sz="4" w:space="0" w:color="auto"/>
              <w:right w:val="single" w:sz="4" w:space="0" w:color="auto"/>
            </w:tcBorders>
            <w:shd w:val="clear" w:color="auto" w:fill="FFFFFF"/>
            <w:vAlign w:val="center"/>
          </w:tcPr>
          <w:p w:rsidR="008F0AE6" w:rsidRDefault="005A30FB">
            <w:pPr>
              <w:pStyle w:val="Other0"/>
              <w:shd w:val="clear" w:color="auto" w:fill="auto"/>
              <w:spacing w:after="0" w:line="240" w:lineRule="auto"/>
              <w:jc w:val="center"/>
              <w:rPr>
                <w:sz w:val="14"/>
                <w:szCs w:val="14"/>
              </w:rPr>
            </w:pPr>
            <w:r>
              <w:rPr>
                <w:b/>
                <w:bCs/>
                <w:sz w:val="14"/>
                <w:szCs w:val="14"/>
              </w:rPr>
              <w:t>Adresa</w:t>
            </w:r>
          </w:p>
        </w:tc>
      </w:tr>
      <w:tr w:rsidR="008F0AE6">
        <w:trPr>
          <w:trHeight w:hRule="exact" w:val="206"/>
          <w:jc w:val="center"/>
        </w:trPr>
        <w:tc>
          <w:tcPr>
            <w:tcW w:w="1075" w:type="dxa"/>
            <w:tcBorders>
              <w:top w:val="single" w:sz="4" w:space="0" w:color="auto"/>
              <w:left w:val="single" w:sz="4" w:space="0" w:color="auto"/>
              <w:bottom w:val="single" w:sz="4" w:space="0" w:color="auto"/>
            </w:tcBorders>
            <w:shd w:val="clear" w:color="auto" w:fill="FFFFFF"/>
          </w:tcPr>
          <w:p w:rsidR="008F0AE6" w:rsidRDefault="005A30FB">
            <w:pPr>
              <w:pStyle w:val="Other0"/>
              <w:shd w:val="clear" w:color="auto" w:fill="auto"/>
              <w:spacing w:after="0" w:line="240" w:lineRule="auto"/>
              <w:jc w:val="center"/>
              <w:rPr>
                <w:sz w:val="14"/>
                <w:szCs w:val="14"/>
              </w:rPr>
            </w:pPr>
            <w:r>
              <w:rPr>
                <w:b/>
                <w:bCs/>
                <w:sz w:val="14"/>
                <w:szCs w:val="14"/>
              </w:rPr>
              <w:t>52</w:t>
            </w:r>
          </w:p>
        </w:tc>
        <w:tc>
          <w:tcPr>
            <w:tcW w:w="3744" w:type="dxa"/>
            <w:tcBorders>
              <w:top w:val="single" w:sz="4" w:space="0" w:color="auto"/>
              <w:left w:val="single" w:sz="4" w:space="0" w:color="auto"/>
              <w:bottom w:val="single" w:sz="4" w:space="0" w:color="auto"/>
            </w:tcBorders>
            <w:shd w:val="clear" w:color="auto" w:fill="FFFFFF"/>
          </w:tcPr>
          <w:p w:rsidR="008F0AE6" w:rsidRDefault="005A30FB">
            <w:pPr>
              <w:pStyle w:val="Other0"/>
              <w:shd w:val="clear" w:color="auto" w:fill="auto"/>
              <w:spacing w:after="0" w:line="240" w:lineRule="auto"/>
              <w:jc w:val="left"/>
              <w:rPr>
                <w:sz w:val="14"/>
                <w:szCs w:val="14"/>
              </w:rPr>
            </w:pPr>
            <w:r>
              <w:rPr>
                <w:b/>
                <w:bCs/>
                <w:sz w:val="14"/>
                <w:szCs w:val="14"/>
              </w:rPr>
              <w:t>Výzkumný ústav živočišné výroby, v. v. i.</w:t>
            </w:r>
          </w:p>
        </w:tc>
        <w:tc>
          <w:tcPr>
            <w:tcW w:w="3883" w:type="dxa"/>
            <w:tcBorders>
              <w:top w:val="single" w:sz="4" w:space="0" w:color="auto"/>
              <w:left w:val="single" w:sz="4" w:space="0" w:color="auto"/>
              <w:bottom w:val="single" w:sz="4" w:space="0" w:color="auto"/>
              <w:right w:val="single" w:sz="4" w:space="0" w:color="auto"/>
            </w:tcBorders>
            <w:shd w:val="clear" w:color="auto" w:fill="FFFFFF"/>
          </w:tcPr>
          <w:p w:rsidR="008F0AE6" w:rsidRDefault="005A30FB">
            <w:pPr>
              <w:pStyle w:val="Other0"/>
              <w:shd w:val="clear" w:color="auto" w:fill="auto"/>
              <w:spacing w:after="0" w:line="240" w:lineRule="auto"/>
              <w:jc w:val="left"/>
              <w:rPr>
                <w:sz w:val="13"/>
                <w:szCs w:val="13"/>
              </w:rPr>
            </w:pPr>
            <w:r>
              <w:rPr>
                <w:sz w:val="13"/>
                <w:szCs w:val="13"/>
              </w:rPr>
              <w:t>Přátelství 815/109, 104 00 Praha 22</w:t>
            </w:r>
          </w:p>
        </w:tc>
      </w:tr>
    </w:tbl>
    <w:p w:rsidR="008F0AE6" w:rsidRDefault="008F0AE6">
      <w:pPr>
        <w:spacing w:line="14" w:lineRule="exact"/>
      </w:pPr>
    </w:p>
    <w:sectPr w:rsidR="008F0AE6">
      <w:headerReference w:type="default" r:id="rId7"/>
      <w:footerReference w:type="default" r:id="rId8"/>
      <w:pgSz w:w="11900" w:h="16840"/>
      <w:pgMar w:top="1122" w:right="1503" w:bottom="1122" w:left="169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EC5" w:rsidRDefault="00233EC5">
      <w:r>
        <w:separator/>
      </w:r>
    </w:p>
  </w:endnote>
  <w:endnote w:type="continuationSeparator" w:id="0">
    <w:p w:rsidR="00233EC5" w:rsidRDefault="0023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0FB" w:rsidRDefault="005A30FB">
    <w:pPr>
      <w:spacing w:line="14" w:lineRule="exact"/>
    </w:pPr>
    <w:r>
      <w:rPr>
        <w:noProof/>
      </w:rPr>
      <mc:AlternateContent>
        <mc:Choice Requires="wps">
          <w:drawing>
            <wp:anchor distT="0" distB="0" distL="0" distR="0" simplePos="0" relativeHeight="62914692" behindDoc="1" locked="0" layoutInCell="1" allowOverlap="1">
              <wp:simplePos x="0" y="0"/>
              <wp:positionH relativeFrom="page">
                <wp:posOffset>3797935</wp:posOffset>
              </wp:positionH>
              <wp:positionV relativeFrom="page">
                <wp:posOffset>10340975</wp:posOffset>
              </wp:positionV>
              <wp:extent cx="146050" cy="54610"/>
              <wp:effectExtent l="0" t="0" r="0" b="0"/>
              <wp:wrapNone/>
              <wp:docPr id="13" name="Shape 13"/>
              <wp:cNvGraphicFramePr/>
              <a:graphic xmlns:a="http://schemas.openxmlformats.org/drawingml/2006/main">
                <a:graphicData uri="http://schemas.microsoft.com/office/word/2010/wordprocessingShape">
                  <wps:wsp>
                    <wps:cNvSpPr txBox="1"/>
                    <wps:spPr>
                      <a:xfrm>
                        <a:off x="0" y="0"/>
                        <a:ext cx="146050" cy="54610"/>
                      </a:xfrm>
                      <a:prstGeom prst="rect">
                        <a:avLst/>
                      </a:prstGeom>
                      <a:noFill/>
                    </wps:spPr>
                    <wps:txbx>
                      <w:txbxContent>
                        <w:p w:rsidR="005A30FB" w:rsidRDefault="005A30FB">
                          <w:pPr>
                            <w:pStyle w:val="Headerorfooter20"/>
                            <w:shd w:val="clear" w:color="auto" w:fill="auto"/>
                            <w:rPr>
                              <w:sz w:val="14"/>
                              <w:szCs w:val="14"/>
                            </w:rPr>
                          </w:pPr>
                          <w:r>
                            <w:rPr>
                              <w:b/>
                              <w:bCs/>
                              <w:sz w:val="14"/>
                              <w:szCs w:val="14"/>
                            </w:rPr>
                            <w:t>lzl</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1" type="#_x0000_t202" style="position:absolute;margin-left:299.05pt;margin-top:814.25pt;width:11.5pt;height:4.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" filled="f" stroked="f">
              <v:textbox style="mso-fit-shape-to-text:t" inset="0,0,0,0">
                <w:txbxContent>
                  <w:p w:rsidR="005A30FB" w:rsidRDefault="005A30FB">
                    <w:pPr>
                      <w:pStyle w:val="Headerorfooter20"/>
                      <w:shd w:val="clear" w:color="auto" w:fill="auto"/>
                      <w:rPr>
                        <w:sz w:val="14"/>
                        <w:szCs w:val="14"/>
                      </w:rPr>
                    </w:pPr>
                    <w:r>
                      <w:rPr>
                        <w:b/>
                        <w:bCs/>
                        <w:sz w:val="14"/>
                        <w:szCs w:val="14"/>
                      </w:rPr>
                      <w:t>lzl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EC5" w:rsidRDefault="00233EC5"/>
  </w:footnote>
  <w:footnote w:type="continuationSeparator" w:id="0">
    <w:p w:rsidR="00233EC5" w:rsidRDefault="00233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0FB" w:rsidRDefault="005A30FB">
    <w:pPr>
      <w:spacing w:line="14" w:lineRule="exact"/>
    </w:pPr>
    <w:r>
      <w:rPr>
        <w:noProof/>
      </w:rPr>
      <mc:AlternateContent>
        <mc:Choice Requires="wps">
          <w:drawing>
            <wp:anchor distT="0" distB="0" distL="0" distR="0" simplePos="0" relativeHeight="62914690" behindDoc="1" locked="0" layoutInCell="1" allowOverlap="1">
              <wp:simplePos x="0" y="0"/>
              <wp:positionH relativeFrom="page">
                <wp:posOffset>5471160</wp:posOffset>
              </wp:positionH>
              <wp:positionV relativeFrom="page">
                <wp:posOffset>343535</wp:posOffset>
              </wp:positionV>
              <wp:extent cx="1487170" cy="82550"/>
              <wp:effectExtent l="0" t="0" r="0" b="0"/>
              <wp:wrapNone/>
              <wp:docPr id="11" name="Shape 11"/>
              <wp:cNvGraphicFramePr/>
              <a:graphic xmlns:a="http://schemas.openxmlformats.org/drawingml/2006/main">
                <a:graphicData uri="http://schemas.microsoft.com/office/word/2010/wordprocessingShape">
                  <wps:wsp>
                    <wps:cNvSpPr txBox="1"/>
                    <wps:spPr>
                      <a:xfrm>
                        <a:off x="0" y="0"/>
                        <a:ext cx="1487170" cy="82550"/>
                      </a:xfrm>
                      <a:prstGeom prst="rect">
                        <a:avLst/>
                      </a:prstGeom>
                      <a:noFill/>
                    </wps:spPr>
                    <wps:txbx>
                      <w:txbxContent>
                        <w:p w:rsidR="005A30FB" w:rsidRDefault="005A30FB">
                          <w:pPr>
                            <w:pStyle w:val="Headerorfooter20"/>
                            <w:shd w:val="clear" w:color="auto" w:fill="auto"/>
                            <w:rPr>
                              <w:sz w:val="13"/>
                              <w:szCs w:val="13"/>
                            </w:rPr>
                          </w:pPr>
                          <w:r>
                            <w:rPr>
                              <w:rFonts w:ascii="Calibri" w:eastAsia="Calibri" w:hAnsi="Calibri" w:cs="Calibri"/>
                              <w:sz w:val="13"/>
                              <w:szCs w:val="13"/>
                            </w:rPr>
                            <w:t>Příloha č. 3 Výzvy - Seznam odběrných míst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0" type="#_x0000_t202" style="position:absolute;margin-left:430.8pt;margin-top:27.05pt;width:117.1pt;height: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" filled="f" stroked="f">
              <v:textbox style="mso-fit-shape-to-text:t" inset="0,0,0,0">
                <w:txbxContent>
                  <w:p w:rsidR="005A30FB" w:rsidRDefault="005A30FB">
                    <w:pPr>
                      <w:pStyle w:val="Headerorfooter20"/>
                      <w:shd w:val="clear" w:color="auto" w:fill="auto"/>
                      <w:rPr>
                        <w:sz w:val="13"/>
                        <w:szCs w:val="13"/>
                      </w:rPr>
                    </w:pPr>
                    <w:r>
                      <w:rPr>
                        <w:rFonts w:ascii="Calibri" w:eastAsia="Calibri" w:hAnsi="Calibri" w:cs="Calibri"/>
                        <w:sz w:val="13"/>
                        <w:szCs w:val="13"/>
                      </w:rPr>
                      <w:t>Příloha č. 3 Výzvy - Seznam odběrných míst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37FC"/>
    <w:multiLevelType w:val="multilevel"/>
    <w:tmpl w:val="F662CF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BC4DB3"/>
    <w:multiLevelType w:val="multilevel"/>
    <w:tmpl w:val="14B823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9324BC"/>
    <w:multiLevelType w:val="multilevel"/>
    <w:tmpl w:val="F8DA7F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826D6B"/>
    <w:multiLevelType w:val="multilevel"/>
    <w:tmpl w:val="DD6C15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575232"/>
    <w:multiLevelType w:val="multilevel"/>
    <w:tmpl w:val="37181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50E41"/>
    <w:multiLevelType w:val="multilevel"/>
    <w:tmpl w:val="E7622F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664853"/>
    <w:multiLevelType w:val="multilevel"/>
    <w:tmpl w:val="AF34E7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C20BD9"/>
    <w:multiLevelType w:val="multilevel"/>
    <w:tmpl w:val="4E0ECA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A61C27"/>
    <w:multiLevelType w:val="multilevel"/>
    <w:tmpl w:val="535EC0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230775"/>
    <w:multiLevelType w:val="multilevel"/>
    <w:tmpl w:val="8356E1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63382D"/>
    <w:multiLevelType w:val="multilevel"/>
    <w:tmpl w:val="ACD01E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BE475E"/>
    <w:multiLevelType w:val="multilevel"/>
    <w:tmpl w:val="4642BAE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B65668"/>
    <w:multiLevelType w:val="multilevel"/>
    <w:tmpl w:val="54C6A4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D14CB8"/>
    <w:multiLevelType w:val="multilevel"/>
    <w:tmpl w:val="0D4C7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065283"/>
    <w:multiLevelType w:val="multilevel"/>
    <w:tmpl w:val="612682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A9624A"/>
    <w:multiLevelType w:val="multilevel"/>
    <w:tmpl w:val="E0800E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CB6D6D"/>
    <w:multiLevelType w:val="multilevel"/>
    <w:tmpl w:val="5D34FE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D65201"/>
    <w:multiLevelType w:val="multilevel"/>
    <w:tmpl w:val="500089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512F89"/>
    <w:multiLevelType w:val="multilevel"/>
    <w:tmpl w:val="9A24D4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6C22C8"/>
    <w:multiLevelType w:val="multilevel"/>
    <w:tmpl w:val="073832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E941AB"/>
    <w:multiLevelType w:val="multilevel"/>
    <w:tmpl w:val="0D8E67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D31E25"/>
    <w:multiLevelType w:val="multilevel"/>
    <w:tmpl w:val="2CEA75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BE5EE7"/>
    <w:multiLevelType w:val="multilevel"/>
    <w:tmpl w:val="34CCCA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186796A"/>
    <w:multiLevelType w:val="multilevel"/>
    <w:tmpl w:val="764CE1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8"/>
  </w:num>
  <w:num w:numId="3">
    <w:abstractNumId w:val="5"/>
  </w:num>
  <w:num w:numId="4">
    <w:abstractNumId w:val="15"/>
  </w:num>
  <w:num w:numId="5">
    <w:abstractNumId w:val="13"/>
  </w:num>
  <w:num w:numId="6">
    <w:abstractNumId w:val="8"/>
  </w:num>
  <w:num w:numId="7">
    <w:abstractNumId w:val="6"/>
  </w:num>
  <w:num w:numId="8">
    <w:abstractNumId w:val="9"/>
  </w:num>
  <w:num w:numId="9">
    <w:abstractNumId w:val="1"/>
  </w:num>
  <w:num w:numId="10">
    <w:abstractNumId w:val="16"/>
  </w:num>
  <w:num w:numId="11">
    <w:abstractNumId w:val="3"/>
  </w:num>
  <w:num w:numId="12">
    <w:abstractNumId w:val="2"/>
  </w:num>
  <w:num w:numId="13">
    <w:abstractNumId w:val="19"/>
  </w:num>
  <w:num w:numId="14">
    <w:abstractNumId w:val="21"/>
  </w:num>
  <w:num w:numId="15">
    <w:abstractNumId w:val="0"/>
  </w:num>
  <w:num w:numId="16">
    <w:abstractNumId w:val="23"/>
  </w:num>
  <w:num w:numId="17">
    <w:abstractNumId w:val="4"/>
  </w:num>
  <w:num w:numId="18">
    <w:abstractNumId w:val="10"/>
  </w:num>
  <w:num w:numId="19">
    <w:abstractNumId w:val="12"/>
  </w:num>
  <w:num w:numId="20">
    <w:abstractNumId w:val="22"/>
  </w:num>
  <w:num w:numId="21">
    <w:abstractNumId w:val="14"/>
  </w:num>
  <w:num w:numId="22">
    <w:abstractNumId w:val="17"/>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AE6"/>
    <w:rsid w:val="00233EC5"/>
    <w:rsid w:val="003E5CF2"/>
    <w:rsid w:val="0057371C"/>
    <w:rsid w:val="005A30FB"/>
    <w:rsid w:val="008F0AE6"/>
    <w:rsid w:val="00C54B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46353"/>
  <w15:docId w15:val="{86496EAB-ED0F-428A-B9AE-42B08F86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rPr>
      <w:rFonts w:ascii="Times New Roman" w:eastAsia="Times New Roman" w:hAnsi="Times New Roman" w:cs="Times New Roman"/>
      <w:b w:val="0"/>
      <w:bCs w:val="0"/>
      <w:i w:val="0"/>
      <w:iCs w:val="0"/>
      <w:smallCaps w:val="0"/>
      <w:strike w:val="0"/>
      <w:sz w:val="22"/>
      <w:szCs w:val="22"/>
      <w:u w:val="none"/>
    </w:rPr>
  </w:style>
  <w:style w:type="character" w:customStyle="1" w:styleId="Bodytext4">
    <w:name w:val="Body text (4)_"/>
    <w:basedOn w:val="Standardnpsmoodstavce"/>
    <w:link w:val="Bodytext40"/>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Standardnpsmoodstavce"/>
    <w:link w:val="Heading10"/>
    <w:rPr>
      <w:rFonts w:ascii="Times New Roman" w:eastAsia="Times New Roman" w:hAnsi="Times New Roman" w:cs="Times New Roman"/>
      <w:b/>
      <w:bCs/>
      <w:i w:val="0"/>
      <w:iCs w:val="0"/>
      <w:smallCaps w:val="0"/>
      <w:strike w:val="0"/>
      <w:sz w:val="32"/>
      <w:szCs w:val="32"/>
      <w:u w:val="none"/>
    </w:rPr>
  </w:style>
  <w:style w:type="character" w:customStyle="1" w:styleId="Heading2">
    <w:name w:val="Heading #2_"/>
    <w:basedOn w:val="Standardnpsmoodstavce"/>
    <w:link w:val="Heading20"/>
    <w:rPr>
      <w:rFonts w:ascii="Times New Roman" w:eastAsia="Times New Roman" w:hAnsi="Times New Roman" w:cs="Times New Roman"/>
      <w:b/>
      <w:bCs/>
      <w:i w:val="0"/>
      <w:iCs w:val="0"/>
      <w:smallCaps w:val="0"/>
      <w:strike w:val="0"/>
      <w:sz w:val="22"/>
      <w:szCs w:val="22"/>
      <w:u w:val="none"/>
    </w:rPr>
  </w:style>
  <w:style w:type="character" w:customStyle="1" w:styleId="Other">
    <w:name w:val="Other_"/>
    <w:basedOn w:val="Standardnpsmoodstavce"/>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color w:val="5999C6"/>
      <w:sz w:val="18"/>
      <w:szCs w:val="18"/>
      <w:u w:val="none"/>
    </w:rPr>
  </w:style>
  <w:style w:type="character" w:customStyle="1" w:styleId="Bodytext3">
    <w:name w:val="Body text (3)_"/>
    <w:basedOn w:val="Standardnpsmoodstavce"/>
    <w:link w:val="Bodytext30"/>
    <w:rPr>
      <w:rFonts w:ascii="Calibri" w:eastAsia="Calibri" w:hAnsi="Calibri" w:cs="Calibri"/>
      <w:b w:val="0"/>
      <w:bCs w:val="0"/>
      <w:i w:val="0"/>
      <w:iCs w:val="0"/>
      <w:smallCaps w:val="0"/>
      <w:strike w:val="0"/>
      <w:sz w:val="24"/>
      <w:szCs w:val="24"/>
      <w:u w:val="none"/>
    </w:rPr>
  </w:style>
  <w:style w:type="character" w:customStyle="1" w:styleId="Headerorfooter2">
    <w:name w:val="Header or footer (2)_"/>
    <w:basedOn w:val="Standardnpsmoodstavce"/>
    <w:link w:val="Headerorfooter20"/>
    <w:rPr>
      <w:rFonts w:ascii="Times New Roman" w:eastAsia="Times New Roman" w:hAnsi="Times New Roman" w:cs="Times New Roman"/>
      <w:b w:val="0"/>
      <w:bCs w:val="0"/>
      <w:i w:val="0"/>
      <w:iCs w:val="0"/>
      <w:smallCaps w:val="0"/>
      <w:strike w:val="0"/>
      <w:sz w:val="20"/>
      <w:szCs w:val="20"/>
      <w:u w:val="none"/>
    </w:rPr>
  </w:style>
  <w:style w:type="paragraph" w:styleId="Zkladntext">
    <w:name w:val="Body Text"/>
    <w:basedOn w:val="Normln"/>
    <w:link w:val="ZkladntextChar"/>
    <w:qFormat/>
    <w:pPr>
      <w:shd w:val="clear" w:color="auto" w:fill="FFFFFF"/>
      <w:spacing w:after="120" w:line="262" w:lineRule="auto"/>
      <w:jc w:val="both"/>
    </w:pPr>
    <w:rPr>
      <w:rFonts w:ascii="Times New Roman" w:eastAsia="Times New Roman" w:hAnsi="Times New Roman" w:cs="Times New Roman"/>
      <w:sz w:val="22"/>
      <w:szCs w:val="22"/>
    </w:rPr>
  </w:style>
  <w:style w:type="paragraph" w:customStyle="1" w:styleId="Bodytext40">
    <w:name w:val="Body text (4)"/>
    <w:basedOn w:val="Normln"/>
    <w:link w:val="Bodytext4"/>
    <w:pPr>
      <w:shd w:val="clear" w:color="auto" w:fill="FFFFFF"/>
      <w:spacing w:after="100"/>
      <w:ind w:left="220" w:firstLine="20"/>
      <w:jc w:val="both"/>
    </w:pPr>
    <w:rPr>
      <w:rFonts w:ascii="Times New Roman" w:eastAsia="Times New Roman" w:hAnsi="Times New Roman" w:cs="Times New Roman"/>
      <w:b/>
      <w:bCs/>
      <w:sz w:val="30"/>
      <w:szCs w:val="30"/>
    </w:rPr>
  </w:style>
  <w:style w:type="paragraph" w:customStyle="1" w:styleId="Heading10">
    <w:name w:val="Heading #1"/>
    <w:basedOn w:val="Normln"/>
    <w:link w:val="Heading1"/>
    <w:pPr>
      <w:shd w:val="clear" w:color="auto" w:fill="FFFFFF"/>
      <w:jc w:val="center"/>
      <w:outlineLvl w:val="0"/>
    </w:pPr>
    <w:rPr>
      <w:rFonts w:ascii="Times New Roman" w:eastAsia="Times New Roman" w:hAnsi="Times New Roman" w:cs="Times New Roman"/>
      <w:b/>
      <w:bCs/>
      <w:sz w:val="32"/>
      <w:szCs w:val="32"/>
    </w:rPr>
  </w:style>
  <w:style w:type="paragraph" w:customStyle="1" w:styleId="Heading20">
    <w:name w:val="Heading #2"/>
    <w:basedOn w:val="Normln"/>
    <w:link w:val="Heading2"/>
    <w:pPr>
      <w:shd w:val="clear" w:color="auto" w:fill="FFFFFF"/>
      <w:spacing w:after="120" w:line="262" w:lineRule="auto"/>
      <w:ind w:left="3460"/>
      <w:outlineLvl w:val="1"/>
    </w:pPr>
    <w:rPr>
      <w:rFonts w:ascii="Times New Roman" w:eastAsia="Times New Roman" w:hAnsi="Times New Roman" w:cs="Times New Roman"/>
      <w:b/>
      <w:bCs/>
      <w:sz w:val="22"/>
      <w:szCs w:val="22"/>
    </w:rPr>
  </w:style>
  <w:style w:type="paragraph" w:customStyle="1" w:styleId="Other0">
    <w:name w:val="Other"/>
    <w:basedOn w:val="Normln"/>
    <w:link w:val="Other"/>
    <w:pPr>
      <w:shd w:val="clear" w:color="auto" w:fill="FFFFFF"/>
      <w:spacing w:after="120" w:line="262" w:lineRule="auto"/>
      <w:jc w:val="both"/>
    </w:pPr>
    <w:rPr>
      <w:rFonts w:ascii="Times New Roman" w:eastAsia="Times New Roman" w:hAnsi="Times New Roman" w:cs="Times New Roman"/>
      <w:sz w:val="22"/>
      <w:szCs w:val="22"/>
    </w:rPr>
  </w:style>
  <w:style w:type="paragraph" w:customStyle="1" w:styleId="Bodytext20">
    <w:name w:val="Body text (2)"/>
    <w:basedOn w:val="Normln"/>
    <w:link w:val="Bodytext2"/>
    <w:pPr>
      <w:shd w:val="clear" w:color="auto" w:fill="FFFFFF"/>
      <w:spacing w:line="233" w:lineRule="auto"/>
      <w:ind w:left="860"/>
      <w:jc w:val="center"/>
    </w:pPr>
    <w:rPr>
      <w:rFonts w:ascii="Arial" w:eastAsia="Arial" w:hAnsi="Arial" w:cs="Arial"/>
      <w:color w:val="5999C6"/>
      <w:sz w:val="18"/>
      <w:szCs w:val="18"/>
    </w:rPr>
  </w:style>
  <w:style w:type="paragraph" w:customStyle="1" w:styleId="Bodytext30">
    <w:name w:val="Body text (3)"/>
    <w:basedOn w:val="Normln"/>
    <w:link w:val="Bodytext3"/>
    <w:pPr>
      <w:shd w:val="clear" w:color="auto" w:fill="FFFFFF"/>
      <w:jc w:val="center"/>
    </w:pPr>
    <w:rPr>
      <w:rFonts w:ascii="Calibri" w:eastAsia="Calibri" w:hAnsi="Calibri" w:cs="Calibri"/>
    </w:rPr>
  </w:style>
  <w:style w:type="paragraph" w:customStyle="1" w:styleId="Headerorfooter20">
    <w:name w:val="Header or footer (2)"/>
    <w:basedOn w:val="Normln"/>
    <w:link w:val="Headerorfooter2"/>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4600</Words>
  <Characters>27141</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VÚŽV, v.v.i.</Company>
  <LinksUpToDate>false</LinksUpToDate>
  <CharactersWithSpaces>31678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Kateřina, Todorovová</cp:lastModifiedBy>
  <cp:revision>3</cp:revision>
  <dcterms:created xsi:type="dcterms:W3CDTF">2020-10-22T09:48:00Z</dcterms:created>
  <dcterms:modified xsi:type="dcterms:W3CDTF">2020-10-23T06:24:00Z</dcterms:modified>
</cp:coreProperties>
</file>