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4"/>
        <w:ind w:left="163"/>
        <w:rPr>
          <w:b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780777pt;margin-top:97.303284pt;width:513.0500pt;height:1385.4pt;mso-position-horizontal-relative:page;mso-position-vertical-relative:page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  <w:insideH w:val="single" w:sz="5" w:space="0" w:color="000000"/>
                      <w:insideV w:val="single" w:sz="5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6"/>
                    <w:gridCol w:w="3696"/>
                    <w:gridCol w:w="1277"/>
                    <w:gridCol w:w="1448"/>
                    <w:gridCol w:w="1435"/>
                    <w:gridCol w:w="1526"/>
                  </w:tblGrid>
                  <w:tr>
                    <w:trPr>
                      <w:trHeight w:val="249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134" w:right="12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Č. pol.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before="3"/>
                          <w:ind w:left="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Název položky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 celkem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11" w:space="0" w:color="000000"/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spacing w:before="16"/>
                          <w:ind w:left="6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E1 (do 6. 9. 2020)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11" w:space="0" w:color="000000"/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D9E1F2"/>
                      </w:tcPr>
                      <w:p>
                        <w:pPr>
                          <w:pStyle w:val="TableParagraph"/>
                          <w:spacing w:before="16"/>
                          <w:ind w:lef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E2 (27. 9. 2020)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11" w:space="0" w:color="000000"/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before="16"/>
                          <w:ind w:lef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E3 (do 30. 11. 2020)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369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20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Amfiteátr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63 760,00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</w:tr>
                  <w:tr>
                    <w:trPr>
                      <w:trHeight w:val="402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89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 w:right="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lokální opravy povrchu stěn tmelením + výmalba bílá (včetně ochozu k únikovému východu)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16 560,00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16 560,00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2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89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1.2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oprava matného černého otěruvzdorného nátěru na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stávajících kontrukcích, lokální vysprávky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5 850,00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5 850,00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2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1.3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 w:right="1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zhotovení drážek pro kabelový svazek pod kobercem jeviště (amfiteátr), začištění, trasa ukončena plechovou šachtou pro přípojné místo: plechová krabice 100 x 100 x 50 mm - stěny+dno plech 3 mm; kruhový otvor ve stěně d=30 mm; ke dvěma stěnám kotveny L 20x20, které nesou čtyři neodymové magnety d=15mm; dvířka plech 5 mm s výřezem 10x20mm; povrchová úprava matný práškový lak RAL 9005 (viz det.)</w:t>
                        </w:r>
                      </w:p>
                      <w:p>
                        <w:pPr>
                          <w:pStyle w:val="TableParagraph"/>
                          <w:spacing w:line="207" w:lineRule="exact" w:before="2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 - trasa k televizím, 4 bm, - trasa k řečnickému pultu,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12 200,00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12 200,00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2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89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1.4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 w:right="-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kobercová lišta (sokl zábradlí na ochozu + úsek v levé části jeviště)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5 610,00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5 610,00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3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1.5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 w:right="38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úprava bočních dvířek u režijního pultu (přesun závěsů. Posun dvířek), vytvoření prostupu pro přetrasování kabelů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3 500,00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3 500,00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2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89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1.6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atypický stolní držák pro 24" LCD, polohovatelný, max. 18 kg;  D + M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19 000,00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19 000,00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3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1.7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 w:right="-4"/>
                          <w:rPr>
                            <w:sz w:val="17"/>
                          </w:rPr>
                        </w:pPr>
                        <w:r>
                          <w:rPr>
                            <w:color w:val="1C1C1C"/>
                            <w:sz w:val="17"/>
                          </w:rPr>
                          <w:t>zapravení/tmelení vykroužených děr v SDK podhledu (nadpraží průchodu do amfiteátru)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1 040,00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1 040,00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369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20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Černý sál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49 621,80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</w:tr>
                  <w:tr>
                    <w:trPr>
                      <w:trHeight w:val="804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2.1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 w:right="28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výmalba promítací plochy projekční stěny, </w:t>
                        </w:r>
                        <w:r>
                          <w:rPr>
                            <w:spacing w:val="-3"/>
                            <w:sz w:val="17"/>
                          </w:rPr>
                          <w:t>bílá </w:t>
                        </w:r>
                        <w:r>
                          <w:rPr>
                            <w:sz w:val="17"/>
                          </w:rPr>
                          <w:t>barva vhodná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projekci</w:t>
                        </w:r>
                        <w:r>
                          <w:rPr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LED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,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vč.</w:t>
                        </w:r>
                        <w:r>
                          <w:rPr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tmelení</w:t>
                        </w:r>
                        <w:r>
                          <w:rPr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vlasových</w:t>
                        </w:r>
                        <w:r>
                          <w:rPr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trhlin (2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průběžné</w:t>
                        </w:r>
                        <w:r>
                          <w:rPr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svislé</w:t>
                        </w:r>
                        <w:r>
                          <w:rPr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spáry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délky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4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m)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11 591,80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11 591,80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2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89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2.2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oprava matného černého otěruvzdorného nátěru na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stávajících kontrukcích, lokální vysprávky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10 140,00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10 140,00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3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2.3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osazení pryžové koncovky na zábradlí, pryž bude exaktně zaříznuta a nalepena na konce zábradlí lepidlem odolávajícím vysoké dynamické zátěži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2 460,00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2 460,00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814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2.4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 w:right="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provedení okopových </w:t>
                        </w:r>
                        <w:r>
                          <w:rPr>
                            <w:spacing w:val="-3"/>
                            <w:sz w:val="17"/>
                          </w:rPr>
                          <w:t>lišt </w:t>
                        </w:r>
                        <w:r>
                          <w:rPr>
                            <w:sz w:val="17"/>
                          </w:rPr>
                          <w:t>čelních stran polopříček tvořících   zábradlí   rampy   vstupu   do   </w:t>
                        </w:r>
                        <w:r>
                          <w:rPr>
                            <w:spacing w:val="-3"/>
                            <w:sz w:val="17"/>
                          </w:rPr>
                          <w:t>sálu; </w:t>
                        </w:r>
                        <w:r>
                          <w:rPr>
                            <w:sz w:val="17"/>
                          </w:rPr>
                          <w:t>ocelový plech na čela </w:t>
                        </w:r>
                        <w:r>
                          <w:rPr>
                            <w:spacing w:val="-3"/>
                            <w:sz w:val="17"/>
                          </w:rPr>
                          <w:t>plného </w:t>
                        </w:r>
                        <w:r>
                          <w:rPr>
                            <w:sz w:val="17"/>
                          </w:rPr>
                          <w:t>zábradlí (100x900 mm, matný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práškový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nástřik,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RAL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7016);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kotvení</w:t>
                        </w:r>
                        <w:r>
                          <w:rPr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chemicky jednosložkové lepidlo, na bázi MS polymeru a mechanicky vruty se zápustnými hlavami, dtto stávající krycí plechy zábradlí D +</w:t>
                        </w:r>
                        <w:r>
                          <w:rPr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D9E1F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2 940,00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2 940,00</w:t>
                        </w:r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obnova laku na zábradlí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2 660,00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2 660,00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04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2.6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oprava povrchové úpravy stolků, probarvená černá MDF</w:t>
                        </w:r>
                      </w:p>
                      <w:p>
                        <w:pPr>
                          <w:pStyle w:val="TableParagraph"/>
                          <w:spacing w:line="207" w:lineRule="exact" w:before="2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 ks — stolky pro účastníky debat, 500 × 500 × 350</w:t>
                        </w:r>
                      </w:p>
                      <w:p>
                        <w:pPr>
                          <w:pStyle w:val="TableParagraph"/>
                          <w:spacing w:line="174" w:lineRule="exact" w:before="12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mm  povrchová úprava matný lak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D9E1F2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10 200,00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10 200,00</w:t>
                        </w:r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04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2.7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oprava povrchové úpravy lavic, probarvená černá MDF</w:t>
                        </w:r>
                      </w:p>
                      <w:p>
                        <w:pPr>
                          <w:pStyle w:val="TableParagraph"/>
                          <w:spacing w:line="207" w:lineRule="exact" w:before="2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 ks — lavice, 2780 × 500 × 450 mm, povrchová</w:t>
                        </w:r>
                      </w:p>
                      <w:p>
                        <w:pPr>
                          <w:pStyle w:val="TableParagraph"/>
                          <w:spacing w:line="174" w:lineRule="exact" w:before="12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úprava - olejovaná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D9E1F2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9 630,00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9 630,00</w:t>
                        </w:r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369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20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Foyer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66 225,00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výmalba stěn, bílá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D9E1F2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2 820,00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2 820,00</w:t>
                        </w:r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21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3.2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 w:right="12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Deskové    umyvadlo    s    atypickými    rozměry 700 x 500 x 150 mm (ref. výrobek typ Matrix 5) odstín  světle  šedá,  s  předním  čelem,  osazení  do niky o rozměrech 700 x 500 mm; kotveno přes L profil,</w:t>
                        </w:r>
                        <w:r>
                          <w:rPr>
                            <w:spacing w:val="-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tmelení</w:t>
                        </w:r>
                        <w:r>
                          <w:rPr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spár</w:t>
                        </w:r>
                        <w:r>
                          <w:rPr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silikonem</w:t>
                        </w:r>
                        <w:r>
                          <w:rPr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odpovídající</w:t>
                        </w:r>
                        <w:r>
                          <w:rPr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barvy,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D9E1F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22 400,00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22 400,00</w:t>
                        </w:r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12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3.3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výměna směšovacích baterií s čidlem na záchodech, nová baterie: senzorová umyvadlová baterie, nerezová ocel, provedení nástěnné, el. příkon 1000 W, napájení 220 - 240 V; 50 &amp; 60 Hz, rozměry- hloubka 170 mm; oprava a doplnění šerného keramického obkladu, vč. vyspárování; D+M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D9E1F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29 000,00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29 000,00</w:t>
                        </w:r>
                      </w:p>
                    </w:tc>
                  </w:tr>
                  <w:tr>
                    <w:trPr>
                      <w:trHeight w:val="1010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3.4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 w:right="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výměna dveří do zázemí kavárny, s omyvatelnou povrchovou úpravou sjednocenou s lamino dekorem baru (RAL 7035, FH), vč. válečkového kování a zámku, z vnější strany bez kliky, z vnitřní strany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D9E1F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12 005,00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12 005,00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7" w:lineRule="exact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369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20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Bílý sál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16 198,00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4.1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lokální vysprávka povrchu stěn a výmalba, bílá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4 290,00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4 290,00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2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89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4.2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malba soklu, omyvatelná, oděruvzdorná, šedá v odstínu podlahy (RAL 7037)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4 758,00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4 758,00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04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 w:right="117"/>
                          <w:rPr>
                            <w:sz w:val="17"/>
                          </w:rPr>
                        </w:pPr>
                        <w:r>
                          <w:rPr>
                            <w:color w:val="1C1C1C"/>
                            <w:sz w:val="17"/>
                          </w:rPr>
                          <w:t>úprava a doplnění deskový materiál rozvaděč deska</w:t>
                        </w:r>
                        <w:r>
                          <w:rPr>
                            <w:color w:val="1C1C1C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color w:val="1C1C1C"/>
                            <w:sz w:val="17"/>
                          </w:rPr>
                          <w:t>na</w:t>
                        </w:r>
                        <w:r>
                          <w:rPr>
                            <w:color w:val="1C1C1C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color w:val="1C1C1C"/>
                            <w:sz w:val="17"/>
                          </w:rPr>
                          <w:t>uchycení</w:t>
                        </w:r>
                        <w:r>
                          <w:rPr>
                            <w:color w:val="1C1C1C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color w:val="1C1C1C"/>
                            <w:sz w:val="17"/>
                          </w:rPr>
                          <w:t>tabletu</w:t>
                        </w:r>
                        <w:r>
                          <w:rPr>
                            <w:color w:val="1C1C1C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color w:val="1C1C1C"/>
                            <w:sz w:val="17"/>
                          </w:rPr>
                          <w:t>(370</w:t>
                        </w:r>
                        <w:r>
                          <w:rPr>
                            <w:color w:val="1C1C1C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color w:val="1C1C1C"/>
                            <w:sz w:val="17"/>
                          </w:rPr>
                          <w:t>x</w:t>
                        </w:r>
                        <w:r>
                          <w:rPr>
                            <w:color w:val="1C1C1C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color w:val="1C1C1C"/>
                            <w:sz w:val="17"/>
                          </w:rPr>
                          <w:t>500</w:t>
                        </w:r>
                        <w:r>
                          <w:rPr>
                            <w:color w:val="1C1C1C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color w:val="1C1C1C"/>
                            <w:sz w:val="17"/>
                          </w:rPr>
                          <w:t>mm);</w:t>
                        </w:r>
                        <w:r>
                          <w:rPr>
                            <w:color w:val="1C1C1C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color w:val="1C1C1C"/>
                            <w:sz w:val="17"/>
                          </w:rPr>
                          <w:t>rozšíření stávající</w:t>
                        </w:r>
                        <w:r>
                          <w:rPr>
                            <w:color w:val="1C1C1C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color w:val="1C1C1C"/>
                            <w:sz w:val="17"/>
                          </w:rPr>
                          <w:t>plochy</w:t>
                        </w:r>
                        <w:r>
                          <w:rPr>
                            <w:color w:val="1C1C1C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color w:val="1C1C1C"/>
                            <w:sz w:val="17"/>
                          </w:rPr>
                          <w:t>s</w:t>
                        </w:r>
                        <w:r>
                          <w:rPr>
                            <w:color w:val="1C1C1C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color w:val="1C1C1C"/>
                            <w:sz w:val="17"/>
                          </w:rPr>
                          <w:t>tablem</w:t>
                        </w:r>
                        <w:r>
                          <w:rPr>
                            <w:color w:val="1C1C1C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color w:val="1C1C1C"/>
                            <w:sz w:val="17"/>
                          </w:rPr>
                          <w:t>pro</w:t>
                        </w:r>
                        <w:r>
                          <w:rPr>
                            <w:color w:val="1C1C1C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color w:val="1C1C1C"/>
                            <w:sz w:val="17"/>
                          </w:rPr>
                          <w:t>ovládání</w:t>
                        </w:r>
                        <w:r>
                          <w:rPr>
                            <w:color w:val="1C1C1C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color w:val="1C1C1C"/>
                            <w:sz w:val="17"/>
                          </w:rPr>
                          <w:t>osvětlení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2 550,00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2 550,00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2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89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4.4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 w:right="1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lokální opravy nátěru technického podhledu matnou černou barvou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4 600,00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4 600,00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369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20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Vstup CAMP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123 100,00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</w:tr>
                  <w:tr>
                    <w:trPr>
                      <w:trHeight w:val="1814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5.1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 w:right="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Provedení plynulého přístupu a zápraží před hlavním vstupem do CAMPu, úpravy povrchu při únikovém východu a v místě stání pro kola:</w:t>
                        </w:r>
                      </w:p>
                      <w:p>
                        <w:pPr>
                          <w:pStyle w:val="TableParagraph"/>
                          <w:spacing w:line="254" w:lineRule="auto" w:before="1"/>
                          <w:ind w:left="22" w:right="10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- odstranění stávajících asfaltových náběhů, odstranění původního asflatu, štěrku, likvidace odpadu, příprava podkladu, hutnění podkladu, provedení nájezdové rampy a zvětšení zpevněného manipulačního prostoru před vstupem z betonu s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D9E1F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121 200,00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121 200,00</w:t>
                        </w:r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2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89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5.2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Čištění betonové rampy, a ošetření proti porůstání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mechem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D9E1F2"/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1 900,00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1 900,00</w:t>
                        </w:r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369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20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Čistící zóny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35 040,00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</w:tr>
                  <w:tr>
                    <w:trPr>
                      <w:trHeight w:val="1613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6.1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54" w:lineRule="auto"/>
                          <w:ind w:left="22" w:right="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D+M čistící zóny v zádveří, vyříznutí a vybourání otvoru ve stávající podlaze, ochrana podlahové krytiny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zakrytím,</w:t>
                        </w:r>
                        <w:r>
                          <w:rPr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osazení</w:t>
                        </w:r>
                        <w:r>
                          <w:rPr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hliníkového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rámu</w:t>
                        </w:r>
                        <w:r>
                          <w:rPr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+</w:t>
                        </w:r>
                        <w:r>
                          <w:rPr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rohože; Rám čisticí zóny tvoří hliníkové profily 20x20x3 mm, v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nichž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jsou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pevně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zafixovány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kartáčové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pásky;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Výška rohože je 17 mm; Uložení je v úrovni podlahy do připravených</w:t>
                        </w:r>
                        <w:r>
                          <w:rPr>
                            <w:spacing w:val="-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otvorů</w:t>
                        </w:r>
                        <w:r>
                          <w:rPr>
                            <w:spacing w:val="-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osazených</w:t>
                        </w:r>
                        <w:r>
                          <w:rPr>
                            <w:spacing w:val="-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hliníkovým</w:t>
                        </w:r>
                        <w:r>
                          <w:rPr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rámem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35 040,00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35 040,00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369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20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95"/>
                            <w:sz w:val="17"/>
                          </w:rPr>
                          <w:t>Denní místnost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402 169,00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1.1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Šatní skříňky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33 124,00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33 124,00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1.2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Stůl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17 325,00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17 325,00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1.3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Kovové háčky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312,00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312,00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1.4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Závěsy (2 sestavy - 1.4a, 1.4b)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34 720,00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34 720,00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1.5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Skladový policový systém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55 500,00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55 500,00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1.6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Kuchyňka v denní místnosti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124 678,00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124 678,00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2.1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Kuchyňka pro víceúčelový sál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136 510,00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136 510,00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369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Spotřebiče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34 750,00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8.1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Mikrovlnná trouba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2 830,00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2 830,00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8.2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Chladnička s mrazicí částí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7 350,00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7 350,00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8.3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Myčka nádobí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9 850,00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9 850,00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8.4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Stojánková vodovodní baterie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1 980,00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1 980,00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8.5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Myčka nádobí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11 750,00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11 750,00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8.6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Stojánková vodovodní baterie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990,00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990,00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369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Ostatní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28 795,00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9.1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Úklid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6 095,00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6 095,00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9.2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Likvidace odpadu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7 200,00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7 200,00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9.3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Doprava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5 000,00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5 000,00</w:t>
                        </w:r>
                      </w:p>
                    </w:tc>
                  </w:tr>
                  <w:tr>
                    <w:trPr>
                      <w:trHeight w:val="402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89"/>
                          <w:ind w:left="134" w:right="1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9.4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Montáž spotřebičů a úprava stávajících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rozvodů ZTI a elektro vč. revize a odzkoušení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10 500,00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10 500,00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369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Vedlejší rozpočtové náklady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23 725,91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23 725,91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3696" w:type="dxa"/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Vícepráce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35 642,52</w:t>
                        </w:r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  <w:shd w:val="clear" w:color="auto" w:fill="818181"/>
                      </w:tcPr>
                      <w:p>
                        <w:pPr/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11.1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úprava podhledu v denní místností - černá barva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13 736,52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11.2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lišty v amfiteátru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3 550,00</w:t>
                        </w:r>
                      </w:p>
                    </w:tc>
                  </w:tr>
                  <w:tr>
                    <w:trPr>
                      <w:trHeight w:val="402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89"/>
                          <w:ind w:left="134" w:right="1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11.3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dořešení detailů v návaznosti na vstupní rampu -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barvení soklu, doplnění kabřince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6 230,00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11.4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dveře do denní místnosti (12.005)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4 200,00</w:t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4" w:right="1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11.5</w:t>
                        </w:r>
                      </w:p>
                    </w:tc>
                    <w:tc>
                      <w:tcPr>
                        <w:tcW w:w="3696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revizní dvířka - sdk</w:t>
                        </w:r>
                      </w:p>
                    </w:tc>
                    <w:tc>
                      <w:tcPr>
                        <w:tcW w:w="1277" w:type="dxa"/>
                        <w:tcBorders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4 720,00</w:t>
                        </w:r>
                      </w:p>
                    </w:tc>
                  </w:tr>
                  <w:tr>
                    <w:trPr>
                      <w:trHeight w:val="208" w:hRule="exact"/>
                    </w:trPr>
                    <w:tc>
                      <w:tcPr>
                        <w:tcW w:w="836" w:type="dxa"/>
                        <w:tcBorders>
                          <w:bottom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134" w:right="12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11.6</w:t>
                        </w:r>
                      </w:p>
                    </w:tc>
                    <w:tc>
                      <w:tcPr>
                        <w:tcW w:w="3696" w:type="dxa"/>
                        <w:tcBorders>
                          <w:bottom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Provední dodatečné zásuvky v bílém sále (dvířka)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8" w:type="dxa"/>
                        <w:tcBorders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35" w:type="dxa"/>
                        <w:tcBorders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6" w:type="dxa"/>
                        <w:tcBorders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right="1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3 206,00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4533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celkem bez DPH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1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879 027,23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shd w:val="clear" w:color="auto" w:fill="FCE4D6"/>
                      </w:tcPr>
                      <w:p>
                        <w:pPr>
                          <w:pStyle w:val="TableParagraph"/>
                          <w:spacing w:before="16"/>
                          <w:ind w:right="1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106 809,80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shd w:val="clear" w:color="auto" w:fill="D9E1F2"/>
                      </w:tcPr>
                      <w:p>
                        <w:pPr>
                          <w:pStyle w:val="TableParagraph"/>
                          <w:spacing w:before="16"/>
                          <w:ind w:right="1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171 090,00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shd w:val="clear" w:color="auto" w:fill="E2EFDA"/>
                      </w:tcPr>
                      <w:p>
                        <w:pPr>
                          <w:pStyle w:val="TableParagraph"/>
                          <w:spacing w:before="16"/>
                          <w:ind w:right="1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601 127,43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List2" w:id="1"/>
      <w:bookmarkEnd w:id="1"/>
      <w:r>
        <w:rPr/>
      </w:r>
      <w:r>
        <w:rPr>
          <w:b w:val="0"/>
        </w:rPr>
        <w:t>ATYPICKÉ VYBAVENÍ ZÁZEMÍ KAVÁRNY A  DENNÍ MÍSTNOSTI, OPRAVY A  ÚDRŽBA CAMP    2020</w:t>
      </w:r>
    </w:p>
    <w:p>
      <w:pPr>
        <w:spacing w:before="18"/>
        <w:ind w:left="172" w:right="0" w:firstLine="0"/>
        <w:jc w:val="left"/>
        <w:rPr>
          <w:b/>
          <w:sz w:val="17"/>
        </w:rPr>
      </w:pPr>
      <w:r>
        <w:rPr>
          <w:b/>
          <w:sz w:val="17"/>
        </w:rPr>
        <w:t>ETAPIZACE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1"/>
        <w:rPr>
          <w:b/>
          <w:sz w:val="14"/>
        </w:rPr>
      </w:pPr>
    </w:p>
    <w:p>
      <w:pPr>
        <w:spacing w:before="0"/>
        <w:ind w:left="995" w:right="0" w:firstLine="0"/>
        <w:jc w:val="left"/>
        <w:rPr>
          <w:sz w:val="17"/>
        </w:rPr>
      </w:pPr>
      <w:r>
        <w:rPr>
          <w:sz w:val="17"/>
        </w:rPr>
        <w:t>madlo; vč zavírače pro interiérové dveře</w:t>
      </w:r>
    </w:p>
    <w:sectPr>
      <w:type w:val="continuous"/>
      <w:pgSz w:w="22390" w:h="31660"/>
      <w:pgMar w:top="1460" w:bottom="280" w:left="1220" w:right="3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Calibri Light">
    <w:altName w:val="Calibri Light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Vaňáčová Tereza Bc. DiS. (PROV/KHS)</dc:creator>
  <dcterms:created xsi:type="dcterms:W3CDTF">2020-10-22T09:10:39Z</dcterms:created>
  <dcterms:modified xsi:type="dcterms:W3CDTF">2020-10-22T09:10:39Z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2020-10-22T00:00:00Z</vt:filetime>
  </property>
</Properties>
</file>