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A4DEC" w14:textId="77777777" w:rsidR="000D665E" w:rsidRDefault="00AD7E41">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603A4E5E">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14:paraId="603A4E6A" w14:textId="77777777" w:rsidR="000D665E" w:rsidRDefault="000D665E"/>
              </w:txbxContent>
            </v:textbox>
            <w10:wrap anchorx="page" anchory="page"/>
          </v:shape>
        </w:pict>
      </w:r>
      <w:r w:rsidR="0010400D">
        <w:rPr>
          <w:rFonts w:ascii="Arial" w:eastAsia="Arial" w:hAnsi="Arial" w:cs="Arial"/>
          <w:noProof/>
          <w:spacing w:val="12"/>
          <w:lang w:val="cs-CZ" w:eastAsia="cs-CZ"/>
        </w:rPr>
        <w:drawing>
          <wp:inline distT="0" distB="0" distL="0" distR="0" wp14:anchorId="603A4E5F" wp14:editId="603A4E6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603A4E61">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10400D">
        <w:rPr>
          <w:rFonts w:ascii="Arial" w:eastAsia="Arial" w:hAnsi="Arial" w:cs="Arial"/>
          <w:spacing w:val="14"/>
          <w:lang w:val="cs-CZ"/>
        </w:rPr>
        <w:t xml:space="preserve"> </w:t>
      </w:r>
      <w:r w:rsidR="0010400D">
        <w:rPr>
          <w:rFonts w:ascii="Arial" w:eastAsia="Arial" w:hAnsi="Arial" w:cs="Arial"/>
          <w:b/>
          <w:i/>
          <w:spacing w:val="8"/>
          <w:sz w:val="28"/>
          <w:lang w:val="cs-CZ"/>
        </w:rPr>
        <w:t xml:space="preserve"> </w:t>
      </w:r>
    </w:p>
    <w:p w14:paraId="603A4DED" w14:textId="77777777" w:rsidR="000D665E" w:rsidRDefault="0010400D">
      <w:pPr>
        <w:rPr>
          <w:szCs w:val="22"/>
        </w:rPr>
      </w:pPr>
      <w:r>
        <w:rPr>
          <w:szCs w:val="22"/>
        </w:rPr>
        <w:t xml:space="preserve"> </w:t>
      </w:r>
    </w:p>
    <w:p w14:paraId="603A4DEE" w14:textId="77777777" w:rsidR="000D665E" w:rsidRDefault="000D665E">
      <w:pPr>
        <w:pStyle w:val="Zkladntext"/>
        <w:spacing w:after="120" w:line="276" w:lineRule="auto"/>
        <w:jc w:val="center"/>
        <w:rPr>
          <w:rFonts w:ascii="Arial" w:eastAsia="Arial" w:hAnsi="Arial" w:cs="Arial"/>
          <w:b/>
          <w:caps/>
          <w:spacing w:val="20"/>
          <w:sz w:val="28"/>
          <w:u w:val="single"/>
        </w:rPr>
      </w:pPr>
    </w:p>
    <w:p w14:paraId="603A4DEF" w14:textId="77777777" w:rsidR="000D665E" w:rsidRDefault="000D665E">
      <w:pPr>
        <w:pStyle w:val="Zkladntext"/>
        <w:spacing w:after="120" w:line="276" w:lineRule="auto"/>
        <w:jc w:val="center"/>
        <w:rPr>
          <w:rFonts w:ascii="Arial" w:eastAsia="Arial" w:hAnsi="Arial" w:cs="Arial"/>
          <w:b/>
          <w:caps/>
          <w:spacing w:val="20"/>
          <w:sz w:val="28"/>
          <w:u w:val="single"/>
        </w:rPr>
      </w:pPr>
    </w:p>
    <w:p w14:paraId="603A4DF0" w14:textId="409A1EF6" w:rsidR="000D665E" w:rsidRDefault="0010400D">
      <w:pPr>
        <w:pStyle w:val="Zkladntext"/>
        <w:spacing w:after="120" w:line="276" w:lineRule="auto"/>
        <w:jc w:val="center"/>
        <w:rPr>
          <w:rFonts w:ascii="Arial" w:eastAsia="Arial" w:hAnsi="Arial" w:cs="Arial"/>
          <w:b/>
          <w:caps/>
          <w:spacing w:val="20"/>
          <w:sz w:val="28"/>
          <w:u w:val="single"/>
        </w:rPr>
      </w:pPr>
      <w:r>
        <w:rPr>
          <w:rFonts w:ascii="Arial" w:eastAsia="Arial" w:hAnsi="Arial" w:cs="Arial"/>
          <w:b/>
          <w:caps/>
          <w:spacing w:val="20"/>
          <w:sz w:val="28"/>
          <w:u w:val="single"/>
        </w:rPr>
        <w:t xml:space="preserve">SMLOUVA O STAVEBNÍM DOZORU </w:t>
      </w:r>
    </w:p>
    <w:p w14:paraId="603A4DF1" w14:textId="77777777" w:rsidR="000D665E" w:rsidRDefault="0010400D">
      <w:pPr>
        <w:pStyle w:val="Zkladntext"/>
        <w:spacing w:before="120"/>
        <w:jc w:val="center"/>
        <w:rPr>
          <w:rFonts w:ascii="Arial" w:eastAsia="Arial" w:hAnsi="Arial" w:cs="Arial"/>
          <w:b/>
        </w:rPr>
      </w:pPr>
      <w:r>
        <w:rPr>
          <w:rFonts w:ascii="Arial" w:eastAsia="Arial" w:hAnsi="Arial" w:cs="Arial"/>
          <w:b/>
        </w:rPr>
        <w:t>číslo smlouvy Příkazce 115-2017-12132</w:t>
      </w:r>
    </w:p>
    <w:p w14:paraId="603A4DF2" w14:textId="77777777" w:rsidR="000D665E" w:rsidRDefault="000D665E">
      <w:pPr>
        <w:spacing w:after="120" w:line="276" w:lineRule="auto"/>
        <w:ind w:left="702" w:right="-14" w:hanging="312"/>
        <w:jc w:val="center"/>
        <w:rPr>
          <w:color w:val="000000"/>
          <w:szCs w:val="22"/>
        </w:rPr>
      </w:pPr>
    </w:p>
    <w:p w14:paraId="603A4DF3" w14:textId="77777777" w:rsidR="000D665E" w:rsidRDefault="0010400D">
      <w:pPr>
        <w:spacing w:after="120" w:line="276" w:lineRule="auto"/>
        <w:ind w:right="-14"/>
        <w:rPr>
          <w:color w:val="000000"/>
          <w:szCs w:val="22"/>
        </w:rPr>
      </w:pPr>
      <w:r>
        <w:rPr>
          <w:color w:val="000000"/>
          <w:szCs w:val="22"/>
        </w:rPr>
        <w:t>uzavřená podle § 2430 a násl. zákona č. 89/2012 Sb., občanský zákoník (dále jen „občanský zákoník“) ve spojení s § 1746 odst. 2 občanského zákoníku</w:t>
      </w:r>
    </w:p>
    <w:p w14:paraId="603A4DF4" w14:textId="77777777" w:rsidR="000D665E" w:rsidRDefault="000D665E">
      <w:pPr>
        <w:pStyle w:val="Zkladntext"/>
        <w:jc w:val="left"/>
        <w:rPr>
          <w:rFonts w:ascii="Arial" w:eastAsia="Arial" w:hAnsi="Arial" w:cs="Arial"/>
          <w:sz w:val="22"/>
        </w:rPr>
      </w:pPr>
    </w:p>
    <w:p w14:paraId="603A4DF5" w14:textId="77777777" w:rsidR="000D665E" w:rsidRDefault="000D665E">
      <w:pPr>
        <w:pStyle w:val="Zkladntext"/>
        <w:jc w:val="left"/>
        <w:rPr>
          <w:rFonts w:ascii="Arial" w:eastAsia="Arial" w:hAnsi="Arial" w:cs="Arial"/>
          <w:sz w:val="22"/>
        </w:rPr>
      </w:pPr>
    </w:p>
    <w:p w14:paraId="603A4DF6" w14:textId="77777777" w:rsidR="000D665E" w:rsidRDefault="0010400D">
      <w:pPr>
        <w:pStyle w:val="Zkladntext"/>
        <w:spacing w:after="60" w:line="276" w:lineRule="auto"/>
        <w:jc w:val="left"/>
        <w:rPr>
          <w:rFonts w:ascii="Arial" w:eastAsia="Arial" w:hAnsi="Arial" w:cs="Arial"/>
          <w:b/>
          <w:sz w:val="22"/>
        </w:rPr>
      </w:pPr>
      <w:r>
        <w:rPr>
          <w:rFonts w:ascii="Arial" w:eastAsia="Arial" w:hAnsi="Arial" w:cs="Arial"/>
          <w:b/>
          <w:sz w:val="22"/>
        </w:rPr>
        <w:t xml:space="preserve">Smluvní strany: </w:t>
      </w:r>
    </w:p>
    <w:p w14:paraId="603A4DF7" w14:textId="77777777" w:rsidR="000D665E" w:rsidRDefault="000D665E">
      <w:pPr>
        <w:pStyle w:val="Zkladntext"/>
        <w:spacing w:after="60" w:line="276" w:lineRule="auto"/>
        <w:jc w:val="left"/>
        <w:rPr>
          <w:rFonts w:ascii="Arial" w:eastAsia="Arial" w:hAnsi="Arial" w:cs="Arial"/>
          <w:b/>
          <w:sz w:val="22"/>
        </w:rPr>
      </w:pPr>
    </w:p>
    <w:p w14:paraId="603A4DF8" w14:textId="77777777" w:rsidR="000D665E" w:rsidRDefault="0010400D">
      <w:pPr>
        <w:pStyle w:val="Zkladntext"/>
        <w:tabs>
          <w:tab w:val="left" w:pos="1276"/>
        </w:tabs>
        <w:spacing w:after="60" w:line="276" w:lineRule="auto"/>
        <w:rPr>
          <w:rFonts w:ascii="Arial" w:eastAsia="Arial" w:hAnsi="Arial" w:cs="Arial"/>
          <w:b/>
          <w:sz w:val="22"/>
        </w:rPr>
      </w:pPr>
      <w:r>
        <w:rPr>
          <w:rFonts w:ascii="Arial" w:eastAsia="Arial" w:hAnsi="Arial" w:cs="Arial"/>
          <w:b/>
          <w:sz w:val="22"/>
        </w:rPr>
        <w:t xml:space="preserve">Příkazce:      </w:t>
      </w:r>
    </w:p>
    <w:p w14:paraId="603A4DF9" w14:textId="77777777" w:rsidR="000D665E" w:rsidRDefault="0010400D">
      <w:pPr>
        <w:pStyle w:val="Zkladntext"/>
        <w:tabs>
          <w:tab w:val="left" w:pos="1276"/>
        </w:tabs>
        <w:spacing w:after="60" w:line="276" w:lineRule="auto"/>
        <w:rPr>
          <w:rFonts w:ascii="Arial" w:eastAsia="Arial" w:hAnsi="Arial" w:cs="Arial"/>
          <w:sz w:val="22"/>
        </w:rPr>
      </w:pPr>
      <w:r>
        <w:rPr>
          <w:rFonts w:ascii="Arial" w:eastAsia="Arial" w:hAnsi="Arial" w:cs="Arial"/>
          <w:sz w:val="22"/>
        </w:rPr>
        <w:t>Česká republika – Ministerstvo zemědělství</w:t>
      </w:r>
    </w:p>
    <w:p w14:paraId="603A4DFA" w14:textId="77777777" w:rsidR="000D665E" w:rsidRDefault="0010400D">
      <w:pPr>
        <w:pStyle w:val="Zkladntext"/>
        <w:tabs>
          <w:tab w:val="left" w:pos="1276"/>
        </w:tabs>
        <w:spacing w:after="60" w:line="276" w:lineRule="auto"/>
        <w:rPr>
          <w:rFonts w:ascii="Arial" w:eastAsia="Arial" w:hAnsi="Arial" w:cs="Arial"/>
          <w:sz w:val="22"/>
        </w:rPr>
      </w:pPr>
      <w:r>
        <w:rPr>
          <w:rFonts w:ascii="Arial" w:eastAsia="Arial" w:hAnsi="Arial" w:cs="Arial"/>
          <w:sz w:val="22"/>
        </w:rPr>
        <w:t>Zastoupená: Ing. Jiřím Boháčkem, ředitelem OVS</w:t>
      </w:r>
    </w:p>
    <w:p w14:paraId="603A4DFB" w14:textId="77777777" w:rsidR="000D665E" w:rsidRDefault="0010400D">
      <w:pPr>
        <w:pStyle w:val="Zkladntext"/>
        <w:tabs>
          <w:tab w:val="left" w:pos="1276"/>
        </w:tabs>
        <w:spacing w:after="60" w:line="276" w:lineRule="auto"/>
        <w:rPr>
          <w:rFonts w:ascii="Arial" w:eastAsia="Arial" w:hAnsi="Arial" w:cs="Arial"/>
          <w:sz w:val="22"/>
        </w:rPr>
      </w:pPr>
      <w:r>
        <w:rPr>
          <w:rFonts w:ascii="Arial" w:eastAsia="Arial" w:hAnsi="Arial" w:cs="Arial"/>
          <w:sz w:val="22"/>
        </w:rPr>
        <w:t>Sídlo: Těšnov 17, Praha 1, Česká republika</w:t>
      </w:r>
    </w:p>
    <w:p w14:paraId="603A4DFC" w14:textId="77777777" w:rsidR="000D665E" w:rsidRDefault="0010400D">
      <w:pPr>
        <w:pStyle w:val="Zkladntext"/>
        <w:tabs>
          <w:tab w:val="left" w:pos="1276"/>
        </w:tabs>
        <w:spacing w:after="60" w:line="276" w:lineRule="auto"/>
        <w:rPr>
          <w:rFonts w:ascii="Arial" w:eastAsia="Arial" w:hAnsi="Arial" w:cs="Arial"/>
          <w:sz w:val="22"/>
        </w:rPr>
      </w:pPr>
      <w:r>
        <w:rPr>
          <w:rFonts w:ascii="Arial" w:eastAsia="Arial" w:hAnsi="Arial" w:cs="Arial"/>
          <w:sz w:val="22"/>
        </w:rPr>
        <w:t>IČ: 00020478</w:t>
      </w:r>
    </w:p>
    <w:p w14:paraId="603A4DFD" w14:textId="77777777" w:rsidR="000D665E" w:rsidRDefault="0010400D">
      <w:pPr>
        <w:pStyle w:val="Zkladntext"/>
        <w:tabs>
          <w:tab w:val="left" w:pos="1276"/>
        </w:tabs>
        <w:spacing w:after="60" w:line="276" w:lineRule="auto"/>
        <w:rPr>
          <w:rFonts w:ascii="Arial" w:eastAsia="Arial" w:hAnsi="Arial" w:cs="Arial"/>
          <w:sz w:val="22"/>
        </w:rPr>
      </w:pPr>
      <w:r>
        <w:rPr>
          <w:rFonts w:ascii="Arial" w:eastAsia="Arial" w:hAnsi="Arial" w:cs="Arial"/>
          <w:sz w:val="22"/>
        </w:rPr>
        <w:t>DIČ: není plátcem DPH</w:t>
      </w:r>
    </w:p>
    <w:p w14:paraId="603A4DFE" w14:textId="77777777" w:rsidR="000D665E" w:rsidRDefault="0010400D">
      <w:pPr>
        <w:pStyle w:val="Zkladntext"/>
        <w:tabs>
          <w:tab w:val="left" w:pos="1276"/>
        </w:tabs>
        <w:spacing w:after="60" w:line="276" w:lineRule="auto"/>
        <w:rPr>
          <w:rFonts w:ascii="Arial" w:eastAsia="Arial" w:hAnsi="Arial" w:cs="Arial"/>
          <w:sz w:val="22"/>
        </w:rPr>
      </w:pPr>
      <w:r>
        <w:rPr>
          <w:rFonts w:ascii="Arial" w:eastAsia="Arial" w:hAnsi="Arial" w:cs="Arial"/>
          <w:sz w:val="22"/>
        </w:rPr>
        <w:t>Bankovní spojení: 1226001/0710</w:t>
      </w:r>
    </w:p>
    <w:p w14:paraId="603A4DFF" w14:textId="77777777" w:rsidR="000D665E" w:rsidRDefault="0010400D">
      <w:pPr>
        <w:pStyle w:val="Zkladntext"/>
        <w:spacing w:after="60" w:line="276" w:lineRule="auto"/>
        <w:rPr>
          <w:rFonts w:ascii="Arial" w:eastAsia="Arial" w:hAnsi="Arial" w:cs="Arial"/>
          <w:b/>
          <w:sz w:val="22"/>
        </w:rPr>
      </w:pPr>
      <w:r>
        <w:rPr>
          <w:rFonts w:ascii="Arial" w:eastAsia="Arial" w:hAnsi="Arial" w:cs="Arial"/>
          <w:b/>
          <w:sz w:val="22"/>
        </w:rPr>
        <w:tab/>
      </w:r>
    </w:p>
    <w:p w14:paraId="603A4E00" w14:textId="77777777" w:rsidR="000D665E" w:rsidRDefault="0010400D">
      <w:pPr>
        <w:pStyle w:val="Zkladntext"/>
        <w:spacing w:after="60" w:line="276" w:lineRule="auto"/>
        <w:rPr>
          <w:rFonts w:ascii="Arial" w:eastAsia="Arial" w:hAnsi="Arial" w:cs="Arial"/>
          <w:sz w:val="22"/>
        </w:rPr>
      </w:pPr>
      <w:r>
        <w:rPr>
          <w:rFonts w:ascii="Arial" w:eastAsia="Arial" w:hAnsi="Arial" w:cs="Arial"/>
          <w:b/>
          <w:sz w:val="22"/>
        </w:rPr>
        <w:tab/>
      </w:r>
      <w:r>
        <w:rPr>
          <w:rFonts w:ascii="Arial" w:eastAsia="Arial" w:hAnsi="Arial" w:cs="Arial"/>
          <w:b/>
          <w:sz w:val="22"/>
        </w:rPr>
        <w:tab/>
      </w:r>
    </w:p>
    <w:p w14:paraId="603A4E01" w14:textId="77777777" w:rsidR="000D665E" w:rsidRDefault="0010400D">
      <w:pPr>
        <w:pStyle w:val="Zkladntext"/>
        <w:spacing w:after="60" w:line="276" w:lineRule="auto"/>
        <w:rPr>
          <w:rFonts w:ascii="Arial" w:eastAsia="Arial" w:hAnsi="Arial" w:cs="Arial"/>
          <w:b/>
          <w:sz w:val="22"/>
        </w:rPr>
      </w:pPr>
      <w:r>
        <w:rPr>
          <w:rFonts w:ascii="Arial" w:eastAsia="Arial" w:hAnsi="Arial" w:cs="Arial"/>
          <w:b/>
          <w:sz w:val="22"/>
        </w:rPr>
        <w:t xml:space="preserve">Příkazník:   </w:t>
      </w:r>
    </w:p>
    <w:p w14:paraId="603A4E02" w14:textId="77777777" w:rsidR="000D665E" w:rsidRDefault="0010400D">
      <w:pPr>
        <w:pStyle w:val="Zkladntext"/>
        <w:spacing w:after="60" w:line="276" w:lineRule="auto"/>
        <w:rPr>
          <w:rFonts w:ascii="Arial" w:eastAsia="Arial" w:hAnsi="Arial" w:cs="Arial"/>
          <w:sz w:val="22"/>
        </w:rPr>
      </w:pPr>
      <w:r>
        <w:rPr>
          <w:rFonts w:ascii="Arial" w:eastAsia="Arial" w:hAnsi="Arial" w:cs="Arial"/>
          <w:sz w:val="22"/>
        </w:rPr>
        <w:t xml:space="preserve">OSVČ: Ing. Milan Stöhr    </w:t>
      </w:r>
      <w:r>
        <w:rPr>
          <w:rFonts w:ascii="Arial" w:eastAsia="Arial" w:hAnsi="Arial" w:cs="Arial"/>
          <w:sz w:val="22"/>
        </w:rPr>
        <w:tab/>
      </w:r>
    </w:p>
    <w:p w14:paraId="603A4E03" w14:textId="77777777" w:rsidR="000D665E" w:rsidRDefault="0010400D">
      <w:pPr>
        <w:pStyle w:val="Zkladntext"/>
        <w:spacing w:after="60" w:line="276" w:lineRule="auto"/>
        <w:rPr>
          <w:rFonts w:ascii="Arial" w:eastAsia="Arial" w:hAnsi="Arial" w:cs="Arial"/>
          <w:sz w:val="22"/>
        </w:rPr>
      </w:pPr>
      <w:r>
        <w:rPr>
          <w:rFonts w:ascii="Arial" w:eastAsia="Arial" w:hAnsi="Arial" w:cs="Arial"/>
          <w:sz w:val="22"/>
        </w:rPr>
        <w:t xml:space="preserve">Zastoupená: Ing. Milanem Stöhrem    </w:t>
      </w:r>
    </w:p>
    <w:p w14:paraId="603A4E04" w14:textId="77777777" w:rsidR="000D665E" w:rsidRDefault="0010400D">
      <w:pPr>
        <w:pStyle w:val="Zkladntext"/>
        <w:spacing w:after="60" w:line="276" w:lineRule="auto"/>
        <w:rPr>
          <w:rFonts w:ascii="Arial" w:eastAsia="Arial" w:hAnsi="Arial" w:cs="Arial"/>
          <w:sz w:val="22"/>
        </w:rPr>
      </w:pPr>
      <w:r>
        <w:rPr>
          <w:rFonts w:ascii="Arial" w:eastAsia="Arial" w:hAnsi="Arial" w:cs="Arial"/>
          <w:sz w:val="22"/>
        </w:rPr>
        <w:t xml:space="preserve">Sídlo: Holšická 2233, 190 16 Praha 9                  </w:t>
      </w:r>
    </w:p>
    <w:p w14:paraId="603A4E05" w14:textId="77777777" w:rsidR="000D665E" w:rsidRDefault="0010400D">
      <w:pPr>
        <w:pStyle w:val="Zkladntext"/>
        <w:spacing w:after="60" w:line="276" w:lineRule="auto"/>
        <w:rPr>
          <w:rFonts w:ascii="Arial" w:eastAsia="Arial" w:hAnsi="Arial" w:cs="Arial"/>
          <w:sz w:val="22"/>
        </w:rPr>
      </w:pPr>
      <w:r>
        <w:rPr>
          <w:rFonts w:ascii="Arial" w:eastAsia="Arial" w:hAnsi="Arial" w:cs="Arial"/>
          <w:sz w:val="22"/>
        </w:rPr>
        <w:t xml:space="preserve">IČ: 15944760                     </w:t>
      </w:r>
    </w:p>
    <w:p w14:paraId="603A4E06" w14:textId="77777777" w:rsidR="000D665E" w:rsidRDefault="0010400D">
      <w:pPr>
        <w:pStyle w:val="Zkladntext"/>
        <w:spacing w:after="60" w:line="276" w:lineRule="auto"/>
        <w:rPr>
          <w:rFonts w:ascii="Arial" w:eastAsia="Arial" w:hAnsi="Arial" w:cs="Arial"/>
          <w:sz w:val="22"/>
        </w:rPr>
      </w:pPr>
      <w:r>
        <w:rPr>
          <w:rFonts w:ascii="Arial" w:eastAsia="Arial" w:hAnsi="Arial" w:cs="Arial"/>
          <w:sz w:val="22"/>
        </w:rPr>
        <w:t xml:space="preserve">DIČ: CZ5909251205                </w:t>
      </w:r>
    </w:p>
    <w:p w14:paraId="603A4E07" w14:textId="5E5D6F0F" w:rsidR="000D665E" w:rsidRDefault="0010400D">
      <w:pPr>
        <w:pStyle w:val="Zkladntext"/>
        <w:spacing w:after="60" w:line="276" w:lineRule="auto"/>
        <w:rPr>
          <w:rFonts w:ascii="Arial" w:eastAsia="Arial" w:hAnsi="Arial" w:cs="Arial"/>
          <w:sz w:val="22"/>
        </w:rPr>
      </w:pPr>
      <w:r>
        <w:rPr>
          <w:rFonts w:ascii="Arial" w:eastAsia="Arial" w:hAnsi="Arial" w:cs="Arial"/>
          <w:sz w:val="22"/>
        </w:rPr>
        <w:t xml:space="preserve">Bankovní spojení: </w:t>
      </w:r>
      <w:r w:rsidR="0043392A">
        <w:rPr>
          <w:rFonts w:ascii="Arial" w:eastAsia="Arial" w:hAnsi="Arial" w:cs="Arial"/>
          <w:sz w:val="22"/>
        </w:rPr>
        <w:t>…………………………………</w:t>
      </w:r>
    </w:p>
    <w:p w14:paraId="603A4E08" w14:textId="77777777" w:rsidR="000D665E" w:rsidRDefault="0010400D">
      <w:pPr>
        <w:pStyle w:val="Zkladntext"/>
        <w:spacing w:after="60" w:line="276" w:lineRule="auto"/>
        <w:rPr>
          <w:rFonts w:ascii="TimesNewRomanPS-BoldMT" w:eastAsia="TimesNewRomanPS-BoldMT" w:hAnsi="TimesNewRomanPS-BoldMT" w:cs="TimesNewRomanPS-BoldMT"/>
          <w:bCs/>
          <w:sz w:val="22"/>
          <w:szCs w:val="22"/>
        </w:rPr>
      </w:pPr>
      <w:r>
        <w:rPr>
          <w:rFonts w:ascii="Arial" w:eastAsia="Arial" w:hAnsi="Arial" w:cs="Arial"/>
          <w:sz w:val="22"/>
          <w:szCs w:val="22"/>
        </w:rPr>
        <w:t xml:space="preserve">Fyzická osoba podnikající dle živnostenského zákona nezapsaná v obchodním rejstříku, vedená </w:t>
      </w:r>
      <w:r>
        <w:rPr>
          <w:rFonts w:ascii="TimesNewRomanPS-BoldMT" w:eastAsia="TimesNewRomanPS-BoldMT" w:hAnsi="TimesNewRomanPS-BoldMT" w:cs="TimesNewRomanPS-BoldMT"/>
          <w:bCs/>
          <w:sz w:val="22"/>
          <w:szCs w:val="22"/>
        </w:rPr>
        <w:t>Úřadem městské části Praha 21</w:t>
      </w:r>
    </w:p>
    <w:p w14:paraId="603A4E09" w14:textId="77777777" w:rsidR="000D665E" w:rsidRDefault="000D665E">
      <w:pPr>
        <w:pStyle w:val="Zkladntext"/>
        <w:spacing w:after="60" w:line="276" w:lineRule="auto"/>
        <w:rPr>
          <w:rFonts w:ascii="Arial" w:eastAsia="Arial" w:hAnsi="Arial" w:cs="Arial"/>
          <w:sz w:val="22"/>
          <w:szCs w:val="22"/>
        </w:rPr>
      </w:pPr>
    </w:p>
    <w:p w14:paraId="603A4E0A" w14:textId="77777777" w:rsidR="000D665E" w:rsidRPr="00C153D6" w:rsidRDefault="0010400D">
      <w:pPr>
        <w:pStyle w:val="Nadpis1"/>
        <w:numPr>
          <w:ilvl w:val="0"/>
          <w:numId w:val="27"/>
        </w:numPr>
        <w:spacing w:before="360" w:after="120"/>
        <w:jc w:val="center"/>
        <w:rPr>
          <w:b/>
        </w:rPr>
      </w:pPr>
      <w:r w:rsidRPr="00C153D6">
        <w:rPr>
          <w:b/>
        </w:rPr>
        <w:t>PŘEDMĚT A ÚČEL SMLOUVY</w:t>
      </w:r>
    </w:p>
    <w:p w14:paraId="603A4E0B" w14:textId="77777777" w:rsidR="000D665E" w:rsidRDefault="0010400D">
      <w:pPr>
        <w:pStyle w:val="Zkladntext"/>
        <w:numPr>
          <w:ilvl w:val="1"/>
          <w:numId w:val="27"/>
        </w:numPr>
        <w:spacing w:after="120" w:line="276" w:lineRule="auto"/>
        <w:rPr>
          <w:rFonts w:ascii="Arial" w:eastAsia="Arial" w:hAnsi="Arial" w:cs="Arial"/>
          <w:sz w:val="22"/>
        </w:rPr>
      </w:pPr>
      <w:r>
        <w:rPr>
          <w:rFonts w:ascii="Arial" w:eastAsia="Arial" w:hAnsi="Arial" w:cs="Arial"/>
          <w:sz w:val="22"/>
        </w:rPr>
        <w:t xml:space="preserve">Příkazce prostřednictvím vybraného zhotovitele realizuje stavbu „ Rekonstrukce suterénních prostor budovy MZe Těšnov pro účely výuky </w:t>
      </w:r>
      <w:r>
        <w:rPr>
          <w:rFonts w:ascii="Arial" w:eastAsia="Arial" w:hAnsi="Arial" w:cs="Arial"/>
          <w:color w:val="auto"/>
          <w:sz w:val="22"/>
        </w:rPr>
        <w:t>(dále jen „stavba“ nebo „dílo“).</w:t>
      </w:r>
      <w:r>
        <w:rPr>
          <w:rFonts w:ascii="Arial" w:eastAsia="Arial" w:hAnsi="Arial" w:cs="Arial"/>
          <w:sz w:val="22"/>
        </w:rPr>
        <w:t xml:space="preserve"> Součástí realizace stavby jsou </w:t>
      </w:r>
      <w:r>
        <w:rPr>
          <w:rFonts w:ascii="Arial" w:eastAsia="Arial" w:hAnsi="Arial" w:cs="Arial"/>
          <w:sz w:val="22"/>
          <w:szCs w:val="22"/>
        </w:rPr>
        <w:t xml:space="preserve">veškeré práce a dodávky související s bezpečnostními opatřeními na ochranu lidí a majetku (zejména osob a vozidel </w:t>
      </w:r>
      <w:r>
        <w:rPr>
          <w:rFonts w:ascii="Arial" w:eastAsia="Arial" w:hAnsi="Arial" w:cs="Arial"/>
          <w:sz w:val="22"/>
          <w:szCs w:val="22"/>
        </w:rPr>
        <w:lastRenderedPageBreak/>
        <w:t xml:space="preserve">v místech dotčených stavbou, </w:t>
      </w:r>
      <w:r>
        <w:rPr>
          <w:rFonts w:ascii="Arial" w:eastAsia="Arial" w:hAnsi="Arial" w:cs="Arial"/>
          <w:sz w:val="22"/>
        </w:rPr>
        <w:t xml:space="preserve">přičemž kvalitativní podmínky provedení stavby, včetně garance zhotovitele, že stavba bude mít po stanovenou dobu odpovídající vlastnosti, jsou vymezeny vedle projektové dokumentace a výkazu výměr, které tvoří přílohu č. 3 Smlouvy, právními předpisy a českými technickými normami přejímajícími evropské normy. </w:t>
      </w:r>
    </w:p>
    <w:p w14:paraId="603A4E0C" w14:textId="77777777" w:rsidR="000D665E" w:rsidRDefault="0010400D">
      <w:pPr>
        <w:pStyle w:val="Zkladntext"/>
        <w:numPr>
          <w:ilvl w:val="1"/>
          <w:numId w:val="27"/>
        </w:numPr>
        <w:spacing w:after="120" w:line="276" w:lineRule="auto"/>
        <w:rPr>
          <w:rFonts w:ascii="Arial" w:eastAsia="Arial" w:hAnsi="Arial" w:cs="Arial"/>
          <w:sz w:val="22"/>
        </w:rPr>
      </w:pPr>
      <w:r>
        <w:rPr>
          <w:rFonts w:ascii="Arial" w:eastAsia="Arial" w:hAnsi="Arial" w:cs="Arial"/>
          <w:sz w:val="22"/>
        </w:rPr>
        <w:t>Podrobnější rozsah jednotlivých činností Příkazníka ve prospěch Příkazce a jejich členění je uveden v příloze č. 1 Smlouvy, která je nedílnou součástí Smlouvy (souhrn veškerých činností Příkazníka ve prospěch Příkazce dále jen „dozorová činnost“).</w:t>
      </w:r>
    </w:p>
    <w:p w14:paraId="603A4E0D" w14:textId="0EF9D76F" w:rsidR="000D665E" w:rsidRDefault="0010400D">
      <w:pPr>
        <w:pStyle w:val="Zkladntext"/>
        <w:numPr>
          <w:ilvl w:val="1"/>
          <w:numId w:val="27"/>
        </w:numPr>
        <w:spacing w:after="120" w:line="276" w:lineRule="auto"/>
        <w:rPr>
          <w:rFonts w:ascii="Arial" w:eastAsia="Arial" w:hAnsi="Arial" w:cs="Arial"/>
          <w:sz w:val="22"/>
        </w:rPr>
      </w:pPr>
      <w:r>
        <w:rPr>
          <w:rFonts w:ascii="Arial" w:eastAsia="Arial" w:hAnsi="Arial" w:cs="Arial"/>
          <w:sz w:val="22"/>
        </w:rPr>
        <w:t xml:space="preserve">Účelem smlouvy je zajištění kontroly stavby uvedené v čl. 1.1., která bude prováděna řádně dle projektové dokumentace „ Výukové prostory Ministerstva zemědělství“ ze dne 8.7.2016 vypracované </w:t>
      </w:r>
      <w:r>
        <w:rPr>
          <w:rFonts w:ascii="Arial" w:eastAsia="Arial" w:hAnsi="Arial" w:cs="Arial"/>
          <w:sz w:val="22"/>
          <w:szCs w:val="22"/>
        </w:rPr>
        <w:t xml:space="preserve">generálním projektantem společností </w:t>
      </w:r>
      <w:r>
        <w:rPr>
          <w:rFonts w:ascii="Arial" w:eastAsia="Arial" w:hAnsi="Arial" w:cs="Arial"/>
          <w:bCs/>
          <w:sz w:val="22"/>
          <w:szCs w:val="22"/>
        </w:rPr>
        <w:t>STOPRO spol. s r.o</w:t>
      </w:r>
      <w:r>
        <w:rPr>
          <w:bCs/>
          <w:sz w:val="20"/>
        </w:rPr>
        <w:t>.</w:t>
      </w:r>
      <w:r>
        <w:rPr>
          <w:rFonts w:ascii="Arial" w:eastAsia="Arial" w:hAnsi="Arial" w:cs="Arial"/>
          <w:sz w:val="22"/>
        </w:rPr>
        <w:t>, IČ 480034614 (viz příloha č. 3), v intencích stavebního povolení vydaného Městskou částí Praha 1 odborem výstavby  ze dne 18.8.2016 (viz příloha č. 4) a v intencích smlouvy o dílo č. 909-2016-12132 mezi objednatelem – Příkazcem a zhotovitelem STAVEXPO, a.s. (viz příloha č. 2 ) (dále jen „dokumenty k dílu“). Příkazník tak bude primárně, nikoliv však výlučně, dozorovat a kontrolovat plnění povinností vyplývajících zhotoviteli z dokumentů k dílu, které jsou nedílnou součástí Smlouvy jako přílohy č. 2, 3, 4 a na případná porušení upozorňovat Příkazce, a tím hájit zájmy Příkazce vůči zhotoviteli.</w:t>
      </w:r>
    </w:p>
    <w:p w14:paraId="603A4E0E" w14:textId="77777777" w:rsidR="000D665E" w:rsidRPr="00C153D6" w:rsidRDefault="0010400D">
      <w:pPr>
        <w:pStyle w:val="Nadpis1"/>
        <w:numPr>
          <w:ilvl w:val="0"/>
          <w:numId w:val="27"/>
        </w:numPr>
        <w:spacing w:before="360" w:after="120"/>
        <w:jc w:val="center"/>
        <w:rPr>
          <w:b/>
        </w:rPr>
      </w:pPr>
      <w:r w:rsidRPr="00C153D6">
        <w:rPr>
          <w:b/>
        </w:rPr>
        <w:t>ČAS PLNĚNÍ</w:t>
      </w:r>
    </w:p>
    <w:p w14:paraId="603A4E0F" w14:textId="77777777" w:rsidR="000D665E" w:rsidRDefault="000D665E">
      <w:pPr>
        <w:pStyle w:val="Odstavecseseznamem1"/>
        <w:numPr>
          <w:ilvl w:val="0"/>
          <w:numId w:val="27"/>
        </w:numPr>
        <w:spacing w:after="120" w:line="276" w:lineRule="auto"/>
        <w:jc w:val="both"/>
        <w:rPr>
          <w:rFonts w:ascii="Arial" w:eastAsia="Arial" w:hAnsi="Arial" w:cs="Arial"/>
          <w:snapToGrid w:val="0"/>
          <w:vanish/>
          <w:color w:val="000000"/>
          <w:sz w:val="22"/>
        </w:rPr>
      </w:pPr>
    </w:p>
    <w:p w14:paraId="603A4E10" w14:textId="618A53A4" w:rsidR="000D665E" w:rsidRDefault="00C153D6" w:rsidP="00C153D6">
      <w:pPr>
        <w:pStyle w:val="Zkladntext"/>
        <w:numPr>
          <w:ilvl w:val="1"/>
          <w:numId w:val="15"/>
        </w:numPr>
        <w:spacing w:after="120" w:line="276" w:lineRule="auto"/>
        <w:ind w:left="567"/>
        <w:rPr>
          <w:rFonts w:ascii="Arial" w:eastAsia="Arial" w:hAnsi="Arial" w:cs="Arial"/>
          <w:sz w:val="22"/>
        </w:rPr>
      </w:pPr>
      <w:r>
        <w:rPr>
          <w:rFonts w:ascii="Arial" w:eastAsia="Arial" w:hAnsi="Arial" w:cs="Arial"/>
          <w:sz w:val="22"/>
        </w:rPr>
        <w:t xml:space="preserve"> </w:t>
      </w:r>
      <w:r w:rsidR="0010400D">
        <w:rPr>
          <w:rFonts w:ascii="Arial" w:eastAsia="Arial" w:hAnsi="Arial" w:cs="Arial"/>
          <w:sz w:val="22"/>
        </w:rPr>
        <w:t>Příkazník bude dozorovou činnost v rozsahu uvedeném v čl. 1.1. blíže specifikovaném v příloze č. 1 Smlouvy provádět od doby ve smlouvě o dílo předjímaném termínu zahájení stavby, nejpozději však od účinnosti této smlouvy do doby převzetí stavby, tj. doby, kdy bude dílo/stavba bez jakýchkoliv vad, včetně vad drobných ojediněle se vyskytujících nebo nedodělků a tato skutečnost, tj. dílo/stavba existující bez jakýchkoliv vad nebo nedodělků, bude potvrzena podpisem oprávněné osoby Příkazce ve finálním protokolu o předání a převzetí díla v intencích smlouvy o dílo.</w:t>
      </w:r>
    </w:p>
    <w:p w14:paraId="603A4E11" w14:textId="3936E596" w:rsidR="000D665E" w:rsidRPr="00C153D6" w:rsidRDefault="0010400D" w:rsidP="00C153D6">
      <w:pPr>
        <w:pStyle w:val="Nadpis1"/>
        <w:numPr>
          <w:ilvl w:val="0"/>
          <w:numId w:val="28"/>
        </w:numPr>
        <w:spacing w:before="360" w:after="120"/>
        <w:jc w:val="center"/>
        <w:rPr>
          <w:b/>
        </w:rPr>
      </w:pPr>
      <w:r w:rsidRPr="00C153D6">
        <w:rPr>
          <w:b/>
        </w:rPr>
        <w:t>CENA A PLATEBNÍ PODMÍNKY</w:t>
      </w:r>
    </w:p>
    <w:p w14:paraId="603A4E12" w14:textId="77777777" w:rsidR="000D665E" w:rsidRDefault="000D665E" w:rsidP="00C153D6">
      <w:pPr>
        <w:pStyle w:val="Odstavecseseznamem1"/>
        <w:numPr>
          <w:ilvl w:val="0"/>
          <w:numId w:val="28"/>
        </w:numPr>
        <w:spacing w:after="120" w:line="276" w:lineRule="auto"/>
        <w:jc w:val="both"/>
        <w:rPr>
          <w:rFonts w:ascii="Arial" w:eastAsia="Arial" w:hAnsi="Arial" w:cs="Arial"/>
          <w:snapToGrid w:val="0"/>
          <w:vanish/>
          <w:color w:val="000000"/>
          <w:sz w:val="22"/>
        </w:rPr>
      </w:pPr>
    </w:p>
    <w:p w14:paraId="603A4E13"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Celková cena dozorové činnosti dle přílohy č. 5 Smlouvy je oběma smluvními stranami sjednána v souladu s § 2 zákona č. 526/1990 Sb., o cenách, ve znění pozdějších předpisů, a je oběma smluvními stranami dohodnuta ve výši:</w:t>
      </w:r>
    </w:p>
    <w:p w14:paraId="603A4E14" w14:textId="77777777" w:rsidR="000D665E" w:rsidRDefault="0010400D">
      <w:pPr>
        <w:pStyle w:val="Zkladntext"/>
        <w:tabs>
          <w:tab w:val="left" w:pos="567"/>
        </w:tabs>
        <w:spacing w:after="120" w:line="276" w:lineRule="auto"/>
        <w:ind w:left="567"/>
        <w:rPr>
          <w:rFonts w:ascii="Arial" w:eastAsia="Arial" w:hAnsi="Arial" w:cs="Arial"/>
          <w:bCs/>
          <w:color w:val="auto"/>
          <w:sz w:val="22"/>
          <w:szCs w:val="24"/>
        </w:rPr>
      </w:pPr>
      <w:r>
        <w:rPr>
          <w:rFonts w:ascii="Arial" w:eastAsia="Arial" w:hAnsi="Arial" w:cs="Arial"/>
          <w:sz w:val="22"/>
          <w:szCs w:val="24"/>
        </w:rPr>
        <w:t>178 800,- Kč - celková cena dozorové činnosti bez DPH</w:t>
      </w:r>
    </w:p>
    <w:p w14:paraId="603A4E15" w14:textId="77777777" w:rsidR="000D665E" w:rsidRDefault="0010400D">
      <w:pPr>
        <w:pStyle w:val="Zkladntext"/>
        <w:tabs>
          <w:tab w:val="left" w:pos="567"/>
        </w:tabs>
        <w:spacing w:after="120" w:line="276" w:lineRule="auto"/>
        <w:ind w:left="567"/>
        <w:rPr>
          <w:rFonts w:ascii="Arial" w:eastAsia="Arial" w:hAnsi="Arial" w:cs="Arial"/>
          <w:bCs/>
          <w:color w:val="auto"/>
          <w:sz w:val="22"/>
          <w:szCs w:val="24"/>
        </w:rPr>
      </w:pPr>
      <w:r>
        <w:rPr>
          <w:rFonts w:ascii="Arial" w:eastAsia="Arial" w:hAnsi="Arial" w:cs="Arial"/>
          <w:sz w:val="22"/>
          <w:szCs w:val="24"/>
        </w:rPr>
        <w:t xml:space="preserve">37 548 Kč sazba DPH je 21% a výše vypočtené DPH </w:t>
      </w:r>
    </w:p>
    <w:p w14:paraId="603A4E16" w14:textId="77777777" w:rsidR="000D665E" w:rsidRDefault="0010400D">
      <w:pPr>
        <w:pStyle w:val="Zkladntext"/>
        <w:tabs>
          <w:tab w:val="left" w:pos="567"/>
        </w:tabs>
        <w:spacing w:after="120" w:line="276" w:lineRule="auto"/>
        <w:ind w:left="567"/>
        <w:rPr>
          <w:rFonts w:ascii="Arial" w:eastAsia="Arial" w:hAnsi="Arial" w:cs="Arial"/>
          <w:sz w:val="22"/>
          <w:szCs w:val="24"/>
        </w:rPr>
      </w:pPr>
      <w:r>
        <w:rPr>
          <w:rFonts w:ascii="Arial" w:eastAsia="Arial" w:hAnsi="Arial" w:cs="Arial"/>
          <w:sz w:val="22"/>
          <w:szCs w:val="24"/>
        </w:rPr>
        <w:t>216 348 Kč - celková cena dozorové činnosti včetně DPH</w:t>
      </w:r>
    </w:p>
    <w:p w14:paraId="603A4E17" w14:textId="77777777" w:rsidR="000D665E" w:rsidRDefault="0010400D">
      <w:pPr>
        <w:pStyle w:val="Zkladntext"/>
        <w:tabs>
          <w:tab w:val="left" w:pos="567"/>
        </w:tabs>
        <w:spacing w:after="120" w:line="276" w:lineRule="auto"/>
        <w:ind w:left="567"/>
        <w:rPr>
          <w:rFonts w:ascii="Arial" w:eastAsia="Arial" w:hAnsi="Arial" w:cs="Arial"/>
          <w:bCs/>
          <w:color w:val="auto"/>
          <w:sz w:val="22"/>
          <w:szCs w:val="24"/>
        </w:rPr>
      </w:pPr>
      <w:r>
        <w:rPr>
          <w:rFonts w:ascii="Arial" w:eastAsia="Arial" w:hAnsi="Arial" w:cs="Arial"/>
          <w:sz w:val="22"/>
          <w:szCs w:val="22"/>
        </w:rPr>
        <w:t>Ad hoc služby v maximální výši 20 000,- Kč bez DPH</w:t>
      </w:r>
    </w:p>
    <w:p w14:paraId="603A4E18" w14:textId="77777777" w:rsidR="000D665E" w:rsidRDefault="0010400D">
      <w:pPr>
        <w:pStyle w:val="Zkladntext"/>
        <w:tabs>
          <w:tab w:val="left" w:pos="567"/>
        </w:tabs>
        <w:spacing w:after="120" w:line="276" w:lineRule="auto"/>
        <w:ind w:left="567"/>
        <w:rPr>
          <w:rFonts w:ascii="Arial" w:eastAsia="Arial" w:hAnsi="Arial" w:cs="Arial"/>
          <w:sz w:val="22"/>
          <w:szCs w:val="24"/>
        </w:rPr>
      </w:pPr>
      <w:r>
        <w:rPr>
          <w:rFonts w:ascii="Arial" w:eastAsia="Arial" w:hAnsi="Arial" w:cs="Arial"/>
          <w:sz w:val="22"/>
          <w:szCs w:val="24"/>
        </w:rPr>
        <w:t xml:space="preserve">Celková cena dozorové činnosti včetně kontroly BOZP a zpracování plánu BOZP vychází z té skutečnosti, že předpokládaná doba dozorové činnosti bude 90 dní, tj. za každý stavební den cena dozorové činnosti odpovídá částce 1 986,66 Kč bez DPH. Pro případ, že čas plnění předjímaný v čl. II. Smlouvy nebude odpovídat předpokládané době dozorové činnosti uvedené výše, celková cena dozorové činnosti se změní o poměrnou částku odpovídající rozdílu mezi časem plnění </w:t>
      </w:r>
      <w:r>
        <w:rPr>
          <w:rFonts w:ascii="Arial" w:eastAsia="Arial" w:hAnsi="Arial" w:cs="Arial"/>
          <w:sz w:val="22"/>
          <w:szCs w:val="24"/>
        </w:rPr>
        <w:lastRenderedPageBreak/>
        <w:t>a předpokládanou dobou dozorové činnosti (jak v případě, kdy čas plnění bude větší než předpokládaná doba dozorové činnosti tak v případě opačném).</w:t>
      </w:r>
    </w:p>
    <w:p w14:paraId="603A4E19" w14:textId="7355C9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Příkazce neposkytuje Příkazníkovi zálohy. Celková cena dozo</w:t>
      </w:r>
      <w:r w:rsidR="00C153D6">
        <w:rPr>
          <w:rFonts w:ascii="Arial" w:eastAsia="Arial" w:hAnsi="Arial" w:cs="Arial"/>
          <w:sz w:val="22"/>
        </w:rPr>
        <w:t xml:space="preserve">rové činnosti dle předchozího </w:t>
      </w:r>
      <w:r>
        <w:rPr>
          <w:rFonts w:ascii="Arial" w:eastAsia="Arial" w:hAnsi="Arial" w:cs="Arial"/>
          <w:sz w:val="22"/>
        </w:rPr>
        <w:t>odstavce zahrnuje veškeré náklady související s dozorovou činností, jedná se o cenu maximální a nepřekročitelnou, s výjimkou případu smluvně předjímaného v předchozím odstavci.</w:t>
      </w:r>
    </w:p>
    <w:p w14:paraId="603A4E1A"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Dozorová činnost bude uhrazena na základě vystaveného jednorázového daňového dokladu (dále jen „faktura“) Příkazníka. Příkazník předloží Příkazci soupis jednotlivých činností, které odpovídají rozsahu jeho povinností, Příkazce je povinen se k tomuto soupisu vyjádřit nejpozději do 5 pracovních dnů po jeho obdržení a v případě souhlasu Příkazce se soupisem jednotlivých činností, spočívajícího v podpisu Příkazce, resp. jeho oprávněné osoby pod soupis jednotlivých činností, vystaví Příkazník fakturu. Nedílnou součástí faktury tak musí být soupis jednotlivých činností podepsaný oprávněnou osobou Příkazce a zároveň i protokol o předání a převzetí díla/stavby, podepsaný oprávněným zástupcem Příkazce, s tím, že podpisem ve výše uvedeném protokole Příkazce potvrzuje, že stavba je bez vad, včetně vad drobných, ojediněle se vyskytujících.</w:t>
      </w:r>
    </w:p>
    <w:p w14:paraId="603A4E1B"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Faktura Příkazníka musí formou a obsahem odpovídat zákonu o účetnictví (zejména § 28 zákona č. 235/2004 Sb.) a zákonu o dani z přidané hodnoty a musí minimálně obsahovat:</w:t>
      </w:r>
    </w:p>
    <w:p w14:paraId="603A4E1C"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Identifikaci smlouvy, podle které byla vystavena</w:t>
      </w:r>
    </w:p>
    <w:p w14:paraId="603A4E1D"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Označení účetního dokladu a jeho pořadové číslo</w:t>
      </w:r>
    </w:p>
    <w:p w14:paraId="603A4E1E"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 xml:space="preserve">Identifikační údaje Příkazce </w:t>
      </w:r>
    </w:p>
    <w:p w14:paraId="603A4E1F"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Identifikační údaje Příkazníka včetně DIČ</w:t>
      </w:r>
    </w:p>
    <w:p w14:paraId="603A4E20"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Popis obsahu účetního dokladu</w:t>
      </w:r>
    </w:p>
    <w:p w14:paraId="603A4E21"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Datum vystavení</w:t>
      </w:r>
    </w:p>
    <w:p w14:paraId="603A4E22"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Datum uskutečnění zdanitelného plnění</w:t>
      </w:r>
    </w:p>
    <w:p w14:paraId="603A4E23"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Výši ceny bez daně z přidané hodnoty celkem</w:t>
      </w:r>
    </w:p>
    <w:p w14:paraId="603A4E24"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Sazbu (y) daně</w:t>
      </w:r>
    </w:p>
    <w:p w14:paraId="603A4E25"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Výši daně celkem zaokrouhlenou dle příslušných předpisů</w:t>
      </w:r>
    </w:p>
    <w:p w14:paraId="603A4E26"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Cenu celkem včetně DPH</w:t>
      </w:r>
    </w:p>
    <w:p w14:paraId="603A4E27" w14:textId="77777777" w:rsidR="000D665E" w:rsidRDefault="0010400D">
      <w:pPr>
        <w:pStyle w:val="Zkladntext"/>
        <w:numPr>
          <w:ilvl w:val="0"/>
          <w:numId w:val="5"/>
        </w:numPr>
        <w:spacing w:after="120" w:line="276" w:lineRule="auto"/>
        <w:rPr>
          <w:rFonts w:ascii="Arial" w:eastAsia="Arial" w:hAnsi="Arial" w:cs="Arial"/>
          <w:sz w:val="22"/>
          <w:szCs w:val="24"/>
        </w:rPr>
      </w:pPr>
      <w:r>
        <w:rPr>
          <w:rFonts w:ascii="Arial" w:eastAsia="Arial" w:hAnsi="Arial" w:cs="Arial"/>
          <w:sz w:val="22"/>
          <w:szCs w:val="24"/>
        </w:rPr>
        <w:t>Přílohy – soupis jednotlivých činností podepsaný oprávněnou osobou Příkazce a protokol o předání a převzetí stavby podepsaný oprávněnou osobou Příkazce</w:t>
      </w:r>
    </w:p>
    <w:p w14:paraId="603A4E28"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 xml:space="preserve">Bez kteréhokoliv z údajů uvedených v předchozím odstavci je faktura pro účely této smlouvy neplatná. Nebude-li faktura obsahovat stanovené náležitosti nebo bude-li vystavena na cenu odlišnou od ceny odsouhlasené Příkazcem, je Příkazce oprávněn fakturu vrátit Příkazníkovi. Příkazce uhradí fakturu Příkazníkovi nejpozději do 30 kalendářních dnů po jejím doručení. Peněžitý závazek je splněn dnem odepsání z účtu příkazce. </w:t>
      </w:r>
    </w:p>
    <w:p w14:paraId="603A4E29" w14:textId="77777777" w:rsidR="000D665E" w:rsidRDefault="000D665E">
      <w:pPr>
        <w:pStyle w:val="Zkladntext"/>
        <w:spacing w:after="120" w:line="276" w:lineRule="auto"/>
        <w:ind w:left="360"/>
        <w:rPr>
          <w:rFonts w:ascii="Arial" w:eastAsia="Arial" w:hAnsi="Arial" w:cs="Arial"/>
          <w:sz w:val="22"/>
        </w:rPr>
      </w:pPr>
    </w:p>
    <w:p w14:paraId="603A4E2A" w14:textId="2717006A" w:rsidR="000D665E" w:rsidRPr="00C153D6" w:rsidRDefault="0010400D" w:rsidP="00C153D6">
      <w:pPr>
        <w:pStyle w:val="Nadpis1"/>
        <w:numPr>
          <w:ilvl w:val="0"/>
          <w:numId w:val="27"/>
        </w:numPr>
        <w:spacing w:before="360" w:after="120"/>
        <w:jc w:val="center"/>
        <w:rPr>
          <w:b/>
        </w:rPr>
      </w:pPr>
      <w:r w:rsidRPr="00C153D6">
        <w:rPr>
          <w:b/>
        </w:rPr>
        <w:lastRenderedPageBreak/>
        <w:t>SANKCE, UKONČENÍ SMLOUVY, ODSTOUPENÍ OD SMLOUVY</w:t>
      </w:r>
      <w:bookmarkStart w:id="0" w:name="_GoBack"/>
      <w:bookmarkEnd w:id="0"/>
    </w:p>
    <w:p w14:paraId="603A4E2B" w14:textId="77777777" w:rsidR="000D665E" w:rsidRDefault="000D665E">
      <w:pPr>
        <w:pStyle w:val="Odstavecseseznamem1"/>
        <w:numPr>
          <w:ilvl w:val="0"/>
          <w:numId w:val="8"/>
        </w:numPr>
        <w:spacing w:after="120" w:line="276" w:lineRule="auto"/>
        <w:jc w:val="both"/>
        <w:rPr>
          <w:rFonts w:ascii="Arial" w:eastAsia="Arial" w:hAnsi="Arial" w:cs="Arial"/>
          <w:snapToGrid w:val="0"/>
          <w:vanish/>
          <w:color w:val="000000"/>
          <w:sz w:val="22"/>
        </w:rPr>
      </w:pPr>
    </w:p>
    <w:p w14:paraId="603A4E2C"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 xml:space="preserve">Za každé jednotlivé porušení povinnosti Příkazníka uvedené v čl. 5.2. nebo čl. 5.3. vzniká Příkazci nárok na smluvní pokutu ve výši 10 000,- Kč. Vznikem nároku na smluvní pokutu nejsou jakkoliv dotčena práva Příkazce na náhradu škody, která vznikla porušením výše uvedených povinností. </w:t>
      </w:r>
    </w:p>
    <w:p w14:paraId="603A4E2D"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V případě opakovaného porušení povinností uvedených v čl. 5.2., čl. 5.3. (minimálně 3x) nebo porušení povinnosti uvedené v čl. 5.4. nebo čl. 5.5. je Příkazce oprávněn odstoupit od Smlouvy, aniž by jakkoliv bylo dotčeno jeho právo na náhradu škody, která vznikla porušením výše uvedených povinností. Příkazce je navíc oprávněn odstoupit od Smlouvy z důvodů předjímaných v občanském zákoníku.</w:t>
      </w:r>
    </w:p>
    <w:p w14:paraId="603A4E2E"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 xml:space="preserve">V případě, že Příkazce bude v prodlení se zaplacením faktury Příkazníkovi, zaplatí Příkazce úrok z prodlení ve výši 0, 01% z fakturované částky za každý, i započatý den prodlení.   </w:t>
      </w:r>
    </w:p>
    <w:p w14:paraId="603A4E2F" w14:textId="77777777" w:rsidR="000D665E" w:rsidRDefault="000D665E">
      <w:pPr>
        <w:pStyle w:val="Zkladntext"/>
        <w:spacing w:after="120" w:line="276" w:lineRule="auto"/>
        <w:ind w:left="360"/>
        <w:rPr>
          <w:rFonts w:ascii="Arial" w:eastAsia="Arial" w:hAnsi="Arial" w:cs="Arial"/>
          <w:sz w:val="22"/>
        </w:rPr>
      </w:pPr>
    </w:p>
    <w:p w14:paraId="603A4E30" w14:textId="0E0EA50B" w:rsidR="000D665E" w:rsidRPr="00C153D6" w:rsidRDefault="0010400D" w:rsidP="00C153D6">
      <w:pPr>
        <w:pStyle w:val="Nadpis1"/>
        <w:numPr>
          <w:ilvl w:val="0"/>
          <w:numId w:val="27"/>
        </w:numPr>
        <w:spacing w:before="360" w:after="120"/>
        <w:jc w:val="center"/>
        <w:rPr>
          <w:b/>
        </w:rPr>
      </w:pPr>
      <w:r w:rsidRPr="00C153D6">
        <w:rPr>
          <w:b/>
        </w:rPr>
        <w:t>PRÁVA A POVINNOSTI SMLUVNÍCH STRAN</w:t>
      </w:r>
    </w:p>
    <w:p w14:paraId="603A4E31" w14:textId="77777777" w:rsidR="000D665E" w:rsidRDefault="000D665E">
      <w:pPr>
        <w:pStyle w:val="Odstavecseseznamem1"/>
        <w:numPr>
          <w:ilvl w:val="0"/>
          <w:numId w:val="8"/>
        </w:numPr>
        <w:spacing w:after="120" w:line="276" w:lineRule="auto"/>
        <w:jc w:val="both"/>
        <w:rPr>
          <w:rFonts w:ascii="Arial" w:eastAsia="Arial" w:hAnsi="Arial" w:cs="Arial"/>
          <w:snapToGrid w:val="0"/>
          <w:vanish/>
          <w:color w:val="000000"/>
          <w:sz w:val="22"/>
        </w:rPr>
      </w:pPr>
    </w:p>
    <w:p w14:paraId="603A4E32"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 xml:space="preserve">Příkazce předá Příkazníkovi veškeré údaje o stavbě, nutné k výkonu činnosti, o které Příkazník požádá, včetně jednoho paré projektu stavby, pravomocného stavebního povolení a smlouvy o dílo se zhotovitelem. </w:t>
      </w:r>
    </w:p>
    <w:p w14:paraId="603A4E33"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Příkazník je povinen plnit svou činnost za účelem realizace dozorové činnosti řádně a poctivě podle svých schopností. V souvislosti s výše uvedeným se smluvní strany dohodly, že Příkazníka považují za osobu s odbornými znalostmi ve smyslu § 5 odst. 1 a § 2950 občanského zákoníku. Příkazník použije každého prostředku, kterého vyžaduje povaha obstarávané záležitosti, jakož i takového, který se shoduje s vůlí Příkazce. Od Příkazcových pokynů se Příkazník může odchýlit, pokud je to nezbytné v zájmu Příkazce a pokud nemůže včas obdržet jeho souhlas. Obdrží-li Příkazník od Příkazce pokyn zřejmě nesprávný, upozorní na to Příkazce s tím, že splní takový pokyn pouze,  trvá-li na něm Příkazce.</w:t>
      </w:r>
    </w:p>
    <w:p w14:paraId="603A4E34"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 xml:space="preserve"> Příkazník podá Příkazci pravidelně 1 x týdně zprávu formou zápisu na kontrolním dnu stavby o postupu dílčích činností. Vedle toho je Příkazce oprávněn na žádost požadovat kdykoliv na Příkazníkovi nepravidelnou zprávu o postupu dílčích činností Příkazníka, resp. zhotovitele. </w:t>
      </w:r>
    </w:p>
    <w:p w14:paraId="603A4E35"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 xml:space="preserve">Příkazník je povinen mít sjednané pojištění odpovědnosti za škodu vzniklou třetí osobě, a to </w:t>
      </w:r>
      <w:r>
        <w:rPr>
          <w:rFonts w:ascii="Arial" w:eastAsia="Arial" w:hAnsi="Arial" w:cs="Arial"/>
          <w:sz w:val="22"/>
          <w:szCs w:val="22"/>
        </w:rPr>
        <w:t xml:space="preserve"> minimálně do výše ceny Stavby.</w:t>
      </w:r>
      <w:r>
        <w:rPr>
          <w:rFonts w:ascii="Arial" w:eastAsia="Arial" w:hAnsi="Arial" w:cs="Arial"/>
          <w:sz w:val="22"/>
        </w:rPr>
        <w:t xml:space="preserve"> Pojistné ve výše uvedeném rozsahu je povinen Příkazník udržovat ve stanované výši minimálně do doby převzetí stavby, tj. do doby, kdy stavba bude bez vad, včetně vad drobných ojediněle se vyskytujících. Na žádost Příkazce je povinen Příkazník kdykoliv předložit kopie aktuálních pojistných smluv Příkazci.</w:t>
      </w:r>
    </w:p>
    <w:p w14:paraId="603A4E36" w14:textId="77777777" w:rsidR="000D665E" w:rsidRDefault="0010400D" w:rsidP="00C153D6">
      <w:pPr>
        <w:pStyle w:val="Zkladntext"/>
        <w:numPr>
          <w:ilvl w:val="1"/>
          <w:numId w:val="8"/>
        </w:numPr>
        <w:spacing w:after="120" w:line="276" w:lineRule="auto"/>
        <w:ind w:left="567"/>
        <w:rPr>
          <w:rFonts w:ascii="Arial" w:eastAsia="Arial" w:hAnsi="Arial" w:cs="Arial"/>
          <w:sz w:val="22"/>
        </w:rPr>
      </w:pPr>
      <w:r>
        <w:rPr>
          <w:rFonts w:ascii="Arial" w:eastAsia="Arial" w:hAnsi="Arial" w:cs="Arial"/>
          <w:sz w:val="22"/>
        </w:rPr>
        <w:t xml:space="preserve"> Příkazník prohlašuje, že v době uzavření smlouvy není vůči němu vedeno řízení dle zákona č. 182/2006 Sb., o úpadku a způsobech jejího řešení (insolvenční zákon), ve znění pozdějších předpisů, a zavazuje se Příkazce bezodkladně informovat o všech skutečnostech o hrozícím úpadku, popř. o prohlášení úpadku. Příkazce je oprávněn v případě prohlášení konkurzu na majetek Příkazníka odstoupit od Smlouvy.  </w:t>
      </w:r>
    </w:p>
    <w:p w14:paraId="603A4E37" w14:textId="77777777" w:rsidR="000D665E" w:rsidRDefault="0010400D">
      <w:pPr>
        <w:pStyle w:val="Zkladntext"/>
        <w:numPr>
          <w:ilvl w:val="1"/>
          <w:numId w:val="8"/>
        </w:numPr>
        <w:spacing w:after="120" w:line="276" w:lineRule="auto"/>
        <w:rPr>
          <w:rFonts w:ascii="Arial" w:eastAsia="Arial" w:hAnsi="Arial" w:cs="Arial"/>
          <w:sz w:val="22"/>
        </w:rPr>
      </w:pPr>
      <w:r>
        <w:rPr>
          <w:rFonts w:ascii="Arial" w:eastAsia="Arial" w:hAnsi="Arial" w:cs="Arial"/>
          <w:sz w:val="22"/>
        </w:rPr>
        <w:lastRenderedPageBreak/>
        <w:t xml:space="preserve">Příkazník je povinen pokračovat ve své dozorové činnosti pro Příkazce, ačkoliv došlo k předčasnému ukončení Smlouvy (odstoupením, výpovědí, dohodou), ve smyslu dozorových činností, které nesnesou odkladu, pokud Příkazce neprojeví jinou vůli. V případě porušení této povinnosti Příkazníka odpovídá Příkazník za veškerou škodu, která vznikla jeho nečinností. </w:t>
      </w:r>
    </w:p>
    <w:p w14:paraId="603A4E38" w14:textId="083FEE94" w:rsidR="000D665E" w:rsidRPr="00C153D6" w:rsidRDefault="0010400D" w:rsidP="00C153D6">
      <w:pPr>
        <w:pStyle w:val="Nadpis1"/>
        <w:numPr>
          <w:ilvl w:val="0"/>
          <w:numId w:val="27"/>
        </w:numPr>
        <w:spacing w:before="360" w:after="120"/>
        <w:jc w:val="center"/>
        <w:rPr>
          <w:b/>
        </w:rPr>
      </w:pPr>
      <w:r w:rsidRPr="00C153D6">
        <w:rPr>
          <w:b/>
        </w:rPr>
        <w:t xml:space="preserve">VŠEOBECNÁ USTANOVENÍ  </w:t>
      </w:r>
    </w:p>
    <w:p w14:paraId="603A4E39" w14:textId="77777777" w:rsidR="000D665E" w:rsidRDefault="000D665E">
      <w:pPr>
        <w:pStyle w:val="Odstavecseseznamem1"/>
        <w:numPr>
          <w:ilvl w:val="0"/>
          <w:numId w:val="8"/>
        </w:numPr>
        <w:spacing w:after="120" w:line="276" w:lineRule="auto"/>
        <w:jc w:val="both"/>
        <w:rPr>
          <w:rFonts w:ascii="Arial" w:eastAsia="Arial" w:hAnsi="Arial" w:cs="Arial"/>
          <w:snapToGrid w:val="0"/>
          <w:vanish/>
          <w:color w:val="000000"/>
          <w:sz w:val="22"/>
        </w:rPr>
      </w:pPr>
    </w:p>
    <w:p w14:paraId="603A4E3A" w14:textId="77777777" w:rsidR="000D665E" w:rsidRDefault="0010400D">
      <w:pPr>
        <w:pStyle w:val="Zkladntext"/>
        <w:numPr>
          <w:ilvl w:val="1"/>
          <w:numId w:val="8"/>
        </w:numPr>
        <w:spacing w:after="120" w:line="276" w:lineRule="auto"/>
        <w:rPr>
          <w:rFonts w:ascii="Arial" w:eastAsia="Arial" w:hAnsi="Arial" w:cs="Arial"/>
          <w:sz w:val="22"/>
        </w:rPr>
      </w:pPr>
      <w:r>
        <w:rPr>
          <w:rFonts w:ascii="Arial" w:eastAsia="Arial" w:hAnsi="Arial" w:cs="Arial"/>
          <w:sz w:val="22"/>
        </w:rPr>
        <w:t>Příkazník je srozuměn s tím, že Příkazce je oprávněn zveřejnit Smlouvu na svých webových stránkách a dále je povinen uveřejnit dle § 147a odst. 1 písm. a) zákona č. 137/2006 Sb., o veřejných zakázkách, ve znění pozdějších předpisů (dále jen „ZVZ“) na svém profilu Smlouvu uzavřenou na veřejnou zakázku včetně všech jejích změn a dodatků, přičemž profilem se ve smyslu § 17 písm. x) ZVZ rozumí elektronický nástroj, prostřednictvím kterého Příkazce podle tohoto zákona uveřejňuje informace a dokumenty ke svým veřejným zakázkám způsobem, který umožňuje neomezený a přímý dálkový přístup, a jehož internetová adresa je uveřejněna ve Věštníku veřejných zakázek; požadavky na náležitosti profilu Příkazce stanoví prováděcí právní předpis. Dále dle písmene b) § 147 odst. 1 ZVZ je Příkazce povinen uveřejnit na svém profilu výši skutečné uhrazené ceny za plnění veřejné zakázky a dle písmene c) seznam subdodavatelů.</w:t>
      </w:r>
    </w:p>
    <w:p w14:paraId="603A4E3B" w14:textId="77777777" w:rsidR="000D665E" w:rsidRDefault="0010400D">
      <w:pPr>
        <w:pStyle w:val="Zkladntext"/>
        <w:numPr>
          <w:ilvl w:val="1"/>
          <w:numId w:val="8"/>
        </w:numPr>
        <w:spacing w:after="120" w:line="276" w:lineRule="auto"/>
        <w:rPr>
          <w:rFonts w:ascii="Arial" w:eastAsia="Arial" w:hAnsi="Arial" w:cs="Arial"/>
          <w:sz w:val="22"/>
        </w:rPr>
      </w:pPr>
      <w:r>
        <w:rPr>
          <w:rFonts w:ascii="Arial" w:eastAsia="Arial" w:hAnsi="Arial" w:cs="Arial"/>
          <w:sz w:val="22"/>
        </w:rPr>
        <w:t>Smlouva včetně nedílné přílohy nabývá platnosti a účinnosti dnem podpisu obou smluvních stran.</w:t>
      </w:r>
    </w:p>
    <w:p w14:paraId="603A4E3C" w14:textId="77777777" w:rsidR="000D665E" w:rsidRDefault="0010400D">
      <w:pPr>
        <w:pStyle w:val="Zkladntext"/>
        <w:numPr>
          <w:ilvl w:val="1"/>
          <w:numId w:val="8"/>
        </w:numPr>
        <w:spacing w:after="120" w:line="276" w:lineRule="auto"/>
        <w:rPr>
          <w:rFonts w:ascii="Arial" w:eastAsia="Arial" w:hAnsi="Arial" w:cs="Arial"/>
          <w:sz w:val="22"/>
        </w:rPr>
      </w:pPr>
      <w:r>
        <w:rPr>
          <w:rFonts w:ascii="Arial" w:eastAsia="Arial" w:hAnsi="Arial" w:cs="Arial"/>
          <w:sz w:val="22"/>
        </w:rPr>
        <w:t xml:space="preserve">Ustanovení Smlouvy je možno měnit nebo zrušit pouze písemnou formou – vzestupně číslovanými dodatky podepsanými oprávněnými obou smluvních stran, za předpokladu odsouhlasení oběma smluvními stranami. </w:t>
      </w:r>
    </w:p>
    <w:p w14:paraId="603A4E3D" w14:textId="77777777" w:rsidR="000D665E" w:rsidRDefault="0010400D">
      <w:pPr>
        <w:pStyle w:val="Zkladntext"/>
        <w:numPr>
          <w:ilvl w:val="1"/>
          <w:numId w:val="8"/>
        </w:numPr>
        <w:spacing w:after="120" w:line="276" w:lineRule="auto"/>
        <w:rPr>
          <w:rFonts w:ascii="Arial" w:eastAsia="Arial" w:hAnsi="Arial" w:cs="Arial"/>
          <w:sz w:val="22"/>
        </w:rPr>
      </w:pPr>
      <w:r>
        <w:rPr>
          <w:rFonts w:ascii="Arial" w:eastAsia="Arial" w:hAnsi="Arial" w:cs="Arial"/>
          <w:sz w:val="22"/>
        </w:rPr>
        <w:t>Právní vztahy mezi smluvními stranami ve smlouvě výslovně neřešené se řídí příslušnými ustanoveními občanského zákoníku. Smluvní strany se výslovně dohodly na případné odpovědnosti Příkazníka ve smyslu § 2630 a 2434 občanského zákoníku.</w:t>
      </w:r>
    </w:p>
    <w:p w14:paraId="603A4E3E" w14:textId="77777777" w:rsidR="000D665E" w:rsidRDefault="0010400D">
      <w:pPr>
        <w:pStyle w:val="Zkladntext"/>
        <w:numPr>
          <w:ilvl w:val="1"/>
          <w:numId w:val="8"/>
        </w:numPr>
        <w:spacing w:after="120" w:line="276" w:lineRule="auto"/>
        <w:rPr>
          <w:rFonts w:ascii="Arial" w:eastAsia="Arial" w:hAnsi="Arial" w:cs="Arial"/>
          <w:sz w:val="22"/>
        </w:rPr>
      </w:pPr>
      <w:r>
        <w:rPr>
          <w:rFonts w:ascii="Arial" w:eastAsia="Arial" w:hAnsi="Arial" w:cs="Arial"/>
          <w:sz w:val="22"/>
        </w:rPr>
        <w:t>Smlouva je vyhotovena ve 4 stejnopisech, každý s platností originálu, z nichž každá ze smluvních stran obdrží 2 stejnopisy. Nedílnou součástí Smlouvy jsou přílohy č. 1, 2, 3, 4 a 5.</w:t>
      </w:r>
    </w:p>
    <w:p w14:paraId="603A4E3F" w14:textId="77777777" w:rsidR="000D665E" w:rsidRDefault="0010400D">
      <w:pPr>
        <w:pStyle w:val="Zkladntext"/>
        <w:numPr>
          <w:ilvl w:val="1"/>
          <w:numId w:val="8"/>
        </w:numPr>
        <w:spacing w:after="120" w:line="276" w:lineRule="auto"/>
        <w:rPr>
          <w:rFonts w:ascii="Arial" w:eastAsia="Arial" w:hAnsi="Arial" w:cs="Arial"/>
          <w:sz w:val="22"/>
        </w:rPr>
      </w:pPr>
      <w:r>
        <w:rPr>
          <w:rFonts w:ascii="Arial" w:eastAsia="Arial" w:hAnsi="Arial" w:cs="Arial"/>
          <w:sz w:val="22"/>
        </w:rPr>
        <w:t xml:space="preserve">Jakýkoliv spor vzniklý ze Smlouvy bude rozhodnut k tomu věcně příslušným soudem, přičemž soudem místně příslušným k rozhodnutí bude na základě dohody smluvních stran soud určený podle sídla Příkazce. </w:t>
      </w:r>
    </w:p>
    <w:p w14:paraId="603A4E40" w14:textId="77777777" w:rsidR="000D665E" w:rsidRDefault="0010400D">
      <w:pPr>
        <w:pStyle w:val="Zkladntext"/>
        <w:numPr>
          <w:ilvl w:val="1"/>
          <w:numId w:val="8"/>
        </w:numPr>
        <w:spacing w:after="120" w:line="276" w:lineRule="auto"/>
        <w:rPr>
          <w:rFonts w:ascii="Arial" w:eastAsia="Arial" w:hAnsi="Arial" w:cs="Arial"/>
          <w:sz w:val="22"/>
        </w:rPr>
      </w:pPr>
      <w:r>
        <w:rPr>
          <w:rFonts w:ascii="Arial" w:eastAsia="Arial" w:hAnsi="Arial" w:cs="Arial"/>
          <w:sz w:val="22"/>
        </w:rPr>
        <w:t xml:space="preserve">Obě smluvní strany prohlašují, že se seznámily s celým textem Smlouvy včetně příloh a s celým obsahem souhlasí. Současně prohlašují, že Smlouva nebyla sepsána v tísni ani za jinak jednostranně nevýhodných podmínek.      </w:t>
      </w:r>
    </w:p>
    <w:p w14:paraId="603A4E41" w14:textId="77777777" w:rsidR="000D665E" w:rsidRDefault="0010400D">
      <w:pPr>
        <w:pStyle w:val="Zkladntext"/>
        <w:numPr>
          <w:ilvl w:val="1"/>
          <w:numId w:val="8"/>
        </w:numPr>
        <w:spacing w:after="120" w:line="276" w:lineRule="auto"/>
        <w:rPr>
          <w:rFonts w:ascii="Arial" w:eastAsia="Arial" w:hAnsi="Arial" w:cs="Arial"/>
          <w:sz w:val="22"/>
        </w:rPr>
      </w:pPr>
      <w:r>
        <w:rPr>
          <w:rFonts w:ascii="Arial" w:eastAsia="Arial" w:hAnsi="Arial" w:cs="Arial"/>
          <w:sz w:val="22"/>
        </w:rPr>
        <w:t>Smlouva nabývá platnosti, jakož i účinnosti podpisem druhé ze smluvních stran této Smlouvy.</w:t>
      </w:r>
    </w:p>
    <w:p w14:paraId="603A4E42" w14:textId="77777777" w:rsidR="000D665E" w:rsidRDefault="0010400D">
      <w:pPr>
        <w:pStyle w:val="Zkladntext"/>
        <w:numPr>
          <w:ilvl w:val="1"/>
          <w:numId w:val="8"/>
        </w:numPr>
        <w:spacing w:after="120" w:line="276" w:lineRule="auto"/>
        <w:rPr>
          <w:rFonts w:ascii="Arial" w:eastAsia="Arial" w:hAnsi="Arial" w:cs="Arial"/>
          <w:sz w:val="22"/>
        </w:rPr>
      </w:pPr>
      <w:r>
        <w:rPr>
          <w:rFonts w:ascii="Arial" w:eastAsia="Arial" w:hAnsi="Arial" w:cs="Arial"/>
          <w:sz w:val="22"/>
        </w:rPr>
        <w:t>Nedílnou součástí smlouvy jsou tyto přílohy:</w:t>
      </w:r>
    </w:p>
    <w:p w14:paraId="603A4E43" w14:textId="77777777" w:rsidR="000D665E" w:rsidRDefault="000D665E">
      <w:pPr>
        <w:pStyle w:val="Zkladntext"/>
        <w:keepNext/>
        <w:spacing w:after="60"/>
        <w:ind w:left="360"/>
        <w:jc w:val="left"/>
        <w:rPr>
          <w:rFonts w:ascii="Arial" w:eastAsia="Arial" w:hAnsi="Arial" w:cs="Arial"/>
          <w:b/>
          <w:sz w:val="22"/>
          <w:szCs w:val="24"/>
        </w:rPr>
      </w:pPr>
    </w:p>
    <w:p w14:paraId="603A4E44" w14:textId="77777777" w:rsidR="000D665E" w:rsidRDefault="000D665E">
      <w:pPr>
        <w:pStyle w:val="Zkladntext"/>
        <w:keepNext/>
        <w:spacing w:after="60"/>
        <w:ind w:left="360"/>
        <w:jc w:val="left"/>
        <w:rPr>
          <w:rFonts w:ascii="Arial" w:eastAsia="Arial" w:hAnsi="Arial" w:cs="Arial"/>
          <w:b/>
          <w:sz w:val="22"/>
          <w:szCs w:val="24"/>
        </w:rPr>
      </w:pPr>
    </w:p>
    <w:p w14:paraId="603A4E45" w14:textId="77777777" w:rsidR="000D665E" w:rsidRDefault="000D665E">
      <w:pPr>
        <w:pStyle w:val="Zkladntext"/>
        <w:keepNext/>
        <w:spacing w:after="60"/>
        <w:ind w:left="360"/>
        <w:jc w:val="left"/>
        <w:rPr>
          <w:rFonts w:ascii="Arial" w:eastAsia="Arial" w:hAnsi="Arial" w:cs="Arial"/>
          <w:b/>
          <w:sz w:val="22"/>
          <w:szCs w:val="24"/>
        </w:rPr>
      </w:pPr>
    </w:p>
    <w:p w14:paraId="603A4E46" w14:textId="77777777" w:rsidR="000D665E" w:rsidRDefault="0010400D">
      <w:pPr>
        <w:pStyle w:val="Zkladntext"/>
        <w:keepNext/>
        <w:spacing w:after="60"/>
        <w:ind w:left="360"/>
        <w:jc w:val="left"/>
        <w:rPr>
          <w:rFonts w:ascii="Arial" w:eastAsia="Arial" w:hAnsi="Arial" w:cs="Arial"/>
          <w:b/>
          <w:sz w:val="22"/>
          <w:szCs w:val="24"/>
        </w:rPr>
      </w:pPr>
      <w:r>
        <w:rPr>
          <w:rFonts w:ascii="Arial" w:eastAsia="Arial" w:hAnsi="Arial" w:cs="Arial"/>
          <w:b/>
          <w:sz w:val="22"/>
          <w:szCs w:val="24"/>
        </w:rPr>
        <w:t>Seznam příloh</w:t>
      </w:r>
    </w:p>
    <w:p w14:paraId="603A4E47" w14:textId="77777777" w:rsidR="000D665E" w:rsidRDefault="000D665E">
      <w:pPr>
        <w:pStyle w:val="Zkladntext"/>
        <w:spacing w:after="120" w:line="276" w:lineRule="auto"/>
        <w:ind w:left="360"/>
        <w:jc w:val="left"/>
        <w:rPr>
          <w:rFonts w:ascii="Arial" w:eastAsia="Arial" w:hAnsi="Arial" w:cs="Arial"/>
          <w:sz w:val="22"/>
          <w:szCs w:val="24"/>
        </w:rPr>
      </w:pPr>
    </w:p>
    <w:p w14:paraId="603A4E48" w14:textId="77777777" w:rsidR="000D665E" w:rsidRDefault="0010400D">
      <w:pPr>
        <w:pStyle w:val="Zkladntext"/>
        <w:spacing w:after="120" w:line="276" w:lineRule="auto"/>
        <w:ind w:left="360"/>
        <w:jc w:val="left"/>
        <w:rPr>
          <w:rFonts w:ascii="Arial" w:eastAsia="Arial" w:hAnsi="Arial" w:cs="Arial"/>
          <w:sz w:val="22"/>
          <w:szCs w:val="24"/>
        </w:rPr>
      </w:pPr>
      <w:r>
        <w:rPr>
          <w:rFonts w:ascii="Arial" w:eastAsia="Arial" w:hAnsi="Arial" w:cs="Arial"/>
          <w:sz w:val="22"/>
          <w:szCs w:val="24"/>
        </w:rPr>
        <w:t>Příloha č. 1:</w:t>
      </w:r>
      <w:r>
        <w:rPr>
          <w:rFonts w:ascii="Arial" w:eastAsia="Arial" w:hAnsi="Arial" w:cs="Arial"/>
          <w:sz w:val="22"/>
          <w:szCs w:val="24"/>
        </w:rPr>
        <w:tab/>
        <w:t>Specifikace předmětu plnění</w:t>
      </w:r>
    </w:p>
    <w:p w14:paraId="603A4E49" w14:textId="77777777" w:rsidR="000D665E" w:rsidRDefault="0010400D">
      <w:pPr>
        <w:pStyle w:val="Zkladntext"/>
        <w:spacing w:after="120" w:line="276" w:lineRule="auto"/>
        <w:ind w:left="360"/>
        <w:jc w:val="left"/>
        <w:rPr>
          <w:rFonts w:ascii="Arial" w:eastAsia="Arial" w:hAnsi="Arial" w:cs="Arial"/>
          <w:sz w:val="22"/>
          <w:szCs w:val="24"/>
        </w:rPr>
      </w:pPr>
      <w:r>
        <w:rPr>
          <w:rFonts w:ascii="Arial" w:eastAsia="Arial" w:hAnsi="Arial" w:cs="Arial"/>
          <w:sz w:val="22"/>
          <w:szCs w:val="24"/>
        </w:rPr>
        <w:t>Příloha č. 2:</w:t>
      </w:r>
      <w:r>
        <w:rPr>
          <w:rFonts w:ascii="Arial" w:eastAsia="Arial" w:hAnsi="Arial" w:cs="Arial"/>
          <w:sz w:val="22"/>
          <w:szCs w:val="24"/>
        </w:rPr>
        <w:tab/>
        <w:t>Smlouva o dílo se zhotovitelem stavby</w:t>
      </w:r>
    </w:p>
    <w:p w14:paraId="603A4E4A" w14:textId="77777777" w:rsidR="000D665E" w:rsidRDefault="0010400D">
      <w:pPr>
        <w:pStyle w:val="Zkladntext"/>
        <w:spacing w:after="120" w:line="276" w:lineRule="auto"/>
        <w:ind w:left="360"/>
        <w:jc w:val="left"/>
        <w:rPr>
          <w:rFonts w:ascii="Arial" w:eastAsia="Arial" w:hAnsi="Arial" w:cs="Arial"/>
          <w:sz w:val="22"/>
          <w:szCs w:val="24"/>
        </w:rPr>
      </w:pPr>
      <w:r>
        <w:rPr>
          <w:rFonts w:ascii="Arial" w:eastAsia="Arial" w:hAnsi="Arial" w:cs="Arial"/>
          <w:sz w:val="22"/>
          <w:szCs w:val="24"/>
        </w:rPr>
        <w:t>Příloha č. 3:</w:t>
      </w:r>
      <w:r>
        <w:rPr>
          <w:rFonts w:ascii="Arial" w:eastAsia="Arial" w:hAnsi="Arial" w:cs="Arial"/>
          <w:sz w:val="22"/>
          <w:szCs w:val="24"/>
        </w:rPr>
        <w:tab/>
        <w:t>Projektová dokumentace včetně výkazu výměr (CD)</w:t>
      </w:r>
    </w:p>
    <w:p w14:paraId="603A4E4B" w14:textId="77777777" w:rsidR="000D665E" w:rsidRDefault="0010400D">
      <w:pPr>
        <w:pStyle w:val="Zkladntext"/>
        <w:spacing w:after="120" w:line="276" w:lineRule="auto"/>
        <w:ind w:left="360"/>
        <w:jc w:val="left"/>
        <w:rPr>
          <w:rFonts w:ascii="Arial" w:eastAsia="Arial" w:hAnsi="Arial" w:cs="Arial"/>
          <w:sz w:val="22"/>
          <w:szCs w:val="24"/>
        </w:rPr>
      </w:pPr>
      <w:r>
        <w:rPr>
          <w:rFonts w:ascii="Arial" w:eastAsia="Arial" w:hAnsi="Arial" w:cs="Arial"/>
          <w:sz w:val="22"/>
          <w:szCs w:val="24"/>
        </w:rPr>
        <w:t>Příloha č. 4:</w:t>
      </w:r>
      <w:r>
        <w:rPr>
          <w:rFonts w:ascii="Arial" w:eastAsia="Arial" w:hAnsi="Arial" w:cs="Arial"/>
          <w:sz w:val="22"/>
          <w:szCs w:val="24"/>
        </w:rPr>
        <w:tab/>
        <w:t>Stavební povolení</w:t>
      </w:r>
    </w:p>
    <w:p w14:paraId="603A4E4C" w14:textId="77777777" w:rsidR="000D665E" w:rsidRDefault="0010400D">
      <w:pPr>
        <w:pStyle w:val="Zkladntext"/>
        <w:spacing w:after="120" w:line="276" w:lineRule="auto"/>
        <w:ind w:left="360"/>
        <w:jc w:val="left"/>
        <w:rPr>
          <w:rFonts w:ascii="Arial" w:eastAsia="Arial" w:hAnsi="Arial" w:cs="Arial"/>
          <w:sz w:val="22"/>
          <w:szCs w:val="24"/>
        </w:rPr>
      </w:pPr>
      <w:r>
        <w:rPr>
          <w:rFonts w:ascii="Arial" w:eastAsia="Arial" w:hAnsi="Arial" w:cs="Arial"/>
          <w:sz w:val="22"/>
          <w:szCs w:val="24"/>
        </w:rPr>
        <w:t>Příloha č. 5:</w:t>
      </w:r>
      <w:r>
        <w:rPr>
          <w:rFonts w:ascii="Arial" w:eastAsia="Arial" w:hAnsi="Arial" w:cs="Arial"/>
          <w:sz w:val="22"/>
          <w:szCs w:val="24"/>
        </w:rPr>
        <w:tab/>
        <w:t>Cenová nabídka</w:t>
      </w:r>
    </w:p>
    <w:p w14:paraId="603A4E4D" w14:textId="77777777" w:rsidR="000D665E" w:rsidRDefault="000D665E">
      <w:pPr>
        <w:pStyle w:val="Odstavecseseznamem1"/>
        <w:spacing w:after="120" w:line="276" w:lineRule="auto"/>
        <w:rPr>
          <w:rFonts w:ascii="Arial" w:eastAsia="Arial" w:hAnsi="Arial" w:cs="Arial"/>
          <w:sz w:val="18"/>
          <w:szCs w:val="24"/>
        </w:rPr>
      </w:pPr>
    </w:p>
    <w:p w14:paraId="603A4E4E" w14:textId="77777777" w:rsidR="000D665E" w:rsidRDefault="000D665E">
      <w:pPr>
        <w:pStyle w:val="Odstavecseseznamem1"/>
        <w:spacing w:after="120" w:line="276" w:lineRule="auto"/>
        <w:rPr>
          <w:rFonts w:ascii="Arial" w:eastAsia="Arial" w:hAnsi="Arial" w:cs="Arial"/>
          <w:sz w:val="18"/>
          <w:szCs w:val="24"/>
        </w:rPr>
      </w:pPr>
    </w:p>
    <w:p w14:paraId="603A4E4F" w14:textId="77777777" w:rsidR="000D665E" w:rsidRDefault="000D665E">
      <w:pPr>
        <w:pStyle w:val="Zkladntext"/>
        <w:rPr>
          <w:rFonts w:ascii="Arial" w:eastAsia="Arial" w:hAnsi="Arial" w:cs="Arial"/>
          <w:sz w:val="22"/>
          <w:szCs w:val="24"/>
        </w:rPr>
      </w:pPr>
    </w:p>
    <w:p w14:paraId="603A4E50" w14:textId="105FC090" w:rsidR="000D665E" w:rsidRDefault="0010400D">
      <w:pPr>
        <w:pStyle w:val="Zkladntext"/>
        <w:rPr>
          <w:rFonts w:ascii="Arial" w:eastAsia="Arial" w:hAnsi="Arial" w:cs="Arial"/>
          <w:color w:val="auto"/>
          <w:sz w:val="22"/>
          <w:szCs w:val="24"/>
        </w:rPr>
      </w:pPr>
      <w:r>
        <w:rPr>
          <w:rFonts w:ascii="Arial" w:eastAsia="Arial" w:hAnsi="Arial" w:cs="Arial"/>
          <w:color w:val="auto"/>
          <w:sz w:val="22"/>
          <w:szCs w:val="24"/>
        </w:rPr>
        <w:t xml:space="preserve">V Praze dne  </w:t>
      </w:r>
      <w:r>
        <w:rPr>
          <w:rFonts w:ascii="Arial" w:eastAsia="Arial" w:hAnsi="Arial" w:cs="Arial"/>
          <w:color w:val="auto"/>
          <w:sz w:val="22"/>
          <w:szCs w:val="24"/>
        </w:rPr>
        <w:tab/>
      </w:r>
      <w:r w:rsidR="0043392A">
        <w:rPr>
          <w:rFonts w:ascii="Arial" w:eastAsia="Arial" w:hAnsi="Arial" w:cs="Arial"/>
          <w:color w:val="auto"/>
          <w:sz w:val="22"/>
          <w:szCs w:val="24"/>
        </w:rPr>
        <w:t>2.2.2017</w:t>
      </w:r>
      <w:r w:rsidR="0043392A">
        <w:rPr>
          <w:rFonts w:ascii="Arial" w:eastAsia="Arial" w:hAnsi="Arial" w:cs="Arial"/>
          <w:color w:val="auto"/>
          <w:sz w:val="22"/>
          <w:szCs w:val="24"/>
        </w:rPr>
        <w:tab/>
      </w:r>
      <w:r w:rsidR="0043392A">
        <w:rPr>
          <w:rFonts w:ascii="Arial" w:eastAsia="Arial" w:hAnsi="Arial" w:cs="Arial"/>
          <w:color w:val="auto"/>
          <w:sz w:val="22"/>
          <w:szCs w:val="24"/>
        </w:rPr>
        <w:tab/>
      </w:r>
      <w:r w:rsidR="0043392A">
        <w:rPr>
          <w:rFonts w:ascii="Arial" w:eastAsia="Arial" w:hAnsi="Arial" w:cs="Arial"/>
          <w:color w:val="auto"/>
          <w:sz w:val="22"/>
          <w:szCs w:val="24"/>
        </w:rPr>
        <w:tab/>
      </w:r>
      <w:r w:rsidR="0043392A">
        <w:rPr>
          <w:rFonts w:ascii="Arial" w:eastAsia="Arial" w:hAnsi="Arial" w:cs="Arial"/>
          <w:color w:val="auto"/>
          <w:sz w:val="22"/>
          <w:szCs w:val="24"/>
        </w:rPr>
        <w:tab/>
      </w:r>
      <w:r w:rsidR="0043392A">
        <w:rPr>
          <w:rFonts w:ascii="Arial" w:eastAsia="Arial" w:hAnsi="Arial" w:cs="Arial"/>
          <w:color w:val="auto"/>
          <w:sz w:val="22"/>
          <w:szCs w:val="24"/>
        </w:rPr>
        <w:tab/>
      </w:r>
      <w:r>
        <w:rPr>
          <w:rFonts w:ascii="Arial" w:eastAsia="Arial" w:hAnsi="Arial" w:cs="Arial"/>
          <w:color w:val="auto"/>
          <w:sz w:val="22"/>
          <w:szCs w:val="24"/>
        </w:rPr>
        <w:t xml:space="preserve">V Praze dne </w:t>
      </w:r>
      <w:r w:rsidR="0043392A">
        <w:rPr>
          <w:rFonts w:ascii="Arial" w:eastAsia="Arial" w:hAnsi="Arial" w:cs="Arial"/>
          <w:color w:val="auto"/>
          <w:sz w:val="22"/>
          <w:szCs w:val="24"/>
        </w:rPr>
        <w:t>3.2.2017</w:t>
      </w:r>
    </w:p>
    <w:p w14:paraId="603A4E51" w14:textId="77777777" w:rsidR="000D665E" w:rsidRDefault="000D665E">
      <w:pPr>
        <w:pStyle w:val="Zkladntext"/>
        <w:rPr>
          <w:rFonts w:ascii="Arial" w:eastAsia="Arial" w:hAnsi="Arial" w:cs="Arial"/>
          <w:color w:val="auto"/>
          <w:sz w:val="22"/>
          <w:szCs w:val="24"/>
        </w:rPr>
      </w:pPr>
    </w:p>
    <w:p w14:paraId="603A4E52" w14:textId="77777777" w:rsidR="000D665E" w:rsidRDefault="000D665E">
      <w:pPr>
        <w:pStyle w:val="Zkladntext"/>
        <w:rPr>
          <w:rFonts w:ascii="Arial" w:eastAsia="Arial" w:hAnsi="Arial" w:cs="Arial"/>
          <w:color w:val="auto"/>
          <w:sz w:val="22"/>
          <w:szCs w:val="24"/>
        </w:rPr>
      </w:pPr>
    </w:p>
    <w:p w14:paraId="603A4E53" w14:textId="77777777" w:rsidR="000D665E" w:rsidRDefault="000D665E">
      <w:pPr>
        <w:pStyle w:val="Zkladntext"/>
        <w:rPr>
          <w:rFonts w:ascii="Arial" w:eastAsia="Arial" w:hAnsi="Arial" w:cs="Arial"/>
          <w:color w:val="auto"/>
          <w:sz w:val="22"/>
          <w:szCs w:val="24"/>
        </w:rPr>
      </w:pPr>
    </w:p>
    <w:p w14:paraId="603A4E54" w14:textId="77777777" w:rsidR="000D665E" w:rsidRDefault="000D665E">
      <w:pPr>
        <w:pStyle w:val="Zkladntext"/>
        <w:rPr>
          <w:rFonts w:ascii="Arial" w:eastAsia="Arial" w:hAnsi="Arial" w:cs="Arial"/>
          <w:color w:val="auto"/>
          <w:sz w:val="22"/>
          <w:szCs w:val="24"/>
        </w:rPr>
      </w:pPr>
    </w:p>
    <w:p w14:paraId="603A4E55" w14:textId="77777777" w:rsidR="000D665E" w:rsidRDefault="000D665E">
      <w:pPr>
        <w:pStyle w:val="Zkladntext"/>
        <w:rPr>
          <w:rFonts w:ascii="Arial" w:eastAsia="Arial" w:hAnsi="Arial" w:cs="Arial"/>
          <w:color w:val="auto"/>
          <w:sz w:val="22"/>
          <w:szCs w:val="24"/>
        </w:rPr>
      </w:pPr>
    </w:p>
    <w:p w14:paraId="603A4E56" w14:textId="77777777" w:rsidR="000D665E" w:rsidRDefault="0010400D">
      <w:pPr>
        <w:pStyle w:val="Zkladntext"/>
        <w:rPr>
          <w:rFonts w:ascii="Arial" w:eastAsia="Arial" w:hAnsi="Arial" w:cs="Arial"/>
          <w:color w:val="auto"/>
          <w:sz w:val="22"/>
          <w:szCs w:val="24"/>
        </w:rPr>
      </w:pPr>
      <w:r>
        <w:rPr>
          <w:rFonts w:ascii="Arial" w:eastAsia="Arial" w:hAnsi="Arial" w:cs="Arial"/>
          <w:color w:val="auto"/>
          <w:sz w:val="22"/>
          <w:szCs w:val="24"/>
        </w:rPr>
        <w:t>………………………………………...</w:t>
      </w:r>
      <w:r>
        <w:rPr>
          <w:rFonts w:ascii="Arial" w:eastAsia="Arial" w:hAnsi="Arial" w:cs="Arial"/>
          <w:color w:val="auto"/>
          <w:sz w:val="22"/>
          <w:szCs w:val="24"/>
        </w:rPr>
        <w:tab/>
      </w:r>
      <w:r>
        <w:rPr>
          <w:rFonts w:ascii="Arial" w:eastAsia="Arial" w:hAnsi="Arial" w:cs="Arial"/>
          <w:color w:val="auto"/>
          <w:sz w:val="22"/>
          <w:szCs w:val="24"/>
        </w:rPr>
        <w:tab/>
      </w:r>
      <w:r>
        <w:rPr>
          <w:rFonts w:ascii="Arial" w:eastAsia="Arial" w:hAnsi="Arial" w:cs="Arial"/>
          <w:color w:val="auto"/>
          <w:sz w:val="22"/>
          <w:szCs w:val="24"/>
        </w:rPr>
        <w:tab/>
      </w:r>
      <w:r>
        <w:rPr>
          <w:rFonts w:ascii="Arial" w:eastAsia="Arial" w:hAnsi="Arial" w:cs="Arial"/>
          <w:color w:val="auto"/>
          <w:sz w:val="22"/>
          <w:szCs w:val="24"/>
        </w:rPr>
        <w:tab/>
      </w:r>
      <w:r>
        <w:rPr>
          <w:rFonts w:ascii="Arial" w:eastAsia="Arial" w:hAnsi="Arial" w:cs="Arial"/>
          <w:color w:val="auto"/>
          <w:sz w:val="22"/>
          <w:szCs w:val="24"/>
        </w:rPr>
        <w:tab/>
        <w:t>………………………………</w:t>
      </w:r>
    </w:p>
    <w:p w14:paraId="603A4E57" w14:textId="77777777" w:rsidR="000D665E" w:rsidRDefault="0010400D">
      <w:pPr>
        <w:pStyle w:val="Zkladntext"/>
        <w:keepLines/>
        <w:rPr>
          <w:rFonts w:ascii="Arial" w:eastAsia="Arial" w:hAnsi="Arial" w:cs="Arial"/>
          <w:color w:val="auto"/>
          <w:sz w:val="22"/>
          <w:szCs w:val="24"/>
        </w:rPr>
      </w:pPr>
      <w:r>
        <w:rPr>
          <w:rFonts w:ascii="Arial" w:eastAsia="Arial" w:hAnsi="Arial" w:cs="Arial"/>
          <w:color w:val="auto"/>
          <w:sz w:val="22"/>
          <w:szCs w:val="24"/>
        </w:rPr>
        <w:t>Česká republika – Ministerstvo zemědělství</w:t>
      </w:r>
      <w:r>
        <w:rPr>
          <w:rFonts w:ascii="Arial" w:eastAsia="Arial" w:hAnsi="Arial" w:cs="Arial"/>
          <w:color w:val="auto"/>
          <w:sz w:val="22"/>
          <w:szCs w:val="24"/>
        </w:rPr>
        <w:tab/>
      </w:r>
      <w:r>
        <w:rPr>
          <w:rFonts w:ascii="Arial" w:eastAsia="Arial" w:hAnsi="Arial" w:cs="Arial"/>
          <w:color w:val="auto"/>
          <w:sz w:val="22"/>
          <w:szCs w:val="24"/>
        </w:rPr>
        <w:tab/>
      </w:r>
      <w:r>
        <w:rPr>
          <w:rFonts w:ascii="Arial" w:eastAsia="Arial" w:hAnsi="Arial" w:cs="Arial"/>
          <w:color w:val="auto"/>
          <w:sz w:val="22"/>
          <w:szCs w:val="24"/>
        </w:rPr>
        <w:tab/>
      </w:r>
      <w:r>
        <w:rPr>
          <w:rFonts w:ascii="Arial" w:eastAsia="Arial" w:hAnsi="Arial" w:cs="Arial"/>
          <w:color w:val="auto"/>
          <w:sz w:val="22"/>
          <w:szCs w:val="24"/>
        </w:rPr>
        <w:tab/>
        <w:t>Ing. Milan Stöhr</w:t>
      </w:r>
    </w:p>
    <w:p w14:paraId="603A4E58" w14:textId="77777777" w:rsidR="000D665E" w:rsidRDefault="0010400D">
      <w:pPr>
        <w:pStyle w:val="Zkladntext"/>
        <w:keepLines/>
        <w:rPr>
          <w:rFonts w:ascii="Arial" w:eastAsia="Arial" w:hAnsi="Arial" w:cs="Arial"/>
          <w:color w:val="auto"/>
          <w:sz w:val="22"/>
          <w:szCs w:val="24"/>
        </w:rPr>
      </w:pPr>
      <w:r>
        <w:rPr>
          <w:rFonts w:ascii="Arial" w:eastAsia="Arial" w:hAnsi="Arial" w:cs="Arial"/>
          <w:color w:val="auto"/>
          <w:sz w:val="22"/>
          <w:szCs w:val="24"/>
        </w:rPr>
        <w:t>Ing. Jiří Boháček</w:t>
      </w:r>
    </w:p>
    <w:p w14:paraId="603A4E59" w14:textId="77777777" w:rsidR="000D665E" w:rsidRDefault="0010400D">
      <w:pPr>
        <w:pStyle w:val="Zkladntext"/>
        <w:keepLines/>
        <w:rPr>
          <w:rFonts w:ascii="Arial" w:eastAsia="Arial" w:hAnsi="Arial" w:cs="Arial"/>
          <w:color w:val="auto"/>
          <w:sz w:val="22"/>
          <w:szCs w:val="24"/>
        </w:rPr>
      </w:pPr>
      <w:r>
        <w:rPr>
          <w:rFonts w:ascii="Arial" w:eastAsia="Arial" w:hAnsi="Arial" w:cs="Arial"/>
          <w:color w:val="auto"/>
          <w:sz w:val="22"/>
          <w:szCs w:val="24"/>
        </w:rPr>
        <w:t>ředitel odboru vnitřní správy</w:t>
      </w:r>
    </w:p>
    <w:p w14:paraId="603A4E5A" w14:textId="77777777" w:rsidR="000D665E" w:rsidRDefault="000D665E">
      <w:pPr>
        <w:pStyle w:val="Zkladntext"/>
        <w:keepNext/>
        <w:spacing w:after="60"/>
        <w:jc w:val="left"/>
        <w:rPr>
          <w:rFonts w:ascii="Arial" w:eastAsia="Arial" w:hAnsi="Arial" w:cs="Arial"/>
          <w:b/>
          <w:sz w:val="22"/>
          <w:szCs w:val="24"/>
        </w:rPr>
      </w:pPr>
    </w:p>
    <w:p w14:paraId="603A4E5B" w14:textId="77777777" w:rsidR="000D665E" w:rsidRDefault="000D665E">
      <w:pPr>
        <w:rPr>
          <w:szCs w:val="22"/>
        </w:rPr>
      </w:pPr>
    </w:p>
    <w:p w14:paraId="603A4E5C" w14:textId="77777777" w:rsidR="000D665E" w:rsidRDefault="0010400D">
      <w:pPr>
        <w:rPr>
          <w:szCs w:val="22"/>
        </w:rPr>
      </w:pPr>
      <w:r>
        <w:rPr>
          <w:szCs w:val="22"/>
        </w:rPr>
        <w:t xml:space="preserve"> </w:t>
      </w:r>
    </w:p>
    <w:sectPr w:rsidR="000D665E">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7DC9A" w14:textId="77777777" w:rsidR="00AD7E41" w:rsidRDefault="00AD7E41">
      <w:r>
        <w:separator/>
      </w:r>
    </w:p>
  </w:endnote>
  <w:endnote w:type="continuationSeparator" w:id="0">
    <w:p w14:paraId="26B9305F" w14:textId="77777777" w:rsidR="00AD7E41" w:rsidRDefault="00AD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charset w:val="01"/>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A4E64" w14:textId="77777777" w:rsidR="000D665E" w:rsidRDefault="00AD7E41">
    <w:pPr>
      <w:pStyle w:val="Zpat"/>
    </w:pPr>
    <w:r>
      <w:fldChar w:fldCharType="begin"/>
    </w:r>
    <w:r>
      <w:instrText xml:space="preserve"> DOCVARIABLE  dms_cj  \* MERGEFORMAT </w:instrText>
    </w:r>
    <w:r>
      <w:fldChar w:fldCharType="separate"/>
    </w:r>
    <w:r w:rsidR="009F799A" w:rsidRPr="009F799A">
      <w:rPr>
        <w:bCs/>
      </w:rPr>
      <w:t>6831/2017-MZE-12132</w:t>
    </w:r>
    <w:r>
      <w:rPr>
        <w:bCs/>
      </w:rPr>
      <w:fldChar w:fldCharType="end"/>
    </w:r>
    <w:r w:rsidR="0010400D">
      <w:tab/>
    </w:r>
    <w:r w:rsidR="0010400D">
      <w:fldChar w:fldCharType="begin"/>
    </w:r>
    <w:r w:rsidR="0010400D">
      <w:instrText>PAGE   \* MERGEFORMAT</w:instrText>
    </w:r>
    <w:r w:rsidR="0010400D">
      <w:fldChar w:fldCharType="separate"/>
    </w:r>
    <w:r w:rsidR="009F799A">
      <w:rPr>
        <w:noProof/>
      </w:rPr>
      <w:t>4</w:t>
    </w:r>
    <w:r w:rsidR="0010400D">
      <w:fldChar w:fldCharType="end"/>
    </w:r>
  </w:p>
  <w:p w14:paraId="603A4E65" w14:textId="77777777" w:rsidR="000D665E" w:rsidRDefault="000D66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FCFB8" w14:textId="77777777" w:rsidR="00AD7E41" w:rsidRDefault="00AD7E41">
      <w:r>
        <w:separator/>
      </w:r>
    </w:p>
  </w:footnote>
  <w:footnote w:type="continuationSeparator" w:id="0">
    <w:p w14:paraId="4E067316" w14:textId="77777777" w:rsidR="00AD7E41" w:rsidRDefault="00AD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A4E62" w14:textId="3ADB4173" w:rsidR="000D665E" w:rsidRDefault="000D66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A4E63" w14:textId="086ABDDC" w:rsidR="000D665E" w:rsidRDefault="000D66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A4E66" w14:textId="57859613" w:rsidR="000D665E" w:rsidRDefault="000D66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395"/>
    <w:multiLevelType w:val="multilevel"/>
    <w:tmpl w:val="6F42A8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A1202F0"/>
    <w:multiLevelType w:val="hybridMultilevel"/>
    <w:tmpl w:val="318063C6"/>
    <w:lvl w:ilvl="0" w:tplc="4E125884">
      <w:start w:val="3"/>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2">
    <w:nsid w:val="0B18377E"/>
    <w:multiLevelType w:val="multilevel"/>
    <w:tmpl w:val="199CF3EC"/>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lowerLetter"/>
      <w:lvlText w:val="%3)"/>
      <w:lvlJc w:val="left"/>
      <w:pPr>
        <w:tabs>
          <w:tab w:val="num" w:pos="567"/>
        </w:tabs>
        <w:ind w:left="1134"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
    <w:nsid w:val="0C097112"/>
    <w:multiLevelType w:val="multilevel"/>
    <w:tmpl w:val="42F4F4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0DE6648B"/>
    <w:multiLevelType w:val="multilevel"/>
    <w:tmpl w:val="0EC059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0F821E81"/>
    <w:multiLevelType w:val="multilevel"/>
    <w:tmpl w:val="C8EEF3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nsid w:val="11481C10"/>
    <w:multiLevelType w:val="multilevel"/>
    <w:tmpl w:val="820EB1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12EF21DD"/>
    <w:multiLevelType w:val="multilevel"/>
    <w:tmpl w:val="9E62C3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173E491A"/>
    <w:multiLevelType w:val="multilevel"/>
    <w:tmpl w:val="48F8CB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nsid w:val="1D9E5CEC"/>
    <w:multiLevelType w:val="multilevel"/>
    <w:tmpl w:val="4CE2CF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299D3432"/>
    <w:multiLevelType w:val="multilevel"/>
    <w:tmpl w:val="4DA055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nsid w:val="2D014D67"/>
    <w:multiLevelType w:val="multilevel"/>
    <w:tmpl w:val="3A58AB0C"/>
    <w:lvl w:ilvl="0">
      <w:start w:val="1"/>
      <w:numFmt w:val="lowerLetter"/>
      <w:lvlText w:val="%1)"/>
      <w:lvlJc w:val="left"/>
      <w:pPr>
        <w:ind w:left="1069" w:hanging="360"/>
      </w:pPr>
      <w:rPr>
        <w:rFonts w:hint="default"/>
        <w:color w:val="000000"/>
      </w:rPr>
    </w:lvl>
    <w:lvl w:ilvl="1">
      <w:start w:val="1"/>
      <w:numFmt w:val="bullet"/>
      <w:lvlText w:val="o"/>
      <w:lvlJc w:val="left"/>
      <w:pPr>
        <w:ind w:left="1789" w:hanging="360"/>
      </w:pPr>
      <w:rPr>
        <w:rFonts w:ascii="Courier New" w:eastAsia="Courier New" w:hAnsi="Courier New" w:cs="Courier New" w:hint="default"/>
      </w:rPr>
    </w:lvl>
    <w:lvl w:ilvl="2">
      <w:start w:val="1"/>
      <w:numFmt w:val="bullet"/>
      <w:lvlText w:val=""/>
      <w:lvlJc w:val="left"/>
      <w:pPr>
        <w:ind w:left="2509" w:hanging="360"/>
      </w:pPr>
      <w:rPr>
        <w:rFonts w:ascii="Wingdings" w:eastAsia="Wingdings" w:hAnsi="Wingdings" w:cs="Wingdings" w:hint="default"/>
      </w:rPr>
    </w:lvl>
    <w:lvl w:ilvl="3">
      <w:start w:val="1"/>
      <w:numFmt w:val="bullet"/>
      <w:lvlText w:val=""/>
      <w:lvlJc w:val="left"/>
      <w:pPr>
        <w:ind w:left="3229" w:hanging="360"/>
      </w:pPr>
      <w:rPr>
        <w:rFonts w:ascii="Symbol" w:eastAsia="Symbol" w:hAnsi="Symbol" w:cs="Symbol" w:hint="default"/>
      </w:rPr>
    </w:lvl>
    <w:lvl w:ilvl="4">
      <w:start w:val="1"/>
      <w:numFmt w:val="bullet"/>
      <w:lvlText w:val="o"/>
      <w:lvlJc w:val="left"/>
      <w:pPr>
        <w:ind w:left="3949" w:hanging="360"/>
      </w:pPr>
      <w:rPr>
        <w:rFonts w:ascii="Courier New" w:eastAsia="Courier New" w:hAnsi="Courier New" w:cs="Courier New" w:hint="default"/>
      </w:rPr>
    </w:lvl>
    <w:lvl w:ilvl="5">
      <w:start w:val="1"/>
      <w:numFmt w:val="bullet"/>
      <w:lvlText w:val=""/>
      <w:lvlJc w:val="left"/>
      <w:pPr>
        <w:ind w:left="4669" w:hanging="360"/>
      </w:pPr>
      <w:rPr>
        <w:rFonts w:ascii="Wingdings" w:eastAsia="Wingdings" w:hAnsi="Wingdings" w:cs="Wingdings" w:hint="default"/>
      </w:rPr>
    </w:lvl>
    <w:lvl w:ilvl="6">
      <w:start w:val="1"/>
      <w:numFmt w:val="bullet"/>
      <w:lvlText w:val=""/>
      <w:lvlJc w:val="left"/>
      <w:pPr>
        <w:ind w:left="5389" w:hanging="360"/>
      </w:pPr>
      <w:rPr>
        <w:rFonts w:ascii="Symbol" w:eastAsia="Symbol" w:hAnsi="Symbol" w:cs="Symbol" w:hint="default"/>
      </w:rPr>
    </w:lvl>
    <w:lvl w:ilvl="7">
      <w:start w:val="1"/>
      <w:numFmt w:val="bullet"/>
      <w:lvlText w:val="o"/>
      <w:lvlJc w:val="left"/>
      <w:pPr>
        <w:ind w:left="6109" w:hanging="360"/>
      </w:pPr>
      <w:rPr>
        <w:rFonts w:ascii="Courier New" w:eastAsia="Courier New" w:hAnsi="Courier New" w:cs="Courier New" w:hint="default"/>
      </w:rPr>
    </w:lvl>
    <w:lvl w:ilvl="8">
      <w:start w:val="1"/>
      <w:numFmt w:val="bullet"/>
      <w:lvlText w:val=""/>
      <w:lvlJc w:val="left"/>
      <w:pPr>
        <w:ind w:left="6829" w:hanging="360"/>
      </w:pPr>
      <w:rPr>
        <w:rFonts w:ascii="Wingdings" w:eastAsia="Wingdings" w:hAnsi="Wingdings" w:cs="Wingdings" w:hint="default"/>
      </w:rPr>
    </w:lvl>
  </w:abstractNum>
  <w:abstractNum w:abstractNumId="12">
    <w:nsid w:val="30531C6C"/>
    <w:multiLevelType w:val="multilevel"/>
    <w:tmpl w:val="302669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37CB32E8"/>
    <w:multiLevelType w:val="multilevel"/>
    <w:tmpl w:val="395AB6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nsid w:val="397C1740"/>
    <w:multiLevelType w:val="multilevel"/>
    <w:tmpl w:val="733AFF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39AF2B9E"/>
    <w:multiLevelType w:val="multilevel"/>
    <w:tmpl w:val="0AF49A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39C15AE0"/>
    <w:multiLevelType w:val="multilevel"/>
    <w:tmpl w:val="3FB20A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3D7D203E"/>
    <w:multiLevelType w:val="multilevel"/>
    <w:tmpl w:val="65F282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3F3E639C"/>
    <w:multiLevelType w:val="multilevel"/>
    <w:tmpl w:val="53ECE2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47B6485F"/>
    <w:multiLevelType w:val="multilevel"/>
    <w:tmpl w:val="362A5D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AE23AB"/>
    <w:multiLevelType w:val="multilevel"/>
    <w:tmpl w:val="1966E4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54F334D9"/>
    <w:multiLevelType w:val="multilevel"/>
    <w:tmpl w:val="63DC66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57995A43"/>
    <w:multiLevelType w:val="multilevel"/>
    <w:tmpl w:val="E51640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5E150E54"/>
    <w:multiLevelType w:val="multilevel"/>
    <w:tmpl w:val="9E8283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612F08D9"/>
    <w:multiLevelType w:val="multilevel"/>
    <w:tmpl w:val="39A000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B7072E"/>
    <w:multiLevelType w:val="multilevel"/>
    <w:tmpl w:val="25D47C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0B06066"/>
    <w:multiLevelType w:val="multilevel"/>
    <w:tmpl w:val="EBB638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79963369"/>
    <w:multiLevelType w:val="multilevel"/>
    <w:tmpl w:val="ED4ABE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3"/>
  </w:num>
  <w:num w:numId="2">
    <w:abstractNumId w:val="27"/>
  </w:num>
  <w:num w:numId="3">
    <w:abstractNumId w:val="21"/>
  </w:num>
  <w:num w:numId="4">
    <w:abstractNumId w:val="4"/>
  </w:num>
  <w:num w:numId="5">
    <w:abstractNumId w:val="11"/>
  </w:num>
  <w:num w:numId="6">
    <w:abstractNumId w:val="17"/>
  </w:num>
  <w:num w:numId="7">
    <w:abstractNumId w:val="10"/>
  </w:num>
  <w:num w:numId="8">
    <w:abstractNumId w:val="19"/>
  </w:num>
  <w:num w:numId="9">
    <w:abstractNumId w:val="20"/>
  </w:num>
  <w:num w:numId="10">
    <w:abstractNumId w:val="23"/>
  </w:num>
  <w:num w:numId="11">
    <w:abstractNumId w:val="8"/>
  </w:num>
  <w:num w:numId="12">
    <w:abstractNumId w:val="9"/>
  </w:num>
  <w:num w:numId="13">
    <w:abstractNumId w:val="22"/>
  </w:num>
  <w:num w:numId="14">
    <w:abstractNumId w:val="26"/>
  </w:num>
  <w:num w:numId="15">
    <w:abstractNumId w:val="24"/>
  </w:num>
  <w:num w:numId="16">
    <w:abstractNumId w:val="0"/>
  </w:num>
  <w:num w:numId="17">
    <w:abstractNumId w:val="5"/>
  </w:num>
  <w:num w:numId="18">
    <w:abstractNumId w:val="16"/>
  </w:num>
  <w:num w:numId="19">
    <w:abstractNumId w:val="7"/>
  </w:num>
  <w:num w:numId="20">
    <w:abstractNumId w:val="18"/>
  </w:num>
  <w:num w:numId="21">
    <w:abstractNumId w:val="25"/>
  </w:num>
  <w:num w:numId="22">
    <w:abstractNumId w:val="3"/>
  </w:num>
  <w:num w:numId="23">
    <w:abstractNumId w:val="15"/>
  </w:num>
  <w:num w:numId="24">
    <w:abstractNumId w:val="14"/>
  </w:num>
  <w:num w:numId="25">
    <w:abstractNumId w:val="12"/>
  </w:num>
  <w:num w:numId="26">
    <w:abstractNumId w:val="6"/>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650391606831/2017-MZE-12132"/>
    <w:docVar w:name="dms_cj" w:val="6831/2017-MZE-12132"/>
    <w:docVar w:name="dms_datum" w:val="1. 2. 2017"/>
    <w:docVar w:name="dms_datum_textem" w:val="1. února 2017"/>
    <w:docVar w:name="dms_datum_vzniku" w:val="1. 2. 2017 8:46:18"/>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3VD1116/2016-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přípravy a realizace veřejných zakázek"/>
    <w:docVar w:name="dms_utvar_nazev_adresa" w:val="12132 - Oddělení přípravy a realizace veřejných zakázek_x000d__x000a_Těšnov 65/17_x000d__x000a_Nové Město_x000d__x000a_110 00 Praha 1"/>
    <w:docVar w:name="dms_utvar_nazev_do_dopisu" w:val="Oddělení přípravy a realizace veřejných zakázek"/>
    <w:docVar w:name="dms_vec" w:val="Smlouva o stavebním dozoru"/>
    <w:docVar w:name="dms_VNVSpravce" w:val="%%%nevyplněno%%%"/>
    <w:docVar w:name="dms_zpracoval_jmeno" w:val="Bc. Pavlína Pivrncová"/>
    <w:docVar w:name="dms_zpracoval_mail" w:val="Pavlina.Pivrncova@mze.cz"/>
    <w:docVar w:name="dms_zpracoval_telefon" w:val="221812157"/>
  </w:docVars>
  <w:rsids>
    <w:rsidRoot w:val="000D665E"/>
    <w:rsid w:val="000D665E"/>
    <w:rsid w:val="0010400D"/>
    <w:rsid w:val="001D7601"/>
    <w:rsid w:val="0043392A"/>
    <w:rsid w:val="004D03F8"/>
    <w:rsid w:val="00635C55"/>
    <w:rsid w:val="007C08E7"/>
    <w:rsid w:val="00927AE9"/>
    <w:rsid w:val="009F799A"/>
    <w:rsid w:val="00A9019A"/>
    <w:rsid w:val="00AD7E41"/>
    <w:rsid w:val="00B86E3D"/>
    <w:rsid w:val="00C153D6"/>
    <w:rsid w:val="00FF3E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14:docId w14:val="603A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rPr>
      <w:snapToGrid w:val="0"/>
      <w:color w:val="000000"/>
      <w:sz w:val="24"/>
      <w:lang w:eastAsia="cs-CZ"/>
    </w:rPr>
  </w:style>
  <w:style w:type="character" w:customStyle="1" w:styleId="Odkaznakoment1">
    <w:name w:val="Odkaz na komentář1"/>
    <w:semiHidden/>
    <w:unhideWhenUsed/>
    <w:rPr>
      <w:sz w:val="16"/>
      <w:szCs w:val="16"/>
    </w:rPr>
  </w:style>
  <w:style w:type="paragraph" w:customStyle="1" w:styleId="Textkomente1">
    <w:name w:val="Text komentáře1"/>
    <w:basedOn w:val="Norml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rPr>
      <w:lang w:eastAsia="cs-CZ"/>
    </w:rPr>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0"/>
      <w:szCs w:val="20"/>
      <w:lang w:eastAsia="cs-CZ"/>
    </w:rPr>
  </w:style>
  <w:style w:type="character" w:styleId="Znakapoznpodarou">
    <w:name w:val="footnote reference"/>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rPr>
      <w:snapToGrid w:val="0"/>
      <w:color w:val="000000"/>
      <w:sz w:val="24"/>
      <w:lang w:eastAsia="cs-CZ"/>
    </w:rPr>
  </w:style>
  <w:style w:type="character" w:customStyle="1" w:styleId="Odkaznakoment1">
    <w:name w:val="Odkaz na komentář1"/>
    <w:semiHidden/>
    <w:unhideWhenUsed/>
    <w:rPr>
      <w:sz w:val="16"/>
      <w:szCs w:val="16"/>
    </w:rPr>
  </w:style>
  <w:style w:type="paragraph" w:customStyle="1" w:styleId="Textkomente1">
    <w:name w:val="Text komentáře1"/>
    <w:basedOn w:val="Norml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rPr>
      <w:lang w:eastAsia="cs-CZ"/>
    </w:rPr>
  </w:style>
  <w:style w:type="paragraph" w:customStyle="1" w:styleId="Odstavecseseznamem1">
    <w:name w:val="Odstavec se seznamem1"/>
    <w:basedOn w:val="Normln"/>
    <w:qFormat/>
    <w:pPr>
      <w:ind w:left="708"/>
      <w:jc w:val="left"/>
    </w:pPr>
    <w:rPr>
      <w:rFonts w:ascii="Times New Roman" w:eastAsia="Times New Roman" w:hAnsi="Times New Roman" w:cs="Times New Roman"/>
      <w:sz w:val="20"/>
      <w:szCs w:val="20"/>
      <w:lang w:eastAsia="cs-CZ"/>
    </w:rPr>
  </w:style>
  <w:style w:type="character" w:styleId="Znakapoznpodarou">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1804</Words>
  <Characters>10645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2017-02-14T07:25:00Z</cp:lastPrinted>
  <dcterms:created xsi:type="dcterms:W3CDTF">2017-02-14T07:27:00Z</dcterms:created>
  <dcterms:modified xsi:type="dcterms:W3CDTF">2017-02-14T07:27:00Z</dcterms:modified>
</cp:coreProperties>
</file>