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8F" w:rsidRDefault="00125D8F">
      <w:pPr>
        <w:spacing w:after="384"/>
        <w:ind w:left="67"/>
      </w:pPr>
      <w:bookmarkStart w:id="0" w:name="_GoBack"/>
      <w:bookmarkEnd w:id="0"/>
    </w:p>
    <w:tbl>
      <w:tblPr>
        <w:tblStyle w:val="TableGrid"/>
        <w:tblW w:w="8554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3960"/>
      </w:tblGrid>
      <w:tr w:rsidR="00125D8F">
        <w:trPr>
          <w:trHeight w:val="304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125D8F" w:rsidRDefault="007D3E2C">
            <w:pPr>
              <w:spacing w:after="0"/>
            </w:pPr>
            <w:r>
              <w:rPr>
                <w:sz w:val="28"/>
              </w:rPr>
              <w:t>Supplier: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25D8F" w:rsidRDefault="007D3E2C">
            <w:pPr>
              <w:spacing w:after="0"/>
              <w:ind w:left="5"/>
            </w:pPr>
            <w:r>
              <w:rPr>
                <w:sz w:val="28"/>
              </w:rPr>
              <w:t>Customer:</w:t>
            </w:r>
          </w:p>
        </w:tc>
      </w:tr>
      <w:tr w:rsidR="00125D8F">
        <w:trPr>
          <w:trHeight w:val="297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125D8F" w:rsidRDefault="007D3E2C">
            <w:pPr>
              <w:spacing w:after="0"/>
              <w:ind w:left="5"/>
            </w:pPr>
            <w:r>
              <w:rPr>
                <w:sz w:val="18"/>
              </w:rPr>
              <w:t>Department of Electronics and Information Technology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25D8F" w:rsidRDefault="00125D8F">
            <w:pPr>
              <w:spacing w:after="0"/>
            </w:pPr>
          </w:p>
        </w:tc>
      </w:tr>
      <w:tr w:rsidR="00125D8F">
        <w:trPr>
          <w:trHeight w:val="251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125D8F" w:rsidRDefault="007D3E2C">
            <w:pPr>
              <w:spacing w:after="0"/>
              <w:ind w:left="5"/>
            </w:pPr>
            <w:r>
              <w:rPr>
                <w:sz w:val="24"/>
              </w:rPr>
              <w:t>University of West Bohemia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25D8F" w:rsidRDefault="007D3E2C">
            <w:pPr>
              <w:spacing w:after="0"/>
              <w:jc w:val="both"/>
            </w:pPr>
            <w:r>
              <w:t>Institute of Experimental and Applied Physics</w:t>
            </w:r>
          </w:p>
        </w:tc>
      </w:tr>
      <w:tr w:rsidR="00125D8F">
        <w:trPr>
          <w:trHeight w:val="258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125D8F" w:rsidRDefault="007D3E2C">
            <w:pPr>
              <w:spacing w:after="0"/>
              <w:ind w:left="5"/>
            </w:pPr>
            <w:r>
              <w:rPr>
                <w:sz w:val="24"/>
              </w:rPr>
              <w:t>Univerzitni 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25D8F" w:rsidRDefault="007D3E2C">
            <w:pPr>
              <w:spacing w:after="0"/>
              <w:ind w:left="5"/>
            </w:pPr>
            <w:r>
              <w:rPr>
                <w:sz w:val="26"/>
              </w:rPr>
              <w:t>Czech Technical University in Prague</w:t>
            </w:r>
          </w:p>
        </w:tc>
      </w:tr>
      <w:tr w:rsidR="00125D8F">
        <w:trPr>
          <w:trHeight w:val="257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125D8F" w:rsidRDefault="007D3E2C">
            <w:pPr>
              <w:spacing w:after="0"/>
              <w:ind w:left="5"/>
            </w:pPr>
            <w:r>
              <w:rPr>
                <w:sz w:val="24"/>
              </w:rPr>
              <w:t>306 14 Pilsen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25D8F" w:rsidRDefault="007D3E2C">
            <w:pPr>
              <w:spacing w:after="0"/>
              <w:ind w:left="10"/>
            </w:pPr>
            <w:r>
              <w:t>Husova 240/5</w:t>
            </w:r>
          </w:p>
        </w:tc>
      </w:tr>
      <w:tr w:rsidR="00125D8F">
        <w:trPr>
          <w:trHeight w:val="2416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125D8F" w:rsidRDefault="007D3E2C">
            <w:pPr>
              <w:spacing w:after="503"/>
              <w:ind w:left="5"/>
            </w:pPr>
            <w:r>
              <w:rPr>
                <w:sz w:val="24"/>
              </w:rPr>
              <w:t>Czech Republic</w:t>
            </w:r>
          </w:p>
          <w:p w:rsidR="00125D8F" w:rsidRDefault="007D3E2C">
            <w:pPr>
              <w:spacing w:after="28"/>
              <w:ind w:left="5"/>
            </w:pPr>
            <w:r>
              <w:rPr>
                <w:sz w:val="24"/>
              </w:rPr>
              <w:t>ID: 49777513, Tax number: CZ49777513</w:t>
            </w:r>
          </w:p>
          <w:p w:rsidR="00125D8F" w:rsidRDefault="007D3E2C">
            <w:pPr>
              <w:spacing w:after="32"/>
              <w:ind w:left="10"/>
            </w:pPr>
            <w:r>
              <w:rPr>
                <w:sz w:val="28"/>
              </w:rPr>
              <w:t>Contact person:</w:t>
            </w:r>
          </w:p>
          <w:p w:rsidR="00125D8F" w:rsidRDefault="007D3E2C">
            <w:pPr>
              <w:spacing w:after="0"/>
              <w:ind w:left="14"/>
            </w:pPr>
            <w:r>
              <w:rPr>
                <w:sz w:val="24"/>
              </w:rPr>
              <w:t>Petr Burian</w:t>
            </w:r>
          </w:p>
          <w:p w:rsidR="00125D8F" w:rsidRDefault="007D3E2C">
            <w:pPr>
              <w:spacing w:after="0"/>
            </w:pPr>
            <w:r>
              <w:rPr>
                <w:sz w:val="24"/>
              </w:rPr>
              <w:t xml:space="preserve">Tel.: </w:t>
            </w:r>
          </w:p>
          <w:p w:rsidR="00125D8F" w:rsidRDefault="007D3E2C" w:rsidP="007D3E2C">
            <w:pPr>
              <w:spacing w:after="0"/>
              <w:ind w:left="19"/>
            </w:pPr>
            <w:r>
              <w:rPr>
                <w:sz w:val="24"/>
              </w:rPr>
              <w:t xml:space="preserve">Email: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25D8F" w:rsidRDefault="007D3E2C">
            <w:pPr>
              <w:spacing w:after="0"/>
              <w:ind w:left="19"/>
            </w:pPr>
            <w:r>
              <w:t>1</w:t>
            </w:r>
            <w:r>
              <w:t>10 00 Prague 1</w:t>
            </w:r>
          </w:p>
          <w:p w:rsidR="00125D8F" w:rsidRDefault="007D3E2C">
            <w:pPr>
              <w:spacing w:after="0"/>
              <w:ind w:left="10"/>
            </w:pPr>
            <w:r>
              <w:rPr>
                <w:sz w:val="26"/>
              </w:rPr>
              <w:t>Czech Republic</w:t>
            </w:r>
          </w:p>
          <w:p w:rsidR="00125D8F" w:rsidRDefault="007D3E2C" w:rsidP="007D3E2C">
            <w:pPr>
              <w:spacing w:after="0"/>
              <w:ind w:left="14"/>
            </w:pPr>
            <w:r>
              <w:t xml:space="preserve">Email: </w:t>
            </w:r>
          </w:p>
        </w:tc>
      </w:tr>
    </w:tbl>
    <w:p w:rsidR="00125D8F" w:rsidRDefault="007D3E2C">
      <w:pPr>
        <w:spacing w:after="328"/>
        <w:ind w:right="38"/>
        <w:jc w:val="right"/>
      </w:pPr>
      <w:r>
        <w:rPr>
          <w:sz w:val="24"/>
        </w:rPr>
        <w:t>Pilsen, 29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>September 2020</w:t>
      </w:r>
    </w:p>
    <w:p w:rsidR="00125D8F" w:rsidRDefault="007D3E2C">
      <w:pPr>
        <w:spacing w:after="0"/>
      </w:pPr>
      <w:r>
        <w:rPr>
          <w:sz w:val="28"/>
        </w:rPr>
        <w:t>Quotation: Katherine readout for Timepix3 (with special housing)</w:t>
      </w:r>
    </w:p>
    <w:p w:rsidR="00125D8F" w:rsidRDefault="007D3E2C">
      <w:pPr>
        <w:spacing w:after="391"/>
        <w:ind w:left="3010"/>
      </w:pPr>
      <w:r>
        <w:rPr>
          <w:noProof/>
        </w:rPr>
        <w:drawing>
          <wp:inline distT="0" distB="0" distL="0" distR="0">
            <wp:extent cx="1898904" cy="1997009"/>
            <wp:effectExtent l="0" t="0" r="0" b="0"/>
            <wp:docPr id="1707" name="Picture 1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" name="Picture 17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8904" cy="199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D8F" w:rsidRDefault="007D3E2C">
      <w:pPr>
        <w:spacing w:after="244"/>
        <w:ind w:left="48" w:hanging="10"/>
      </w:pPr>
      <w:r>
        <w:rPr>
          <w:sz w:val="26"/>
        </w:rPr>
        <w:t>Subject of delivery:</w:t>
      </w:r>
    </w:p>
    <w:p w:rsidR="00125D8F" w:rsidRDefault="007D3E2C">
      <w:pPr>
        <w:spacing w:after="0"/>
        <w:ind w:left="39" w:right="5" w:hanging="5"/>
        <w:jc w:val="both"/>
      </w:pPr>
      <w:r>
        <w:rPr>
          <w:sz w:val="24"/>
        </w:rPr>
        <w:t>Katherine readout for Timepix3. The item contains the readout device, the 5V power supply unit. Chipboard and Timepix3 assembly are not included. Device will be mounted</w:t>
      </w:r>
      <w:r>
        <w:rPr>
          <w:sz w:val="24"/>
        </w:rPr>
        <w:t xml:space="preserve"> in special housing covering chipboard as well. In the housing there is a pair of fans for cooling.</w:t>
      </w:r>
    </w:p>
    <w:tbl>
      <w:tblPr>
        <w:tblStyle w:val="TableGrid"/>
        <w:tblW w:w="9076" w:type="dxa"/>
        <w:tblInd w:w="12" w:type="dxa"/>
        <w:tblCellMar>
          <w:top w:w="41" w:type="dxa"/>
          <w:left w:w="2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56"/>
        <w:gridCol w:w="1624"/>
        <w:gridCol w:w="742"/>
        <w:gridCol w:w="1554"/>
      </w:tblGrid>
      <w:tr w:rsidR="00125D8F">
        <w:trPr>
          <w:trHeight w:val="317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D8F" w:rsidRDefault="007D3E2C">
            <w:pPr>
              <w:tabs>
                <w:tab w:val="center" w:pos="706"/>
                <w:tab w:val="center" w:pos="2371"/>
              </w:tabs>
              <w:spacing w:after="0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54736" cy="167687"/>
                  <wp:effectExtent l="0" t="0" r="0" b="0"/>
                  <wp:docPr id="1577" name="Picture 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Picture 15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36" cy="16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Subject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D8F" w:rsidRDefault="007D3E2C">
            <w:pPr>
              <w:spacing w:after="0"/>
              <w:ind w:right="82"/>
              <w:jc w:val="center"/>
            </w:pPr>
            <w:r>
              <w:t>unit price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D8F" w:rsidRDefault="007D3E2C">
            <w:pPr>
              <w:spacing w:after="0"/>
              <w:ind w:right="92"/>
              <w:jc w:val="center"/>
            </w:pPr>
            <w:r>
              <w:t>pcs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D8F" w:rsidRDefault="007D3E2C">
            <w:pPr>
              <w:spacing w:after="0"/>
              <w:ind w:right="113"/>
              <w:jc w:val="center"/>
            </w:pPr>
            <w:r>
              <w:rPr>
                <w:sz w:val="24"/>
              </w:rPr>
              <w:t>final price</w:t>
            </w:r>
          </w:p>
        </w:tc>
      </w:tr>
      <w:tr w:rsidR="00125D8F">
        <w:trPr>
          <w:trHeight w:val="326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D8F" w:rsidRDefault="007D3E2C">
            <w:pPr>
              <w:spacing w:after="0"/>
              <w:ind w:right="75"/>
              <w:jc w:val="center"/>
            </w:pPr>
            <w:r>
              <w:t>Katherine readout for Timepix3 (with special housing)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D8F" w:rsidRDefault="00125D8F">
            <w:pPr>
              <w:spacing w:after="0"/>
              <w:ind w:left="148"/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D8F" w:rsidRDefault="007D3E2C">
            <w:pPr>
              <w:spacing w:after="0"/>
              <w:ind w:right="77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D8F" w:rsidRDefault="00125D8F">
            <w:pPr>
              <w:spacing w:after="0"/>
              <w:ind w:left="57"/>
            </w:pPr>
          </w:p>
        </w:tc>
      </w:tr>
    </w:tbl>
    <w:p w:rsidR="00125D8F" w:rsidRDefault="007D3E2C">
      <w:pPr>
        <w:spacing w:after="0"/>
        <w:ind w:left="48" w:hanging="10"/>
      </w:pPr>
      <w:r>
        <w:rPr>
          <w:sz w:val="26"/>
        </w:rPr>
        <w:t>Delivery anf financial conditions:</w:t>
      </w:r>
    </w:p>
    <w:p w:rsidR="00125D8F" w:rsidRDefault="007D3E2C">
      <w:pPr>
        <w:spacing w:after="0"/>
        <w:ind w:left="43" w:firstLine="9"/>
      </w:pPr>
      <w:r>
        <w:t>The price does not include VAT. Timepix3 detectors and chipboards are not included.</w:t>
      </w:r>
    </w:p>
    <w:p w:rsidR="00125D8F" w:rsidRDefault="007D3E2C">
      <w:pPr>
        <w:spacing w:after="0"/>
        <w:ind w:left="43" w:firstLine="9"/>
      </w:pPr>
      <w:r>
        <w:t>Delivery costs are not included and will be invoiced separately.</w:t>
      </w:r>
    </w:p>
    <w:p w:rsidR="00125D8F" w:rsidRDefault="007D3E2C">
      <w:pPr>
        <w:spacing w:after="317"/>
        <w:ind w:left="43" w:firstLine="9"/>
      </w:pPr>
      <w:r>
        <w:t>Delivery time is 90 days from receipt of the order. This quotation is valid until 30</w:t>
      </w:r>
      <w:r>
        <w:rPr>
          <w:vertAlign w:val="superscript"/>
        </w:rPr>
        <w:t xml:space="preserve">th </w:t>
      </w:r>
      <w:r>
        <w:t>October 2020.</w:t>
      </w:r>
    </w:p>
    <w:p w:rsidR="00125D8F" w:rsidRDefault="007D3E2C">
      <w:pPr>
        <w:tabs>
          <w:tab w:val="center" w:pos="5914"/>
          <w:tab w:val="right" w:pos="9072"/>
        </w:tabs>
        <w:spacing w:after="0"/>
      </w:pPr>
      <w:r>
        <w:rPr>
          <w:sz w:val="28"/>
        </w:rPr>
        <w:lastRenderedPageBreak/>
        <w:tab/>
        <w:t>doc. Ing.</w:t>
      </w:r>
      <w:r>
        <w:rPr>
          <w:sz w:val="28"/>
        </w:rPr>
        <w:tab/>
        <w:t>h.D.</w:t>
      </w:r>
    </w:p>
    <w:sectPr w:rsidR="00125D8F">
      <w:pgSz w:w="11904" w:h="16838"/>
      <w:pgMar w:top="869" w:right="1325" w:bottom="1440" w:left="15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8F"/>
    <w:rsid w:val="00125D8F"/>
    <w:rsid w:val="007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A87C"/>
  <w15:docId w15:val="{16D9E55E-90DB-4337-B3BE-0D1E995D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2020-10-22T08:58:00Z</dcterms:created>
  <dcterms:modified xsi:type="dcterms:W3CDTF">2020-10-22T08:58:00Z</dcterms:modified>
</cp:coreProperties>
</file>