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179"/>
        <w:gridCol w:w="2784"/>
      </w:tblGrid>
      <w:tr>
        <w:trPr>
          <w:trHeight w:val="99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Záchranný archeologický výzkum Výměry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Číslo lokality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Výměra skrývky ARCMAP minus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OP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5634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12305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10363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12017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13457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7580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5774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6069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10114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01/14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7273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4664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1507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5587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8219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15222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11591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5847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12817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3501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5310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13655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8282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14646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8769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13702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02/21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5902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03/04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9315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03/09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7590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03/14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2454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03/16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12659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03/18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1608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04/02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5119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04/03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5818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04/04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10432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05/04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13477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05/05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7213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05/06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5634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06/01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3355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06/05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8497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06/08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7420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Výměra celkem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330398</w:t>
            </w:r>
          </w:p>
        </w:tc>
      </w:tr>
    </w:tbl>
    <w:p>
      <w:p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07" w:left="935" w:right="6001" w:bottom="1407" w:header="0" w:footer="97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Návrh postupu a kalkulace nákladů záchranného archeologického výzkumu (ZAV)</w:t>
        <w:br/>
        <w:t>formou dohledu na stavbě „6114/MORAVIA -VTL plynovod, úsek TU Tvrdonice - TU</w:t>
        <w:br/>
        <w:t>Bezměrov“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rámci 1. etapy záchranného archeologického výzkumu (terénní prospekce a identifikace archeologických lokalit) na stavbě „6114/MORAVIA - VTL plynovod, úsek TU Tvrdonice - TU Bezměrov“ bylo identifikováno celkem 73 potenciálních archeologických lokalit v kolizi s plánovanou výstavbou. Z uvedeného počtu bylo 29 lokalit interpretováno na základě získaných podkladů jako lokality kategorie A - téměř jisté, 11 kategorie B - velmi pravděpodobné a 33 kategorie C - pravděpodobné. Pro potřeby detektorového průzkumu byly vybrány lokality v kategorii A a B, tedy 40 lokalit o celkové odhadované rozloze 37,2 ha.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Realizace detektorového průzkumu bude zajištěna týmem sestaveným z pěti odborných pracovníků vyhledávajících kovové předměty pomocí detektorů a 2 asistentů AV zajišťujících technickou podporu průzkumu (vyzvedávání nálezů, zaměřování nálezů, evidenci nálezů). Takto složený tým by měl v průměru prozkoumat 1 ha za 1 den včetně započítaného přesunu mezi jednotlivými lokalitami. Modelová situace pro daný odhad počítá s průzkumem 30 m širokého pásu o délce 330 m. Dosah průzkumu jednoho odborného pracovníka činí zhruba 2 m, a to znamená, že průzkumný tým bude zkoumaný pás procházet třikrát. Předpokládaná doba realizace detektorového průzkumu je odhadnuta na 39 pracovních dnů v závislosti na klimatických podmínkách. Při rozdělení trasy na úseky by provedení průzkumu probíhalo v úseku LOT 1 - 29 dní, v úseku LOT 2-10 dní.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záchranného archeologického výzkumu, které hradí investor akce, jsou na základě časového nároku a hodinových sazeb jednotlivých kategorií pracovníků odhadnuty následovně: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Terénní práce detektorového průzkumu - hodinové sazby v jednotlivých kategoriích pracovníků</w:t>
      </w:r>
    </w:p>
    <w:tbl>
      <w:tblPr>
        <w:tblOverlap w:val="never"/>
        <w:jc w:val="center"/>
        <w:tblLayout w:type="fixed"/>
      </w:tblPr>
      <w:tblGrid>
        <w:gridCol w:w="2299"/>
        <w:gridCol w:w="1915"/>
        <w:gridCol w:w="1219"/>
        <w:gridCol w:w="1925"/>
        <w:gridCol w:w="1805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 pracovníků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Zařazení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Hod.sazba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 dnů po 8 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Odborný pracovník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702 000,00 Kč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Asistent 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187 200,00 Kč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Terén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889 200,00 Kč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Zpracování nálezů a nálezové zprávy</w:t>
      </w:r>
    </w:p>
    <w:tbl>
      <w:tblPr>
        <w:tblOverlap w:val="never"/>
        <w:jc w:val="center"/>
        <w:tblLayout w:type="fixed"/>
      </w:tblPr>
      <w:tblGrid>
        <w:gridCol w:w="2294"/>
        <w:gridCol w:w="1915"/>
        <w:gridCol w:w="1219"/>
        <w:gridCol w:w="1925"/>
        <w:gridCol w:w="1805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 pracovníků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Zařazení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Hod.sazba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 dnů po 8 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Archeolog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18 000,00 Kč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Konzervátor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450,00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46 800,00 Kč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Asistent 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300,00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12 000,00 Kč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Pracovník 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9 600,00 Kč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Zpracování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86 400,00 Kč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2131" w:val="left"/>
        </w:tabs>
        <w:bidi w:val="0"/>
        <w:spacing w:before="0" w:after="0" w:line="254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Celkem bez DPH</w:t>
        <w:tab/>
        <w:t>975 600,00 Kč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Oprávněná strana si vyhrazuje právo přesunu jednotlivých položek rozpočtu mezi sebou při zachování celkové limitní částky.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Fakturovány budou pouze skutečně odpracované a oboustranně odsouhlasené hodiny v jednotlivých kategoriích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fakturované částce bude připočtena sazba DPH v aktuální výši</w:t>
      </w:r>
    </w:p>
    <w:p>
      <w:pPr>
        <w:widowControl w:val="0"/>
        <w:spacing w:after="17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Opavě 22. 7. 2020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Mgr. Jindřich Hlas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odboru archeologie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 památkový ústav, ÚOP Ostrava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Detašované pracoviště Opava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Bezručovo nám. 1, 746 01 Opava mobil: +420724400279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e-mail: </w:t>
      </w:r>
      <w:r>
        <w:rPr>
          <w:color w:val="1F56AC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hlas.iindrichialnpu.cz</w:t>
      </w:r>
    </w:p>
    <w:sectPr>
      <w:headerReference w:type="default" r:id="rId6"/>
      <w:footnotePr>
        <w:pos w:val="pageBottom"/>
        <w:numFmt w:val="decimal"/>
        <w:numRestart w:val="continuous"/>
      </w:footnotePr>
      <w:pgSz w:w="11900" w:h="16840"/>
      <w:pgMar w:top="1815" w:left="1548" w:right="1179" w:bottom="1815" w:header="1387" w:footer="138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768350</wp:posOffset>
              </wp:positionV>
              <wp:extent cx="288925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892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Příloha 2 smlouvy - výměry ZA V a nabídka poskytovatele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350000000000001pt;margin-top:60.5pt;width:227.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Příloha 2 smlouvy - výměry ZA V a nabídka poskytovatele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Základní text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ind w:firstLine="3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ind w:firstLine="3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  <w:ind w:left="1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Základní text (2)"/>
    <w:basedOn w:val="Normal"/>
    <w:link w:val="CharStyle17"/>
    <w:pPr>
      <w:widowControl w:val="0"/>
      <w:shd w:val="clear" w:color="auto" w:fill="FFFFFF"/>
      <w:ind w:left="5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