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A45" w:rsidRPr="007E750C" w:rsidRDefault="004E2A45" w:rsidP="00530BD0">
      <w:pPr>
        <w:autoSpaceDE w:val="0"/>
        <w:autoSpaceDN w:val="0"/>
        <w:adjustRightInd w:val="0"/>
        <w:jc w:val="center"/>
        <w:rPr>
          <w:rFonts w:ascii="Palatino Linotype" w:hAnsi="Palatino Linotype" w:cs="Arial"/>
          <w:b/>
          <w:color w:val="000000"/>
          <w:sz w:val="40"/>
          <w:szCs w:val="40"/>
        </w:rPr>
      </w:pPr>
      <w:r w:rsidRPr="007E750C">
        <w:rPr>
          <w:rFonts w:ascii="Palatino Linotype" w:hAnsi="Palatino Linotype" w:cs="Arial"/>
          <w:b/>
          <w:color w:val="000000"/>
          <w:sz w:val="40"/>
          <w:szCs w:val="40"/>
        </w:rPr>
        <w:t>Smlouva</w:t>
      </w:r>
      <w:r>
        <w:rPr>
          <w:rFonts w:ascii="Palatino Linotype" w:hAnsi="Palatino Linotype" w:cs="Arial"/>
          <w:b/>
          <w:color w:val="000000"/>
          <w:sz w:val="40"/>
          <w:szCs w:val="40"/>
        </w:rPr>
        <w:t xml:space="preserve"> </w:t>
      </w:r>
      <w:bookmarkStart w:id="0" w:name="_GoBack"/>
      <w:bookmarkEnd w:id="0"/>
      <w:r w:rsidRPr="007E750C">
        <w:rPr>
          <w:rFonts w:ascii="Palatino Linotype" w:hAnsi="Palatino Linotype" w:cs="Arial"/>
          <w:b/>
          <w:color w:val="000000"/>
          <w:sz w:val="40"/>
          <w:szCs w:val="40"/>
        </w:rPr>
        <w:t>o poskytování právní</w:t>
      </w:r>
      <w:r>
        <w:rPr>
          <w:rFonts w:ascii="Palatino Linotype" w:hAnsi="Palatino Linotype" w:cs="Arial"/>
          <w:b/>
          <w:color w:val="000000"/>
          <w:sz w:val="40"/>
          <w:szCs w:val="40"/>
        </w:rPr>
        <w:t>ch</w:t>
      </w:r>
      <w:r w:rsidRPr="007E750C">
        <w:rPr>
          <w:rFonts w:ascii="Palatino Linotype" w:hAnsi="Palatino Linotype" w:cs="Arial"/>
          <w:b/>
          <w:color w:val="000000"/>
          <w:sz w:val="40"/>
          <w:szCs w:val="40"/>
        </w:rPr>
        <w:t xml:space="preserve"> služeb</w:t>
      </w:r>
    </w:p>
    <w:p w:rsidR="004E2A45" w:rsidRPr="007E750C" w:rsidRDefault="004E2A45" w:rsidP="00530BD0">
      <w:pPr>
        <w:spacing w:before="120" w:line="240" w:lineRule="atLeast"/>
        <w:jc w:val="both"/>
        <w:rPr>
          <w:rFonts w:ascii="Palatino Linotype" w:hAnsi="Palatino Linotype"/>
          <w:b/>
          <w:szCs w:val="20"/>
        </w:rPr>
      </w:pPr>
    </w:p>
    <w:p w:rsidR="004E2A45" w:rsidRPr="007E750C" w:rsidRDefault="004E2A45" w:rsidP="007E750C">
      <w:pPr>
        <w:jc w:val="center"/>
        <w:rPr>
          <w:rFonts w:ascii="Palatino Linotype" w:hAnsi="Palatino Linotype"/>
          <w:b/>
          <w:caps/>
          <w:szCs w:val="20"/>
        </w:rPr>
      </w:pPr>
      <w:r w:rsidRPr="007E750C">
        <w:rPr>
          <w:rFonts w:ascii="Palatino Linotype" w:hAnsi="Palatino Linotype"/>
          <w:b/>
          <w:caps/>
          <w:szCs w:val="20"/>
        </w:rPr>
        <w:t>Článek I. – smluvní strany</w:t>
      </w:r>
    </w:p>
    <w:p w:rsidR="004E2A45" w:rsidRPr="007E750C" w:rsidRDefault="004E2A45" w:rsidP="00530BD0">
      <w:pPr>
        <w:spacing w:line="240" w:lineRule="atLeast"/>
        <w:jc w:val="both"/>
        <w:rPr>
          <w:rFonts w:ascii="Palatino Linotype" w:hAnsi="Palatino Linotype"/>
          <w:b/>
          <w:szCs w:val="20"/>
        </w:rPr>
      </w:pPr>
    </w:p>
    <w:p w:rsidR="004E2A45" w:rsidRPr="007E750C" w:rsidRDefault="004E2A45" w:rsidP="00530BD0">
      <w:pPr>
        <w:spacing w:line="240" w:lineRule="atLeast"/>
        <w:jc w:val="both"/>
        <w:rPr>
          <w:rFonts w:ascii="Palatino Linotype" w:hAnsi="Palatino Linotype"/>
          <w:b/>
          <w:szCs w:val="20"/>
        </w:rPr>
      </w:pPr>
    </w:p>
    <w:p w:rsidR="004E2A45" w:rsidRDefault="004E2A45" w:rsidP="005479E1">
      <w:pPr>
        <w:pStyle w:val="NoSpacing"/>
        <w:rPr>
          <w:bCs w:val="0"/>
        </w:rPr>
      </w:pPr>
      <w:r w:rsidRPr="00721D9E">
        <w:rPr>
          <w:b/>
        </w:rPr>
        <w:t>OBJEDNATEL:</w:t>
      </w:r>
      <w:r>
        <w:t xml:space="preserve"> Gymnázium Jana Keplera</w:t>
      </w:r>
    </w:p>
    <w:p w:rsidR="004E2A45" w:rsidRDefault="004E2A45" w:rsidP="005479E1">
      <w:pPr>
        <w:pStyle w:val="NoSpacing"/>
      </w:pPr>
      <w:r>
        <w:t>Sídlo: Parléřova 118/2, 169 00 Praha 6</w:t>
      </w:r>
    </w:p>
    <w:p w:rsidR="004E2A45" w:rsidRDefault="004E2A45" w:rsidP="005479E1">
      <w:pPr>
        <w:pStyle w:val="NoSpacing"/>
      </w:pPr>
      <w:r>
        <w:t>Zastoupený: Ivana Landsingerová, pověřena řízením školy</w:t>
      </w:r>
    </w:p>
    <w:p w:rsidR="004E2A45" w:rsidRDefault="004E2A45" w:rsidP="005479E1">
      <w:pPr>
        <w:pStyle w:val="NoSpacing"/>
      </w:pPr>
      <w:r>
        <w:t>IČO: 61388246</w:t>
      </w:r>
    </w:p>
    <w:p w:rsidR="004E2A45" w:rsidRDefault="004E2A45" w:rsidP="005479E1">
      <w:pPr>
        <w:pStyle w:val="NoSpacing"/>
      </w:pPr>
      <w:r>
        <w:t>DIČ: CZ613882246</w:t>
      </w:r>
    </w:p>
    <w:p w:rsidR="004E2A45" w:rsidRDefault="004E2A45" w:rsidP="005479E1">
      <w:pPr>
        <w:pStyle w:val="NoSpacing"/>
      </w:pPr>
      <w:r>
        <w:t>Bankovní spojení: KB Praha 1, Pohořelec</w:t>
      </w:r>
    </w:p>
    <w:p w:rsidR="004E2A45" w:rsidRDefault="004E2A45" w:rsidP="005479E1">
      <w:pPr>
        <w:pStyle w:val="NoSpacing"/>
      </w:pPr>
      <w:r>
        <w:t xml:space="preserve">Číslo účtu: </w:t>
      </w:r>
      <w:r w:rsidRPr="00F31A39">
        <w:rPr>
          <w:highlight w:val="black"/>
        </w:rPr>
        <w:t>4704830297\0100</w:t>
      </w:r>
    </w:p>
    <w:p w:rsidR="004E2A45" w:rsidRDefault="004E2A45" w:rsidP="005479E1">
      <w:pPr>
        <w:pStyle w:val="NoSpacing"/>
      </w:pPr>
      <w:r>
        <w:t xml:space="preserve">Osoby oprávněné k jednání ve věcech smluvních a technických: Ivana Landsingerová,          e-mail: </w:t>
      </w:r>
      <w:hyperlink r:id="rId7" w:history="1">
        <w:r w:rsidRPr="00F31A39">
          <w:rPr>
            <w:rStyle w:val="Hyperlink"/>
            <w:highlight w:val="black"/>
          </w:rPr>
          <w:t>landsingerova@gjk.cz</w:t>
        </w:r>
      </w:hyperlink>
      <w:r w:rsidRPr="00F31A39">
        <w:rPr>
          <w:highlight w:val="black"/>
        </w:rPr>
        <w:t xml:space="preserve">  , tel: 604 718 078</w:t>
      </w:r>
      <w:r>
        <w:t xml:space="preserve"> </w:t>
      </w:r>
    </w:p>
    <w:p w:rsidR="004E2A45" w:rsidRPr="000213DD" w:rsidRDefault="004E2A45" w:rsidP="00530BD0">
      <w:pPr>
        <w:spacing w:line="240" w:lineRule="atLeast"/>
        <w:jc w:val="both"/>
        <w:rPr>
          <w:rFonts w:ascii="Palatino Linotype" w:hAnsi="Palatino Linotype"/>
          <w:sz w:val="22"/>
          <w:szCs w:val="22"/>
        </w:rPr>
      </w:pPr>
      <w:r w:rsidRPr="000213DD">
        <w:rPr>
          <w:rFonts w:ascii="Palatino Linotype" w:hAnsi="Palatino Linotype"/>
          <w:sz w:val="22"/>
          <w:szCs w:val="22"/>
        </w:rPr>
        <w:t>na straně jedné</w:t>
      </w:r>
    </w:p>
    <w:p w:rsidR="004E2A45" w:rsidRPr="000213DD" w:rsidRDefault="004E2A45" w:rsidP="00530BD0">
      <w:pPr>
        <w:jc w:val="both"/>
        <w:rPr>
          <w:rFonts w:ascii="Palatino Linotype" w:hAnsi="Palatino Linotype"/>
          <w:b/>
          <w:bCs/>
          <w:sz w:val="22"/>
          <w:szCs w:val="22"/>
        </w:rPr>
      </w:pPr>
      <w:r w:rsidRPr="000213DD">
        <w:rPr>
          <w:rFonts w:ascii="Palatino Linotype" w:hAnsi="Palatino Linotype"/>
          <w:sz w:val="22"/>
          <w:szCs w:val="22"/>
        </w:rPr>
        <w:t>dále také jen „</w:t>
      </w:r>
      <w:r w:rsidRPr="000213DD">
        <w:rPr>
          <w:rFonts w:ascii="Palatino Linotype" w:hAnsi="Palatino Linotype"/>
          <w:b/>
          <w:bCs/>
          <w:sz w:val="22"/>
          <w:szCs w:val="22"/>
        </w:rPr>
        <w:t>klient</w:t>
      </w:r>
      <w:r w:rsidRPr="000213DD">
        <w:rPr>
          <w:rFonts w:ascii="Palatino Linotype" w:hAnsi="Palatino Linotype"/>
          <w:bCs/>
          <w:sz w:val="22"/>
          <w:szCs w:val="22"/>
        </w:rPr>
        <w:t>“</w:t>
      </w:r>
    </w:p>
    <w:p w:rsidR="004E2A45" w:rsidRPr="000213DD" w:rsidRDefault="004E2A45" w:rsidP="00530BD0">
      <w:pPr>
        <w:pStyle w:val="BodyText2"/>
        <w:spacing w:after="0" w:line="240" w:lineRule="auto"/>
        <w:jc w:val="both"/>
        <w:rPr>
          <w:rFonts w:ascii="Palatino Linotype" w:hAnsi="Palatino Linotype"/>
          <w:sz w:val="22"/>
          <w:szCs w:val="22"/>
        </w:rPr>
      </w:pPr>
    </w:p>
    <w:p w:rsidR="004E2A45" w:rsidRPr="000213DD" w:rsidRDefault="004E2A45" w:rsidP="00530BD0">
      <w:pPr>
        <w:pStyle w:val="BodyText2"/>
        <w:spacing w:after="0" w:line="240" w:lineRule="auto"/>
        <w:jc w:val="both"/>
        <w:rPr>
          <w:rFonts w:ascii="Palatino Linotype" w:hAnsi="Palatino Linotype"/>
          <w:sz w:val="22"/>
          <w:szCs w:val="22"/>
        </w:rPr>
      </w:pPr>
      <w:r w:rsidRPr="000213DD">
        <w:rPr>
          <w:rFonts w:ascii="Palatino Linotype" w:hAnsi="Palatino Linotype"/>
          <w:sz w:val="22"/>
          <w:szCs w:val="22"/>
        </w:rPr>
        <w:t>a</w:t>
      </w:r>
    </w:p>
    <w:p w:rsidR="004E2A45" w:rsidRPr="000213DD" w:rsidRDefault="004E2A45" w:rsidP="00530BD0">
      <w:pPr>
        <w:pStyle w:val="BodyText2"/>
        <w:spacing w:after="0" w:line="240" w:lineRule="auto"/>
        <w:jc w:val="both"/>
        <w:rPr>
          <w:rFonts w:ascii="Palatino Linotype" w:hAnsi="Palatino Linotype"/>
          <w:sz w:val="22"/>
          <w:szCs w:val="22"/>
        </w:rPr>
      </w:pPr>
    </w:p>
    <w:p w:rsidR="004E2A45" w:rsidRDefault="004E2A45" w:rsidP="00572A43">
      <w:pPr>
        <w:spacing w:line="240" w:lineRule="atLeast"/>
        <w:jc w:val="both"/>
        <w:rPr>
          <w:b/>
        </w:rPr>
      </w:pPr>
      <w:r>
        <w:rPr>
          <w:b/>
        </w:rPr>
        <w:t>JUDr. Jan Boltnar, Ph.D., ev. č. ČAK 13948</w:t>
      </w:r>
    </w:p>
    <w:p w:rsidR="004E2A45" w:rsidRPr="00EF4334" w:rsidRDefault="004E2A45" w:rsidP="00572A43">
      <w:pPr>
        <w:spacing w:line="240" w:lineRule="atLeast"/>
        <w:jc w:val="both"/>
        <w:rPr>
          <w:rFonts w:ascii="Palatino Linotype" w:hAnsi="Palatino Linotype"/>
          <w:b/>
          <w:sz w:val="22"/>
          <w:szCs w:val="22"/>
        </w:rPr>
      </w:pPr>
      <w:r w:rsidRPr="00EF4334">
        <w:rPr>
          <w:rFonts w:ascii="Palatino Linotype" w:hAnsi="Palatino Linotype"/>
          <w:b/>
          <w:sz w:val="22"/>
          <w:szCs w:val="22"/>
        </w:rPr>
        <w:t>Advokátní kanceláře Růžová</w:t>
      </w:r>
    </w:p>
    <w:p w:rsidR="004E2A45" w:rsidRPr="007F3170" w:rsidRDefault="004E2A45" w:rsidP="00572A43">
      <w:pPr>
        <w:spacing w:line="240" w:lineRule="atLeast"/>
        <w:jc w:val="both"/>
        <w:rPr>
          <w:rFonts w:ascii="Palatino Linotype" w:hAnsi="Palatino Linotype"/>
          <w:sz w:val="22"/>
          <w:szCs w:val="22"/>
          <w:shd w:val="clear" w:color="auto" w:fill="FFFFFF"/>
        </w:rPr>
      </w:pPr>
      <w:r w:rsidRPr="007F3170">
        <w:rPr>
          <w:rFonts w:ascii="Palatino Linotype" w:hAnsi="Palatino Linotype"/>
          <w:sz w:val="22"/>
          <w:szCs w:val="22"/>
        </w:rPr>
        <w:t xml:space="preserve">IČO: </w:t>
      </w:r>
      <w:r w:rsidRPr="007F3170">
        <w:rPr>
          <w:rFonts w:ascii="Palatino Linotype" w:hAnsi="Palatino Linotype"/>
          <w:sz w:val="22"/>
          <w:szCs w:val="22"/>
          <w:shd w:val="clear" w:color="auto" w:fill="FFFFFF"/>
        </w:rPr>
        <w:t>73630730</w:t>
      </w:r>
    </w:p>
    <w:p w:rsidR="004E2A45" w:rsidRPr="000213DD" w:rsidRDefault="004E2A45" w:rsidP="00572A43">
      <w:pPr>
        <w:spacing w:line="240" w:lineRule="atLeast"/>
        <w:jc w:val="both"/>
        <w:rPr>
          <w:rFonts w:ascii="Palatino Linotype" w:hAnsi="Palatino Linotype"/>
          <w:sz w:val="22"/>
          <w:szCs w:val="22"/>
        </w:rPr>
      </w:pPr>
      <w:r w:rsidRPr="000213DD">
        <w:rPr>
          <w:rFonts w:ascii="Palatino Linotype" w:hAnsi="Palatino Linotype"/>
          <w:sz w:val="22"/>
          <w:szCs w:val="22"/>
        </w:rPr>
        <w:t xml:space="preserve">DIČ: </w:t>
      </w:r>
      <w:r>
        <w:rPr>
          <w:rFonts w:ascii="Palatino Linotype" w:hAnsi="Palatino Linotype"/>
          <w:sz w:val="22"/>
          <w:szCs w:val="22"/>
        </w:rPr>
        <w:t>CZ8301274135</w:t>
      </w:r>
    </w:p>
    <w:p w:rsidR="004E2A45" w:rsidRPr="00DE30DB" w:rsidRDefault="004E2A45" w:rsidP="007F3170">
      <w:pPr>
        <w:spacing w:line="240" w:lineRule="atLeast"/>
        <w:jc w:val="both"/>
        <w:rPr>
          <w:rFonts w:ascii="Palatino Linotype" w:hAnsi="Palatino Linotype"/>
          <w:sz w:val="22"/>
          <w:szCs w:val="22"/>
        </w:rPr>
      </w:pPr>
      <w:r w:rsidRPr="00DE30DB">
        <w:rPr>
          <w:rFonts w:ascii="Palatino Linotype" w:hAnsi="Palatino Linotype"/>
          <w:sz w:val="22"/>
          <w:szCs w:val="22"/>
        </w:rPr>
        <w:t xml:space="preserve">se sídlem: Růžová </w:t>
      </w:r>
      <w:r>
        <w:rPr>
          <w:rFonts w:ascii="Palatino Linotype" w:hAnsi="Palatino Linotype"/>
          <w:sz w:val="22"/>
          <w:szCs w:val="22"/>
        </w:rPr>
        <w:t>972/1</w:t>
      </w:r>
      <w:r w:rsidRPr="00DE30DB">
        <w:rPr>
          <w:rFonts w:ascii="Palatino Linotype" w:hAnsi="Palatino Linotype"/>
          <w:sz w:val="22"/>
          <w:szCs w:val="22"/>
        </w:rPr>
        <w:t>, 110 00 Praha 1</w:t>
      </w:r>
    </w:p>
    <w:p w:rsidR="004E2A45" w:rsidRPr="00DE30DB" w:rsidRDefault="004E2A45" w:rsidP="007F3170">
      <w:pPr>
        <w:spacing w:line="240" w:lineRule="atLeast"/>
        <w:jc w:val="both"/>
        <w:rPr>
          <w:rFonts w:ascii="Palatino Linotype" w:hAnsi="Palatino Linotype"/>
          <w:sz w:val="22"/>
          <w:szCs w:val="22"/>
        </w:rPr>
      </w:pPr>
      <w:r w:rsidRPr="00DE30DB">
        <w:rPr>
          <w:rFonts w:ascii="Palatino Linotype" w:hAnsi="Palatino Linotype"/>
          <w:sz w:val="22"/>
          <w:szCs w:val="22"/>
        </w:rPr>
        <w:t xml:space="preserve">bankovní spojení: </w:t>
      </w:r>
      <w:r w:rsidRPr="00EF4334">
        <w:rPr>
          <w:rFonts w:ascii="Palatino Linotype" w:hAnsi="Palatino Linotype"/>
          <w:sz w:val="22"/>
          <w:szCs w:val="22"/>
        </w:rPr>
        <w:t>MONETA Money Bank, a.s.</w:t>
      </w:r>
    </w:p>
    <w:p w:rsidR="004E2A45" w:rsidRPr="00DE30DB" w:rsidRDefault="004E2A45" w:rsidP="000213DD">
      <w:pPr>
        <w:pStyle w:val="NoSpacing"/>
        <w:rPr>
          <w:szCs w:val="22"/>
        </w:rPr>
      </w:pPr>
      <w:r w:rsidRPr="00DE30DB">
        <w:rPr>
          <w:szCs w:val="22"/>
        </w:rPr>
        <w:t>číslo účtu</w:t>
      </w:r>
      <w:r w:rsidRPr="00F31A39">
        <w:rPr>
          <w:szCs w:val="22"/>
          <w:highlight w:val="black"/>
        </w:rPr>
        <w:t>: 204996698/0600</w:t>
      </w:r>
    </w:p>
    <w:p w:rsidR="004E2A45" w:rsidRPr="000213DD" w:rsidRDefault="004E2A45" w:rsidP="000213DD">
      <w:pPr>
        <w:pStyle w:val="NoSpacing"/>
        <w:rPr>
          <w:szCs w:val="22"/>
        </w:rPr>
      </w:pPr>
      <w:r>
        <w:rPr>
          <w:szCs w:val="22"/>
        </w:rPr>
        <w:t xml:space="preserve">email: </w:t>
      </w:r>
      <w:hyperlink r:id="rId8" w:history="1">
        <w:r w:rsidRPr="00F31A39">
          <w:rPr>
            <w:rStyle w:val="Hyperlink"/>
            <w:szCs w:val="22"/>
            <w:highlight w:val="black"/>
          </w:rPr>
          <w:t>boltnar@akruzova.cz</w:t>
        </w:r>
      </w:hyperlink>
      <w:r w:rsidRPr="00F31A39">
        <w:rPr>
          <w:szCs w:val="22"/>
          <w:highlight w:val="black"/>
        </w:rPr>
        <w:t xml:space="preserve">, mob. </w:t>
      </w:r>
      <w:r w:rsidRPr="00F31A39">
        <w:rPr>
          <w:szCs w:val="22"/>
          <w:highlight w:val="black"/>
          <w:shd w:val="clear" w:color="auto" w:fill="FFFFFF"/>
        </w:rPr>
        <w:t>+42077797816</w:t>
      </w:r>
    </w:p>
    <w:p w:rsidR="004E2A45" w:rsidRPr="000213DD" w:rsidRDefault="004E2A45" w:rsidP="00530BD0">
      <w:pPr>
        <w:jc w:val="both"/>
        <w:rPr>
          <w:rFonts w:ascii="Palatino Linotype" w:hAnsi="Palatino Linotype"/>
          <w:sz w:val="22"/>
          <w:szCs w:val="22"/>
        </w:rPr>
      </w:pPr>
      <w:r w:rsidRPr="000213DD">
        <w:rPr>
          <w:rFonts w:ascii="Palatino Linotype" w:hAnsi="Palatino Linotype"/>
          <w:sz w:val="22"/>
          <w:szCs w:val="22"/>
        </w:rPr>
        <w:t>na straně druhé</w:t>
      </w:r>
    </w:p>
    <w:p w:rsidR="004E2A45" w:rsidRPr="000213DD" w:rsidRDefault="004E2A45" w:rsidP="00530BD0">
      <w:pPr>
        <w:jc w:val="both"/>
        <w:rPr>
          <w:rFonts w:ascii="Palatino Linotype" w:hAnsi="Palatino Linotype"/>
          <w:sz w:val="22"/>
          <w:szCs w:val="22"/>
        </w:rPr>
      </w:pPr>
      <w:r w:rsidRPr="000213DD">
        <w:rPr>
          <w:rFonts w:ascii="Palatino Linotype" w:hAnsi="Palatino Linotype"/>
          <w:sz w:val="22"/>
          <w:szCs w:val="22"/>
        </w:rPr>
        <w:t>dále také jen „</w:t>
      </w:r>
      <w:r w:rsidRPr="000213DD">
        <w:rPr>
          <w:rFonts w:ascii="Palatino Linotype" w:hAnsi="Palatino Linotype"/>
          <w:b/>
          <w:sz w:val="22"/>
          <w:szCs w:val="22"/>
        </w:rPr>
        <w:t>advokát</w:t>
      </w:r>
      <w:r w:rsidRPr="000213DD">
        <w:rPr>
          <w:rFonts w:ascii="Palatino Linotype" w:hAnsi="Palatino Linotype"/>
          <w:sz w:val="22"/>
          <w:szCs w:val="22"/>
        </w:rPr>
        <w:t>“</w:t>
      </w:r>
    </w:p>
    <w:p w:rsidR="004E2A45" w:rsidRPr="000213DD" w:rsidRDefault="004E2A45" w:rsidP="00530BD0">
      <w:pPr>
        <w:jc w:val="both"/>
        <w:rPr>
          <w:rFonts w:ascii="Palatino Linotype" w:hAnsi="Palatino Linotype"/>
          <w:b/>
          <w:sz w:val="22"/>
          <w:szCs w:val="22"/>
        </w:rPr>
      </w:pPr>
    </w:p>
    <w:p w:rsidR="004E2A45" w:rsidRPr="000213DD" w:rsidRDefault="004E2A45" w:rsidP="00530BD0">
      <w:pPr>
        <w:jc w:val="both"/>
        <w:rPr>
          <w:rFonts w:ascii="Palatino Linotype" w:hAnsi="Palatino Linotype"/>
          <w:sz w:val="22"/>
          <w:szCs w:val="22"/>
        </w:rPr>
      </w:pPr>
      <w:r w:rsidRPr="000213DD">
        <w:rPr>
          <w:rFonts w:ascii="Palatino Linotype" w:hAnsi="Palatino Linotype"/>
          <w:sz w:val="22"/>
          <w:szCs w:val="22"/>
        </w:rPr>
        <w:t>uzavřeli níže uvedeného dne, měsíce a roku v souladu se zákonem č. 85/1996 Sb., o advokacii, ve znění pozdějších změn a doplnění a se zákonem č. 89/2012 Sb., občanským zákoníkem, tuto</w:t>
      </w:r>
    </w:p>
    <w:p w:rsidR="004E2A45" w:rsidRPr="007E750C" w:rsidRDefault="004E2A45" w:rsidP="00530BD0">
      <w:pPr>
        <w:jc w:val="center"/>
        <w:rPr>
          <w:rFonts w:ascii="Palatino Linotype" w:hAnsi="Palatino Linotype"/>
          <w:b/>
          <w:szCs w:val="20"/>
        </w:rPr>
      </w:pPr>
    </w:p>
    <w:p w:rsidR="004E2A45" w:rsidRPr="000213DD" w:rsidRDefault="004E2A45" w:rsidP="007E750C">
      <w:pPr>
        <w:jc w:val="center"/>
        <w:rPr>
          <w:rFonts w:ascii="Palatino Linotype" w:hAnsi="Palatino Linotype"/>
          <w:b/>
          <w:sz w:val="22"/>
          <w:szCs w:val="20"/>
        </w:rPr>
      </w:pPr>
      <w:r w:rsidRPr="000213DD">
        <w:rPr>
          <w:rFonts w:ascii="Palatino Linotype" w:hAnsi="Palatino Linotype"/>
          <w:b/>
          <w:sz w:val="22"/>
          <w:szCs w:val="20"/>
        </w:rPr>
        <w:t>smlouvu o poskytování právních služeb:</w:t>
      </w:r>
    </w:p>
    <w:p w:rsidR="004E2A45" w:rsidRPr="007E750C" w:rsidRDefault="004E2A45" w:rsidP="00530BD0">
      <w:pPr>
        <w:rPr>
          <w:rFonts w:ascii="Palatino Linotype" w:hAnsi="Palatino Linotype"/>
          <w:b/>
          <w:szCs w:val="20"/>
        </w:rPr>
      </w:pPr>
    </w:p>
    <w:p w:rsidR="004E2A45" w:rsidRPr="007E750C" w:rsidRDefault="004E2A45" w:rsidP="00530BD0">
      <w:pPr>
        <w:rPr>
          <w:rFonts w:ascii="Palatino Linotype" w:hAnsi="Palatino Linotype"/>
          <w:b/>
          <w:szCs w:val="20"/>
        </w:rPr>
      </w:pPr>
    </w:p>
    <w:p w:rsidR="004E2A45" w:rsidRPr="007E750C" w:rsidRDefault="004E2A45" w:rsidP="00094280">
      <w:pPr>
        <w:jc w:val="center"/>
        <w:rPr>
          <w:rFonts w:ascii="Palatino Linotype" w:hAnsi="Palatino Linotype"/>
          <w:b/>
          <w:caps/>
          <w:szCs w:val="20"/>
        </w:rPr>
      </w:pPr>
      <w:r w:rsidRPr="007E750C">
        <w:rPr>
          <w:rFonts w:ascii="Palatino Linotype" w:hAnsi="Palatino Linotype"/>
          <w:b/>
          <w:caps/>
          <w:szCs w:val="20"/>
        </w:rPr>
        <w:t>Článek II. - Úvodní ustanovení</w:t>
      </w:r>
    </w:p>
    <w:p w:rsidR="004E2A45" w:rsidRPr="007E750C" w:rsidRDefault="004E2A45" w:rsidP="00530BD0">
      <w:pPr>
        <w:rPr>
          <w:rFonts w:ascii="Palatino Linotype" w:hAnsi="Palatino Linotype"/>
          <w:b/>
          <w:caps/>
          <w:szCs w:val="20"/>
        </w:rPr>
      </w:pPr>
    </w:p>
    <w:p w:rsidR="004E2A45" w:rsidRPr="007E750C" w:rsidRDefault="004E2A45" w:rsidP="007E750C">
      <w:pPr>
        <w:pStyle w:val="NoSpacing"/>
        <w:numPr>
          <w:ilvl w:val="1"/>
          <w:numId w:val="18"/>
        </w:numPr>
        <w:jc w:val="both"/>
        <w:rPr>
          <w:bCs w:val="0"/>
        </w:rPr>
      </w:pPr>
      <w:r w:rsidRPr="007E750C">
        <w:t xml:space="preserve">Výběr </w:t>
      </w:r>
      <w:r>
        <w:t>advokáta</w:t>
      </w:r>
      <w:r w:rsidRPr="007E750C">
        <w:t xml:space="preserve"> proběhl způsobem dle čl. IV. odst. 2 Pravidel pro zadávání veřejných zakázek škol a školských zařízení - příspěvkových organizací zřízených hlavním městem Prahou (dále jen „</w:t>
      </w:r>
      <w:r w:rsidRPr="007E750C">
        <w:rPr>
          <w:b/>
        </w:rPr>
        <w:t>Pravidla</w:t>
      </w:r>
      <w:r w:rsidRPr="007E750C">
        <w:t xml:space="preserve">“). Jednalo se o cenový průzkum trhu s předpokládanou hodnotou plnění do 100.000,- Kč bez DPH, ve kterém </w:t>
      </w:r>
      <w:r>
        <w:t>klient</w:t>
      </w:r>
      <w:r w:rsidRPr="007E750C">
        <w:t xml:space="preserve"> oslovil celkem 3 účastníky s výzvou k podání cenové nabídky.</w:t>
      </w:r>
    </w:p>
    <w:p w:rsidR="004E2A45" w:rsidRPr="007E750C" w:rsidRDefault="004E2A45" w:rsidP="007E750C">
      <w:pPr>
        <w:pStyle w:val="NoSpacing"/>
        <w:ind w:left="360"/>
        <w:jc w:val="both"/>
        <w:rPr>
          <w:bCs w:val="0"/>
        </w:rPr>
      </w:pPr>
    </w:p>
    <w:p w:rsidR="004E2A45" w:rsidRPr="007E750C" w:rsidRDefault="004E2A45" w:rsidP="007E750C">
      <w:pPr>
        <w:pStyle w:val="NoSpacing"/>
        <w:numPr>
          <w:ilvl w:val="1"/>
          <w:numId w:val="18"/>
        </w:numPr>
        <w:jc w:val="both"/>
        <w:rPr>
          <w:bCs w:val="0"/>
        </w:rPr>
      </w:pPr>
      <w:r w:rsidRPr="007E750C">
        <w:t>Podkladem pro uzavření této smlouvy o dílo (dále jen „</w:t>
      </w:r>
      <w:r w:rsidRPr="007E750C">
        <w:rPr>
          <w:b/>
        </w:rPr>
        <w:t>smlouva</w:t>
      </w:r>
      <w:r w:rsidRPr="007E750C">
        <w:t xml:space="preserve">“) je výzva k podání cenové nabídky </w:t>
      </w:r>
      <w:r>
        <w:t>klienta</w:t>
      </w:r>
      <w:r w:rsidRPr="007E750C">
        <w:t xml:space="preserve"> ze dne </w:t>
      </w:r>
      <w:r>
        <w:t>11.3.2020</w:t>
      </w:r>
      <w:r w:rsidRPr="007E750C">
        <w:t xml:space="preserve">, jejíž podmínky byly zapracovány do cenové nabídky </w:t>
      </w:r>
      <w:r>
        <w:t>advokáta</w:t>
      </w:r>
      <w:r w:rsidRPr="007E750C">
        <w:t xml:space="preserve"> ze dne</w:t>
      </w:r>
      <w:r>
        <w:t xml:space="preserve"> 13.3.2020</w:t>
      </w:r>
      <w:r w:rsidRPr="007E750C">
        <w:t xml:space="preserve">. Výše uvedená cenová nabídka </w:t>
      </w:r>
      <w:r>
        <w:t>advokáta</w:t>
      </w:r>
      <w:r w:rsidRPr="007E750C">
        <w:t xml:space="preserve"> se stává okamžikem uzavření této smlouvy pro obě smluvní strany závazná.</w:t>
      </w:r>
    </w:p>
    <w:p w:rsidR="004E2A45" w:rsidRPr="007E750C" w:rsidRDefault="004E2A45" w:rsidP="007E750C">
      <w:pPr>
        <w:pStyle w:val="NoSpacing"/>
        <w:ind w:left="360"/>
        <w:jc w:val="both"/>
      </w:pPr>
    </w:p>
    <w:p w:rsidR="004E2A45" w:rsidRPr="007E750C" w:rsidRDefault="004E2A45" w:rsidP="007E750C">
      <w:pPr>
        <w:pStyle w:val="NoSpacing"/>
        <w:numPr>
          <w:ilvl w:val="1"/>
          <w:numId w:val="18"/>
        </w:numPr>
        <w:jc w:val="both"/>
      </w:pPr>
      <w:r w:rsidRPr="007E750C">
        <w:t xml:space="preserve">Smluvní strany prohlašují, že tato smlouva nahrazuje objednávku </w:t>
      </w:r>
      <w:r>
        <w:t>klienta</w:t>
      </w:r>
      <w:r w:rsidRPr="007E750C">
        <w:t xml:space="preserve"> s akceptační doložkou ve smyslu čl. IV. odst. 2 Pravidel, protože </w:t>
      </w:r>
      <w:r>
        <w:t>klient</w:t>
      </w:r>
      <w:r w:rsidRPr="007E750C">
        <w:t xml:space="preserve"> má zájem detailněji upravit vzájemná práva a povinnosti smluvních stran než pouhým odkazem na obchodní zvyklosti, případně občanský zákoník.</w:t>
      </w:r>
    </w:p>
    <w:p w:rsidR="004E2A45" w:rsidRPr="007E750C" w:rsidRDefault="004E2A45" w:rsidP="00530BD0">
      <w:pPr>
        <w:rPr>
          <w:rFonts w:ascii="Palatino Linotype" w:hAnsi="Palatino Linotype"/>
          <w:b/>
          <w:caps/>
          <w:szCs w:val="20"/>
        </w:rPr>
      </w:pPr>
    </w:p>
    <w:p w:rsidR="004E2A45" w:rsidRPr="007E750C" w:rsidRDefault="004E2A45" w:rsidP="00530BD0">
      <w:pPr>
        <w:rPr>
          <w:rFonts w:ascii="Palatino Linotype" w:hAnsi="Palatino Linotype"/>
          <w:b/>
          <w:caps/>
          <w:szCs w:val="20"/>
        </w:rPr>
      </w:pPr>
    </w:p>
    <w:p w:rsidR="004E2A45" w:rsidRPr="007E750C" w:rsidRDefault="004E2A45" w:rsidP="008E0C49">
      <w:pPr>
        <w:jc w:val="center"/>
        <w:rPr>
          <w:rFonts w:ascii="Palatino Linotype" w:hAnsi="Palatino Linotype"/>
          <w:b/>
          <w:caps/>
          <w:szCs w:val="20"/>
        </w:rPr>
      </w:pPr>
      <w:r w:rsidRPr="007E750C">
        <w:rPr>
          <w:rFonts w:ascii="Palatino Linotype" w:hAnsi="Palatino Linotype"/>
          <w:b/>
          <w:caps/>
          <w:szCs w:val="20"/>
        </w:rPr>
        <w:t>Článek III. - Předmět SMLOUVY</w:t>
      </w:r>
    </w:p>
    <w:p w:rsidR="004E2A45" w:rsidRPr="007E750C" w:rsidRDefault="004E2A45" w:rsidP="008E0C49">
      <w:pPr>
        <w:jc w:val="both"/>
        <w:rPr>
          <w:rFonts w:ascii="Palatino Linotype" w:hAnsi="Palatino Linotype"/>
          <w:b/>
          <w:caps/>
        </w:rPr>
      </w:pPr>
    </w:p>
    <w:p w:rsidR="004E2A45" w:rsidRPr="00710F9A" w:rsidRDefault="004E2A45" w:rsidP="008E0C49">
      <w:pPr>
        <w:pStyle w:val="ListParagraph"/>
        <w:numPr>
          <w:ilvl w:val="1"/>
          <w:numId w:val="28"/>
        </w:numPr>
        <w:spacing w:line="240" w:lineRule="atLeast"/>
        <w:jc w:val="both"/>
        <w:rPr>
          <w:rFonts w:ascii="Palatino Linotype" w:hAnsi="Palatino Linotype"/>
          <w:sz w:val="22"/>
          <w:szCs w:val="22"/>
        </w:rPr>
      </w:pPr>
      <w:r w:rsidRPr="00710F9A">
        <w:rPr>
          <w:rFonts w:ascii="Palatino Linotype" w:hAnsi="Palatino Linotype"/>
          <w:sz w:val="22"/>
          <w:szCs w:val="22"/>
        </w:rPr>
        <w:t>Předmětem této smlouvy je závazek advokáta k vypracování zadávací dokumentace, smlouvy k zadávací dokumentaci a následná administrace dvou veřejných zakázek malého rozsahu (dále jen „</w:t>
      </w:r>
      <w:r w:rsidRPr="00710F9A">
        <w:rPr>
          <w:rFonts w:ascii="Palatino Linotype" w:hAnsi="Palatino Linotype"/>
          <w:b/>
          <w:sz w:val="22"/>
          <w:szCs w:val="22"/>
        </w:rPr>
        <w:t>VZMR</w:t>
      </w:r>
      <w:r w:rsidRPr="00710F9A">
        <w:rPr>
          <w:rFonts w:ascii="Palatino Linotype" w:hAnsi="Palatino Linotype"/>
          <w:sz w:val="22"/>
          <w:szCs w:val="22"/>
        </w:rPr>
        <w:t>“), včetně poskytnutí 5 hodin právního poradenství.</w:t>
      </w:r>
    </w:p>
    <w:p w:rsidR="004E2A45" w:rsidRPr="007E750C" w:rsidRDefault="004E2A45" w:rsidP="008E0C49">
      <w:pPr>
        <w:ind w:left="357"/>
        <w:jc w:val="both"/>
        <w:rPr>
          <w:rFonts w:ascii="Palatino Linotype" w:hAnsi="Palatino Linotype"/>
          <w:sz w:val="22"/>
          <w:szCs w:val="22"/>
        </w:rPr>
      </w:pPr>
    </w:p>
    <w:p w:rsidR="004E2A45" w:rsidRPr="00710F9A" w:rsidRDefault="004E2A45" w:rsidP="008E0C49">
      <w:pPr>
        <w:pStyle w:val="ListParagraph"/>
        <w:numPr>
          <w:ilvl w:val="1"/>
          <w:numId w:val="28"/>
        </w:numPr>
        <w:rPr>
          <w:rFonts w:ascii="Palatino Linotype" w:hAnsi="Palatino Linotype"/>
          <w:sz w:val="22"/>
          <w:szCs w:val="22"/>
        </w:rPr>
      </w:pPr>
      <w:r w:rsidRPr="00710F9A">
        <w:rPr>
          <w:rFonts w:ascii="Palatino Linotype" w:hAnsi="Palatino Linotype"/>
          <w:sz w:val="22"/>
          <w:szCs w:val="22"/>
        </w:rPr>
        <w:t>Předmět smlouvy zahrnuje:</w:t>
      </w:r>
    </w:p>
    <w:p w:rsidR="004E2A45" w:rsidRPr="007E750C" w:rsidRDefault="004E2A45" w:rsidP="008E0C49">
      <w:pPr>
        <w:rPr>
          <w:rFonts w:ascii="Palatino Linotype" w:hAnsi="Palatino Linotype"/>
          <w:sz w:val="22"/>
          <w:szCs w:val="22"/>
        </w:rPr>
      </w:pPr>
    </w:p>
    <w:p w:rsidR="004E2A45" w:rsidRPr="00D25568" w:rsidRDefault="004E2A45" w:rsidP="008E0C49">
      <w:pPr>
        <w:pStyle w:val="ListParagraph"/>
        <w:numPr>
          <w:ilvl w:val="0"/>
          <w:numId w:val="20"/>
        </w:numPr>
        <w:spacing w:after="160" w:line="259" w:lineRule="auto"/>
        <w:jc w:val="both"/>
        <w:rPr>
          <w:rFonts w:ascii="Palatino Linotype" w:hAnsi="Palatino Linotype"/>
          <w:sz w:val="22"/>
          <w:szCs w:val="22"/>
        </w:rPr>
      </w:pPr>
      <w:r w:rsidRPr="007E750C">
        <w:rPr>
          <w:rFonts w:ascii="Palatino Linotype" w:hAnsi="Palatino Linotype"/>
          <w:sz w:val="22"/>
          <w:szCs w:val="22"/>
        </w:rPr>
        <w:t>vypracování zadávací dokumentace, včetně smlouvy, a administrace VZMR na výběr advokátní kanceláře, která bude pro příspěvkovou organizaci MHMP (školu) poskytovat následující činnosti</w:t>
      </w:r>
      <w:r w:rsidRPr="00D25568">
        <w:rPr>
          <w:rFonts w:ascii="Palatino Linotype" w:hAnsi="Palatino Linotype"/>
          <w:sz w:val="22"/>
          <w:szCs w:val="22"/>
        </w:rPr>
        <w:t xml:space="preserve">převážně </w:t>
      </w:r>
      <w:r>
        <w:rPr>
          <w:rFonts w:ascii="Palatino Linotype" w:hAnsi="Palatino Linotype"/>
          <w:sz w:val="22"/>
          <w:szCs w:val="22"/>
        </w:rPr>
        <w:t xml:space="preserve">ve vztahu </w:t>
      </w:r>
      <w:r w:rsidRPr="00D25568">
        <w:rPr>
          <w:rFonts w:ascii="Palatino Linotype" w:hAnsi="Palatino Linotype"/>
          <w:sz w:val="22"/>
          <w:szCs w:val="22"/>
        </w:rPr>
        <w:t>k dotačním projektům OPŽP</w:t>
      </w:r>
      <w:r>
        <w:rPr>
          <w:rFonts w:ascii="Palatino Linotype" w:hAnsi="Palatino Linotype"/>
          <w:sz w:val="22"/>
          <w:szCs w:val="22"/>
        </w:rPr>
        <w:t>:</w:t>
      </w:r>
    </w:p>
    <w:p w:rsidR="004E2A45" w:rsidRPr="007E750C" w:rsidRDefault="004E2A45" w:rsidP="008E0C49">
      <w:pPr>
        <w:pStyle w:val="ListParagraph"/>
        <w:jc w:val="both"/>
        <w:rPr>
          <w:rFonts w:ascii="Palatino Linotype" w:hAnsi="Palatino Linotype"/>
          <w:sz w:val="22"/>
          <w:szCs w:val="22"/>
        </w:rPr>
      </w:pPr>
    </w:p>
    <w:p w:rsidR="004E2A45" w:rsidRPr="007E750C" w:rsidRDefault="004E2A45" w:rsidP="008E0C49">
      <w:pPr>
        <w:pStyle w:val="ListParagraph"/>
        <w:numPr>
          <w:ilvl w:val="0"/>
          <w:numId w:val="19"/>
        </w:numPr>
        <w:spacing w:after="160" w:line="256" w:lineRule="auto"/>
        <w:rPr>
          <w:rFonts w:ascii="Palatino Linotype" w:hAnsi="Palatino Linotype"/>
          <w:sz w:val="22"/>
          <w:szCs w:val="22"/>
        </w:rPr>
      </w:pPr>
      <w:r w:rsidRPr="007E750C">
        <w:rPr>
          <w:rFonts w:ascii="Palatino Linotype" w:hAnsi="Palatino Linotype"/>
          <w:sz w:val="22"/>
          <w:szCs w:val="22"/>
        </w:rPr>
        <w:t>poskytování právního poradenství</w:t>
      </w:r>
    </w:p>
    <w:p w:rsidR="004E2A45" w:rsidRPr="007E750C" w:rsidRDefault="004E2A45" w:rsidP="008E0C49">
      <w:pPr>
        <w:pStyle w:val="ListParagraph"/>
        <w:numPr>
          <w:ilvl w:val="0"/>
          <w:numId w:val="19"/>
        </w:numPr>
        <w:spacing w:after="160" w:line="256" w:lineRule="auto"/>
        <w:rPr>
          <w:rFonts w:ascii="Palatino Linotype" w:hAnsi="Palatino Linotype"/>
          <w:sz w:val="22"/>
          <w:szCs w:val="22"/>
        </w:rPr>
      </w:pPr>
      <w:r w:rsidRPr="007E750C">
        <w:rPr>
          <w:rFonts w:ascii="Palatino Linotype" w:hAnsi="Palatino Linotype"/>
          <w:sz w:val="22"/>
          <w:szCs w:val="22"/>
        </w:rPr>
        <w:t>provedení průzkumu trhu, příprava vypracovaní zadávací dokumentace, včetně příslušné smlouvy, administrace zadávacích řízení a to na činnosti: TDI, BOZP, Správce stavby dle FIDIC, Projektový management, Dotační a finanční management, dodavatel stavby</w:t>
      </w:r>
    </w:p>
    <w:p w:rsidR="004E2A45" w:rsidRPr="007E750C" w:rsidRDefault="004E2A45" w:rsidP="008E0C49">
      <w:pPr>
        <w:pStyle w:val="ListParagraph"/>
        <w:numPr>
          <w:ilvl w:val="0"/>
          <w:numId w:val="19"/>
        </w:numPr>
        <w:spacing w:after="160" w:line="256" w:lineRule="auto"/>
        <w:rPr>
          <w:rFonts w:ascii="Palatino Linotype" w:hAnsi="Palatino Linotype"/>
          <w:sz w:val="22"/>
          <w:szCs w:val="22"/>
        </w:rPr>
      </w:pPr>
      <w:r w:rsidRPr="007E750C">
        <w:rPr>
          <w:rFonts w:ascii="Palatino Linotype" w:hAnsi="Palatino Linotype"/>
          <w:sz w:val="22"/>
          <w:szCs w:val="22"/>
        </w:rPr>
        <w:t>příprava objednávek a specifikace jejich plnění</w:t>
      </w:r>
    </w:p>
    <w:p w:rsidR="004E2A45" w:rsidRPr="007E750C" w:rsidRDefault="004E2A45" w:rsidP="008E0C49">
      <w:pPr>
        <w:pStyle w:val="ListParagraph"/>
        <w:numPr>
          <w:ilvl w:val="0"/>
          <w:numId w:val="19"/>
        </w:numPr>
        <w:spacing w:after="160" w:line="256" w:lineRule="auto"/>
        <w:rPr>
          <w:rFonts w:ascii="Palatino Linotype" w:hAnsi="Palatino Linotype"/>
          <w:sz w:val="22"/>
          <w:szCs w:val="22"/>
        </w:rPr>
      </w:pPr>
      <w:r w:rsidRPr="007E750C">
        <w:rPr>
          <w:rFonts w:ascii="Palatino Linotype" w:hAnsi="Palatino Linotype"/>
          <w:sz w:val="22"/>
          <w:szCs w:val="22"/>
        </w:rPr>
        <w:t>odborné vedení reklamačního řízení</w:t>
      </w:r>
    </w:p>
    <w:p w:rsidR="004E2A45" w:rsidRPr="007E750C" w:rsidRDefault="004E2A45" w:rsidP="008E0C49">
      <w:pPr>
        <w:pStyle w:val="ListParagraph"/>
        <w:numPr>
          <w:ilvl w:val="0"/>
          <w:numId w:val="19"/>
        </w:numPr>
        <w:spacing w:after="160" w:line="256" w:lineRule="auto"/>
        <w:rPr>
          <w:rFonts w:ascii="Palatino Linotype" w:hAnsi="Palatino Linotype"/>
          <w:sz w:val="22"/>
          <w:szCs w:val="22"/>
        </w:rPr>
      </w:pPr>
      <w:r w:rsidRPr="007E750C">
        <w:rPr>
          <w:rFonts w:ascii="Palatino Linotype" w:hAnsi="Palatino Linotype"/>
          <w:sz w:val="22"/>
          <w:szCs w:val="22"/>
        </w:rPr>
        <w:t>administrace zadávacího řízení na zpracovatele architektonické studie interiéru</w:t>
      </w:r>
    </w:p>
    <w:p w:rsidR="004E2A45" w:rsidRPr="007E750C" w:rsidRDefault="004E2A45" w:rsidP="008E0C49">
      <w:pPr>
        <w:pStyle w:val="ListParagraph"/>
        <w:spacing w:line="256" w:lineRule="auto"/>
        <w:ind w:left="1495"/>
        <w:rPr>
          <w:rFonts w:ascii="Palatino Linotype" w:hAnsi="Palatino Linotype"/>
          <w:sz w:val="22"/>
          <w:szCs w:val="22"/>
        </w:rPr>
      </w:pPr>
    </w:p>
    <w:p w:rsidR="004E2A45" w:rsidRPr="007E750C" w:rsidRDefault="004E2A45" w:rsidP="008E0C49">
      <w:pPr>
        <w:pStyle w:val="ListParagraph"/>
        <w:numPr>
          <w:ilvl w:val="0"/>
          <w:numId w:val="20"/>
        </w:numPr>
        <w:spacing w:after="160" w:line="259" w:lineRule="auto"/>
        <w:jc w:val="both"/>
        <w:rPr>
          <w:rFonts w:ascii="Palatino Linotype" w:hAnsi="Palatino Linotype"/>
          <w:sz w:val="22"/>
          <w:szCs w:val="22"/>
        </w:rPr>
      </w:pPr>
      <w:r w:rsidRPr="007E750C">
        <w:rPr>
          <w:rFonts w:ascii="Palatino Linotype" w:hAnsi="Palatino Linotype"/>
          <w:sz w:val="22"/>
          <w:szCs w:val="22"/>
        </w:rPr>
        <w:t>vypracování zadávací dokumentace, včetně smlouvy, a administrace VZMR na výběr projektantů, kteří budou pro příspěvkovou organizaci MHMP (školu), dělat projektovou činnost projektů OPŽP – energetické úspory ve veřejných budovách. Předmětem plnění připravovaného VZMR bude:</w:t>
      </w:r>
    </w:p>
    <w:p w:rsidR="004E2A45" w:rsidRPr="007E750C" w:rsidRDefault="004E2A45" w:rsidP="008E0C49">
      <w:pPr>
        <w:pStyle w:val="ListParagraph"/>
        <w:spacing w:after="160" w:line="259" w:lineRule="auto"/>
        <w:jc w:val="both"/>
        <w:rPr>
          <w:rFonts w:ascii="Palatino Linotype" w:hAnsi="Palatino Linotype"/>
          <w:sz w:val="22"/>
          <w:szCs w:val="22"/>
        </w:rPr>
      </w:pPr>
    </w:p>
    <w:p w:rsidR="004E2A45" w:rsidRPr="007E750C" w:rsidRDefault="004E2A45" w:rsidP="008E0C49">
      <w:pPr>
        <w:pStyle w:val="ListParagraph"/>
        <w:numPr>
          <w:ilvl w:val="0"/>
          <w:numId w:val="21"/>
        </w:numPr>
        <w:spacing w:after="160"/>
        <w:jc w:val="both"/>
        <w:rPr>
          <w:rFonts w:ascii="Palatino Linotype" w:hAnsi="Palatino Linotype"/>
          <w:sz w:val="22"/>
          <w:szCs w:val="22"/>
        </w:rPr>
      </w:pPr>
      <w:r w:rsidRPr="007E750C">
        <w:rPr>
          <w:rFonts w:ascii="Palatino Linotype" w:hAnsi="Palatino Linotype"/>
          <w:sz w:val="22"/>
          <w:szCs w:val="22"/>
        </w:rPr>
        <w:t>projektová činnost studie stavebního a/nebo technologického řešení dle zveřejněného vzoru nebo projektová dokumentace v úrovni pro stavební povolení, případně vyšší stupeň projektové dokumentace včetně položkového rozpočtu (originál dokladu), nebo v případě uplatnění podmínek FIDIC P&amp;DB (Žlutá kniha) technická zpráva s technickým popisem a rámcový rozpočet.</w:t>
      </w:r>
    </w:p>
    <w:p w:rsidR="004E2A45" w:rsidRPr="004F6894" w:rsidRDefault="004E2A45" w:rsidP="008E0C49">
      <w:pPr>
        <w:numPr>
          <w:ilvl w:val="1"/>
          <w:numId w:val="28"/>
        </w:numPr>
        <w:ind w:left="357" w:hanging="357"/>
        <w:jc w:val="both"/>
        <w:rPr>
          <w:rFonts w:ascii="Palatino Linotype" w:hAnsi="Palatino Linotype"/>
          <w:sz w:val="22"/>
          <w:szCs w:val="22"/>
        </w:rPr>
      </w:pPr>
      <w:r w:rsidRPr="004F6894">
        <w:rPr>
          <w:rFonts w:ascii="Palatino Linotype" w:hAnsi="Palatino Linotype"/>
          <w:sz w:val="22"/>
          <w:szCs w:val="22"/>
        </w:rPr>
        <w:t xml:space="preserve">Předmětem této </w:t>
      </w:r>
      <w:r>
        <w:rPr>
          <w:rFonts w:ascii="Palatino Linotype" w:hAnsi="Palatino Linotype"/>
          <w:sz w:val="22"/>
          <w:szCs w:val="22"/>
        </w:rPr>
        <w:t>smlouvy</w:t>
      </w:r>
      <w:r w:rsidRPr="004F6894">
        <w:rPr>
          <w:rFonts w:ascii="Palatino Linotype" w:hAnsi="Palatino Linotype"/>
          <w:sz w:val="22"/>
          <w:szCs w:val="22"/>
        </w:rPr>
        <w:t xml:space="preserve"> je dále závazek klienta zaplatit advokátovi odměnu a dle této </w:t>
      </w:r>
      <w:r>
        <w:rPr>
          <w:rFonts w:ascii="Palatino Linotype" w:hAnsi="Palatino Linotype"/>
          <w:sz w:val="22"/>
          <w:szCs w:val="22"/>
        </w:rPr>
        <w:t>smlouvy</w:t>
      </w:r>
      <w:r w:rsidRPr="004F6894">
        <w:rPr>
          <w:rFonts w:ascii="Palatino Linotype" w:hAnsi="Palatino Linotype"/>
          <w:sz w:val="22"/>
          <w:szCs w:val="22"/>
        </w:rPr>
        <w:t>.</w:t>
      </w:r>
    </w:p>
    <w:p w:rsidR="004E2A45" w:rsidRPr="007E750C" w:rsidRDefault="004E2A45" w:rsidP="008E0C49">
      <w:pPr>
        <w:pStyle w:val="BodyText"/>
        <w:rPr>
          <w:rFonts w:ascii="Palatino Linotype" w:hAnsi="Palatino Linotype"/>
          <w:sz w:val="22"/>
          <w:szCs w:val="22"/>
        </w:rPr>
      </w:pPr>
    </w:p>
    <w:p w:rsidR="004E2A45" w:rsidRPr="007E750C" w:rsidRDefault="004E2A45" w:rsidP="008E0C49">
      <w:pPr>
        <w:numPr>
          <w:ilvl w:val="1"/>
          <w:numId w:val="28"/>
        </w:numPr>
        <w:ind w:left="357" w:hanging="357"/>
        <w:jc w:val="both"/>
        <w:rPr>
          <w:rFonts w:ascii="Palatino Linotype" w:hAnsi="Palatino Linotype"/>
          <w:sz w:val="22"/>
          <w:szCs w:val="22"/>
        </w:rPr>
      </w:pPr>
      <w:r w:rsidRPr="007E750C">
        <w:rPr>
          <w:rFonts w:ascii="Palatino Linotype" w:hAnsi="Palatino Linotype"/>
          <w:sz w:val="22"/>
          <w:szCs w:val="22"/>
        </w:rPr>
        <w:t>Advokát bude při poskytování právních služeb respektovat v mezích zákona písemné instrukce klienta ohledně zaměření a rozsahu poskytovaných služeb. Advokát se zavazuje poskytova</w:t>
      </w:r>
      <w:r>
        <w:rPr>
          <w:rFonts w:ascii="Palatino Linotype" w:hAnsi="Palatino Linotype"/>
          <w:sz w:val="22"/>
          <w:szCs w:val="22"/>
        </w:rPr>
        <w:t>t právní služby v českém jazyce.</w:t>
      </w:r>
    </w:p>
    <w:p w:rsidR="004E2A45" w:rsidRPr="007E750C" w:rsidRDefault="004E2A45" w:rsidP="008E0C49">
      <w:pPr>
        <w:pStyle w:val="BodyText"/>
        <w:rPr>
          <w:rFonts w:ascii="Palatino Linotype" w:hAnsi="Palatino Linotype"/>
          <w:sz w:val="22"/>
          <w:szCs w:val="22"/>
        </w:rPr>
      </w:pPr>
    </w:p>
    <w:p w:rsidR="004E2A45" w:rsidRDefault="004E2A45" w:rsidP="008E0C49">
      <w:pPr>
        <w:numPr>
          <w:ilvl w:val="1"/>
          <w:numId w:val="28"/>
        </w:numPr>
        <w:ind w:left="357" w:hanging="357"/>
        <w:jc w:val="both"/>
        <w:rPr>
          <w:rFonts w:ascii="Palatino Linotype" w:hAnsi="Palatino Linotype"/>
          <w:sz w:val="22"/>
          <w:szCs w:val="22"/>
        </w:rPr>
      </w:pPr>
      <w:r w:rsidRPr="007E750C">
        <w:rPr>
          <w:rFonts w:ascii="Palatino Linotype" w:hAnsi="Palatino Linotype"/>
          <w:sz w:val="22"/>
          <w:szCs w:val="22"/>
        </w:rPr>
        <w:t xml:space="preserve">Na veškeré právní služby, které budou poskytovány na základě této </w:t>
      </w:r>
      <w:r>
        <w:rPr>
          <w:rFonts w:ascii="Palatino Linotype" w:hAnsi="Palatino Linotype"/>
          <w:sz w:val="22"/>
          <w:szCs w:val="22"/>
        </w:rPr>
        <w:t>smlouvě</w:t>
      </w:r>
      <w:r w:rsidRPr="007E750C">
        <w:rPr>
          <w:rFonts w:ascii="Palatino Linotype" w:hAnsi="Palatino Linotype"/>
          <w:sz w:val="22"/>
          <w:szCs w:val="22"/>
        </w:rPr>
        <w:t xml:space="preserve">, se budou vztahovat práva a povinnosti smluvních stran vymezené v této </w:t>
      </w:r>
      <w:r>
        <w:rPr>
          <w:rFonts w:ascii="Palatino Linotype" w:hAnsi="Palatino Linotype"/>
          <w:sz w:val="22"/>
          <w:szCs w:val="22"/>
        </w:rPr>
        <w:t>smlouvě</w:t>
      </w:r>
      <w:r w:rsidRPr="007E750C">
        <w:rPr>
          <w:rFonts w:ascii="Palatino Linotype" w:hAnsi="Palatino Linotype"/>
          <w:sz w:val="22"/>
          <w:szCs w:val="22"/>
        </w:rPr>
        <w:t>, které se tak stanou nedílnou součástí jednotlivých smluvních vztahů.</w:t>
      </w:r>
    </w:p>
    <w:p w:rsidR="004E2A45" w:rsidRDefault="004E2A45" w:rsidP="008E0C49">
      <w:pPr>
        <w:pStyle w:val="ListParagraph"/>
        <w:rPr>
          <w:sz w:val="22"/>
          <w:szCs w:val="22"/>
        </w:rPr>
      </w:pPr>
    </w:p>
    <w:p w:rsidR="004E2A45" w:rsidRDefault="004E2A45" w:rsidP="008E0C49">
      <w:pPr>
        <w:numPr>
          <w:ilvl w:val="1"/>
          <w:numId w:val="28"/>
        </w:numPr>
        <w:ind w:left="357" w:hanging="357"/>
        <w:jc w:val="both"/>
        <w:rPr>
          <w:rFonts w:ascii="Palatino Linotype" w:hAnsi="Palatino Linotype"/>
          <w:sz w:val="22"/>
          <w:szCs w:val="22"/>
        </w:rPr>
      </w:pPr>
      <w:r w:rsidRPr="004F6894">
        <w:rPr>
          <w:rFonts w:ascii="Palatino Linotype" w:hAnsi="Palatino Linotype"/>
          <w:sz w:val="22"/>
          <w:szCs w:val="22"/>
        </w:rPr>
        <w:t>Při smlouvy musí advokát vždy postupovat v souladu s veškerými platnými právními předpisy a zároveň i s aktuálně platnými závaznými pokyny a podmínkami poskytovatele dotace a v souladu s interními předpisy Ministerstva životního prostředí (dále jako „</w:t>
      </w:r>
      <w:r w:rsidRPr="004F6894">
        <w:rPr>
          <w:rFonts w:ascii="Palatino Linotype" w:hAnsi="Palatino Linotype"/>
          <w:b/>
          <w:sz w:val="22"/>
          <w:szCs w:val="22"/>
        </w:rPr>
        <w:t>MŽP</w:t>
      </w:r>
      <w:r w:rsidRPr="004F6894">
        <w:rPr>
          <w:rFonts w:ascii="Palatino Linotype" w:hAnsi="Palatino Linotype"/>
          <w:sz w:val="22"/>
          <w:szCs w:val="22"/>
        </w:rPr>
        <w:t>“):</w:t>
      </w:r>
    </w:p>
    <w:p w:rsidR="004E2A45" w:rsidRPr="004F6894" w:rsidRDefault="004E2A45" w:rsidP="008E0C49">
      <w:pPr>
        <w:jc w:val="both"/>
        <w:rPr>
          <w:rFonts w:ascii="Palatino Linotype" w:hAnsi="Palatino Linotype"/>
          <w:sz w:val="22"/>
          <w:szCs w:val="22"/>
        </w:rPr>
      </w:pPr>
    </w:p>
    <w:p w:rsidR="004E2A45" w:rsidRPr="004F6894" w:rsidRDefault="004E2A45" w:rsidP="008E0C49">
      <w:pPr>
        <w:pStyle w:val="Default"/>
        <w:numPr>
          <w:ilvl w:val="0"/>
          <w:numId w:val="22"/>
        </w:numPr>
        <w:spacing w:after="120"/>
        <w:jc w:val="both"/>
        <w:rPr>
          <w:rFonts w:cs="Times New Roman"/>
          <w:sz w:val="22"/>
          <w:szCs w:val="22"/>
        </w:rPr>
      </w:pPr>
      <w:r w:rsidRPr="004F6894">
        <w:rPr>
          <w:rFonts w:cs="Times New Roman"/>
          <w:sz w:val="22"/>
          <w:szCs w:val="22"/>
        </w:rPr>
        <w:t>Obecně závazné dokumenty poskytovatele dotace</w:t>
      </w:r>
    </w:p>
    <w:p w:rsidR="004E2A45" w:rsidRPr="004F6894" w:rsidRDefault="004E2A45" w:rsidP="008E0C49">
      <w:pPr>
        <w:pStyle w:val="Default"/>
        <w:numPr>
          <w:ilvl w:val="0"/>
          <w:numId w:val="22"/>
        </w:numPr>
        <w:spacing w:after="120"/>
        <w:jc w:val="both"/>
        <w:rPr>
          <w:rFonts w:cs="Times New Roman"/>
          <w:sz w:val="22"/>
          <w:szCs w:val="22"/>
        </w:rPr>
      </w:pPr>
      <w:r w:rsidRPr="004F6894">
        <w:rPr>
          <w:rFonts w:cs="Times New Roman"/>
          <w:sz w:val="22"/>
          <w:szCs w:val="22"/>
        </w:rPr>
        <w:t xml:space="preserve">146. výzva Ministerstva životního prostředí včetně příloh v rámci „Operačního programu Životní prostředí 2014 – 2020“ nebo </w:t>
      </w:r>
      <w:r w:rsidRPr="004F6894">
        <w:rPr>
          <w:sz w:val="22"/>
          <w:szCs w:val="22"/>
        </w:rPr>
        <w:t>výzvy následné podobného či stejného obsahu</w:t>
      </w:r>
    </w:p>
    <w:p w:rsidR="004E2A45" w:rsidRPr="003E20A3" w:rsidRDefault="004E2A45" w:rsidP="008E0C49">
      <w:pPr>
        <w:pStyle w:val="Default"/>
        <w:numPr>
          <w:ilvl w:val="1"/>
          <w:numId w:val="28"/>
        </w:numPr>
        <w:spacing w:after="120"/>
        <w:jc w:val="both"/>
        <w:rPr>
          <w:rFonts w:cs="Times New Roman"/>
          <w:sz w:val="22"/>
          <w:szCs w:val="22"/>
        </w:rPr>
      </w:pPr>
      <w:r w:rsidRPr="004F6894">
        <w:rPr>
          <w:sz w:val="22"/>
          <w:szCs w:val="22"/>
        </w:rPr>
        <w:t>Advokát je při plnění předmětu plnění povinen spolupracovat se zpracovateli žádosti o dotaci a Energetického posudku, odborem SML MHMP a dalšími subjekty (společnost vykonávající supervizi nad energetickými projekty apod…).</w:t>
      </w:r>
    </w:p>
    <w:p w:rsidR="004E2A45" w:rsidRPr="007E750C" w:rsidRDefault="004E2A45" w:rsidP="008E0C49">
      <w:pPr>
        <w:rPr>
          <w:rFonts w:ascii="Palatino Linotype" w:hAnsi="Palatino Linotype"/>
          <w:b/>
          <w:caps/>
          <w:szCs w:val="20"/>
        </w:rPr>
      </w:pPr>
    </w:p>
    <w:p w:rsidR="004E2A45" w:rsidRPr="007E750C" w:rsidRDefault="004E2A45" w:rsidP="008E0C49">
      <w:pPr>
        <w:jc w:val="center"/>
        <w:rPr>
          <w:rFonts w:ascii="Palatino Linotype" w:hAnsi="Palatino Linotype"/>
          <w:b/>
          <w:caps/>
          <w:szCs w:val="20"/>
        </w:rPr>
      </w:pPr>
      <w:r>
        <w:rPr>
          <w:rFonts w:ascii="Palatino Linotype" w:hAnsi="Palatino Linotype"/>
          <w:b/>
          <w:caps/>
          <w:szCs w:val="20"/>
        </w:rPr>
        <w:t>Článek IV</w:t>
      </w:r>
      <w:r w:rsidRPr="007E750C">
        <w:rPr>
          <w:rFonts w:ascii="Palatino Linotype" w:hAnsi="Palatino Linotype"/>
          <w:b/>
          <w:caps/>
          <w:szCs w:val="20"/>
        </w:rPr>
        <w:t>. - Plná moC</w:t>
      </w:r>
    </w:p>
    <w:p w:rsidR="004E2A45" w:rsidRPr="007E750C" w:rsidRDefault="004E2A45" w:rsidP="008E0C49">
      <w:pPr>
        <w:rPr>
          <w:rFonts w:ascii="Palatino Linotype" w:hAnsi="Palatino Linotype"/>
          <w:b/>
          <w:caps/>
          <w:szCs w:val="20"/>
        </w:rPr>
      </w:pPr>
    </w:p>
    <w:p w:rsidR="004E2A45" w:rsidRPr="007E750C" w:rsidRDefault="004E2A45" w:rsidP="008E0C49">
      <w:pPr>
        <w:pStyle w:val="BodyText"/>
        <w:rPr>
          <w:rFonts w:ascii="Palatino Linotype" w:hAnsi="Palatino Linotype"/>
          <w:sz w:val="22"/>
        </w:rPr>
      </w:pPr>
      <w:r w:rsidRPr="007E750C">
        <w:rPr>
          <w:rFonts w:ascii="Palatino Linotype" w:hAnsi="Palatino Linotype"/>
          <w:sz w:val="22"/>
        </w:rPr>
        <w:t>Pokud to bude povaha činnosti advokáta vyžadovat, udělí klient advokátovi za tímto účelem plnou moc zvláštní listinou. Klient přitom bere na vědomí, že advokát se v rámci svého zmocnění může dát zastoupit jiným advokátem a že jej může při jednotlivých úkonech právní služby zastoupit i advokátní koncipient nebo jiný zaměstnanec.</w:t>
      </w:r>
    </w:p>
    <w:p w:rsidR="004E2A45" w:rsidRPr="007E750C" w:rsidRDefault="004E2A45" w:rsidP="008E0C49">
      <w:pPr>
        <w:rPr>
          <w:rFonts w:ascii="Palatino Linotype" w:hAnsi="Palatino Linotype"/>
          <w:b/>
          <w:szCs w:val="20"/>
        </w:rPr>
      </w:pPr>
    </w:p>
    <w:p w:rsidR="004E2A45" w:rsidRPr="007E750C" w:rsidRDefault="004E2A45" w:rsidP="008E0C49">
      <w:pPr>
        <w:rPr>
          <w:rFonts w:ascii="Palatino Linotype" w:hAnsi="Palatino Linotype"/>
          <w:b/>
          <w:szCs w:val="20"/>
        </w:rPr>
      </w:pPr>
    </w:p>
    <w:p w:rsidR="004E2A45" w:rsidRPr="007E750C" w:rsidRDefault="004E2A45" w:rsidP="008E0C49">
      <w:pPr>
        <w:jc w:val="center"/>
        <w:rPr>
          <w:rFonts w:ascii="Palatino Linotype" w:hAnsi="Palatino Linotype"/>
          <w:b/>
          <w:caps/>
          <w:szCs w:val="20"/>
        </w:rPr>
      </w:pPr>
      <w:r>
        <w:rPr>
          <w:rFonts w:ascii="Palatino Linotype" w:hAnsi="Palatino Linotype"/>
          <w:b/>
          <w:caps/>
          <w:szCs w:val="20"/>
        </w:rPr>
        <w:t xml:space="preserve">Článek </w:t>
      </w:r>
      <w:r w:rsidRPr="007E750C">
        <w:rPr>
          <w:rFonts w:ascii="Palatino Linotype" w:hAnsi="Palatino Linotype"/>
          <w:b/>
          <w:caps/>
          <w:szCs w:val="20"/>
        </w:rPr>
        <w:t xml:space="preserve">V. - Základní povinnosti účastníků </w:t>
      </w:r>
      <w:r>
        <w:rPr>
          <w:rFonts w:ascii="Palatino Linotype" w:hAnsi="Palatino Linotype"/>
          <w:b/>
          <w:caps/>
          <w:szCs w:val="20"/>
        </w:rPr>
        <w:t>Smlouvy</w:t>
      </w:r>
    </w:p>
    <w:p w:rsidR="004E2A45" w:rsidRPr="007E750C" w:rsidRDefault="004E2A45" w:rsidP="008E0C49">
      <w:pPr>
        <w:rPr>
          <w:rFonts w:ascii="Palatino Linotype" w:hAnsi="Palatino Linotype"/>
          <w:b/>
          <w:caps/>
          <w:szCs w:val="20"/>
        </w:rPr>
      </w:pPr>
    </w:p>
    <w:p w:rsidR="004E2A45" w:rsidRPr="007E750C" w:rsidRDefault="004E2A45" w:rsidP="008E0C49">
      <w:pPr>
        <w:pStyle w:val="BodyText"/>
        <w:numPr>
          <w:ilvl w:val="1"/>
          <w:numId w:val="29"/>
        </w:numPr>
        <w:rPr>
          <w:rFonts w:ascii="Palatino Linotype" w:hAnsi="Palatino Linotype"/>
          <w:sz w:val="22"/>
        </w:rPr>
      </w:pPr>
      <w:r w:rsidRPr="007E750C">
        <w:rPr>
          <w:rFonts w:ascii="Palatino Linotype" w:hAnsi="Palatino Linotype"/>
          <w:sz w:val="22"/>
        </w:rPr>
        <w:t>Advokát se zavazuje poskytovat právní službu s odbornou péčí, chránit a prosazovat práva a oprávněné zájmy klienta a řídit se jeho pokyny. Pokyny klienta však není vázán, jsou-li v rozporu se zákonem nebo stavovským předpisem. Advokát se zavazuje oznámit klientovi všechny okolnosti, které zjistil při poskytování právní služby a které mohou mít vliv na změnu pokynů klienta.</w:t>
      </w:r>
    </w:p>
    <w:p w:rsidR="004E2A45" w:rsidRPr="007E750C" w:rsidRDefault="004E2A45" w:rsidP="008E0C49">
      <w:pPr>
        <w:pStyle w:val="BodyText"/>
        <w:ind w:left="360"/>
        <w:rPr>
          <w:rFonts w:ascii="Palatino Linotype" w:hAnsi="Palatino Linotype"/>
          <w:sz w:val="22"/>
        </w:rPr>
      </w:pPr>
    </w:p>
    <w:p w:rsidR="004E2A45" w:rsidRPr="007E750C" w:rsidRDefault="004E2A45" w:rsidP="008E0C49">
      <w:pPr>
        <w:pStyle w:val="BodyText"/>
        <w:numPr>
          <w:ilvl w:val="1"/>
          <w:numId w:val="29"/>
        </w:numPr>
        <w:rPr>
          <w:rFonts w:ascii="Palatino Linotype" w:hAnsi="Palatino Linotype"/>
          <w:sz w:val="22"/>
        </w:rPr>
      </w:pPr>
      <w:r w:rsidRPr="007E750C">
        <w:rPr>
          <w:rFonts w:ascii="Palatino Linotype" w:hAnsi="Palatino Linotype"/>
          <w:sz w:val="22"/>
        </w:rPr>
        <w:t>Klient se zavazuje poskytnout advokátovi součinnost potřebnou k poskytnutí právní služby, zejména mu předat veškeré potřebné informace, písemné a jiné podklady.</w:t>
      </w:r>
    </w:p>
    <w:p w:rsidR="004E2A45" w:rsidRPr="007E750C" w:rsidRDefault="004E2A45" w:rsidP="008E0C49">
      <w:pPr>
        <w:pStyle w:val="BodyText"/>
        <w:rPr>
          <w:rFonts w:ascii="Palatino Linotype" w:hAnsi="Palatino Linotype"/>
          <w:sz w:val="22"/>
        </w:rPr>
      </w:pPr>
    </w:p>
    <w:p w:rsidR="004E2A45" w:rsidRPr="007E750C" w:rsidRDefault="004E2A45" w:rsidP="008E0C49">
      <w:pPr>
        <w:pStyle w:val="BodyText"/>
        <w:numPr>
          <w:ilvl w:val="1"/>
          <w:numId w:val="29"/>
        </w:numPr>
        <w:rPr>
          <w:rFonts w:ascii="Palatino Linotype" w:hAnsi="Palatino Linotype"/>
          <w:sz w:val="22"/>
        </w:rPr>
      </w:pPr>
      <w:r w:rsidRPr="007E750C">
        <w:rPr>
          <w:rFonts w:ascii="Palatino Linotype" w:hAnsi="Palatino Linotype"/>
          <w:sz w:val="22"/>
        </w:rPr>
        <w:t>Advokát bude dostávat pokyny na jednotlivé úkony právní služby od oprávněných osob klienta, jejichž identifikační a kontaktní údaje, tj. zejména jméno, příjmení, funkce, telefon, e-mail, mu budou sděleny při zadání požadavku na poskytnutí právní služby. Tyto oprávněné osoby jsou oprávněny zadávat, konkretizovat a upřesňovat požadovaná zadání na poskytnutí právních služeb. Dojde-li k rozporu mezi pokyny jednotlivých oprávněných osob, je advokát povinen vyžádat si v příslušné věci pokyn od nadřízené osoby těchto oprávněných osob a podle tohoto pokynu postupovat.</w:t>
      </w:r>
    </w:p>
    <w:p w:rsidR="004E2A45" w:rsidRPr="007E750C" w:rsidRDefault="004E2A45" w:rsidP="008E0C49">
      <w:pPr>
        <w:pStyle w:val="BodyText"/>
        <w:rPr>
          <w:rFonts w:ascii="Palatino Linotype" w:hAnsi="Palatino Linotype"/>
          <w:sz w:val="22"/>
        </w:rPr>
      </w:pPr>
    </w:p>
    <w:p w:rsidR="004E2A45" w:rsidRPr="007E750C" w:rsidRDefault="004E2A45" w:rsidP="008E0C49">
      <w:pPr>
        <w:pStyle w:val="BodyText"/>
        <w:rPr>
          <w:rFonts w:ascii="Palatino Linotype" w:hAnsi="Palatino Linotype"/>
          <w:sz w:val="22"/>
        </w:rPr>
      </w:pPr>
      <w:r>
        <w:rPr>
          <w:rFonts w:ascii="Palatino Linotype" w:hAnsi="Palatino Linotype"/>
          <w:sz w:val="22"/>
        </w:rPr>
        <w:t xml:space="preserve">5.4 </w:t>
      </w:r>
      <w:r w:rsidRPr="007E750C">
        <w:rPr>
          <w:rFonts w:ascii="Palatino Linotype" w:hAnsi="Palatino Linotype"/>
          <w:sz w:val="22"/>
        </w:rPr>
        <w:t>K přijímání pokynů je oprávněn advokát nebo osoba jím pověřená.</w:t>
      </w:r>
    </w:p>
    <w:p w:rsidR="004E2A45" w:rsidRPr="007E750C" w:rsidRDefault="004E2A45" w:rsidP="008E0C49">
      <w:pPr>
        <w:rPr>
          <w:rFonts w:ascii="Palatino Linotype" w:hAnsi="Palatino Linotype"/>
          <w:b/>
          <w:szCs w:val="20"/>
        </w:rPr>
      </w:pPr>
    </w:p>
    <w:p w:rsidR="004E2A45" w:rsidRPr="007E750C" w:rsidRDefault="004E2A45" w:rsidP="008E0C49">
      <w:pPr>
        <w:rPr>
          <w:rFonts w:ascii="Palatino Linotype" w:hAnsi="Palatino Linotype"/>
          <w:b/>
          <w:szCs w:val="20"/>
        </w:rPr>
      </w:pPr>
    </w:p>
    <w:p w:rsidR="004E2A45" w:rsidRPr="007E750C" w:rsidRDefault="004E2A45" w:rsidP="008E0C49">
      <w:pPr>
        <w:jc w:val="center"/>
        <w:rPr>
          <w:rFonts w:ascii="Palatino Linotype" w:hAnsi="Palatino Linotype"/>
          <w:b/>
          <w:caps/>
          <w:szCs w:val="20"/>
        </w:rPr>
      </w:pPr>
      <w:r w:rsidRPr="007E750C">
        <w:rPr>
          <w:rFonts w:ascii="Palatino Linotype" w:hAnsi="Palatino Linotype"/>
          <w:b/>
          <w:caps/>
          <w:szCs w:val="20"/>
        </w:rPr>
        <w:t>Článek V</w:t>
      </w:r>
      <w:r>
        <w:rPr>
          <w:rFonts w:ascii="Palatino Linotype" w:hAnsi="Palatino Linotype"/>
          <w:b/>
          <w:caps/>
          <w:szCs w:val="20"/>
        </w:rPr>
        <w:t>I</w:t>
      </w:r>
      <w:r w:rsidRPr="007E750C">
        <w:rPr>
          <w:rFonts w:ascii="Palatino Linotype" w:hAnsi="Palatino Linotype"/>
          <w:b/>
          <w:caps/>
          <w:szCs w:val="20"/>
        </w:rPr>
        <w:t>. – Mlčenlivost</w:t>
      </w:r>
    </w:p>
    <w:p w:rsidR="004E2A45" w:rsidRPr="007E750C" w:rsidRDefault="004E2A45" w:rsidP="008E0C49">
      <w:pPr>
        <w:rPr>
          <w:rFonts w:ascii="Palatino Linotype" w:hAnsi="Palatino Linotype"/>
          <w:b/>
          <w:caps/>
          <w:szCs w:val="20"/>
        </w:rPr>
      </w:pPr>
    </w:p>
    <w:p w:rsidR="004E2A45" w:rsidRPr="007E750C" w:rsidRDefault="004E2A45" w:rsidP="008E0C49">
      <w:pPr>
        <w:pStyle w:val="BodyText"/>
        <w:rPr>
          <w:rFonts w:ascii="Palatino Linotype" w:hAnsi="Palatino Linotype"/>
          <w:sz w:val="22"/>
        </w:rPr>
      </w:pPr>
      <w:r w:rsidRPr="007E750C">
        <w:rPr>
          <w:rFonts w:ascii="Palatino Linotype" w:hAnsi="Palatino Linotype"/>
          <w:sz w:val="22"/>
        </w:rPr>
        <w:t xml:space="preserve">Advokát se zavazuje zachovávat mlčenlivost o všech skutečnostech, o nichž se dozvěděl v souvislosti s poskytováním právní služby. Pokud advokát pověří provedením jednotlivých činností dle této </w:t>
      </w:r>
      <w:r>
        <w:rPr>
          <w:rFonts w:ascii="Palatino Linotype" w:hAnsi="Palatino Linotype"/>
          <w:sz w:val="22"/>
        </w:rPr>
        <w:t>smlouvy</w:t>
      </w:r>
      <w:r w:rsidRPr="007E750C">
        <w:rPr>
          <w:rFonts w:ascii="Palatino Linotype" w:hAnsi="Palatino Linotype"/>
          <w:sz w:val="22"/>
        </w:rPr>
        <w:t xml:space="preserve"> jinou osobu, zavazuje se zavázat mlčenlivostí rovněž tuto osobu. </w:t>
      </w:r>
    </w:p>
    <w:p w:rsidR="004E2A45" w:rsidRPr="007E750C" w:rsidRDefault="004E2A45" w:rsidP="008E0C49">
      <w:pPr>
        <w:rPr>
          <w:rFonts w:ascii="Palatino Linotype" w:hAnsi="Palatino Linotype"/>
          <w:b/>
          <w:szCs w:val="20"/>
        </w:rPr>
      </w:pPr>
    </w:p>
    <w:p w:rsidR="004E2A45" w:rsidRPr="007E750C" w:rsidRDefault="004E2A45" w:rsidP="008E0C49">
      <w:pPr>
        <w:rPr>
          <w:rFonts w:ascii="Palatino Linotype" w:hAnsi="Palatino Linotype"/>
          <w:b/>
          <w:szCs w:val="20"/>
        </w:rPr>
      </w:pPr>
    </w:p>
    <w:p w:rsidR="004E2A45" w:rsidRPr="007E750C" w:rsidRDefault="004E2A45" w:rsidP="00530BD0">
      <w:pPr>
        <w:rPr>
          <w:rFonts w:ascii="Palatino Linotype" w:hAnsi="Palatino Linotype"/>
          <w:b/>
          <w:szCs w:val="20"/>
        </w:rPr>
      </w:pPr>
    </w:p>
    <w:p w:rsidR="004E2A45" w:rsidRPr="007E750C" w:rsidRDefault="004E2A45" w:rsidP="00094280">
      <w:pPr>
        <w:jc w:val="center"/>
        <w:rPr>
          <w:rFonts w:ascii="Palatino Linotype" w:hAnsi="Palatino Linotype"/>
          <w:b/>
          <w:caps/>
          <w:szCs w:val="20"/>
        </w:rPr>
      </w:pPr>
      <w:r w:rsidRPr="007E750C">
        <w:rPr>
          <w:rFonts w:ascii="Palatino Linotype" w:hAnsi="Palatino Linotype"/>
          <w:b/>
          <w:caps/>
          <w:szCs w:val="20"/>
        </w:rPr>
        <w:t>Článek V</w:t>
      </w:r>
      <w:r>
        <w:rPr>
          <w:rFonts w:ascii="Palatino Linotype" w:hAnsi="Palatino Linotype"/>
          <w:b/>
          <w:caps/>
          <w:szCs w:val="20"/>
        </w:rPr>
        <w:t>I</w:t>
      </w:r>
      <w:r w:rsidRPr="007E750C">
        <w:rPr>
          <w:rFonts w:ascii="Palatino Linotype" w:hAnsi="Palatino Linotype"/>
          <w:b/>
          <w:caps/>
          <w:szCs w:val="20"/>
        </w:rPr>
        <w:t>I. - Odměna advokáta</w:t>
      </w:r>
    </w:p>
    <w:p w:rsidR="004E2A45" w:rsidRDefault="004E2A45" w:rsidP="00EB70F6">
      <w:pPr>
        <w:pStyle w:val="NoSpacing"/>
        <w:jc w:val="both"/>
        <w:rPr>
          <w:bCs w:val="0"/>
          <w:sz w:val="24"/>
          <w:szCs w:val="24"/>
          <w:lang w:eastAsia="cs-CZ"/>
        </w:rPr>
      </w:pPr>
    </w:p>
    <w:p w:rsidR="004E2A45" w:rsidRDefault="004E2A45" w:rsidP="008E0C49">
      <w:pPr>
        <w:pStyle w:val="NoSpacing"/>
        <w:numPr>
          <w:ilvl w:val="1"/>
          <w:numId w:val="31"/>
        </w:numPr>
        <w:jc w:val="both"/>
      </w:pPr>
      <w:r>
        <w:t xml:space="preserve">Cena plnění za poskytnutí právních služeb advokáta je sjednána dohodou obou smluvních stran ve smyslu cenové nabídky advokáta ze dne 13.3.2020, a to ve výši: </w:t>
      </w:r>
    </w:p>
    <w:p w:rsidR="004E2A45" w:rsidRDefault="004E2A45" w:rsidP="00EB70F6">
      <w:pPr>
        <w:pStyle w:val="NoSpacing"/>
        <w:ind w:firstLine="360"/>
        <w:jc w:val="both"/>
        <w:rPr>
          <w:highlight w:val="yellow"/>
        </w:rPr>
      </w:pPr>
    </w:p>
    <w:p w:rsidR="004E2A45" w:rsidRPr="000E2B57" w:rsidRDefault="004E2A45" w:rsidP="00EB70F6">
      <w:pPr>
        <w:pStyle w:val="NoSpacing"/>
        <w:ind w:firstLine="360"/>
        <w:jc w:val="both"/>
        <w:rPr>
          <w:b/>
        </w:rPr>
      </w:pPr>
      <w:r w:rsidRPr="000E2B57">
        <w:rPr>
          <w:b/>
        </w:rPr>
        <w:t>Cena díla bez DPH: 92.490 Kč</w:t>
      </w:r>
    </w:p>
    <w:p w:rsidR="004E2A45" w:rsidRPr="000E2B57" w:rsidRDefault="004E2A45" w:rsidP="00EB70F6">
      <w:pPr>
        <w:pStyle w:val="NoSpacing"/>
        <w:ind w:firstLine="360"/>
        <w:jc w:val="both"/>
        <w:rPr>
          <w:b/>
        </w:rPr>
      </w:pPr>
      <w:r w:rsidRPr="000E2B57">
        <w:rPr>
          <w:b/>
        </w:rPr>
        <w:t>DPH 21%: 19.423 Kč</w:t>
      </w:r>
    </w:p>
    <w:p w:rsidR="004E2A45" w:rsidRPr="000E2B57" w:rsidRDefault="004E2A45" w:rsidP="00EB70F6">
      <w:pPr>
        <w:pStyle w:val="NoSpacing"/>
        <w:ind w:firstLine="360"/>
        <w:jc w:val="both"/>
        <w:rPr>
          <w:b/>
          <w:szCs w:val="22"/>
        </w:rPr>
      </w:pPr>
      <w:r w:rsidRPr="000E2B57">
        <w:rPr>
          <w:b/>
        </w:rPr>
        <w:t>Cena díla s DPH: 111.913 Kč</w:t>
      </w:r>
    </w:p>
    <w:p w:rsidR="004E2A45" w:rsidRPr="000E2B57" w:rsidRDefault="004E2A45" w:rsidP="00EB70F6">
      <w:pPr>
        <w:pStyle w:val="NoSpacing"/>
        <w:ind w:firstLine="360"/>
        <w:jc w:val="both"/>
        <w:rPr>
          <w:b/>
        </w:rPr>
      </w:pPr>
    </w:p>
    <w:p w:rsidR="004E2A45" w:rsidRDefault="004E2A45" w:rsidP="008E0C49">
      <w:pPr>
        <w:pStyle w:val="NoSpacing"/>
        <w:numPr>
          <w:ilvl w:val="1"/>
          <w:numId w:val="31"/>
        </w:numPr>
        <w:jc w:val="both"/>
      </w:pPr>
      <w:r>
        <w:t xml:space="preserve">Smluvní strany se dohodly, že finanční záloha nebude poskytnuta. </w:t>
      </w:r>
    </w:p>
    <w:p w:rsidR="004E2A45" w:rsidRDefault="004E2A45" w:rsidP="008E0C49">
      <w:pPr>
        <w:pStyle w:val="NoSpacing"/>
        <w:ind w:left="360"/>
        <w:jc w:val="both"/>
      </w:pPr>
    </w:p>
    <w:p w:rsidR="004E2A45" w:rsidRDefault="004E2A45" w:rsidP="008E0C49">
      <w:pPr>
        <w:pStyle w:val="NoSpacing"/>
        <w:ind w:left="357" w:hanging="357"/>
        <w:jc w:val="both"/>
      </w:pPr>
      <w:r>
        <w:t>7.3 Placení bude probíhat fakturací po předání plnění dle čl. III. této smlouvy bez vad a                                 nedodělků.</w:t>
      </w:r>
    </w:p>
    <w:p w:rsidR="004E2A45" w:rsidRDefault="004E2A45" w:rsidP="008E0C49">
      <w:pPr>
        <w:pStyle w:val="ListParagraph"/>
      </w:pPr>
    </w:p>
    <w:p w:rsidR="004E2A45" w:rsidRDefault="004E2A45" w:rsidP="008E0C49">
      <w:pPr>
        <w:pStyle w:val="NoSpacing"/>
        <w:ind w:left="357" w:hanging="357"/>
        <w:jc w:val="both"/>
      </w:pPr>
      <w:r>
        <w:t xml:space="preserve">7.4 Klient se zavazuje advokátovi zaplatit dohodnutou odměnu dle čl. VI., odst. 1. této smlouvy nejpozději do 30 kalendářních dnů po obdržení faktury. Za úhradu odměny advokáta se považuje termín odepsání peněžních prostředků z účtu klienta ve prospěch účtu advokáta. </w:t>
      </w:r>
    </w:p>
    <w:p w:rsidR="004E2A45" w:rsidRDefault="004E2A45" w:rsidP="008E0C49">
      <w:pPr>
        <w:pStyle w:val="ListParagraph"/>
      </w:pPr>
    </w:p>
    <w:p w:rsidR="004E2A45" w:rsidRDefault="004E2A45" w:rsidP="008E0C49">
      <w:pPr>
        <w:pStyle w:val="NoSpacing"/>
        <w:ind w:left="357" w:hanging="357"/>
        <w:jc w:val="both"/>
      </w:pPr>
      <w:r>
        <w:t xml:space="preserve">7.5 Faktura musí mít všechny náležitosti daňového a účetního dokladu dle platných právních předpisů. </w:t>
      </w:r>
    </w:p>
    <w:p w:rsidR="004E2A45" w:rsidRDefault="004E2A45" w:rsidP="008E0C49">
      <w:pPr>
        <w:pStyle w:val="ListParagraph"/>
      </w:pPr>
    </w:p>
    <w:p w:rsidR="004E2A45" w:rsidRDefault="004E2A45" w:rsidP="008E0C49">
      <w:pPr>
        <w:pStyle w:val="NoSpacing"/>
        <w:numPr>
          <w:ilvl w:val="1"/>
          <w:numId w:val="33"/>
        </w:numPr>
        <w:jc w:val="both"/>
      </w:pPr>
      <w:r>
        <w:t xml:space="preserve">V případě, že faktura nebude splňovat náležitosti dle odst. 5 tohoto článku smlouvy nebo bude obsahovat nesprávné údaje, je klient oprávněn ji bez zbytečného odkladu, nejpozději do data její splatnosti, vrátit advokátovi na doplnění nebo přepracování, aniž by byl v prodlení s její úhradou, přičemž je povinen advokáta o vrácení faktury ihned informovat (e-mailem). Po doručení opravené či doplněné faktury začíná běžet nová lhůta splatnosti. </w:t>
      </w:r>
    </w:p>
    <w:p w:rsidR="004E2A45" w:rsidRDefault="004E2A45" w:rsidP="008E0C49">
      <w:pPr>
        <w:pStyle w:val="ListParagraph"/>
      </w:pPr>
    </w:p>
    <w:p w:rsidR="004E2A45" w:rsidRPr="00AE6E66" w:rsidRDefault="004E2A45" w:rsidP="008E0C49">
      <w:pPr>
        <w:pStyle w:val="NoSpacing"/>
        <w:numPr>
          <w:ilvl w:val="1"/>
          <w:numId w:val="33"/>
        </w:numPr>
        <w:jc w:val="both"/>
      </w:pPr>
      <w:r>
        <w:t>Změnu ceny je možno požadovat pouze pokud v průběhu realizace díla dojde ke změnám sazeb daně z přidané hodnoty.</w:t>
      </w:r>
    </w:p>
    <w:p w:rsidR="004E2A45" w:rsidRDefault="004E2A45" w:rsidP="008E0C49">
      <w:pPr>
        <w:jc w:val="center"/>
        <w:rPr>
          <w:rFonts w:ascii="Palatino Linotype" w:hAnsi="Palatino Linotype"/>
          <w:b/>
          <w:caps/>
          <w:szCs w:val="20"/>
        </w:rPr>
      </w:pPr>
    </w:p>
    <w:p w:rsidR="004E2A45" w:rsidRPr="007E750C" w:rsidRDefault="004E2A45" w:rsidP="008E0C49">
      <w:pPr>
        <w:jc w:val="center"/>
        <w:rPr>
          <w:rFonts w:ascii="Palatino Linotype" w:hAnsi="Palatino Linotype"/>
          <w:b/>
          <w:caps/>
          <w:szCs w:val="20"/>
        </w:rPr>
      </w:pPr>
      <w:r>
        <w:rPr>
          <w:rFonts w:ascii="Palatino Linotype" w:hAnsi="Palatino Linotype"/>
          <w:b/>
          <w:caps/>
          <w:szCs w:val="20"/>
        </w:rPr>
        <w:t>Článek VIII</w:t>
      </w:r>
      <w:r w:rsidRPr="007E750C">
        <w:rPr>
          <w:rFonts w:ascii="Palatino Linotype" w:hAnsi="Palatino Linotype"/>
          <w:b/>
          <w:caps/>
          <w:szCs w:val="20"/>
        </w:rPr>
        <w:t>. - Odpovědnost advokáta</w:t>
      </w:r>
    </w:p>
    <w:p w:rsidR="004E2A45" w:rsidRPr="007E750C" w:rsidRDefault="004E2A45" w:rsidP="008E0C49">
      <w:pPr>
        <w:rPr>
          <w:rFonts w:ascii="Palatino Linotype" w:hAnsi="Palatino Linotype"/>
          <w:b/>
          <w:caps/>
          <w:szCs w:val="20"/>
        </w:rPr>
      </w:pPr>
    </w:p>
    <w:p w:rsidR="004E2A45" w:rsidRPr="007E750C" w:rsidRDefault="004E2A45" w:rsidP="008E0C49">
      <w:pPr>
        <w:pStyle w:val="BodyText"/>
        <w:numPr>
          <w:ilvl w:val="1"/>
          <w:numId w:val="34"/>
        </w:numPr>
        <w:rPr>
          <w:rFonts w:ascii="Palatino Linotype" w:hAnsi="Palatino Linotype"/>
          <w:sz w:val="22"/>
        </w:rPr>
      </w:pPr>
      <w:r w:rsidRPr="007E750C">
        <w:rPr>
          <w:rFonts w:ascii="Palatino Linotype" w:hAnsi="Palatino Linotype"/>
          <w:sz w:val="22"/>
        </w:rPr>
        <w:t xml:space="preserve">Advokát odpovídá klientovi za škodu, kterou mu způsobí výkonem advokacie v souvislosti s poskytováním právní služby dle této </w:t>
      </w:r>
      <w:r>
        <w:rPr>
          <w:rFonts w:ascii="Palatino Linotype" w:hAnsi="Palatino Linotype"/>
          <w:sz w:val="22"/>
        </w:rPr>
        <w:t>smlouvy</w:t>
      </w:r>
      <w:r w:rsidRPr="007E750C">
        <w:rPr>
          <w:rFonts w:ascii="Palatino Linotype" w:hAnsi="Palatino Linotype"/>
          <w:sz w:val="22"/>
        </w:rPr>
        <w:t>, a to i tehdy, byla-li by škoda způsobena jím zvoleným zástupcem, advokátním koncipientem nebo jiným zaměstnancem.</w:t>
      </w:r>
    </w:p>
    <w:p w:rsidR="004E2A45" w:rsidRPr="007E750C" w:rsidRDefault="004E2A45" w:rsidP="008E0C49">
      <w:pPr>
        <w:pStyle w:val="BodyText"/>
        <w:rPr>
          <w:rFonts w:ascii="Palatino Linotype" w:hAnsi="Palatino Linotype"/>
          <w:sz w:val="22"/>
        </w:rPr>
      </w:pPr>
    </w:p>
    <w:p w:rsidR="004E2A45" w:rsidRPr="007E750C" w:rsidRDefault="004E2A45" w:rsidP="008E0C49">
      <w:pPr>
        <w:pStyle w:val="BodyText"/>
        <w:numPr>
          <w:ilvl w:val="1"/>
          <w:numId w:val="34"/>
        </w:numPr>
        <w:rPr>
          <w:rFonts w:ascii="Palatino Linotype" w:hAnsi="Palatino Linotype"/>
          <w:sz w:val="22"/>
        </w:rPr>
      </w:pPr>
      <w:r w:rsidRPr="007E750C">
        <w:rPr>
          <w:rFonts w:ascii="Palatino Linotype" w:hAnsi="Palatino Linotype"/>
          <w:sz w:val="22"/>
        </w:rPr>
        <w:t>Advokát by se této odpovědnosti zprostil jen tehdy, pokud by prokázal, že škodě nemohlo být zabráněno ani při vynaložení veškerého úsilí, které bylo možno na něm požadovat.</w:t>
      </w:r>
    </w:p>
    <w:p w:rsidR="004E2A45" w:rsidRPr="007E750C" w:rsidRDefault="004E2A45" w:rsidP="008E0C49">
      <w:pPr>
        <w:rPr>
          <w:rFonts w:ascii="Palatino Linotype" w:hAnsi="Palatino Linotype"/>
          <w:b/>
          <w:szCs w:val="20"/>
        </w:rPr>
      </w:pPr>
    </w:p>
    <w:p w:rsidR="004E2A45" w:rsidRPr="007E750C" w:rsidRDefault="004E2A45" w:rsidP="008E0C49">
      <w:pPr>
        <w:rPr>
          <w:rFonts w:ascii="Palatino Linotype" w:hAnsi="Palatino Linotype"/>
          <w:b/>
          <w:szCs w:val="20"/>
        </w:rPr>
      </w:pPr>
    </w:p>
    <w:p w:rsidR="004E2A45" w:rsidRPr="007E750C" w:rsidRDefault="004E2A45" w:rsidP="008E0C49">
      <w:pPr>
        <w:jc w:val="center"/>
        <w:rPr>
          <w:rFonts w:ascii="Palatino Linotype" w:hAnsi="Palatino Linotype"/>
          <w:b/>
          <w:caps/>
          <w:szCs w:val="20"/>
        </w:rPr>
      </w:pPr>
      <w:r>
        <w:rPr>
          <w:rFonts w:ascii="Palatino Linotype" w:hAnsi="Palatino Linotype"/>
          <w:b/>
          <w:caps/>
          <w:szCs w:val="20"/>
        </w:rPr>
        <w:t>Článek IX</w:t>
      </w:r>
      <w:r w:rsidRPr="007E750C">
        <w:rPr>
          <w:rFonts w:ascii="Palatino Linotype" w:hAnsi="Palatino Linotype"/>
          <w:b/>
          <w:caps/>
          <w:szCs w:val="20"/>
        </w:rPr>
        <w:t xml:space="preserve">. - Doba trvání </w:t>
      </w:r>
      <w:r>
        <w:rPr>
          <w:rFonts w:ascii="Palatino Linotype" w:hAnsi="Palatino Linotype"/>
          <w:b/>
          <w:caps/>
          <w:szCs w:val="20"/>
        </w:rPr>
        <w:t>Smlouvy</w:t>
      </w:r>
    </w:p>
    <w:p w:rsidR="004E2A45" w:rsidRPr="007E750C" w:rsidRDefault="004E2A45" w:rsidP="008E0C49">
      <w:pPr>
        <w:rPr>
          <w:rFonts w:ascii="Palatino Linotype" w:hAnsi="Palatino Linotype"/>
          <w:b/>
          <w:caps/>
          <w:szCs w:val="20"/>
        </w:rPr>
      </w:pPr>
    </w:p>
    <w:p w:rsidR="004E2A45" w:rsidRDefault="004E2A45" w:rsidP="008E0C49">
      <w:pPr>
        <w:pStyle w:val="NoSpacing"/>
        <w:numPr>
          <w:ilvl w:val="1"/>
          <w:numId w:val="35"/>
        </w:numPr>
        <w:jc w:val="both"/>
      </w:pPr>
      <w:r w:rsidRPr="00BB56D9">
        <w:t xml:space="preserve">Termín </w:t>
      </w:r>
      <w:r>
        <w:t>poskytnutí právních služeb</w:t>
      </w:r>
      <w:r w:rsidRPr="00BB56D9">
        <w:t xml:space="preserve">: </w:t>
      </w:r>
    </w:p>
    <w:p w:rsidR="004E2A45" w:rsidRPr="00BB56D9" w:rsidRDefault="004E2A45" w:rsidP="008E0C49">
      <w:pPr>
        <w:pStyle w:val="NoSpacing"/>
        <w:ind w:left="360"/>
        <w:jc w:val="both"/>
      </w:pPr>
    </w:p>
    <w:p w:rsidR="004E2A45" w:rsidRPr="00BB56D9" w:rsidRDefault="004E2A45" w:rsidP="008E0C49">
      <w:pPr>
        <w:pStyle w:val="NoSpacing"/>
        <w:numPr>
          <w:ilvl w:val="0"/>
          <w:numId w:val="25"/>
        </w:numPr>
        <w:jc w:val="both"/>
      </w:pPr>
      <w:r w:rsidRPr="00BB56D9">
        <w:t xml:space="preserve">Termín </w:t>
      </w:r>
      <w:r>
        <w:t>poskytnutí právních služeb</w:t>
      </w:r>
      <w:r w:rsidRPr="00BB56D9">
        <w:t xml:space="preserve">: </w:t>
      </w:r>
      <w:r>
        <w:t>bezodkladně</w:t>
      </w:r>
      <w:r w:rsidRPr="00BB56D9">
        <w:t xml:space="preserve"> po podpisu této smlouvy</w:t>
      </w:r>
    </w:p>
    <w:p w:rsidR="004E2A45" w:rsidRPr="00BB56D9" w:rsidRDefault="004E2A45" w:rsidP="008E0C49">
      <w:pPr>
        <w:pStyle w:val="NoSpacing"/>
        <w:numPr>
          <w:ilvl w:val="0"/>
          <w:numId w:val="25"/>
        </w:numPr>
        <w:jc w:val="both"/>
      </w:pPr>
      <w:r w:rsidRPr="00BB56D9">
        <w:t xml:space="preserve">Termín </w:t>
      </w:r>
      <w:r>
        <w:t>poskytnutí právních služeb</w:t>
      </w:r>
      <w:r w:rsidRPr="00BB56D9">
        <w:t xml:space="preserve">: nejpozději </w:t>
      </w:r>
      <w:r w:rsidRPr="00D25568">
        <w:t xml:space="preserve">do 3 měsíců </w:t>
      </w:r>
      <w:r>
        <w:rPr>
          <w:szCs w:val="22"/>
        </w:rPr>
        <w:t>od podpisu této smlouvy</w:t>
      </w:r>
    </w:p>
    <w:p w:rsidR="004E2A45" w:rsidRDefault="004E2A45" w:rsidP="008E0C49">
      <w:pPr>
        <w:pStyle w:val="NoSpacing"/>
        <w:jc w:val="both"/>
      </w:pPr>
    </w:p>
    <w:p w:rsidR="004E2A45" w:rsidRDefault="004E2A45" w:rsidP="008E0C49">
      <w:pPr>
        <w:pStyle w:val="NoSpacing"/>
        <w:numPr>
          <w:ilvl w:val="1"/>
          <w:numId w:val="35"/>
        </w:numPr>
        <w:jc w:val="both"/>
      </w:pPr>
      <w:r>
        <w:t>Předmět plnění dle čl. III. této smlouvy je splněný řádným vypracováním a odevzdáním klientovi.</w:t>
      </w:r>
    </w:p>
    <w:p w:rsidR="004E2A45" w:rsidRPr="007E750C" w:rsidRDefault="004E2A45" w:rsidP="008E0C49">
      <w:pPr>
        <w:rPr>
          <w:rFonts w:ascii="Palatino Linotype" w:hAnsi="Palatino Linotype"/>
          <w:b/>
          <w:szCs w:val="20"/>
        </w:rPr>
      </w:pPr>
    </w:p>
    <w:p w:rsidR="004E2A45" w:rsidRPr="007E750C" w:rsidRDefault="004E2A45" w:rsidP="008E0C49">
      <w:pPr>
        <w:rPr>
          <w:rFonts w:ascii="Palatino Linotype" w:hAnsi="Palatino Linotype"/>
          <w:b/>
          <w:szCs w:val="20"/>
        </w:rPr>
      </w:pPr>
    </w:p>
    <w:p w:rsidR="004E2A45" w:rsidRPr="007E750C" w:rsidRDefault="004E2A45" w:rsidP="008E0C49">
      <w:pPr>
        <w:jc w:val="center"/>
        <w:rPr>
          <w:rFonts w:ascii="Palatino Linotype" w:hAnsi="Palatino Linotype"/>
          <w:b/>
          <w:caps/>
          <w:szCs w:val="20"/>
        </w:rPr>
      </w:pPr>
      <w:r w:rsidRPr="007E750C">
        <w:rPr>
          <w:rFonts w:ascii="Palatino Linotype" w:hAnsi="Palatino Linotype"/>
          <w:b/>
          <w:caps/>
          <w:szCs w:val="20"/>
        </w:rPr>
        <w:t xml:space="preserve">Článek X. - Výpověď </w:t>
      </w:r>
      <w:r>
        <w:rPr>
          <w:rFonts w:ascii="Palatino Linotype" w:hAnsi="Palatino Linotype"/>
          <w:b/>
          <w:caps/>
          <w:szCs w:val="20"/>
        </w:rPr>
        <w:t>Smlouvy</w:t>
      </w:r>
    </w:p>
    <w:p w:rsidR="004E2A45" w:rsidRPr="007E750C" w:rsidRDefault="004E2A45" w:rsidP="008E0C49">
      <w:pPr>
        <w:jc w:val="both"/>
        <w:rPr>
          <w:rFonts w:ascii="Palatino Linotype" w:hAnsi="Palatino Linotype"/>
          <w:b/>
          <w:caps/>
        </w:rPr>
      </w:pPr>
    </w:p>
    <w:p w:rsidR="004E2A45" w:rsidRPr="007E750C" w:rsidRDefault="004E2A45" w:rsidP="008E0C49">
      <w:pPr>
        <w:pStyle w:val="BodyText"/>
        <w:numPr>
          <w:ilvl w:val="1"/>
          <w:numId w:val="36"/>
        </w:numPr>
        <w:rPr>
          <w:rFonts w:ascii="Palatino Linotype" w:hAnsi="Palatino Linotype"/>
          <w:sz w:val="22"/>
        </w:rPr>
      </w:pPr>
      <w:r w:rsidRPr="007E750C">
        <w:rPr>
          <w:rFonts w:ascii="Palatino Linotype" w:hAnsi="Palatino Linotype"/>
          <w:sz w:val="22"/>
        </w:rPr>
        <w:t xml:space="preserve">Kterákoli ze smluvních stran může tuto </w:t>
      </w:r>
      <w:r>
        <w:rPr>
          <w:rFonts w:ascii="Palatino Linotype" w:hAnsi="Palatino Linotype"/>
          <w:sz w:val="22"/>
        </w:rPr>
        <w:t>smlouvu</w:t>
      </w:r>
      <w:r w:rsidRPr="007E750C">
        <w:rPr>
          <w:rFonts w:ascii="Palatino Linotype" w:hAnsi="Palatino Linotype"/>
          <w:sz w:val="22"/>
        </w:rPr>
        <w:t xml:space="preserve"> vypovědět. Výpovědní doba je tříměsíční a počíná běžet prvním dnem kalendářního měsíce následujícího po doručení výpovědi druhé smluvní straně.</w:t>
      </w:r>
    </w:p>
    <w:p w:rsidR="004E2A45" w:rsidRPr="007E750C" w:rsidRDefault="004E2A45" w:rsidP="008E0C49">
      <w:pPr>
        <w:pStyle w:val="BodyText"/>
        <w:rPr>
          <w:rFonts w:ascii="Palatino Linotype" w:hAnsi="Palatino Linotype"/>
          <w:sz w:val="22"/>
        </w:rPr>
      </w:pPr>
    </w:p>
    <w:p w:rsidR="004E2A45" w:rsidRPr="007E750C" w:rsidRDefault="004E2A45" w:rsidP="008E0C49">
      <w:pPr>
        <w:pStyle w:val="BodyText"/>
        <w:numPr>
          <w:ilvl w:val="1"/>
          <w:numId w:val="36"/>
        </w:numPr>
        <w:rPr>
          <w:rFonts w:ascii="Palatino Linotype" w:hAnsi="Palatino Linotype"/>
          <w:sz w:val="22"/>
        </w:rPr>
      </w:pPr>
      <w:r w:rsidRPr="007E750C">
        <w:rPr>
          <w:rFonts w:ascii="Palatino Linotype" w:hAnsi="Palatino Linotype"/>
          <w:sz w:val="22"/>
        </w:rPr>
        <w:t xml:space="preserve">Od účinnosti výpovědi </w:t>
      </w:r>
      <w:r>
        <w:rPr>
          <w:rFonts w:ascii="Palatino Linotype" w:hAnsi="Palatino Linotype"/>
          <w:sz w:val="22"/>
        </w:rPr>
        <w:t>smlouvy</w:t>
      </w:r>
      <w:r w:rsidRPr="007E750C">
        <w:rPr>
          <w:rFonts w:ascii="Palatino Linotype" w:hAnsi="Palatino Linotype"/>
          <w:sz w:val="22"/>
        </w:rPr>
        <w:t xml:space="preserve"> klientem je advokát povinen nepokračovat v činnosti, na kterou se výpověď vztahuje. Je však povinen klienta upozornit na opatření potřebná k tomu, aby se zabránilo vzniku škody bezprostředně hrozící klientovi nedokončením činnosti související se zařizováním záležitosti.</w:t>
      </w:r>
    </w:p>
    <w:p w:rsidR="004E2A45" w:rsidRPr="007E750C" w:rsidRDefault="004E2A45" w:rsidP="008E0C49">
      <w:pPr>
        <w:rPr>
          <w:rFonts w:ascii="Palatino Linotype" w:hAnsi="Palatino Linotype"/>
          <w:szCs w:val="20"/>
        </w:rPr>
      </w:pPr>
    </w:p>
    <w:p w:rsidR="004E2A45" w:rsidRPr="007E750C" w:rsidRDefault="004E2A45" w:rsidP="008E0C49">
      <w:pPr>
        <w:rPr>
          <w:rFonts w:ascii="Palatino Linotype" w:hAnsi="Palatino Linotype"/>
          <w:szCs w:val="20"/>
        </w:rPr>
      </w:pPr>
    </w:p>
    <w:p w:rsidR="004E2A45" w:rsidRPr="007E750C" w:rsidRDefault="004E2A45" w:rsidP="008E0C49">
      <w:pPr>
        <w:jc w:val="center"/>
        <w:rPr>
          <w:rFonts w:ascii="Palatino Linotype" w:hAnsi="Palatino Linotype"/>
          <w:b/>
          <w:caps/>
          <w:szCs w:val="20"/>
        </w:rPr>
      </w:pPr>
      <w:r w:rsidRPr="007E750C">
        <w:rPr>
          <w:rFonts w:ascii="Palatino Linotype" w:hAnsi="Palatino Linotype"/>
          <w:b/>
          <w:caps/>
          <w:szCs w:val="20"/>
        </w:rPr>
        <w:t>Článek XI. - Závěrečná ustanovení</w:t>
      </w:r>
    </w:p>
    <w:p w:rsidR="004E2A45" w:rsidRPr="007E750C" w:rsidRDefault="004E2A45" w:rsidP="008E0C49">
      <w:pPr>
        <w:jc w:val="both"/>
        <w:rPr>
          <w:rFonts w:ascii="Palatino Linotype" w:hAnsi="Palatino Linotype"/>
          <w:b/>
          <w:caps/>
        </w:rPr>
      </w:pPr>
    </w:p>
    <w:p w:rsidR="004E2A45" w:rsidRPr="007E750C" w:rsidRDefault="004E2A45" w:rsidP="008E0C49">
      <w:pPr>
        <w:pStyle w:val="BodyText"/>
        <w:numPr>
          <w:ilvl w:val="1"/>
          <w:numId w:val="37"/>
        </w:numPr>
        <w:tabs>
          <w:tab w:val="left" w:pos="357"/>
        </w:tabs>
        <w:rPr>
          <w:rFonts w:ascii="Palatino Linotype" w:hAnsi="Palatino Linotype"/>
          <w:sz w:val="22"/>
        </w:rPr>
      </w:pPr>
      <w:r w:rsidRPr="007E750C">
        <w:rPr>
          <w:rFonts w:ascii="Palatino Linotype" w:hAnsi="Palatino Linotype"/>
          <w:sz w:val="22"/>
        </w:rPr>
        <w:t xml:space="preserve">Tato </w:t>
      </w:r>
      <w:r>
        <w:rPr>
          <w:rFonts w:ascii="Palatino Linotype" w:hAnsi="Palatino Linotype"/>
          <w:sz w:val="22"/>
        </w:rPr>
        <w:t>smlouva</w:t>
      </w:r>
      <w:r w:rsidRPr="007E750C">
        <w:rPr>
          <w:rFonts w:ascii="Palatino Linotype" w:hAnsi="Palatino Linotype"/>
          <w:sz w:val="22"/>
        </w:rPr>
        <w:t xml:space="preserve"> nabývá platnosti dnem podpisu poslední smluvní strany a účinnosti nabývá dnem uveřejnění v registru smluv dle zákona č. 340/2015 Sb., o zvláštních podmínkách účinnosti některých smluv, uveřejňování těchto smluv a o registru smluv (zákon o registru smluv), ve znění pozdějších předpisů. Uveřejnění </w:t>
      </w:r>
      <w:r>
        <w:rPr>
          <w:rFonts w:ascii="Palatino Linotype" w:hAnsi="Palatino Linotype"/>
          <w:sz w:val="22"/>
        </w:rPr>
        <w:t>smlouvy</w:t>
      </w:r>
      <w:r w:rsidRPr="007E750C">
        <w:rPr>
          <w:rFonts w:ascii="Palatino Linotype" w:hAnsi="Palatino Linotype"/>
          <w:sz w:val="22"/>
        </w:rPr>
        <w:t xml:space="preserve"> v registru smluv zajistí klient. Uvedené neplatí v případě, že lze uplatnit výjimku ze zákona o registru smluv. V takovém případě nabývá </w:t>
      </w:r>
      <w:r>
        <w:rPr>
          <w:rFonts w:ascii="Palatino Linotype" w:hAnsi="Palatino Linotype"/>
          <w:sz w:val="22"/>
        </w:rPr>
        <w:t>smlouva</w:t>
      </w:r>
      <w:r w:rsidRPr="007E750C">
        <w:rPr>
          <w:rFonts w:ascii="Palatino Linotype" w:hAnsi="Palatino Linotype"/>
          <w:sz w:val="22"/>
        </w:rPr>
        <w:t xml:space="preserve"> účinnosti rovněž podpisem poslední smluvní strany.</w:t>
      </w:r>
    </w:p>
    <w:p w:rsidR="004E2A45" w:rsidRPr="007E750C" w:rsidRDefault="004E2A45" w:rsidP="008E0C49">
      <w:pPr>
        <w:pStyle w:val="BodyText"/>
        <w:ind w:left="360"/>
        <w:rPr>
          <w:rFonts w:ascii="Palatino Linotype" w:hAnsi="Palatino Linotype"/>
          <w:sz w:val="22"/>
        </w:rPr>
      </w:pPr>
    </w:p>
    <w:p w:rsidR="004E2A45" w:rsidRPr="007E750C" w:rsidRDefault="004E2A45" w:rsidP="008E0C49">
      <w:pPr>
        <w:pStyle w:val="BodyText"/>
        <w:numPr>
          <w:ilvl w:val="1"/>
          <w:numId w:val="37"/>
        </w:numPr>
        <w:tabs>
          <w:tab w:val="left" w:pos="357"/>
        </w:tabs>
        <w:rPr>
          <w:rFonts w:ascii="Palatino Linotype" w:hAnsi="Palatino Linotype"/>
          <w:sz w:val="22"/>
        </w:rPr>
      </w:pPr>
      <w:r w:rsidRPr="007E750C">
        <w:rPr>
          <w:rFonts w:ascii="Palatino Linotype" w:hAnsi="Palatino Linotype"/>
          <w:sz w:val="22"/>
        </w:rPr>
        <w:t xml:space="preserve">Tato </w:t>
      </w:r>
      <w:r>
        <w:rPr>
          <w:rFonts w:ascii="Palatino Linotype" w:hAnsi="Palatino Linotype"/>
          <w:sz w:val="22"/>
        </w:rPr>
        <w:t>smlouva</w:t>
      </w:r>
      <w:r w:rsidRPr="007E750C">
        <w:rPr>
          <w:rFonts w:ascii="Palatino Linotype" w:hAnsi="Palatino Linotype"/>
          <w:sz w:val="22"/>
        </w:rPr>
        <w:t>, jakož i právní vztah jí založený, se řídí výlučně českým právním řádem.</w:t>
      </w:r>
    </w:p>
    <w:p w:rsidR="004E2A45" w:rsidRPr="007E750C" w:rsidRDefault="004E2A45" w:rsidP="008E0C49">
      <w:pPr>
        <w:pStyle w:val="BodyText"/>
        <w:rPr>
          <w:rFonts w:ascii="Palatino Linotype" w:hAnsi="Palatino Linotype"/>
          <w:sz w:val="22"/>
        </w:rPr>
      </w:pPr>
    </w:p>
    <w:p w:rsidR="004E2A45" w:rsidRPr="00DC5360" w:rsidRDefault="004E2A45" w:rsidP="008E0C49">
      <w:pPr>
        <w:pStyle w:val="BodyText"/>
        <w:numPr>
          <w:ilvl w:val="1"/>
          <w:numId w:val="37"/>
        </w:numPr>
        <w:tabs>
          <w:tab w:val="left" w:pos="357"/>
        </w:tabs>
        <w:rPr>
          <w:rFonts w:ascii="Palatino Linotype" w:hAnsi="Palatino Linotype"/>
          <w:sz w:val="22"/>
          <w:szCs w:val="22"/>
        </w:rPr>
      </w:pPr>
      <w:r w:rsidRPr="007E750C">
        <w:rPr>
          <w:rFonts w:ascii="Palatino Linotype" w:hAnsi="Palatino Linotype"/>
          <w:sz w:val="22"/>
        </w:rPr>
        <w:t xml:space="preserve">Veškeré změny této </w:t>
      </w:r>
      <w:r>
        <w:rPr>
          <w:rFonts w:ascii="Palatino Linotype" w:hAnsi="Palatino Linotype"/>
          <w:sz w:val="22"/>
        </w:rPr>
        <w:t>smlouvy</w:t>
      </w:r>
      <w:r w:rsidRPr="007E750C">
        <w:rPr>
          <w:rFonts w:ascii="Palatino Linotype" w:hAnsi="Palatino Linotype"/>
          <w:sz w:val="22"/>
        </w:rPr>
        <w:t xml:space="preserve"> jsou možné pouze v písemné formě a po dohodě všech </w:t>
      </w:r>
      <w:r w:rsidRPr="00DC5360">
        <w:rPr>
          <w:rFonts w:ascii="Palatino Linotype" w:hAnsi="Palatino Linotype"/>
          <w:sz w:val="22"/>
          <w:szCs w:val="22"/>
        </w:rPr>
        <w:t>jejích účastníků.</w:t>
      </w:r>
    </w:p>
    <w:p w:rsidR="004E2A45" w:rsidRPr="00DC5360" w:rsidRDefault="004E2A45" w:rsidP="008E0C49">
      <w:pPr>
        <w:pStyle w:val="BodyText"/>
        <w:ind w:left="360"/>
        <w:rPr>
          <w:rFonts w:ascii="Palatino Linotype" w:hAnsi="Palatino Linotype"/>
          <w:sz w:val="22"/>
          <w:szCs w:val="22"/>
        </w:rPr>
      </w:pPr>
    </w:p>
    <w:p w:rsidR="004E2A45" w:rsidRPr="00DC5360" w:rsidRDefault="004E2A45" w:rsidP="008E0C49">
      <w:pPr>
        <w:pStyle w:val="BodyText"/>
        <w:numPr>
          <w:ilvl w:val="1"/>
          <w:numId w:val="37"/>
        </w:numPr>
        <w:tabs>
          <w:tab w:val="left" w:pos="357"/>
        </w:tabs>
        <w:rPr>
          <w:rFonts w:ascii="Palatino Linotype" w:hAnsi="Palatino Linotype"/>
          <w:sz w:val="22"/>
          <w:szCs w:val="22"/>
        </w:rPr>
      </w:pPr>
      <w:r w:rsidRPr="00DC5360">
        <w:rPr>
          <w:rFonts w:ascii="Palatino Linotype" w:hAnsi="Palatino Linotype"/>
          <w:sz w:val="22"/>
          <w:szCs w:val="22"/>
        </w:rPr>
        <w:t xml:space="preserve">Právní vztahy mezi účastníky této smlouvy neupravené výslovně touto </w:t>
      </w:r>
      <w:r>
        <w:rPr>
          <w:rFonts w:ascii="Palatino Linotype" w:hAnsi="Palatino Linotype"/>
          <w:sz w:val="22"/>
          <w:szCs w:val="22"/>
        </w:rPr>
        <w:t>smlouvu</w:t>
      </w:r>
      <w:r w:rsidRPr="00DC5360">
        <w:rPr>
          <w:rFonts w:ascii="Palatino Linotype" w:hAnsi="Palatino Linotype"/>
          <w:sz w:val="22"/>
          <w:szCs w:val="22"/>
        </w:rPr>
        <w:t xml:space="preserve"> se řídí příslušnými ustanoveními zákona o advokacii a občanského zákoníku.</w:t>
      </w:r>
    </w:p>
    <w:p w:rsidR="004E2A45" w:rsidRPr="00DC5360" w:rsidRDefault="004E2A45" w:rsidP="008E0C49">
      <w:pPr>
        <w:pStyle w:val="BodyText"/>
        <w:tabs>
          <w:tab w:val="left" w:pos="357"/>
        </w:tabs>
        <w:rPr>
          <w:rFonts w:ascii="Palatino Linotype" w:hAnsi="Palatino Linotype"/>
          <w:sz w:val="22"/>
          <w:szCs w:val="22"/>
        </w:rPr>
      </w:pPr>
    </w:p>
    <w:p w:rsidR="004E2A45" w:rsidRPr="00DC5360" w:rsidRDefault="004E2A45" w:rsidP="008E0C49">
      <w:pPr>
        <w:pStyle w:val="BodyText"/>
        <w:numPr>
          <w:ilvl w:val="1"/>
          <w:numId w:val="37"/>
        </w:numPr>
        <w:tabs>
          <w:tab w:val="left" w:pos="357"/>
        </w:tabs>
        <w:rPr>
          <w:rFonts w:ascii="Palatino Linotype" w:hAnsi="Palatino Linotype"/>
          <w:sz w:val="22"/>
          <w:szCs w:val="22"/>
        </w:rPr>
      </w:pPr>
      <w:r w:rsidRPr="00DC5360">
        <w:rPr>
          <w:rFonts w:ascii="Palatino Linotype" w:hAnsi="Palatino Linotype"/>
          <w:sz w:val="22"/>
          <w:szCs w:val="22"/>
        </w:rPr>
        <w:t>Tato smlouva je vyhotovena ve dvou stejnopisech, po jednom pro každého z účastníků.</w:t>
      </w:r>
    </w:p>
    <w:p w:rsidR="004E2A45" w:rsidRPr="00DC5360" w:rsidRDefault="004E2A45" w:rsidP="008E0C49">
      <w:pPr>
        <w:pStyle w:val="BodyText"/>
        <w:rPr>
          <w:rFonts w:ascii="Palatino Linotype" w:hAnsi="Palatino Linotype"/>
          <w:sz w:val="22"/>
          <w:szCs w:val="22"/>
        </w:rPr>
      </w:pPr>
    </w:p>
    <w:p w:rsidR="004E2A45" w:rsidRPr="00DC5360" w:rsidRDefault="004E2A45" w:rsidP="008E0C49">
      <w:pPr>
        <w:pStyle w:val="BodyText"/>
        <w:numPr>
          <w:ilvl w:val="1"/>
          <w:numId w:val="37"/>
        </w:numPr>
        <w:tabs>
          <w:tab w:val="left" w:pos="357"/>
        </w:tabs>
        <w:rPr>
          <w:rFonts w:ascii="Palatino Linotype" w:hAnsi="Palatino Linotype"/>
          <w:sz w:val="22"/>
          <w:szCs w:val="22"/>
        </w:rPr>
      </w:pPr>
      <w:r w:rsidRPr="00DC5360">
        <w:rPr>
          <w:rFonts w:ascii="Palatino Linotype" w:hAnsi="Palatino Linotype"/>
          <w:sz w:val="22"/>
          <w:szCs w:val="22"/>
        </w:rPr>
        <w:t xml:space="preserve">Účastníci si tuto smlouvu přečetli, jejímu obsahu rozumí a podepisují ji ze své svobodné vůle, což vše stvrzují podpisy umístěnými pod tuto smlouvu. </w:t>
      </w:r>
    </w:p>
    <w:p w:rsidR="004E2A45" w:rsidRPr="00DC5360" w:rsidRDefault="004E2A45" w:rsidP="008E0C49">
      <w:pPr>
        <w:pStyle w:val="ListParagraph"/>
        <w:rPr>
          <w:rFonts w:ascii="Palatino Linotype" w:hAnsi="Palatino Linotype"/>
          <w:sz w:val="22"/>
          <w:szCs w:val="22"/>
        </w:rPr>
      </w:pPr>
    </w:p>
    <w:p w:rsidR="004E2A45" w:rsidRPr="00DC5360" w:rsidRDefault="004E2A45" w:rsidP="008E0C49">
      <w:pPr>
        <w:pStyle w:val="BodyText"/>
        <w:tabs>
          <w:tab w:val="left" w:pos="357"/>
        </w:tabs>
        <w:rPr>
          <w:rFonts w:ascii="Palatino Linotype" w:hAnsi="Palatino Linotype"/>
          <w:sz w:val="22"/>
          <w:szCs w:val="22"/>
        </w:rPr>
      </w:pPr>
    </w:p>
    <w:p w:rsidR="004E2A45" w:rsidRPr="00DC5360" w:rsidRDefault="004E2A45" w:rsidP="00DD7947">
      <w:pPr>
        <w:pStyle w:val="ListParagraph"/>
        <w:rPr>
          <w:rFonts w:ascii="Palatino Linotype" w:hAnsi="Palatino Linotype"/>
          <w:sz w:val="22"/>
          <w:szCs w:val="22"/>
        </w:rPr>
      </w:pPr>
    </w:p>
    <w:p w:rsidR="004E2A45" w:rsidRPr="00DC5360" w:rsidRDefault="004E2A45" w:rsidP="00DD7947">
      <w:pPr>
        <w:pStyle w:val="BodyText"/>
        <w:tabs>
          <w:tab w:val="left" w:pos="357"/>
        </w:tabs>
        <w:rPr>
          <w:rFonts w:ascii="Palatino Linotype" w:hAnsi="Palatino Linotype"/>
          <w:sz w:val="22"/>
          <w:szCs w:val="22"/>
        </w:rPr>
      </w:pPr>
    </w:p>
    <w:p w:rsidR="004E2A45" w:rsidRPr="00DC5360" w:rsidRDefault="004E2A45" w:rsidP="00DD7947">
      <w:pPr>
        <w:pStyle w:val="BodyText"/>
        <w:tabs>
          <w:tab w:val="left" w:pos="357"/>
        </w:tabs>
        <w:rPr>
          <w:rFonts w:ascii="Palatino Linotype" w:hAnsi="Palatino Linotype"/>
          <w:sz w:val="22"/>
          <w:szCs w:val="22"/>
        </w:rPr>
      </w:pPr>
    </w:p>
    <w:p w:rsidR="004E2A45" w:rsidRPr="00DC5360" w:rsidRDefault="004E2A45" w:rsidP="00530BD0">
      <w:pPr>
        <w:rPr>
          <w:rFonts w:ascii="Palatino Linotype" w:hAnsi="Palatino Linotype"/>
          <w:sz w:val="22"/>
          <w:szCs w:val="22"/>
        </w:rPr>
      </w:pPr>
    </w:p>
    <w:p w:rsidR="004E2A45" w:rsidRPr="00DC5360" w:rsidRDefault="004E2A45" w:rsidP="00530BD0">
      <w:pPr>
        <w:rPr>
          <w:rFonts w:ascii="Palatino Linotype" w:hAnsi="Palatino Linotype"/>
          <w:sz w:val="22"/>
          <w:szCs w:val="22"/>
        </w:rPr>
      </w:pPr>
      <w:r w:rsidRPr="00DC5360">
        <w:rPr>
          <w:rFonts w:ascii="Palatino Linotype" w:hAnsi="Palatino Linotype"/>
          <w:sz w:val="22"/>
          <w:szCs w:val="22"/>
        </w:rPr>
        <w:t xml:space="preserve">V Praze dne </w:t>
      </w:r>
      <w:r w:rsidRPr="00F31A39">
        <w:rPr>
          <w:rFonts w:ascii="Palatino Linotype" w:hAnsi="Palatino Linotype"/>
          <w:sz w:val="22"/>
          <w:szCs w:val="22"/>
          <w:highlight w:val="black"/>
        </w:rPr>
        <w:t>…………………..</w:t>
      </w:r>
      <w:r w:rsidRPr="00DC5360">
        <w:rPr>
          <w:rFonts w:ascii="Palatino Linotype" w:hAnsi="Palatino Linotype"/>
          <w:sz w:val="22"/>
          <w:szCs w:val="22"/>
        </w:rPr>
        <w:tab/>
      </w:r>
      <w:r w:rsidRPr="00DC5360">
        <w:rPr>
          <w:rFonts w:ascii="Palatino Linotype" w:hAnsi="Palatino Linotype"/>
          <w:sz w:val="22"/>
          <w:szCs w:val="22"/>
        </w:rPr>
        <w:tab/>
      </w:r>
      <w:r w:rsidRPr="00DC5360">
        <w:rPr>
          <w:rFonts w:ascii="Palatino Linotype" w:hAnsi="Palatino Linotype"/>
          <w:sz w:val="22"/>
          <w:szCs w:val="22"/>
        </w:rPr>
        <w:tab/>
        <w:t xml:space="preserve">V </w:t>
      </w:r>
      <w:r>
        <w:rPr>
          <w:rFonts w:ascii="Palatino Linotype" w:hAnsi="Palatino Linotype"/>
          <w:sz w:val="22"/>
          <w:szCs w:val="22"/>
        </w:rPr>
        <w:t>Praze</w:t>
      </w:r>
      <w:r w:rsidRPr="00DC5360">
        <w:rPr>
          <w:rFonts w:ascii="Palatino Linotype" w:hAnsi="Palatino Linotype"/>
          <w:sz w:val="22"/>
          <w:szCs w:val="22"/>
        </w:rPr>
        <w:t xml:space="preserve"> </w:t>
      </w:r>
      <w:r w:rsidRPr="00F31A39">
        <w:rPr>
          <w:rFonts w:ascii="Palatino Linotype" w:hAnsi="Palatino Linotype"/>
          <w:sz w:val="22"/>
          <w:szCs w:val="22"/>
          <w:highlight w:val="black"/>
        </w:rPr>
        <w:t>dne …………………..</w:t>
      </w:r>
    </w:p>
    <w:p w:rsidR="004E2A45" w:rsidRPr="00DC5360" w:rsidRDefault="004E2A45" w:rsidP="00530BD0">
      <w:pPr>
        <w:rPr>
          <w:rFonts w:ascii="Palatino Linotype" w:hAnsi="Palatino Linotype"/>
          <w:sz w:val="22"/>
          <w:szCs w:val="22"/>
        </w:rPr>
      </w:pPr>
    </w:p>
    <w:p w:rsidR="004E2A45" w:rsidRPr="00DC5360" w:rsidRDefault="004E2A45" w:rsidP="00530BD0">
      <w:pPr>
        <w:rPr>
          <w:rFonts w:ascii="Palatino Linotype" w:hAnsi="Palatino Linotype"/>
          <w:sz w:val="22"/>
          <w:szCs w:val="22"/>
        </w:rPr>
      </w:pPr>
    </w:p>
    <w:p w:rsidR="004E2A45" w:rsidRPr="00DC5360" w:rsidRDefault="004E2A45" w:rsidP="00530BD0">
      <w:pPr>
        <w:rPr>
          <w:rFonts w:ascii="Palatino Linotype" w:hAnsi="Palatino Linotype"/>
          <w:sz w:val="22"/>
          <w:szCs w:val="22"/>
        </w:rPr>
      </w:pPr>
    </w:p>
    <w:p w:rsidR="004E2A45" w:rsidRPr="00DC5360" w:rsidRDefault="004E2A45" w:rsidP="00530BD0">
      <w:pPr>
        <w:rPr>
          <w:rFonts w:ascii="Palatino Linotype" w:hAnsi="Palatino Linotype"/>
          <w:sz w:val="22"/>
          <w:szCs w:val="22"/>
        </w:rPr>
      </w:pPr>
    </w:p>
    <w:p w:rsidR="004E2A45" w:rsidRPr="007E750C" w:rsidRDefault="004E2A45" w:rsidP="00530BD0">
      <w:pPr>
        <w:pStyle w:val="Heading2"/>
        <w:spacing w:before="0" w:after="0"/>
        <w:rPr>
          <w:rFonts w:ascii="Palatino Linotype" w:hAnsi="Palatino Linotype"/>
          <w:bCs w:val="0"/>
        </w:rPr>
      </w:pPr>
      <w:r w:rsidRPr="007E750C">
        <w:rPr>
          <w:rFonts w:ascii="Palatino Linotype" w:hAnsi="Palatino Linotype"/>
          <w:bCs w:val="0"/>
        </w:rPr>
        <w:t>___________________________</w:t>
      </w:r>
      <w:r w:rsidRPr="007E750C">
        <w:rPr>
          <w:rFonts w:ascii="Palatino Linotype" w:hAnsi="Palatino Linotype"/>
          <w:bCs w:val="0"/>
        </w:rPr>
        <w:tab/>
      </w:r>
      <w:r w:rsidRPr="007E750C">
        <w:rPr>
          <w:rFonts w:ascii="Palatino Linotype" w:hAnsi="Palatino Linotype"/>
          <w:bCs w:val="0"/>
        </w:rPr>
        <w:tab/>
        <w:t>___________________________</w:t>
      </w:r>
    </w:p>
    <w:p w:rsidR="004E2A45" w:rsidRPr="007E750C" w:rsidRDefault="004E2A45" w:rsidP="00094280">
      <w:pPr>
        <w:tabs>
          <w:tab w:val="center" w:pos="1843"/>
          <w:tab w:val="center" w:pos="6804"/>
        </w:tabs>
        <w:rPr>
          <w:rFonts w:ascii="Palatino Linotype" w:hAnsi="Palatino Linotype"/>
          <w:szCs w:val="20"/>
        </w:rPr>
      </w:pPr>
      <w:r w:rsidRPr="007E750C">
        <w:rPr>
          <w:rFonts w:ascii="Palatino Linotype" w:hAnsi="Palatino Linotype"/>
          <w:szCs w:val="20"/>
        </w:rPr>
        <w:tab/>
      </w:r>
      <w:r>
        <w:rPr>
          <w:rFonts w:ascii="Palatino Linotype" w:hAnsi="Palatino Linotype"/>
          <w:szCs w:val="20"/>
        </w:rPr>
        <w:t>Klient</w:t>
      </w:r>
      <w:r w:rsidRPr="007E750C">
        <w:rPr>
          <w:rFonts w:ascii="Palatino Linotype" w:hAnsi="Palatino Linotype"/>
          <w:szCs w:val="20"/>
        </w:rPr>
        <w:tab/>
      </w:r>
      <w:r>
        <w:rPr>
          <w:rFonts w:ascii="Palatino Linotype" w:hAnsi="Palatino Linotype"/>
          <w:szCs w:val="20"/>
        </w:rPr>
        <w:t>Advokát</w:t>
      </w:r>
    </w:p>
    <w:p w:rsidR="004E2A45" w:rsidRPr="007E750C" w:rsidRDefault="004E2A45" w:rsidP="00094280">
      <w:pPr>
        <w:tabs>
          <w:tab w:val="center" w:pos="1843"/>
          <w:tab w:val="center" w:pos="6804"/>
        </w:tabs>
        <w:rPr>
          <w:rFonts w:ascii="Palatino Linotype" w:hAnsi="Palatino Linotype"/>
          <w:szCs w:val="20"/>
        </w:rPr>
      </w:pPr>
      <w:r w:rsidRPr="007E750C">
        <w:rPr>
          <w:rFonts w:ascii="Palatino Linotype" w:hAnsi="Palatino Linotype"/>
          <w:szCs w:val="20"/>
        </w:rPr>
        <w:tab/>
      </w:r>
    </w:p>
    <w:p w:rsidR="004E2A45" w:rsidRPr="007E750C" w:rsidRDefault="004E2A45" w:rsidP="00094280">
      <w:pPr>
        <w:tabs>
          <w:tab w:val="center" w:pos="1843"/>
          <w:tab w:val="center" w:pos="6804"/>
        </w:tabs>
        <w:rPr>
          <w:rFonts w:ascii="Palatino Linotype" w:hAnsi="Palatino Linotype"/>
          <w:szCs w:val="20"/>
        </w:rPr>
      </w:pPr>
      <w:r w:rsidRPr="007E750C">
        <w:rPr>
          <w:rFonts w:ascii="Palatino Linotype" w:hAnsi="Palatino Linotype"/>
          <w:szCs w:val="20"/>
        </w:rPr>
        <w:tab/>
      </w:r>
    </w:p>
    <w:p w:rsidR="004E2A45" w:rsidRPr="007E750C" w:rsidRDefault="004E2A45">
      <w:pPr>
        <w:rPr>
          <w:rFonts w:ascii="Palatino Linotype" w:hAnsi="Palatino Linotype"/>
        </w:rPr>
      </w:pPr>
    </w:p>
    <w:sectPr w:rsidR="004E2A45" w:rsidRPr="007E750C" w:rsidSect="00D6362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A45" w:rsidRDefault="004E2A45" w:rsidP="00094280">
      <w:r>
        <w:separator/>
      </w:r>
    </w:p>
  </w:endnote>
  <w:endnote w:type="continuationSeparator" w:id="0">
    <w:p w:rsidR="004E2A45" w:rsidRDefault="004E2A45" w:rsidP="000942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A45" w:rsidRDefault="004E2A45">
    <w:pPr>
      <w:pStyle w:val="Footer"/>
      <w:jc w:val="right"/>
    </w:pPr>
    <w:fldSimple w:instr="PAGE   \* MERGEFORMAT">
      <w:r>
        <w:rPr>
          <w:noProof/>
        </w:rPr>
        <w:t>4</w:t>
      </w:r>
    </w:fldSimple>
  </w:p>
  <w:p w:rsidR="004E2A45" w:rsidRDefault="004E2A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A45" w:rsidRDefault="004E2A45" w:rsidP="00094280">
      <w:r>
        <w:separator/>
      </w:r>
    </w:p>
  </w:footnote>
  <w:footnote w:type="continuationSeparator" w:id="0">
    <w:p w:rsidR="004E2A45" w:rsidRDefault="004E2A45" w:rsidP="000942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A45" w:rsidRPr="00094280" w:rsidRDefault="004E2A45" w:rsidP="00094280">
    <w:pPr>
      <w:pStyle w:val="Header"/>
      <w:jc w:val="righ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0F97"/>
    <w:multiLevelType w:val="hybridMultilevel"/>
    <w:tmpl w:val="C7382836"/>
    <w:lvl w:ilvl="0" w:tplc="0E1C86F6">
      <w:start w:val="1"/>
      <w:numFmt w:val="lowerLetter"/>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6261FB2"/>
    <w:multiLevelType w:val="multilevel"/>
    <w:tmpl w:val="44889D50"/>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nsid w:val="085672CE"/>
    <w:multiLevelType w:val="multilevel"/>
    <w:tmpl w:val="3AB23AEE"/>
    <w:lvl w:ilvl="0">
      <w:start w:val="1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nsid w:val="0E225E5A"/>
    <w:multiLevelType w:val="hybridMultilevel"/>
    <w:tmpl w:val="B0BCAD6A"/>
    <w:lvl w:ilvl="0" w:tplc="D29A15C4">
      <w:start w:val="1"/>
      <w:numFmt w:val="bullet"/>
      <w:lvlText w:val="-"/>
      <w:lvlJc w:val="left"/>
      <w:pPr>
        <w:ind w:left="1066" w:hanging="360"/>
      </w:pPr>
      <w:rPr>
        <w:rFonts w:ascii="Times New Roman" w:hAnsi="Times New Roman" w:hint="default"/>
      </w:rPr>
    </w:lvl>
    <w:lvl w:ilvl="1" w:tplc="04050003" w:tentative="1">
      <w:start w:val="1"/>
      <w:numFmt w:val="bullet"/>
      <w:lvlText w:val="o"/>
      <w:lvlJc w:val="left"/>
      <w:pPr>
        <w:ind w:left="1786" w:hanging="360"/>
      </w:pPr>
      <w:rPr>
        <w:rFonts w:ascii="Courier New" w:hAnsi="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4">
    <w:nsid w:val="1A753222"/>
    <w:multiLevelType w:val="hybridMultilevel"/>
    <w:tmpl w:val="E16EEAB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1C714B13"/>
    <w:multiLevelType w:val="hybridMultilevel"/>
    <w:tmpl w:val="D0480B1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240C104E"/>
    <w:multiLevelType w:val="multilevel"/>
    <w:tmpl w:val="66F2CF60"/>
    <w:lvl w:ilvl="0">
      <w:start w:val="1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nsid w:val="26AF4ECE"/>
    <w:multiLevelType w:val="multilevel"/>
    <w:tmpl w:val="E50A371A"/>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nsid w:val="297C2804"/>
    <w:multiLevelType w:val="multilevel"/>
    <w:tmpl w:val="AA5C3EBE"/>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nsid w:val="2B192863"/>
    <w:multiLevelType w:val="hybridMultilevel"/>
    <w:tmpl w:val="04D24F1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2D124C3E"/>
    <w:multiLevelType w:val="multilevel"/>
    <w:tmpl w:val="6BA87A5A"/>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nsid w:val="30C47930"/>
    <w:multiLevelType w:val="multilevel"/>
    <w:tmpl w:val="FFC0FAF8"/>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nsid w:val="30DE72EA"/>
    <w:multiLevelType w:val="multilevel"/>
    <w:tmpl w:val="A610384E"/>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nsid w:val="355A0F01"/>
    <w:multiLevelType w:val="hybridMultilevel"/>
    <w:tmpl w:val="3D8E0516"/>
    <w:lvl w:ilvl="0" w:tplc="04050001">
      <w:start w:val="1"/>
      <w:numFmt w:val="bullet"/>
      <w:lvlText w:val=""/>
      <w:lvlJc w:val="left"/>
      <w:pPr>
        <w:ind w:left="1495" w:hanging="360"/>
      </w:pPr>
      <w:rPr>
        <w:rFonts w:ascii="Symbol" w:hAnsi="Symbol" w:hint="default"/>
      </w:rPr>
    </w:lvl>
    <w:lvl w:ilvl="1" w:tplc="04050003">
      <w:start w:val="1"/>
      <w:numFmt w:val="bullet"/>
      <w:lvlText w:val="o"/>
      <w:lvlJc w:val="left"/>
      <w:pPr>
        <w:ind w:left="2215" w:hanging="360"/>
      </w:pPr>
      <w:rPr>
        <w:rFonts w:ascii="Courier New" w:hAnsi="Courier New" w:hint="default"/>
      </w:rPr>
    </w:lvl>
    <w:lvl w:ilvl="2" w:tplc="04050005">
      <w:start w:val="1"/>
      <w:numFmt w:val="bullet"/>
      <w:lvlText w:val=""/>
      <w:lvlJc w:val="left"/>
      <w:pPr>
        <w:ind w:left="2935" w:hanging="360"/>
      </w:pPr>
      <w:rPr>
        <w:rFonts w:ascii="Wingdings" w:hAnsi="Wingdings" w:hint="default"/>
      </w:rPr>
    </w:lvl>
    <w:lvl w:ilvl="3" w:tplc="04050001">
      <w:start w:val="1"/>
      <w:numFmt w:val="bullet"/>
      <w:lvlText w:val=""/>
      <w:lvlJc w:val="left"/>
      <w:pPr>
        <w:ind w:left="3655" w:hanging="360"/>
      </w:pPr>
      <w:rPr>
        <w:rFonts w:ascii="Symbol" w:hAnsi="Symbol" w:hint="default"/>
      </w:rPr>
    </w:lvl>
    <w:lvl w:ilvl="4" w:tplc="04050003">
      <w:start w:val="1"/>
      <w:numFmt w:val="bullet"/>
      <w:lvlText w:val="o"/>
      <w:lvlJc w:val="left"/>
      <w:pPr>
        <w:ind w:left="4375" w:hanging="360"/>
      </w:pPr>
      <w:rPr>
        <w:rFonts w:ascii="Courier New" w:hAnsi="Courier New" w:hint="default"/>
      </w:rPr>
    </w:lvl>
    <w:lvl w:ilvl="5" w:tplc="04050005">
      <w:start w:val="1"/>
      <w:numFmt w:val="bullet"/>
      <w:lvlText w:val=""/>
      <w:lvlJc w:val="left"/>
      <w:pPr>
        <w:ind w:left="5095" w:hanging="360"/>
      </w:pPr>
      <w:rPr>
        <w:rFonts w:ascii="Wingdings" w:hAnsi="Wingdings" w:hint="default"/>
      </w:rPr>
    </w:lvl>
    <w:lvl w:ilvl="6" w:tplc="04050001">
      <w:start w:val="1"/>
      <w:numFmt w:val="bullet"/>
      <w:lvlText w:val=""/>
      <w:lvlJc w:val="left"/>
      <w:pPr>
        <w:ind w:left="5815" w:hanging="360"/>
      </w:pPr>
      <w:rPr>
        <w:rFonts w:ascii="Symbol" w:hAnsi="Symbol" w:hint="default"/>
      </w:rPr>
    </w:lvl>
    <w:lvl w:ilvl="7" w:tplc="04050003">
      <w:start w:val="1"/>
      <w:numFmt w:val="bullet"/>
      <w:lvlText w:val="o"/>
      <w:lvlJc w:val="left"/>
      <w:pPr>
        <w:ind w:left="6535" w:hanging="360"/>
      </w:pPr>
      <w:rPr>
        <w:rFonts w:ascii="Courier New" w:hAnsi="Courier New" w:hint="default"/>
      </w:rPr>
    </w:lvl>
    <w:lvl w:ilvl="8" w:tplc="04050005">
      <w:start w:val="1"/>
      <w:numFmt w:val="bullet"/>
      <w:lvlText w:val=""/>
      <w:lvlJc w:val="left"/>
      <w:pPr>
        <w:ind w:left="7255" w:hanging="360"/>
      </w:pPr>
      <w:rPr>
        <w:rFonts w:ascii="Wingdings" w:hAnsi="Wingdings" w:hint="default"/>
      </w:rPr>
    </w:lvl>
  </w:abstractNum>
  <w:abstractNum w:abstractNumId="14">
    <w:nsid w:val="36174172"/>
    <w:multiLevelType w:val="hybridMultilevel"/>
    <w:tmpl w:val="833055EE"/>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3686628A"/>
    <w:multiLevelType w:val="hybridMultilevel"/>
    <w:tmpl w:val="1AF23F1C"/>
    <w:lvl w:ilvl="0" w:tplc="2D02FEA6">
      <w:start w:val="1"/>
      <w:numFmt w:val="lowerLetter"/>
      <w:lvlText w:val="(%1)"/>
      <w:lvlJc w:val="left"/>
      <w:pPr>
        <w:tabs>
          <w:tab w:val="num" w:pos="357"/>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3F0D08A9"/>
    <w:multiLevelType w:val="multilevel"/>
    <w:tmpl w:val="D5F22FA0"/>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
    <w:nsid w:val="3FCA57AC"/>
    <w:multiLevelType w:val="hybridMultilevel"/>
    <w:tmpl w:val="F9408F8C"/>
    <w:lvl w:ilvl="0" w:tplc="04050001">
      <w:start w:val="1"/>
      <w:numFmt w:val="bullet"/>
      <w:lvlText w:val=""/>
      <w:lvlJc w:val="left"/>
      <w:pPr>
        <w:tabs>
          <w:tab w:val="num" w:pos="1440"/>
        </w:tabs>
        <w:ind w:left="1440" w:hanging="360"/>
      </w:pPr>
      <w:rPr>
        <w:rFonts w:ascii="Symbol" w:hAnsi="Symbol" w:hint="default"/>
      </w:rPr>
    </w:lvl>
    <w:lvl w:ilvl="1" w:tplc="04050019">
      <w:start w:val="1"/>
      <w:numFmt w:val="lowerLetter"/>
      <w:lvlText w:val="%2."/>
      <w:lvlJc w:val="left"/>
      <w:pPr>
        <w:tabs>
          <w:tab w:val="num" w:pos="2160"/>
        </w:tabs>
        <w:ind w:left="2160" w:hanging="360"/>
      </w:pPr>
      <w:rPr>
        <w:rFonts w:cs="Times New Roman"/>
      </w:rPr>
    </w:lvl>
    <w:lvl w:ilvl="2" w:tplc="FE56EA54">
      <w:start w:val="1"/>
      <w:numFmt w:val="lowerLetter"/>
      <w:lvlText w:val="(%3)"/>
      <w:lvlJc w:val="left"/>
      <w:pPr>
        <w:tabs>
          <w:tab w:val="num" w:pos="3060"/>
        </w:tabs>
        <w:ind w:left="3060" w:hanging="360"/>
      </w:pPr>
      <w:rPr>
        <w:rFonts w:cs="Times New Roman" w:hint="default"/>
      </w:rPr>
    </w:lvl>
    <w:lvl w:ilvl="3" w:tplc="0405000F">
      <w:start w:val="1"/>
      <w:numFmt w:val="decimal"/>
      <w:lvlText w:val="%4."/>
      <w:lvlJc w:val="left"/>
      <w:pPr>
        <w:tabs>
          <w:tab w:val="num" w:pos="3600"/>
        </w:tabs>
        <w:ind w:left="3600" w:hanging="360"/>
      </w:pPr>
      <w:rPr>
        <w:rFonts w:cs="Times New Roman"/>
      </w:rPr>
    </w:lvl>
    <w:lvl w:ilvl="4" w:tplc="B0B6C250">
      <w:start w:val="1"/>
      <w:numFmt w:val="bullet"/>
      <w:lvlText w:val="-"/>
      <w:lvlJc w:val="left"/>
      <w:pPr>
        <w:ind w:left="4320" w:hanging="360"/>
      </w:pPr>
      <w:rPr>
        <w:rFonts w:ascii="Times New Roman" w:eastAsia="Times New Roman" w:hAnsi="Times New Roman" w:hint="default"/>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18">
    <w:nsid w:val="45C83F52"/>
    <w:multiLevelType w:val="hybridMultilevel"/>
    <w:tmpl w:val="90826B5C"/>
    <w:lvl w:ilvl="0" w:tplc="A76A3062">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9">
    <w:nsid w:val="4B594E79"/>
    <w:multiLevelType w:val="multilevel"/>
    <w:tmpl w:val="6FC20410"/>
    <w:lvl w:ilvl="0">
      <w:start w:val="7"/>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nsid w:val="4DE872C4"/>
    <w:multiLevelType w:val="multilevel"/>
    <w:tmpl w:val="2D3A5FC2"/>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nsid w:val="4FB93559"/>
    <w:multiLevelType w:val="hybridMultilevel"/>
    <w:tmpl w:val="D71AA2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04825DB"/>
    <w:multiLevelType w:val="multilevel"/>
    <w:tmpl w:val="BC1C3116"/>
    <w:lvl w:ilvl="0">
      <w:start w:val="1"/>
      <w:numFmt w:val="lowerLetter"/>
      <w:lvlText w:val="(%1)"/>
      <w:lvlJc w:val="left"/>
      <w:pPr>
        <w:tabs>
          <w:tab w:val="num" w:pos="357"/>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3">
    <w:nsid w:val="506B5ADE"/>
    <w:multiLevelType w:val="hybridMultilevel"/>
    <w:tmpl w:val="5D9696CA"/>
    <w:lvl w:ilvl="0" w:tplc="04050001">
      <w:start w:val="1"/>
      <w:numFmt w:val="bullet"/>
      <w:lvlText w:val=""/>
      <w:lvlJc w:val="left"/>
      <w:pPr>
        <w:ind w:left="1495" w:hanging="360"/>
      </w:pPr>
      <w:rPr>
        <w:rFonts w:ascii="Symbol" w:hAnsi="Symbol" w:hint="default"/>
      </w:rPr>
    </w:lvl>
    <w:lvl w:ilvl="1" w:tplc="04050003" w:tentative="1">
      <w:start w:val="1"/>
      <w:numFmt w:val="bullet"/>
      <w:lvlText w:val="o"/>
      <w:lvlJc w:val="left"/>
      <w:pPr>
        <w:ind w:left="2215" w:hanging="360"/>
      </w:pPr>
      <w:rPr>
        <w:rFonts w:ascii="Courier New" w:hAnsi="Courier New" w:hint="default"/>
      </w:rPr>
    </w:lvl>
    <w:lvl w:ilvl="2" w:tplc="04050005" w:tentative="1">
      <w:start w:val="1"/>
      <w:numFmt w:val="bullet"/>
      <w:lvlText w:val=""/>
      <w:lvlJc w:val="left"/>
      <w:pPr>
        <w:ind w:left="2935" w:hanging="360"/>
      </w:pPr>
      <w:rPr>
        <w:rFonts w:ascii="Wingdings" w:hAnsi="Wingdings" w:hint="default"/>
      </w:rPr>
    </w:lvl>
    <w:lvl w:ilvl="3" w:tplc="04050001" w:tentative="1">
      <w:start w:val="1"/>
      <w:numFmt w:val="bullet"/>
      <w:lvlText w:val=""/>
      <w:lvlJc w:val="left"/>
      <w:pPr>
        <w:ind w:left="3655" w:hanging="360"/>
      </w:pPr>
      <w:rPr>
        <w:rFonts w:ascii="Symbol" w:hAnsi="Symbol" w:hint="default"/>
      </w:rPr>
    </w:lvl>
    <w:lvl w:ilvl="4" w:tplc="04050003" w:tentative="1">
      <w:start w:val="1"/>
      <w:numFmt w:val="bullet"/>
      <w:lvlText w:val="o"/>
      <w:lvlJc w:val="left"/>
      <w:pPr>
        <w:ind w:left="4375" w:hanging="360"/>
      </w:pPr>
      <w:rPr>
        <w:rFonts w:ascii="Courier New" w:hAnsi="Courier New" w:hint="default"/>
      </w:rPr>
    </w:lvl>
    <w:lvl w:ilvl="5" w:tplc="04050005" w:tentative="1">
      <w:start w:val="1"/>
      <w:numFmt w:val="bullet"/>
      <w:lvlText w:val=""/>
      <w:lvlJc w:val="left"/>
      <w:pPr>
        <w:ind w:left="5095" w:hanging="360"/>
      </w:pPr>
      <w:rPr>
        <w:rFonts w:ascii="Wingdings" w:hAnsi="Wingdings" w:hint="default"/>
      </w:rPr>
    </w:lvl>
    <w:lvl w:ilvl="6" w:tplc="04050001" w:tentative="1">
      <w:start w:val="1"/>
      <w:numFmt w:val="bullet"/>
      <w:lvlText w:val=""/>
      <w:lvlJc w:val="left"/>
      <w:pPr>
        <w:ind w:left="5815" w:hanging="360"/>
      </w:pPr>
      <w:rPr>
        <w:rFonts w:ascii="Symbol" w:hAnsi="Symbol" w:hint="default"/>
      </w:rPr>
    </w:lvl>
    <w:lvl w:ilvl="7" w:tplc="04050003" w:tentative="1">
      <w:start w:val="1"/>
      <w:numFmt w:val="bullet"/>
      <w:lvlText w:val="o"/>
      <w:lvlJc w:val="left"/>
      <w:pPr>
        <w:ind w:left="6535" w:hanging="360"/>
      </w:pPr>
      <w:rPr>
        <w:rFonts w:ascii="Courier New" w:hAnsi="Courier New" w:hint="default"/>
      </w:rPr>
    </w:lvl>
    <w:lvl w:ilvl="8" w:tplc="04050005" w:tentative="1">
      <w:start w:val="1"/>
      <w:numFmt w:val="bullet"/>
      <w:lvlText w:val=""/>
      <w:lvlJc w:val="left"/>
      <w:pPr>
        <w:ind w:left="7255" w:hanging="360"/>
      </w:pPr>
      <w:rPr>
        <w:rFonts w:ascii="Wingdings" w:hAnsi="Wingdings" w:hint="default"/>
      </w:rPr>
    </w:lvl>
  </w:abstractNum>
  <w:abstractNum w:abstractNumId="24">
    <w:nsid w:val="54993939"/>
    <w:multiLevelType w:val="hybridMultilevel"/>
    <w:tmpl w:val="E6A85C36"/>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5DBF31C5"/>
    <w:multiLevelType w:val="hybridMultilevel"/>
    <w:tmpl w:val="1FFEB276"/>
    <w:lvl w:ilvl="0" w:tplc="04050001">
      <w:start w:val="1"/>
      <w:numFmt w:val="bullet"/>
      <w:lvlText w:val=""/>
      <w:lvlJc w:val="left"/>
      <w:pPr>
        <w:ind w:left="1070" w:hanging="360"/>
      </w:pPr>
      <w:rPr>
        <w:rFonts w:ascii="Symbol" w:hAnsi="Symbol" w:hint="default"/>
      </w:rPr>
    </w:lvl>
    <w:lvl w:ilvl="1" w:tplc="04050003" w:tentative="1">
      <w:start w:val="1"/>
      <w:numFmt w:val="bullet"/>
      <w:lvlText w:val="o"/>
      <w:lvlJc w:val="left"/>
      <w:pPr>
        <w:ind w:left="1790" w:hanging="360"/>
      </w:pPr>
      <w:rPr>
        <w:rFonts w:ascii="Courier New" w:hAnsi="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26">
    <w:nsid w:val="5F076356"/>
    <w:multiLevelType w:val="hybridMultilevel"/>
    <w:tmpl w:val="4086C40E"/>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5FB97B4D"/>
    <w:multiLevelType w:val="multilevel"/>
    <w:tmpl w:val="B2A4D408"/>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8">
    <w:nsid w:val="62510820"/>
    <w:multiLevelType w:val="hybridMultilevel"/>
    <w:tmpl w:val="7500F23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64DC21B1"/>
    <w:multiLevelType w:val="multilevel"/>
    <w:tmpl w:val="5688F1E8"/>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0">
    <w:nsid w:val="6F9B5EFD"/>
    <w:multiLevelType w:val="hybridMultilevel"/>
    <w:tmpl w:val="DAF2F4F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70647D04"/>
    <w:multiLevelType w:val="hybridMultilevel"/>
    <w:tmpl w:val="D14A840C"/>
    <w:lvl w:ilvl="0" w:tplc="FE56EA54">
      <w:start w:val="1"/>
      <w:numFmt w:val="lowerLetter"/>
      <w:lvlText w:val="(%1)"/>
      <w:lvlJc w:val="left"/>
      <w:pPr>
        <w:tabs>
          <w:tab w:val="num" w:pos="3060"/>
        </w:tabs>
        <w:ind w:left="30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73914E0E"/>
    <w:multiLevelType w:val="multilevel"/>
    <w:tmpl w:val="7FD2370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nsid w:val="76446B1E"/>
    <w:multiLevelType w:val="multilevel"/>
    <w:tmpl w:val="BC1C3116"/>
    <w:lvl w:ilvl="0">
      <w:start w:val="1"/>
      <w:numFmt w:val="lowerLetter"/>
      <w:lvlText w:val="(%1)"/>
      <w:lvlJc w:val="left"/>
      <w:pPr>
        <w:tabs>
          <w:tab w:val="num" w:pos="357"/>
        </w:tabs>
        <w:ind w:left="720" w:hanging="360"/>
      </w:pPr>
      <w:rPr>
        <w:rFonts w:cs="Times New Roman" w:hint="default"/>
      </w:rPr>
    </w:lvl>
    <w:lvl w:ilvl="1">
      <w:start w:val="1"/>
      <w:numFmt w:val="decimal"/>
      <w:lvlText w:val="%2."/>
      <w:lvlJc w:val="left"/>
      <w:pPr>
        <w:tabs>
          <w:tab w:val="num" w:pos="360"/>
        </w:tabs>
        <w:ind w:left="36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4">
    <w:nsid w:val="7A6661A3"/>
    <w:multiLevelType w:val="multilevel"/>
    <w:tmpl w:val="F4D64248"/>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5">
    <w:nsid w:val="7C7F79F5"/>
    <w:multiLevelType w:val="hybridMultilevel"/>
    <w:tmpl w:val="F24A9D42"/>
    <w:lvl w:ilvl="0" w:tplc="FAC87D58">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6">
    <w:nsid w:val="7DB01FB5"/>
    <w:multiLevelType w:val="hybridMultilevel"/>
    <w:tmpl w:val="F6E8D9BA"/>
    <w:lvl w:ilvl="0" w:tplc="5CEEB348">
      <w:start w:val="1"/>
      <w:numFmt w:val="decimal"/>
      <w:lvlText w:val="%1."/>
      <w:lvlJc w:val="left"/>
      <w:pPr>
        <w:ind w:left="360" w:hanging="360"/>
      </w:pPr>
      <w:rPr>
        <w:rFonts w:eastAsia="Times New Roman" w:cs="Times New Roman" w:hint="default"/>
        <w:sz w:val="22"/>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22"/>
  </w:num>
  <w:num w:numId="2">
    <w:abstractNumId w:val="15"/>
  </w:num>
  <w:num w:numId="3">
    <w:abstractNumId w:val="17"/>
  </w:num>
  <w:num w:numId="4">
    <w:abstractNumId w:val="14"/>
  </w:num>
  <w:num w:numId="5">
    <w:abstractNumId w:val="24"/>
  </w:num>
  <w:num w:numId="6">
    <w:abstractNumId w:val="30"/>
  </w:num>
  <w:num w:numId="7">
    <w:abstractNumId w:val="5"/>
  </w:num>
  <w:num w:numId="8">
    <w:abstractNumId w:val="34"/>
  </w:num>
  <w:num w:numId="9">
    <w:abstractNumId w:val="26"/>
  </w:num>
  <w:num w:numId="10">
    <w:abstractNumId w:val="9"/>
  </w:num>
  <w:num w:numId="11">
    <w:abstractNumId w:val="27"/>
  </w:num>
  <w:num w:numId="12">
    <w:abstractNumId w:val="4"/>
  </w:num>
  <w:num w:numId="13">
    <w:abstractNumId w:val="28"/>
  </w:num>
  <w:num w:numId="14">
    <w:abstractNumId w:val="3"/>
  </w:num>
  <w:num w:numId="15">
    <w:abstractNumId w:val="31"/>
  </w:num>
  <w:num w:numId="16">
    <w:abstractNumId w:val="33"/>
  </w:num>
  <w:num w:numId="17">
    <w:abstractNumId w:val="35"/>
  </w:num>
  <w:num w:numId="1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0"/>
  </w:num>
  <w:num w:numId="21">
    <w:abstractNumId w:val="23"/>
  </w:num>
  <w:num w:numId="22">
    <w:abstractNumId w:val="25"/>
  </w:num>
  <w:num w:numId="23">
    <w:abstractNumId w:val="29"/>
  </w:num>
  <w:num w:numId="24">
    <w:abstractNumId w:val="32"/>
  </w:num>
  <w:num w:numId="25">
    <w:abstractNumId w:val="21"/>
  </w:num>
  <w:num w:numId="26">
    <w:abstractNumId w:val="36"/>
  </w:num>
  <w:num w:numId="27">
    <w:abstractNumId w:val="18"/>
  </w:num>
  <w:num w:numId="28">
    <w:abstractNumId w:val="7"/>
  </w:num>
  <w:num w:numId="29">
    <w:abstractNumId w:val="16"/>
  </w:num>
  <w:num w:numId="30">
    <w:abstractNumId w:val="1"/>
  </w:num>
  <w:num w:numId="31">
    <w:abstractNumId w:val="20"/>
  </w:num>
  <w:num w:numId="32">
    <w:abstractNumId w:val="8"/>
  </w:num>
  <w:num w:numId="33">
    <w:abstractNumId w:val="19"/>
  </w:num>
  <w:num w:numId="34">
    <w:abstractNumId w:val="10"/>
  </w:num>
  <w:num w:numId="35">
    <w:abstractNumId w:val="11"/>
  </w:num>
  <w:num w:numId="36">
    <w:abstractNumId w:val="6"/>
  </w:num>
  <w:num w:numId="3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0BD0"/>
    <w:rsid w:val="000213DD"/>
    <w:rsid w:val="00094280"/>
    <w:rsid w:val="000A0B6B"/>
    <w:rsid w:val="000A17C3"/>
    <w:rsid w:val="000E2B57"/>
    <w:rsid w:val="001429CB"/>
    <w:rsid w:val="001646A6"/>
    <w:rsid w:val="00167049"/>
    <w:rsid w:val="00167D78"/>
    <w:rsid w:val="001E1376"/>
    <w:rsid w:val="001E7B3E"/>
    <w:rsid w:val="00256CAA"/>
    <w:rsid w:val="00266BEF"/>
    <w:rsid w:val="002809E5"/>
    <w:rsid w:val="00297069"/>
    <w:rsid w:val="002A03C9"/>
    <w:rsid w:val="002A18CC"/>
    <w:rsid w:val="002D2C4D"/>
    <w:rsid w:val="00357968"/>
    <w:rsid w:val="003603CE"/>
    <w:rsid w:val="00395596"/>
    <w:rsid w:val="003C22FA"/>
    <w:rsid w:val="003E20A3"/>
    <w:rsid w:val="00475E15"/>
    <w:rsid w:val="00487642"/>
    <w:rsid w:val="004D0F53"/>
    <w:rsid w:val="004E2A45"/>
    <w:rsid w:val="004F6894"/>
    <w:rsid w:val="00510743"/>
    <w:rsid w:val="00514EC1"/>
    <w:rsid w:val="00530BD0"/>
    <w:rsid w:val="005445E0"/>
    <w:rsid w:val="005479E1"/>
    <w:rsid w:val="0055016F"/>
    <w:rsid w:val="005523DB"/>
    <w:rsid w:val="00572A43"/>
    <w:rsid w:val="006275E6"/>
    <w:rsid w:val="006970EB"/>
    <w:rsid w:val="006B43FA"/>
    <w:rsid w:val="006B7ADC"/>
    <w:rsid w:val="006C263A"/>
    <w:rsid w:val="007054CE"/>
    <w:rsid w:val="00710F9A"/>
    <w:rsid w:val="00721D9E"/>
    <w:rsid w:val="00763D78"/>
    <w:rsid w:val="00791F87"/>
    <w:rsid w:val="00796320"/>
    <w:rsid w:val="007A1F80"/>
    <w:rsid w:val="007D16A6"/>
    <w:rsid w:val="007E2C28"/>
    <w:rsid w:val="007E750C"/>
    <w:rsid w:val="007F3170"/>
    <w:rsid w:val="00895D22"/>
    <w:rsid w:val="008B5F01"/>
    <w:rsid w:val="008E0C49"/>
    <w:rsid w:val="008E295D"/>
    <w:rsid w:val="0091413C"/>
    <w:rsid w:val="00955A53"/>
    <w:rsid w:val="009631B2"/>
    <w:rsid w:val="009A6ED8"/>
    <w:rsid w:val="009F2FBD"/>
    <w:rsid w:val="009F51E4"/>
    <w:rsid w:val="00A037C5"/>
    <w:rsid w:val="00AB7A1C"/>
    <w:rsid w:val="00AE6E66"/>
    <w:rsid w:val="00B058F4"/>
    <w:rsid w:val="00B62E2A"/>
    <w:rsid w:val="00BB05E6"/>
    <w:rsid w:val="00BB56D9"/>
    <w:rsid w:val="00BD65F8"/>
    <w:rsid w:val="00BF5A44"/>
    <w:rsid w:val="00C70B93"/>
    <w:rsid w:val="00CA4F39"/>
    <w:rsid w:val="00CB3E8E"/>
    <w:rsid w:val="00D25568"/>
    <w:rsid w:val="00D613D6"/>
    <w:rsid w:val="00D63627"/>
    <w:rsid w:val="00DC5360"/>
    <w:rsid w:val="00DD4531"/>
    <w:rsid w:val="00DD7947"/>
    <w:rsid w:val="00DE30DB"/>
    <w:rsid w:val="00DF46BE"/>
    <w:rsid w:val="00E00DED"/>
    <w:rsid w:val="00E14679"/>
    <w:rsid w:val="00E55D11"/>
    <w:rsid w:val="00EB70F6"/>
    <w:rsid w:val="00EE5E1F"/>
    <w:rsid w:val="00EE74DB"/>
    <w:rsid w:val="00EF1D41"/>
    <w:rsid w:val="00EF4334"/>
    <w:rsid w:val="00F31A39"/>
    <w:rsid w:val="00F55E2E"/>
    <w:rsid w:val="00F70894"/>
    <w:rsid w:val="00FB4394"/>
    <w:rsid w:val="00FD5521"/>
    <w:rsid w:val="00FE052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BD0"/>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530BD0"/>
    <w:pPr>
      <w:keepNext/>
      <w:spacing w:before="240" w:after="60"/>
      <w:outlineLvl w:val="1"/>
    </w:pPr>
    <w:rPr>
      <w:rFonts w:ascii="Cambria" w:hAnsi="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530BD0"/>
    <w:rPr>
      <w:rFonts w:ascii="Cambria" w:hAnsi="Cambria" w:cs="Times New Roman"/>
      <w:b/>
      <w:bCs/>
      <w:i/>
      <w:iCs/>
      <w:sz w:val="28"/>
      <w:szCs w:val="28"/>
      <w:lang w:eastAsia="cs-CZ"/>
    </w:rPr>
  </w:style>
  <w:style w:type="paragraph" w:styleId="BodyText">
    <w:name w:val="Body Text"/>
    <w:basedOn w:val="Normal"/>
    <w:link w:val="BodyTextChar"/>
    <w:uiPriority w:val="99"/>
    <w:rsid w:val="00530BD0"/>
    <w:pPr>
      <w:widowControl w:val="0"/>
      <w:jc w:val="both"/>
    </w:pPr>
    <w:rPr>
      <w:lang w:eastAsia="en-US"/>
    </w:rPr>
  </w:style>
  <w:style w:type="character" w:customStyle="1" w:styleId="BodyTextChar">
    <w:name w:val="Body Text Char"/>
    <w:basedOn w:val="DefaultParagraphFont"/>
    <w:link w:val="BodyText"/>
    <w:uiPriority w:val="99"/>
    <w:locked/>
    <w:rsid w:val="00530BD0"/>
    <w:rPr>
      <w:rFonts w:ascii="Times New Roman" w:hAnsi="Times New Roman" w:cs="Times New Roman"/>
      <w:sz w:val="24"/>
      <w:szCs w:val="24"/>
    </w:rPr>
  </w:style>
  <w:style w:type="paragraph" w:styleId="BodyText2">
    <w:name w:val="Body Text 2"/>
    <w:basedOn w:val="Normal"/>
    <w:link w:val="BodyText2Char"/>
    <w:uiPriority w:val="99"/>
    <w:rsid w:val="00530BD0"/>
    <w:pPr>
      <w:spacing w:after="120" w:line="480" w:lineRule="auto"/>
    </w:pPr>
  </w:style>
  <w:style w:type="character" w:customStyle="1" w:styleId="BodyText2Char">
    <w:name w:val="Body Text 2 Char"/>
    <w:basedOn w:val="DefaultParagraphFont"/>
    <w:link w:val="BodyText2"/>
    <w:uiPriority w:val="99"/>
    <w:locked/>
    <w:rsid w:val="00530BD0"/>
    <w:rPr>
      <w:rFonts w:ascii="Times New Roman" w:hAnsi="Times New Roman" w:cs="Times New Roman"/>
      <w:sz w:val="24"/>
      <w:szCs w:val="24"/>
      <w:lang w:eastAsia="cs-CZ"/>
    </w:rPr>
  </w:style>
  <w:style w:type="paragraph" w:styleId="BalloonText">
    <w:name w:val="Balloon Text"/>
    <w:basedOn w:val="Normal"/>
    <w:link w:val="BalloonTextChar"/>
    <w:uiPriority w:val="99"/>
    <w:semiHidden/>
    <w:rsid w:val="00AB7A1C"/>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locked/>
    <w:rsid w:val="00AB7A1C"/>
    <w:rPr>
      <w:rFonts w:ascii="Tahoma" w:hAnsi="Tahoma" w:cs="Tahoma"/>
      <w:sz w:val="16"/>
      <w:szCs w:val="16"/>
    </w:rPr>
  </w:style>
  <w:style w:type="paragraph" w:styleId="Header">
    <w:name w:val="header"/>
    <w:basedOn w:val="Normal"/>
    <w:link w:val="HeaderChar"/>
    <w:uiPriority w:val="99"/>
    <w:rsid w:val="00094280"/>
    <w:pPr>
      <w:tabs>
        <w:tab w:val="center" w:pos="4536"/>
        <w:tab w:val="right" w:pos="9072"/>
      </w:tabs>
    </w:pPr>
  </w:style>
  <w:style w:type="character" w:customStyle="1" w:styleId="HeaderChar">
    <w:name w:val="Header Char"/>
    <w:basedOn w:val="DefaultParagraphFont"/>
    <w:link w:val="Header"/>
    <w:uiPriority w:val="99"/>
    <w:locked/>
    <w:rsid w:val="00094280"/>
    <w:rPr>
      <w:rFonts w:ascii="Times New Roman" w:hAnsi="Times New Roman" w:cs="Times New Roman"/>
      <w:sz w:val="24"/>
      <w:szCs w:val="24"/>
      <w:lang w:eastAsia="cs-CZ"/>
    </w:rPr>
  </w:style>
  <w:style w:type="paragraph" w:styleId="Footer">
    <w:name w:val="footer"/>
    <w:basedOn w:val="Normal"/>
    <w:link w:val="FooterChar"/>
    <w:uiPriority w:val="99"/>
    <w:rsid w:val="00094280"/>
    <w:pPr>
      <w:tabs>
        <w:tab w:val="center" w:pos="4536"/>
        <w:tab w:val="right" w:pos="9072"/>
      </w:tabs>
    </w:pPr>
  </w:style>
  <w:style w:type="character" w:customStyle="1" w:styleId="FooterChar">
    <w:name w:val="Footer Char"/>
    <w:basedOn w:val="DefaultParagraphFont"/>
    <w:link w:val="Footer"/>
    <w:uiPriority w:val="99"/>
    <w:locked/>
    <w:rsid w:val="00094280"/>
    <w:rPr>
      <w:rFonts w:ascii="Times New Roman" w:hAnsi="Times New Roman" w:cs="Times New Roman"/>
      <w:sz w:val="24"/>
      <w:szCs w:val="24"/>
      <w:lang w:eastAsia="cs-CZ"/>
    </w:rPr>
  </w:style>
  <w:style w:type="paragraph" w:styleId="ListParagraph">
    <w:name w:val="List Paragraph"/>
    <w:basedOn w:val="Normal"/>
    <w:uiPriority w:val="99"/>
    <w:qFormat/>
    <w:rsid w:val="00D613D6"/>
    <w:pPr>
      <w:ind w:left="720"/>
      <w:contextualSpacing/>
    </w:pPr>
  </w:style>
  <w:style w:type="paragraph" w:styleId="NoSpacing">
    <w:name w:val="No Spacing"/>
    <w:uiPriority w:val="99"/>
    <w:qFormat/>
    <w:rsid w:val="007E750C"/>
    <w:rPr>
      <w:rFonts w:ascii="Palatino Linotype" w:hAnsi="Palatino Linotype" w:cs="Times New Roman"/>
      <w:bCs/>
      <w:szCs w:val="20"/>
      <w:lang w:eastAsia="en-US"/>
    </w:rPr>
  </w:style>
  <w:style w:type="character" w:styleId="CommentReference">
    <w:name w:val="annotation reference"/>
    <w:basedOn w:val="DefaultParagraphFont"/>
    <w:uiPriority w:val="99"/>
    <w:semiHidden/>
    <w:rsid w:val="007E750C"/>
    <w:rPr>
      <w:rFonts w:cs="Times New Roman"/>
      <w:sz w:val="16"/>
      <w:szCs w:val="16"/>
    </w:rPr>
  </w:style>
  <w:style w:type="paragraph" w:styleId="CommentText">
    <w:name w:val="annotation text"/>
    <w:basedOn w:val="Normal"/>
    <w:link w:val="CommentTextChar"/>
    <w:uiPriority w:val="99"/>
    <w:semiHidden/>
    <w:rsid w:val="007E750C"/>
    <w:pPr>
      <w:spacing w:after="160"/>
    </w:pPr>
    <w:rPr>
      <w:rFonts w:ascii="Palatino Linotype" w:eastAsia="Calibri" w:hAnsi="Palatino Linotype"/>
      <w:sz w:val="20"/>
      <w:szCs w:val="20"/>
      <w:lang w:eastAsia="en-US"/>
    </w:rPr>
  </w:style>
  <w:style w:type="character" w:customStyle="1" w:styleId="CommentTextChar">
    <w:name w:val="Comment Text Char"/>
    <w:basedOn w:val="DefaultParagraphFont"/>
    <w:link w:val="CommentText"/>
    <w:uiPriority w:val="99"/>
    <w:semiHidden/>
    <w:locked/>
    <w:rsid w:val="007E750C"/>
    <w:rPr>
      <w:rFonts w:ascii="Palatino Linotype" w:hAnsi="Palatino Linotype" w:cs="Times New Roman"/>
      <w:sz w:val="20"/>
      <w:szCs w:val="20"/>
    </w:rPr>
  </w:style>
  <w:style w:type="paragraph" w:customStyle="1" w:styleId="Default">
    <w:name w:val="Default"/>
    <w:uiPriority w:val="99"/>
    <w:rsid w:val="004F6894"/>
    <w:pPr>
      <w:autoSpaceDE w:val="0"/>
      <w:autoSpaceDN w:val="0"/>
      <w:adjustRightInd w:val="0"/>
    </w:pPr>
    <w:rPr>
      <w:rFonts w:ascii="Palatino Linotype" w:eastAsia="Times New Roman" w:hAnsi="Palatino Linotype" w:cs="Palatino Linotype"/>
      <w:color w:val="000000"/>
      <w:sz w:val="24"/>
      <w:szCs w:val="24"/>
    </w:rPr>
  </w:style>
  <w:style w:type="character" w:styleId="Hyperlink">
    <w:name w:val="Hyperlink"/>
    <w:basedOn w:val="DefaultParagraphFont"/>
    <w:uiPriority w:val="99"/>
    <w:rsid w:val="00DE30D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ltnar@akruzova.cz" TargetMode="External"/><Relationship Id="rId3" Type="http://schemas.openxmlformats.org/officeDocument/2006/relationships/settings" Target="settings.xml"/><Relationship Id="rId7" Type="http://schemas.openxmlformats.org/officeDocument/2006/relationships/hyperlink" Target="mailto:landsingerova@gjk.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6</Pages>
  <Words>1561</Words>
  <Characters>9210</Characters>
  <Application>Microsoft Office Outlook</Application>
  <DocSecurity>0</DocSecurity>
  <Lines>0</Lines>
  <Paragraphs>0</Paragraphs>
  <ScaleCrop>false</ScaleCrop>
  <Company>BO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právních služeb</dc:title>
  <dc:subject/>
  <dc:creator>LP</dc:creator>
  <cp:keywords/>
  <dc:description/>
  <cp:lastModifiedBy>kupka</cp:lastModifiedBy>
  <cp:revision>2</cp:revision>
  <dcterms:created xsi:type="dcterms:W3CDTF">2020-10-21T10:19:00Z</dcterms:created>
  <dcterms:modified xsi:type="dcterms:W3CDTF">2020-10-21T10:19:00Z</dcterms:modified>
</cp:coreProperties>
</file>