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8C3B62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B6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8C3B62" w:rsidRDefault="008C3B62" w:rsidP="008C3B62">
      <w:pPr>
        <w:framePr w:w="4277" w:h="1821" w:hSpace="141" w:wrap="auto" w:vAnchor="text" w:hAnchor="page" w:x="6748" w:y="330"/>
        <w:tabs>
          <w:tab w:val="left" w:pos="1134"/>
        </w:tabs>
      </w:pPr>
      <w:r>
        <w:tab/>
      </w:r>
    </w:p>
    <w:p w:rsidR="008C3B62" w:rsidRDefault="008C3B62" w:rsidP="008C3B62">
      <w:pPr>
        <w:framePr w:w="4277" w:h="1821" w:hSpace="141" w:wrap="auto" w:vAnchor="text" w:hAnchor="page" w:x="6748" w:y="330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 xml:space="preserve">G - </w:t>
      </w:r>
      <w:proofErr w:type="spellStart"/>
      <w:r>
        <w:rPr>
          <w:rFonts w:ascii="Arial" w:hAnsi="Arial"/>
        </w:rPr>
        <w:t>Consult</w:t>
      </w:r>
      <w:proofErr w:type="spellEnd"/>
      <w:r>
        <w:rPr>
          <w:rFonts w:ascii="Arial" w:hAnsi="Arial"/>
        </w:rPr>
        <w:t xml:space="preserve"> spol. s r.o.</w:t>
      </w:r>
      <w:bookmarkEnd w:id="0"/>
    </w:p>
    <w:p w:rsidR="008C3B62" w:rsidRPr="00360F9D" w:rsidRDefault="008C3B62" w:rsidP="008C3B62">
      <w:pPr>
        <w:framePr w:w="4277" w:h="1821" w:hSpace="141" w:wrap="auto" w:vAnchor="text" w:hAnchor="page" w:x="6748" w:y="330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8C3B62" w:rsidRPr="00360F9D" w:rsidRDefault="008C3B62" w:rsidP="008C3B62">
      <w:pPr>
        <w:framePr w:w="4277" w:h="1821" w:hSpace="141" w:wrap="auto" w:vAnchor="text" w:hAnchor="page" w:x="6748" w:y="330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Výstavní 367/109</w:t>
      </w:r>
      <w:bookmarkEnd w:id="2"/>
    </w:p>
    <w:p w:rsidR="008C3B62" w:rsidRPr="00BE541E" w:rsidRDefault="008C3B62" w:rsidP="008C3B62">
      <w:pPr>
        <w:framePr w:w="4277" w:h="1821" w:hSpace="141" w:wrap="auto" w:vAnchor="text" w:hAnchor="page" w:x="6748" w:y="330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r>
        <w:rPr>
          <w:rFonts w:ascii="Arial" w:hAnsi="Arial"/>
        </w:rPr>
        <w:t>703 00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Ostrava - Vítkovice</w:t>
      </w:r>
      <w:bookmarkEnd w:id="4"/>
    </w:p>
    <w:p w:rsidR="008C3B62" w:rsidRPr="00360F9D" w:rsidRDefault="008C3B62" w:rsidP="008C3B62">
      <w:pPr>
        <w:framePr w:w="4277" w:h="1821" w:hSpace="141" w:wrap="auto" w:vAnchor="text" w:hAnchor="page" w:x="6748" w:y="330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E699F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75.6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8C3B62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8C3B62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8C3B62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8C3B62">
                    <w:rPr>
                      <w:rFonts w:ascii="Arial" w:hAnsi="Arial" w:cs="Arial"/>
                    </w:rPr>
                    <w:t>POD/16794/2020/924/5.5881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8C3B62">
                    <w:rPr>
                      <w:rFonts w:ascii="Arial" w:hAnsi="Arial" w:cs="Arial"/>
                    </w:rPr>
                    <w:t xml:space="preserve">Ing. Petr </w:t>
                  </w:r>
                  <w:proofErr w:type="spellStart"/>
                  <w:r w:rsidR="008C3B62">
                    <w:rPr>
                      <w:rFonts w:ascii="Arial" w:hAnsi="Arial" w:cs="Arial"/>
                    </w:rPr>
                    <w:t>Pröschl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proofErr w:type="spellStart"/>
                  <w:r w:rsidR="008C3B62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8C3B62">
                    <w:rPr>
                      <w:rFonts w:ascii="Arial" w:hAnsi="Arial" w:cs="Arial"/>
                    </w:rPr>
                    <w:t xml:space="preserve">.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7652DD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7652DD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8C3B62">
                    <w:rPr>
                      <w:rFonts w:ascii="Arial" w:hAnsi="Arial" w:cs="Arial"/>
                    </w:rPr>
                    <w:t>7.10.2020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AB6192" w:rsidRDefault="00AB6192"/>
    <w:p w:rsidR="008C3B62" w:rsidRDefault="008C3B62"/>
    <w:p w:rsidR="008C3B62" w:rsidRDefault="008C3B62"/>
    <w:p w:rsidR="008C3B62" w:rsidRPr="008C3B62" w:rsidRDefault="008C3B62" w:rsidP="008C3B62">
      <w:pPr>
        <w:pBdr>
          <w:bottom w:val="single" w:sz="4" w:space="1" w:color="auto"/>
        </w:pBdr>
        <w:ind w:left="2124" w:hanging="2124"/>
        <w:jc w:val="both"/>
        <w:rPr>
          <w:rFonts w:ascii="Arial" w:hAnsi="Arial" w:cs="Arial"/>
          <w:b/>
        </w:rPr>
      </w:pPr>
      <w:r w:rsidRPr="008C3B62">
        <w:rPr>
          <w:rFonts w:ascii="Arial" w:hAnsi="Arial" w:cs="Arial"/>
          <w:b/>
        </w:rPr>
        <w:t>Objednávka č. OVs2920/0386 na zpracování oznámení záměru pro stavbu</w:t>
      </w:r>
    </w:p>
    <w:p w:rsidR="008C3B62" w:rsidRPr="008C3B62" w:rsidRDefault="008C3B62" w:rsidP="008C3B6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C3B62">
        <w:rPr>
          <w:rFonts w:ascii="Arial" w:hAnsi="Arial" w:cs="Arial"/>
          <w:b/>
        </w:rPr>
        <w:t xml:space="preserve">SN </w:t>
      </w:r>
      <w:proofErr w:type="spellStart"/>
      <w:r w:rsidRPr="008C3B62">
        <w:rPr>
          <w:rFonts w:ascii="Arial" w:hAnsi="Arial" w:cs="Arial"/>
          <w:b/>
        </w:rPr>
        <w:t>Stěbořice</w:t>
      </w:r>
      <w:proofErr w:type="spellEnd"/>
      <w:r w:rsidRPr="008C3B62">
        <w:rPr>
          <w:rFonts w:ascii="Arial" w:hAnsi="Arial" w:cs="Arial"/>
          <w:b/>
        </w:rPr>
        <w:t xml:space="preserve"> a variantní řešení MVN </w:t>
      </w:r>
      <w:proofErr w:type="spellStart"/>
      <w:r w:rsidRPr="008C3B62">
        <w:rPr>
          <w:rFonts w:ascii="Arial" w:hAnsi="Arial" w:cs="Arial"/>
          <w:b/>
        </w:rPr>
        <w:t>Stěbořice</w:t>
      </w:r>
      <w:proofErr w:type="spellEnd"/>
      <w:r w:rsidRPr="008C3B62">
        <w:rPr>
          <w:rFonts w:ascii="Arial" w:hAnsi="Arial" w:cs="Arial"/>
          <w:b/>
        </w:rPr>
        <w:t>, stavba č. 5881</w:t>
      </w:r>
    </w:p>
    <w:p w:rsidR="008C3B62" w:rsidRDefault="008C3B62"/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posouzení: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Plánovaná nádrž </w:t>
      </w:r>
      <w:proofErr w:type="spellStart"/>
      <w:r>
        <w:rPr>
          <w:rFonts w:ascii="Arial" w:hAnsi="Arial" w:cs="Arial"/>
        </w:rPr>
        <w:t>Stěbořice</w:t>
      </w:r>
      <w:proofErr w:type="spellEnd"/>
      <w:r>
        <w:rPr>
          <w:rFonts w:ascii="Arial" w:hAnsi="Arial" w:cs="Arial"/>
        </w:rPr>
        <w:t xml:space="preserve"> se nachází na katastrální území </w:t>
      </w:r>
      <w:proofErr w:type="spellStart"/>
      <w:r>
        <w:rPr>
          <w:rFonts w:ascii="Arial" w:hAnsi="Arial" w:cs="Arial"/>
        </w:rPr>
        <w:t>Stěbořice</w:t>
      </w:r>
      <w:proofErr w:type="spellEnd"/>
      <w:r>
        <w:rPr>
          <w:rFonts w:ascii="Arial" w:hAnsi="Arial" w:cs="Arial"/>
        </w:rPr>
        <w:t xml:space="preserve">, na vodoteči Velká, </w:t>
      </w:r>
      <w:proofErr w:type="gramStart"/>
      <w:r>
        <w:rPr>
          <w:rFonts w:ascii="Arial" w:hAnsi="Arial" w:cs="Arial"/>
        </w:rPr>
        <w:t>jižně         od</w:t>
      </w:r>
      <w:proofErr w:type="gramEnd"/>
      <w:r>
        <w:rPr>
          <w:rFonts w:ascii="Arial" w:hAnsi="Arial" w:cs="Arial"/>
        </w:rPr>
        <w:t xml:space="preserve"> zástavby obce. Nádrž bude mít stálý zásobní prostor do 100 000m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objem po korunu hráze:      835 000m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Hráz má být do 8 m vysoká a 280 m dlouhá. 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Rozsah prací: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zákona č. 100/2001 Sb., o posuzování vlivů na životní prostředí (dále jen zákon), přílohy č. 41 lze záměr zařadit do bodu 65 Vodní nádrže a jiná zařízení určená k akumulaci vody nebo k dlouhodobé retenci vody, pokud objem akumulované vody dosahuje nebo přesahuje stavený limit 100 000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</w:p>
    <w:p w:rsidR="008C3B62" w:rsidRDefault="008C3B62" w:rsidP="008C3B6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záměr bude zpracováno oznámení v rozsahu dle přílohy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>
        <w:rPr>
          <w:rFonts w:ascii="Arial" w:hAnsi="Arial" w:cs="Arial"/>
          <w:sz w:val="20"/>
          <w:szCs w:val="20"/>
        </w:rPr>
        <w:t>; oznámení bude předáno příslušnému úřadu – Krajský úřad MSK – přímo oznamovatelem.                          Počet tisků 3 ks + 3 CD.</w:t>
      </w:r>
    </w:p>
    <w:p w:rsidR="008C3B62" w:rsidRDefault="008C3B62" w:rsidP="008C3B6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prací je získání stanoviska KÚ MSK k záměru z hlediska soustavy Natura </w:t>
      </w:r>
      <w:proofErr w:type="gramStart"/>
      <w:r>
        <w:rPr>
          <w:rFonts w:ascii="Arial" w:hAnsi="Arial" w:cs="Arial"/>
          <w:sz w:val="20"/>
          <w:szCs w:val="20"/>
        </w:rPr>
        <w:t>2000          a získání</w:t>
      </w:r>
      <w:proofErr w:type="gramEnd"/>
      <w:r>
        <w:rPr>
          <w:rFonts w:ascii="Arial" w:hAnsi="Arial" w:cs="Arial"/>
          <w:sz w:val="20"/>
          <w:szCs w:val="20"/>
        </w:rPr>
        <w:t xml:space="preserve"> vyjádření příslušného úřadu územního plánování k záměru z hlediska územně plánovací dokumentace. </w:t>
      </w:r>
    </w:p>
    <w:p w:rsidR="008C3B62" w:rsidRDefault="008C3B62" w:rsidP="008C3B6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prací je dále jednání s oznamovatelem, projektantem, příslušným </w:t>
      </w:r>
      <w:proofErr w:type="gramStart"/>
      <w:r>
        <w:rPr>
          <w:rFonts w:ascii="Arial" w:hAnsi="Arial" w:cs="Arial"/>
          <w:sz w:val="20"/>
          <w:szCs w:val="20"/>
        </w:rPr>
        <w:t>úřadem                  a dotčenými</w:t>
      </w:r>
      <w:proofErr w:type="gramEnd"/>
      <w:r>
        <w:rPr>
          <w:rFonts w:ascii="Arial" w:hAnsi="Arial" w:cs="Arial"/>
          <w:sz w:val="20"/>
          <w:szCs w:val="20"/>
        </w:rPr>
        <w:t xml:space="preserve"> úřady státní správy až do vydání závěru zjišťovacího řízení. 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Počet vyhotovení:</w:t>
      </w:r>
      <w:r>
        <w:rPr>
          <w:rFonts w:ascii="Arial" w:hAnsi="Arial" w:cs="Arial"/>
        </w:rPr>
        <w:tab/>
        <w:t xml:space="preserve">3 x v tištěné podobě (autorizované) + 3x na CD a zprávy v elektronické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podobě (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.)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Termíny:</w:t>
      </w:r>
      <w:r>
        <w:rPr>
          <w:rFonts w:ascii="Arial" w:hAnsi="Arial" w:cs="Arial"/>
        </w:rPr>
        <w:tab/>
        <w:t xml:space="preserve">            zpracování </w:t>
      </w:r>
      <w:proofErr w:type="spellStart"/>
      <w:r>
        <w:rPr>
          <w:rFonts w:ascii="Arial" w:hAnsi="Arial" w:cs="Arial"/>
        </w:rPr>
        <w:t>ozn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záměru</w:t>
      </w:r>
      <w:proofErr w:type="gramEnd"/>
      <w:r>
        <w:rPr>
          <w:rFonts w:ascii="Arial" w:hAnsi="Arial" w:cs="Arial"/>
        </w:rPr>
        <w:t xml:space="preserve"> do 5 týdnů od předání projektové dokumentace na</w:t>
      </w:r>
    </w:p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úrovni DÚR a biologické hodnocení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oznámení v rozsahu dle přílohy </w:t>
      </w:r>
      <w:proofErr w:type="gramStart"/>
      <w:r>
        <w:rPr>
          <w:rFonts w:ascii="Arial" w:hAnsi="Arial" w:cs="Arial"/>
        </w:rPr>
        <w:t>č. 3 zákona</w:t>
      </w:r>
      <w:proofErr w:type="gramEnd"/>
      <w:r>
        <w:rPr>
          <w:rFonts w:ascii="Arial" w:hAnsi="Arial" w:cs="Arial"/>
        </w:rPr>
        <w:t xml:space="preserve"> – 65 500,- Kč bez DPH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Inženýrská činnost – 16 000,- Kč bez DPH</w:t>
      </w:r>
    </w:p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Splatnost faktury:</w:t>
      </w:r>
      <w:r>
        <w:rPr>
          <w:rFonts w:ascii="Arial" w:hAnsi="Arial" w:cs="Arial"/>
        </w:rPr>
        <w:tab/>
        <w:t>30 dnů ode dne doručení faktury objednateli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Sankce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případě prodlení zhotovitele s předáním díla do termínu uvedeného              v  této objednávce, zaplatí zhotovitel objednateli smluvní pokutu ve </w:t>
      </w:r>
      <w:proofErr w:type="gramStart"/>
      <w:r>
        <w:rPr>
          <w:rFonts w:ascii="Arial" w:hAnsi="Arial" w:cs="Arial"/>
        </w:rPr>
        <w:t>výši  0,5</w:t>
      </w:r>
      <w:proofErr w:type="gramEnd"/>
      <w:r>
        <w:rPr>
          <w:rFonts w:ascii="Arial" w:hAnsi="Arial" w:cs="Arial"/>
        </w:rPr>
        <w:t xml:space="preserve"> % z uvedené ceny díla bez DPH za každý den prodlení.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</w:p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</w:p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Další ujednání:</w:t>
      </w:r>
    </w:p>
    <w:p w:rsidR="008C3B62" w:rsidRDefault="008C3B62" w:rsidP="008C3B62">
      <w:pPr>
        <w:jc w:val="both"/>
        <w:rPr>
          <w:rFonts w:ascii="Arial" w:hAnsi="Arial" w:cs="Arial"/>
          <w:b/>
          <w:u w:val="single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předání díla bude předávací protokol.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Oprávněně reklamované vady a nedodělky, uvedené v předávacím protokolu odstraní </w:t>
      </w:r>
      <w:proofErr w:type="gramStart"/>
      <w:r>
        <w:rPr>
          <w:rFonts w:ascii="Arial" w:hAnsi="Arial" w:cs="Arial"/>
        </w:rPr>
        <w:t>zhotovitel       na</w:t>
      </w:r>
      <w:proofErr w:type="gramEnd"/>
      <w:r>
        <w:rPr>
          <w:rFonts w:ascii="Arial" w:hAnsi="Arial" w:cs="Arial"/>
        </w:rPr>
        <w:t xml:space="preserve"> své náklady v termínu uvedeném v tomto protokolu. Termín odstranění reklamovaných </w:t>
      </w:r>
      <w:proofErr w:type="gramStart"/>
      <w:r>
        <w:rPr>
          <w:rFonts w:ascii="Arial" w:hAnsi="Arial" w:cs="Arial"/>
        </w:rPr>
        <w:t>vad            a nedodělků</w:t>
      </w:r>
      <w:proofErr w:type="gramEnd"/>
      <w:r>
        <w:rPr>
          <w:rFonts w:ascii="Arial" w:hAnsi="Arial" w:cs="Arial"/>
        </w:rPr>
        <w:t xml:space="preserve"> lze ve složitých případech prodloužit po dohodě zhotovitele s objednatelem. Objednatel je povinen umožnit zhotoviteli odstranění vad a nedodělků.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nedodržení termínu odstranění vad nebo nedodělků zhotovitelem se sjednává smluvní pokuta ve výši 0,01% z celkové ceny za každý den prodlení. Při plnění této objednávky se zhotovitel zavazuje dodržovat příslušné zákony a vyhlášky, všeobecné právní předpisy, technické </w:t>
      </w:r>
      <w:proofErr w:type="gramStart"/>
      <w:r>
        <w:rPr>
          <w:rFonts w:ascii="Arial" w:hAnsi="Arial" w:cs="Arial"/>
        </w:rPr>
        <w:t>normy            a předpisy</w:t>
      </w:r>
      <w:proofErr w:type="gramEnd"/>
      <w:r>
        <w:rPr>
          <w:rFonts w:ascii="Arial" w:hAnsi="Arial" w:cs="Arial"/>
        </w:rPr>
        <w:t xml:space="preserve"> a pokyny objednatele. 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</w:t>
      </w:r>
      <w:proofErr w:type="gramStart"/>
      <w:r>
        <w:rPr>
          <w:rFonts w:ascii="Arial" w:hAnsi="Arial" w:cs="Arial"/>
        </w:rPr>
        <w:t>nároků       ze</w:t>
      </w:r>
      <w:proofErr w:type="gramEnd"/>
      <w:r>
        <w:rPr>
          <w:rFonts w:ascii="Arial" w:hAnsi="Arial" w:cs="Arial"/>
        </w:rPr>
        <w:t xml:space="preserve"> smlouvy. Dále bere smluvní strana – fyzická osoba na vědomí, že některé její </w:t>
      </w:r>
      <w:proofErr w:type="gramStart"/>
      <w:r>
        <w:rPr>
          <w:rFonts w:ascii="Arial" w:hAnsi="Arial" w:cs="Arial"/>
        </w:rPr>
        <w:t>identifikační              a adresní</w:t>
      </w:r>
      <w:proofErr w:type="gramEnd"/>
      <w:r>
        <w:rPr>
          <w:rFonts w:ascii="Arial" w:hAnsi="Arial" w:cs="Arial"/>
        </w:rPr>
        <w:t xml:space="preserve"> osobní údaje uvedené v této smlouvě mohou podléhat zveřejnění v registru smluv              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</w:t>
      </w:r>
      <w:proofErr w:type="gramStart"/>
      <w:r>
        <w:rPr>
          <w:rFonts w:ascii="Arial" w:hAnsi="Arial" w:cs="Arial"/>
        </w:rPr>
        <w:t>tajemství,                 na</w:t>
      </w:r>
      <w:proofErr w:type="gramEnd"/>
      <w:r>
        <w:rPr>
          <w:rFonts w:ascii="Arial" w:hAnsi="Arial" w:cs="Arial"/>
        </w:rPr>
        <w:t xml:space="preserve">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8C3B62" w:rsidRDefault="008C3B62" w:rsidP="008C3B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objednatele: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Odry, státní podnik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Varenská 49, 701 26 Ostrava – Moravská Ostrava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věci smluvní:</w:t>
      </w:r>
      <w:r>
        <w:rPr>
          <w:rFonts w:ascii="Arial" w:hAnsi="Arial" w:cs="Arial"/>
        </w:rPr>
        <w:tab/>
        <w:t>Ing. Břetislav Tureček, technický ředitel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věci technické:</w:t>
      </w:r>
      <w:r>
        <w:rPr>
          <w:rFonts w:ascii="Arial" w:hAnsi="Arial" w:cs="Arial"/>
        </w:rPr>
        <w:tab/>
        <w:t xml:space="preserve">Ing. Eva Hrubá, vedoucí </w:t>
      </w:r>
      <w:proofErr w:type="spellStart"/>
      <w:r>
        <w:rPr>
          <w:rFonts w:ascii="Arial" w:hAnsi="Arial" w:cs="Arial"/>
        </w:rPr>
        <w:t>inv</w:t>
      </w:r>
      <w:proofErr w:type="spellEnd"/>
      <w:r>
        <w:rPr>
          <w:rFonts w:ascii="Arial" w:hAnsi="Arial" w:cs="Arial"/>
        </w:rPr>
        <w:t>. odboru,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Prőschl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., investiční referent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652DD">
        <w:rPr>
          <w:rFonts w:ascii="Arial" w:hAnsi="Arial" w:cs="Arial"/>
        </w:rPr>
        <w:t>xxx</w:t>
      </w:r>
      <w:proofErr w:type="spellEnd"/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                              </w:t>
      </w:r>
      <w:r w:rsidR="007652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CZ70890021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KB Ostrava,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97104-761/0100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 obchodním rejstříku Krajského soudu Ostrava, oddíl A XIV, vložka 584</w:t>
      </w: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Identifikační údaje zhotovitele: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G- </w:t>
      </w:r>
      <w:proofErr w:type="spellStart"/>
      <w:r>
        <w:rPr>
          <w:rFonts w:ascii="Arial" w:hAnsi="Arial" w:cs="Arial"/>
        </w:rPr>
        <w:t>Consult</w:t>
      </w:r>
      <w:proofErr w:type="spellEnd"/>
      <w:r>
        <w:rPr>
          <w:rFonts w:ascii="Arial" w:hAnsi="Arial" w:cs="Arial"/>
        </w:rPr>
        <w:t>, spol. s. r. o.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Výstavní 367/109, 703 00 </w:t>
      </w:r>
      <w:proofErr w:type="spellStart"/>
      <w:r>
        <w:rPr>
          <w:rFonts w:ascii="Arial" w:hAnsi="Arial" w:cs="Arial"/>
        </w:rPr>
        <w:t>Ostrava</w:t>
      </w:r>
      <w:proofErr w:type="spellEnd"/>
      <w:r>
        <w:rPr>
          <w:rFonts w:ascii="Arial" w:hAnsi="Arial" w:cs="Arial"/>
        </w:rPr>
        <w:t>-Vítkovice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652DD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věci smluvní:</w:t>
      </w:r>
      <w:r>
        <w:rPr>
          <w:rFonts w:ascii="Arial" w:hAnsi="Arial" w:cs="Arial"/>
        </w:rPr>
        <w:tab/>
      </w:r>
      <w:proofErr w:type="spellStart"/>
      <w:r w:rsidR="007652DD">
        <w:rPr>
          <w:rFonts w:ascii="Arial" w:hAnsi="Arial" w:cs="Arial"/>
        </w:rPr>
        <w:t>xxx</w:t>
      </w:r>
      <w:proofErr w:type="spellEnd"/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pro věci technické:</w:t>
      </w:r>
      <w:r>
        <w:rPr>
          <w:rFonts w:ascii="Arial" w:hAnsi="Arial" w:cs="Arial"/>
        </w:rPr>
        <w:tab/>
      </w:r>
      <w:proofErr w:type="spellStart"/>
      <w:r w:rsidR="007652DD">
        <w:rPr>
          <w:rFonts w:ascii="Arial" w:hAnsi="Arial" w:cs="Arial"/>
        </w:rPr>
        <w:t>xxx</w:t>
      </w:r>
      <w:proofErr w:type="spellEnd"/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652DD">
        <w:rPr>
          <w:rFonts w:ascii="Arial" w:hAnsi="Arial" w:cs="Arial"/>
        </w:rPr>
        <w:t>xxx</w:t>
      </w:r>
      <w:proofErr w:type="spellEnd"/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64616886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CZ64616886</w:t>
      </w:r>
    </w:p>
    <w:p w:rsidR="008C3B62" w:rsidRDefault="008C3B62" w:rsidP="008C3B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196355720207/0100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>ano</w:t>
      </w:r>
    </w:p>
    <w:p w:rsidR="008C3B62" w:rsidRDefault="008C3B62" w:rsidP="008C3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je zapsána v obchodním rejstříku vedeným Krajským soudem v Ostravě, oddíl C, vložka číslo 9104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</w:p>
    <w:p w:rsidR="008C3B62" w:rsidRDefault="008C3B62" w:rsidP="008C3B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8C3B62" w:rsidRDefault="008C3B62" w:rsidP="008C3B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technický ředitel</w:t>
      </w:r>
    </w:p>
    <w:p w:rsidR="008C3B62" w:rsidRDefault="008C3B62" w:rsidP="008C3B62">
      <w:pPr>
        <w:jc w:val="both"/>
        <w:rPr>
          <w:rFonts w:ascii="Arial" w:hAnsi="Arial" w:cs="Arial"/>
        </w:rPr>
      </w:pPr>
    </w:p>
    <w:p w:rsidR="008C3B62" w:rsidRDefault="008C3B62" w:rsidP="008C3B62">
      <w:pPr>
        <w:ind w:left="720" w:hanging="720"/>
        <w:rPr>
          <w:rFonts w:ascii="Arial" w:hAnsi="Arial" w:cs="Arial"/>
        </w:rPr>
      </w:pPr>
    </w:p>
    <w:p w:rsidR="008C3B62" w:rsidRDefault="008C3B62" w:rsidP="008C3B62">
      <w:pPr>
        <w:ind w:left="720" w:hanging="720"/>
        <w:rPr>
          <w:rFonts w:ascii="Arial" w:hAnsi="Arial" w:cs="Arial"/>
        </w:rPr>
      </w:pPr>
    </w:p>
    <w:p w:rsidR="008C3B62" w:rsidRDefault="008C3B62" w:rsidP="008C3B62">
      <w:pPr>
        <w:ind w:left="720" w:hanging="720"/>
        <w:rPr>
          <w:rFonts w:ascii="Arial" w:hAnsi="Arial" w:cs="Arial"/>
        </w:rPr>
      </w:pPr>
    </w:p>
    <w:p w:rsidR="008C3B62" w:rsidRDefault="008C3B62" w:rsidP="008C3B62"/>
    <w:p w:rsidR="008C3B62" w:rsidRDefault="008C3B62" w:rsidP="008C3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8C3B62" w:rsidRDefault="008C3B62" w:rsidP="008C3B62">
      <w:pPr>
        <w:rPr>
          <w:rFonts w:ascii="Arial" w:hAnsi="Arial" w:cs="Arial"/>
          <w:b/>
        </w:rPr>
      </w:pPr>
    </w:p>
    <w:p w:rsidR="008C3B62" w:rsidRDefault="008C3B62" w:rsidP="008C3B6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8C3B62" w:rsidRDefault="008C3B62" w:rsidP="008C3B6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</w:rPr>
      </w:pPr>
    </w:p>
    <w:p w:rsidR="008C3B62" w:rsidRDefault="008C3B62" w:rsidP="008C3B6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</w:p>
    <w:p w:rsidR="008C3B62" w:rsidRDefault="008C3B62" w:rsidP="008C3B6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</w:rPr>
      </w:pPr>
    </w:p>
    <w:p w:rsidR="008C3B62" w:rsidRDefault="008C3B62" w:rsidP="008C3B6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7652DD">
        <w:rPr>
          <w:rFonts w:ascii="Arial" w:hAnsi="Arial" w:cs="Arial"/>
        </w:rPr>
        <w:t xml:space="preserve">  </w:t>
      </w:r>
      <w:proofErr w:type="gramStart"/>
      <w:r w:rsidR="007652DD">
        <w:rPr>
          <w:rFonts w:ascii="Arial" w:hAnsi="Arial" w:cs="Arial"/>
        </w:rPr>
        <w:t>13.10.2020</w:t>
      </w:r>
      <w:proofErr w:type="gramEnd"/>
    </w:p>
    <w:p w:rsidR="008C3B62" w:rsidRDefault="008C3B62"/>
    <w:sectPr w:rsidR="008C3B62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8D" w:rsidRDefault="00F31C8D" w:rsidP="006771A6">
      <w:r>
        <w:separator/>
      </w:r>
    </w:p>
  </w:endnote>
  <w:endnote w:type="continuationSeparator" w:id="0">
    <w:p w:rsidR="00F31C8D" w:rsidRDefault="00F31C8D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62" w:rsidRDefault="008C3B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62" w:rsidRDefault="008C3B6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62" w:rsidRDefault="008C3B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8D" w:rsidRDefault="00F31C8D" w:rsidP="006771A6">
      <w:r>
        <w:separator/>
      </w:r>
    </w:p>
  </w:footnote>
  <w:footnote w:type="continuationSeparator" w:id="0">
    <w:p w:rsidR="00F31C8D" w:rsidRDefault="00F31C8D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62" w:rsidRDefault="008C3B6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62" w:rsidRPr="008C3B62" w:rsidRDefault="008C3B62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62" w:rsidRDefault="008C3B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61"/>
    <w:multiLevelType w:val="hybridMultilevel"/>
    <w:tmpl w:val="70F25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652D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C3B62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AE5CF5"/>
    <w:rsid w:val="00AE699F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DD2CCF"/>
    <w:rsid w:val="00DD30AB"/>
    <w:rsid w:val="00E47FFA"/>
    <w:rsid w:val="00F27E26"/>
    <w:rsid w:val="00F31C8D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B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C3B6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FEFA-7E75-4B1E-B6A5-001C92D5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2020-10-07T10:44:00Z</cp:lastPrinted>
  <dcterms:created xsi:type="dcterms:W3CDTF">2020-10-07T10:25:00Z</dcterms:created>
  <dcterms:modified xsi:type="dcterms:W3CDTF">2020-10-21T08:38:00Z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C:\Users\RUDOLF~1\AppData\Local\Temp\tmpPrintFiles\87A496DA8DEE1621C12585FA0038696F\_Objednávka č_ OVs2920_0386 na zpracování oznámení záměru pro stavbu.doc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87A496DA8DEE1621C12585FA0038696F</vt:lpwstr>
  </property>
  <property fmtid="{D5CDD505-2E9C-101B-9397-08002B2CF9AE}" pid="6" name="source_idx">
    <vt:lpwstr>#87A496DA8DEE1621C12585FA0038696F</vt:lpwstr>
  </property>
  <property fmtid="{D5CDD505-2E9C-101B-9397-08002B2CF9AE}" pid="7" name="link_idx">
    <vt:lpwstr>87A496DA8DEE1621C12585FA0038696F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