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6"/>
          <w:szCs w:val="16"/>
        </w:rPr>
      </w:pP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Odběratel: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PONTIS Šumperk o.p.s.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6"/>
          <w:szCs w:val="16"/>
        </w:rPr>
      </w:pP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color w:val="000080"/>
          <w:sz w:val="16"/>
          <w:szCs w:val="16"/>
        </w:rPr>
        <w:t>Dodavatel: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HS styl interiér s.r.o.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Stará 205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789 61 Bludov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6"/>
          <w:szCs w:val="16"/>
        </w:rPr>
      </w:pP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Objednávka č.: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IČ: 27857662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 xml:space="preserve">DIČ: CZ27857662 </w:t>
      </w:r>
      <w:r>
        <w:rPr>
          <w:rFonts w:ascii="Arial" w:hAnsi="Arial" w:cs="Arial"/>
          <w:color w:val="000000"/>
          <w:sz w:val="20"/>
          <w:szCs w:val="20"/>
        </w:rPr>
        <w:t xml:space="preserve">Datum objednávky: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28.12.2016</w:t>
      </w:r>
      <w:proofErr w:type="gramEnd"/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162000143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příkazem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OBJEDNÁVKA </w:t>
      </w:r>
      <w:r>
        <w:rPr>
          <w:rFonts w:ascii="Arial,Bold" w:hAnsi="Arial,Bold" w:cs="Arial,Bold"/>
          <w:b/>
          <w:bCs/>
          <w:color w:val="000080"/>
          <w:sz w:val="24"/>
          <w:szCs w:val="24"/>
        </w:rPr>
        <w:t>č</w:t>
      </w:r>
      <w:r>
        <w:rPr>
          <w:rFonts w:ascii="Arial" w:hAnsi="Arial" w:cs="Arial"/>
          <w:b/>
          <w:bCs/>
          <w:color w:val="000080"/>
          <w:sz w:val="24"/>
          <w:szCs w:val="24"/>
        </w:rPr>
        <w:t>. 162000143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Tel.: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DIČ: CZ25843907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IČ: 25843907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Gen.Svobody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68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787 01 Šumperk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PONTIS Šumperk o.p.s.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Označení dodávky </w:t>
      </w:r>
      <w:r>
        <w:rPr>
          <w:rFonts w:ascii="Arial" w:hAnsi="Arial" w:cs="Arial"/>
          <w:color w:val="000000"/>
          <w:sz w:val="16"/>
          <w:szCs w:val="16"/>
        </w:rPr>
        <w:t xml:space="preserve">Množství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J.cena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Sleva Cena %DPH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DPH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Kč Celkem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Objednáváme u Vás nábytek do interiéru DORD, Gagarinova 5 Šumperk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Pracovní st</w:t>
      </w:r>
      <w:r>
        <w:rPr>
          <w:rFonts w:ascii="ArialNarrow" w:hAnsi="ArialNarrow" w:cs="ArialNarrow"/>
          <w:color w:val="000000"/>
          <w:sz w:val="18"/>
          <w:szCs w:val="18"/>
        </w:rPr>
        <w:t>ů</w:t>
      </w:r>
      <w:r>
        <w:rPr>
          <w:rFonts w:ascii="Helvetica-Narrow" w:hAnsi="Helvetica-Narrow" w:cs="Helvetica-Narrow"/>
          <w:color w:val="000000"/>
          <w:sz w:val="18"/>
          <w:szCs w:val="18"/>
        </w:rPr>
        <w:t>l, 4x zásuvka 1 10 200,00 10 200,00 21% 2 142,00 12 342,00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Sk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í</w:t>
      </w:r>
      <w:r>
        <w:rPr>
          <w:rFonts w:ascii="ArialNarrow" w:hAnsi="ArialNarrow" w:cs="ArialNarrow"/>
          <w:color w:val="000000"/>
          <w:sz w:val="18"/>
          <w:szCs w:val="18"/>
        </w:rPr>
        <w:t>ň</w:t>
      </w:r>
      <w:r>
        <w:rPr>
          <w:rFonts w:ascii="Helvetica-Narrow" w:hAnsi="Helvetica-Narrow" w:cs="Helvetica-Narrow"/>
          <w:color w:val="000000"/>
          <w:sz w:val="18"/>
          <w:szCs w:val="18"/>
        </w:rPr>
        <w:t>ková sestava služebna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1700x100x450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1 12 600,00 12 600,00 21% 2 646,00 15 246,00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Pracovní st</w:t>
      </w:r>
      <w:r>
        <w:rPr>
          <w:rFonts w:ascii="ArialNarrow" w:hAnsi="ArialNarrow" w:cs="ArialNarrow"/>
          <w:color w:val="000000"/>
          <w:sz w:val="18"/>
          <w:szCs w:val="18"/>
        </w:rPr>
        <w:t>ů</w:t>
      </w:r>
      <w:r>
        <w:rPr>
          <w:rFonts w:ascii="Helvetica-Narrow" w:hAnsi="Helvetica-Narrow" w:cs="Helvetica-Narrow"/>
          <w:color w:val="000000"/>
          <w:sz w:val="18"/>
          <w:szCs w:val="18"/>
        </w:rPr>
        <w:t>l kancelá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ř </w:t>
      </w:r>
      <w:r>
        <w:rPr>
          <w:rFonts w:ascii="Helvetica-Narrow" w:hAnsi="Helvetica-Narrow" w:cs="Helvetica-Narrow"/>
          <w:color w:val="000000"/>
          <w:sz w:val="18"/>
          <w:szCs w:val="18"/>
        </w:rPr>
        <w:t>1 6 200,00 6 200,00 21% 1 302,00 7 502,00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 xml:space="preserve">Zásuvkový </w:t>
      </w:r>
      <w:proofErr w:type="spellStart"/>
      <w:r>
        <w:rPr>
          <w:rFonts w:ascii="Helvetica-Narrow" w:hAnsi="Helvetica-Narrow" w:cs="Helvetica-Narrow"/>
          <w:color w:val="000000"/>
          <w:sz w:val="18"/>
          <w:szCs w:val="18"/>
        </w:rPr>
        <w:t>kontajner</w:t>
      </w:r>
      <w:proofErr w:type="spellEnd"/>
      <w:r>
        <w:rPr>
          <w:rFonts w:ascii="Helvetica-Narrow" w:hAnsi="Helvetica-Narrow" w:cs="Helvetica-Narrow"/>
          <w:color w:val="000000"/>
          <w:sz w:val="18"/>
          <w:szCs w:val="18"/>
        </w:rPr>
        <w:t xml:space="preserve"> kancelá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,4x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zásuvka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1 8 200,00 8 200,00 21% 1 722,00 9 922,00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P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ídavný st</w:t>
      </w:r>
      <w:r>
        <w:rPr>
          <w:rFonts w:ascii="ArialNarrow" w:hAnsi="ArialNarrow" w:cs="ArialNarrow"/>
          <w:color w:val="000000"/>
          <w:sz w:val="18"/>
          <w:szCs w:val="18"/>
        </w:rPr>
        <w:t>ů</w:t>
      </w:r>
      <w:r>
        <w:rPr>
          <w:rFonts w:ascii="Helvetica-Narrow" w:hAnsi="Helvetica-Narrow" w:cs="Helvetica-Narrow"/>
          <w:color w:val="000000"/>
          <w:sz w:val="18"/>
          <w:szCs w:val="18"/>
        </w:rPr>
        <w:t>l kancelá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,1800x600x750 1 6 200,00 6 200,00 21% 1 302,00 7 502,00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proofErr w:type="spellStart"/>
      <w:r>
        <w:rPr>
          <w:rFonts w:ascii="Helvetica-Narrow" w:hAnsi="Helvetica-Narrow" w:cs="Helvetica-Narrow"/>
          <w:color w:val="000000"/>
          <w:sz w:val="18"/>
          <w:szCs w:val="18"/>
        </w:rPr>
        <w:t>Sk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í</w:t>
      </w:r>
      <w:r>
        <w:rPr>
          <w:rFonts w:ascii="ArialNarrow" w:hAnsi="ArialNarrow" w:cs="ArialNarrow"/>
          <w:color w:val="000000"/>
          <w:sz w:val="18"/>
          <w:szCs w:val="18"/>
        </w:rPr>
        <w:t>ň</w:t>
      </w:r>
      <w:r>
        <w:rPr>
          <w:rFonts w:ascii="Helvetica-Narrow" w:hAnsi="Helvetica-Narrow" w:cs="Helvetica-Narrow"/>
          <w:color w:val="000000"/>
          <w:sz w:val="18"/>
          <w:szCs w:val="18"/>
        </w:rPr>
        <w:t>policová</w:t>
      </w:r>
      <w:proofErr w:type="spellEnd"/>
      <w:r>
        <w:rPr>
          <w:rFonts w:ascii="Helvetica-Narrow" w:hAnsi="Helvetica-Narrow" w:cs="Helvetica-Narrow"/>
          <w:color w:val="000000"/>
          <w:sz w:val="18"/>
          <w:szCs w:val="18"/>
        </w:rPr>
        <w:t xml:space="preserve"> 1800x800x400, 4x dví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ka 1 7 200,00 7 200,00 21% 1 512,00 8 712,00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Sk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í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ň </w:t>
      </w:r>
      <w:r>
        <w:rPr>
          <w:rFonts w:ascii="Helvetica-Narrow" w:hAnsi="Helvetica-Narrow" w:cs="Helvetica-Narrow"/>
          <w:color w:val="000000"/>
          <w:sz w:val="18"/>
          <w:szCs w:val="18"/>
        </w:rPr>
        <w:t>policová 1800x800x400, 2x dví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ka 1 7 000,00 7 000,00 21% 1 470,00 8 470,00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Sk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í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ň </w:t>
      </w:r>
      <w:r>
        <w:rPr>
          <w:rFonts w:ascii="Helvetica-Narrow" w:hAnsi="Helvetica-Narrow" w:cs="Helvetica-Narrow"/>
          <w:color w:val="000000"/>
          <w:sz w:val="18"/>
          <w:szCs w:val="18"/>
        </w:rPr>
        <w:t>policová 1800x800x400 1 10 200,00 10 200,00 21% 2 142,00 12 342,00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Konferen</w:t>
      </w:r>
      <w:r>
        <w:rPr>
          <w:rFonts w:ascii="ArialNarrow" w:hAnsi="ArialNarrow" w:cs="ArialNarrow"/>
          <w:color w:val="000000"/>
          <w:sz w:val="18"/>
          <w:szCs w:val="18"/>
        </w:rPr>
        <w:t>č</w:t>
      </w:r>
      <w:r>
        <w:rPr>
          <w:rFonts w:ascii="Helvetica-Narrow" w:hAnsi="Helvetica-Narrow" w:cs="Helvetica-Narrow"/>
          <w:color w:val="000000"/>
          <w:sz w:val="18"/>
          <w:szCs w:val="18"/>
        </w:rPr>
        <w:t>ní st</w:t>
      </w:r>
      <w:r>
        <w:rPr>
          <w:rFonts w:ascii="ArialNarrow" w:hAnsi="ArialNarrow" w:cs="ArialNarrow"/>
          <w:color w:val="000000"/>
          <w:sz w:val="18"/>
          <w:szCs w:val="18"/>
        </w:rPr>
        <w:t>ů</w:t>
      </w:r>
      <w:r>
        <w:rPr>
          <w:rFonts w:ascii="Helvetica-Narrow" w:hAnsi="Helvetica-Narrow" w:cs="Helvetica-Narrow"/>
          <w:color w:val="000000"/>
          <w:sz w:val="18"/>
          <w:szCs w:val="18"/>
        </w:rPr>
        <w:t>l 800x500x450 1 4 500,00 4 500,00 21% 945,00 5 445,00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Kuchy</w:t>
      </w:r>
      <w:r>
        <w:rPr>
          <w:rFonts w:ascii="ArialNarrow" w:hAnsi="ArialNarrow" w:cs="ArialNarrow"/>
          <w:color w:val="000000"/>
          <w:sz w:val="18"/>
          <w:szCs w:val="18"/>
        </w:rPr>
        <w:t>ň</w:t>
      </w:r>
      <w:r>
        <w:rPr>
          <w:rFonts w:ascii="Helvetica-Narrow" w:hAnsi="Helvetica-Narrow" w:cs="Helvetica-Narrow"/>
          <w:color w:val="000000"/>
          <w:sz w:val="18"/>
          <w:szCs w:val="18"/>
        </w:rPr>
        <w:t>ská linka 1 11 200,00 11 200,00 21% 2 352,00 13 552,00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Odkládací deska se zrcadlem 1800x850 1 4 500,00 4 500,00 21% 945,00 5 445,00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Šatní sk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í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ň </w:t>
      </w:r>
      <w:r>
        <w:rPr>
          <w:rFonts w:ascii="Helvetica-Narrow" w:hAnsi="Helvetica-Narrow" w:cs="Helvetica-Narrow"/>
          <w:color w:val="000000"/>
          <w:sz w:val="18"/>
          <w:szCs w:val="18"/>
        </w:rPr>
        <w:t>1950x800x400 1 7 200,00 7 200,00 21% 1 512,00 8 712,00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Sestava šatní sk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í</w:t>
      </w:r>
      <w:r>
        <w:rPr>
          <w:rFonts w:ascii="ArialNarrow" w:hAnsi="ArialNarrow" w:cs="ArialNarrow"/>
          <w:color w:val="000000"/>
          <w:sz w:val="18"/>
          <w:szCs w:val="18"/>
        </w:rPr>
        <w:t>ň</w:t>
      </w:r>
      <w:r>
        <w:rPr>
          <w:rFonts w:ascii="Helvetica-Narrow" w:hAnsi="Helvetica-Narrow" w:cs="Helvetica-Narrow"/>
          <w:color w:val="000000"/>
          <w:sz w:val="18"/>
          <w:szCs w:val="18"/>
        </w:rPr>
        <w:t>ky 1200x109x400, 4x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dví</w:t>
      </w:r>
      <w:r>
        <w:rPr>
          <w:rFonts w:ascii="ArialNarrow" w:hAnsi="ArialNarrow" w:cs="ArialNarrow"/>
          <w:color w:val="000000"/>
          <w:sz w:val="18"/>
          <w:szCs w:val="18"/>
        </w:rPr>
        <w:t>ř</w:t>
      </w:r>
      <w:r>
        <w:rPr>
          <w:rFonts w:ascii="Helvetica-Narrow" w:hAnsi="Helvetica-Narrow" w:cs="Helvetica-Narrow"/>
          <w:color w:val="000000"/>
          <w:sz w:val="18"/>
          <w:szCs w:val="18"/>
        </w:rPr>
        <w:t>ka 4x zámek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2 9 200,00 18 400,00 21% 3 864,00 22 264,00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Policový regál herna 2000x780x600 1 6 000,00 6 000,00 21% 1 260,00 7 260,00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Montáž 1 27 000,00 27 000,00 21% 5 670,00 32 670,00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Kuchy</w:t>
      </w:r>
      <w:r>
        <w:rPr>
          <w:rFonts w:ascii="ArialNarrow" w:hAnsi="ArialNarrow" w:cs="ArialNarrow"/>
          <w:color w:val="000000"/>
          <w:sz w:val="18"/>
          <w:szCs w:val="18"/>
        </w:rPr>
        <w:t>ň</w:t>
      </w:r>
      <w:r>
        <w:rPr>
          <w:rFonts w:ascii="Helvetica-Narrow" w:hAnsi="Helvetica-Narrow" w:cs="Helvetica-Narrow"/>
          <w:color w:val="000000"/>
          <w:sz w:val="18"/>
          <w:szCs w:val="18"/>
        </w:rPr>
        <w:t>ská linka byt,1200x600x2050 1 12 200,00 12 200,00 21% 2 562,00 14 762,00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V</w:t>
      </w:r>
      <w:r>
        <w:rPr>
          <w:rFonts w:ascii="ArialNarrow" w:hAnsi="ArialNarrow" w:cs="ArialNarrow"/>
          <w:color w:val="000000"/>
          <w:sz w:val="18"/>
          <w:szCs w:val="18"/>
        </w:rPr>
        <w:t>ě</w:t>
      </w:r>
      <w:r>
        <w:rPr>
          <w:rFonts w:ascii="Helvetica-Narrow" w:hAnsi="Helvetica-Narrow" w:cs="Helvetica-Narrow"/>
          <w:color w:val="000000"/>
          <w:sz w:val="18"/>
          <w:szCs w:val="18"/>
        </w:rPr>
        <w:t>šáková st</w:t>
      </w:r>
      <w:r>
        <w:rPr>
          <w:rFonts w:ascii="ArialNarrow" w:hAnsi="ArialNarrow" w:cs="ArialNarrow"/>
          <w:color w:val="000000"/>
          <w:sz w:val="18"/>
          <w:szCs w:val="18"/>
        </w:rPr>
        <w:t>ě</w:t>
      </w:r>
      <w:r>
        <w:rPr>
          <w:rFonts w:ascii="Helvetica-Narrow" w:hAnsi="Helvetica-Narrow" w:cs="Helvetica-Narrow"/>
          <w:color w:val="000000"/>
          <w:sz w:val="18"/>
          <w:szCs w:val="18"/>
        </w:rPr>
        <w:t>na byt 1 6 600,00 6 600,00 21% 1 386,00 7 986,00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</w:rPr>
      </w:pPr>
      <w:r>
        <w:rPr>
          <w:rFonts w:ascii="Helvetica-Narrow" w:hAnsi="Helvetica-Narrow" w:cs="Helvetica-Narrow"/>
          <w:color w:val="000000"/>
          <w:sz w:val="18"/>
          <w:szCs w:val="18"/>
        </w:rPr>
        <w:t>Sou</w:t>
      </w:r>
      <w:r>
        <w:rPr>
          <w:rFonts w:ascii="ArialNarrow" w:hAnsi="ArialNarrow" w:cs="ArialNarrow"/>
          <w:color w:val="000000"/>
          <w:sz w:val="18"/>
          <w:szCs w:val="18"/>
        </w:rPr>
        <w:t>č</w:t>
      </w:r>
      <w:r>
        <w:rPr>
          <w:rFonts w:ascii="Helvetica-Narrow" w:hAnsi="Helvetica-Narrow" w:cs="Helvetica-Narrow"/>
          <w:color w:val="000000"/>
          <w:sz w:val="18"/>
          <w:szCs w:val="18"/>
        </w:rPr>
        <w:t>et položek 165 400,00 34 734,00 200 134,00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CELKEM K ÚHRADĚ 200 134,00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Dodavatel objednávku přijímá - akceptuje v plném rozsahu.</w:t>
      </w: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1E18" w:rsidRDefault="00F41E18" w:rsidP="00F41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Vystavil: Eva Mazáková</w:t>
      </w:r>
    </w:p>
    <w:p w:rsidR="000A52C5" w:rsidRDefault="00F41E18" w:rsidP="00F41E18">
      <w:r>
        <w:rPr>
          <w:rFonts w:ascii="Arial" w:hAnsi="Arial" w:cs="Arial"/>
          <w:color w:val="000000"/>
          <w:sz w:val="20"/>
          <w:szCs w:val="20"/>
        </w:rPr>
        <w:t>mazakova.eva@pontis.cz</w:t>
      </w:r>
    </w:p>
    <w:sectPr w:rsidR="000A5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18"/>
    <w:rsid w:val="000A52C5"/>
    <w:rsid w:val="00F4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Mazakova</dc:creator>
  <cp:lastModifiedBy>Eva Mazakova</cp:lastModifiedBy>
  <cp:revision>1</cp:revision>
  <dcterms:created xsi:type="dcterms:W3CDTF">2017-01-27T10:16:00Z</dcterms:created>
  <dcterms:modified xsi:type="dcterms:W3CDTF">2017-01-27T10:17:00Z</dcterms:modified>
</cp:coreProperties>
</file>