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86" w:h="277" w:hRule="exact" w:wrap="none" w:vAnchor="page" w:hAnchor="page" w:x="1289" w:y="160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S-3950/MJT/2020</w:t>
      </w:r>
    </w:p>
    <w:p>
      <w:pPr>
        <w:pStyle w:val="Style3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smi. ŘSD ČR 3789/31/2020-31120-HOM</w:t>
      </w:r>
    </w:p>
    <w:p>
      <w:pPr>
        <w:pStyle w:val="Style3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psaného dne, měsíce a roku uzavírají podle ust. § 2055 a násl. zákona č. 89/2012 Sb., občanský zákoník, v platném znění smluvní strany:</w:t>
      </w:r>
    </w:p>
    <w:p>
      <w:pPr>
        <w:pStyle w:val="Style5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Středočeský kraj</w:t>
      </w:r>
      <w:bookmarkEnd w:id="0"/>
    </w:p>
    <w:p>
      <w:pPr>
        <w:pStyle w:val="Style3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 70891095</w:t>
      </w:r>
    </w:p>
    <w:p>
      <w:pPr>
        <w:pStyle w:val="Style3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jc w:val="left"/>
        <w:spacing w:before="0" w:after="28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v Praze 5 - Smíchově. Zborovské 81/11 zastoupený panem</w:t>
      </w:r>
    </w:p>
    <w:p>
      <w:pPr>
        <w:pStyle w:val="Style7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jc w:val="both"/>
        <w:spacing w:before="0" w:after="255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straně jedné jako „Dárce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44</w:t>
      </w:r>
    </w:p>
    <w:p>
      <w:pPr>
        <w:pStyle w:val="Style3"/>
        <w:framePr w:w="9086" w:h="3648" w:hRule="exact" w:wrap="none" w:vAnchor="page" w:hAnchor="page" w:x="1289" w:y="211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5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ČR, státní příspěvková organizace</w:t>
      </w:r>
      <w:bookmarkEnd w:id="1"/>
    </w:p>
    <w:p>
      <w:pPr>
        <w:pStyle w:val="Style3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 65993390</w:t>
      </w:r>
    </w:p>
    <w:p>
      <w:pPr>
        <w:pStyle w:val="Style3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v Praze 4 - Nuslích, Na Pankráci 546/56 zastoupená</w:t>
      </w:r>
    </w:p>
    <w:p>
      <w:pPr>
        <w:pStyle w:val="Style3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jc w:val="both"/>
        <w:spacing w:before="0" w:after="289" w:line="28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pověření ze dne 1.2.2019</w:t>
      </w:r>
    </w:p>
    <w:p>
      <w:pPr>
        <w:pStyle w:val="Style7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jc w:val="both"/>
        <w:spacing w:before="0" w:after="28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straně druhé jako „Obdarovaný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44</w:t>
      </w:r>
    </w:p>
    <w:p>
      <w:pPr>
        <w:pStyle w:val="Style3"/>
        <w:framePr w:w="9086" w:h="2535" w:hRule="exact" w:wrap="none" w:vAnchor="page" w:hAnchor="page" w:x="1289" w:y="605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</w:t>
      </w:r>
    </w:p>
    <w:p>
      <w:pPr>
        <w:pStyle w:val="Style5"/>
        <w:framePr w:w="9086" w:h="317" w:hRule="exact" w:wrap="none" w:vAnchor="page" w:hAnchor="page" w:x="1289" w:y="885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smlouvu darovací</w:t>
      </w:r>
      <w:bookmarkEnd w:id="2"/>
    </w:p>
    <w:p>
      <w:pPr>
        <w:pStyle w:val="Style3"/>
        <w:framePr w:w="9086" w:h="4698" w:hRule="exact" w:wrap="none" w:vAnchor="page" w:hAnchor="page" w:x="1289" w:y="10004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</w:p>
    <w:p>
      <w:pPr>
        <w:pStyle w:val="Style3"/>
        <w:framePr w:w="9086" w:h="4698" w:hRule="exact" w:wrap="none" w:vAnchor="page" w:hAnchor="page" w:x="1289" w:y="10004"/>
        <w:widowControl w:val="0"/>
        <w:keepNext w:val="0"/>
        <w:keepLines w:val="0"/>
        <w:shd w:val="clear" w:color="auto" w:fill="auto"/>
        <w:bidi w:val="0"/>
        <w:jc w:val="both"/>
        <w:spacing w:before="0" w:after="237" w:line="2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Středočeský kraj je výlučným a neomezeným vlastníkem pozemku </w:t>
      </w:r>
      <w:r>
        <w:rPr>
          <w:rStyle w:val="CharStyle9"/>
        </w:rPr>
        <w:t xml:space="preserve">p.ě. 2611/3 v k.ú. Úvaly u Prahy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1079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 ostatní plocha zapsaného v katastru nemovitostí u Katastrálního úřadu pro Středočeský kraj, Katastrálního pracoviště Praha-východ na LV 1640 pro obec Úvaly a katastrální území Úvaly u Prahy.</w:t>
      </w:r>
    </w:p>
    <w:p>
      <w:pPr>
        <w:pStyle w:val="Style3"/>
        <w:framePr w:w="9086" w:h="4698" w:hRule="exact" w:wrap="none" w:vAnchor="page" w:hAnchor="page" w:x="1289" w:y="10004"/>
        <w:widowControl w:val="0"/>
        <w:keepNext w:val="0"/>
        <w:keepLines w:val="0"/>
        <w:shd w:val="clear" w:color="auto" w:fill="auto"/>
        <w:bidi w:val="0"/>
        <w:jc w:val="both"/>
        <w:spacing w:before="0" w:after="252" w:line="28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Pozemek byl předaný k hospodaření Krajské správě a údržbě silnic Středočeského kraje, příspěvkové organizaci, se sídlem Zborovská 81/11, Praha 5.</w:t>
      </w:r>
    </w:p>
    <w:p>
      <w:pPr>
        <w:pStyle w:val="Style3"/>
        <w:framePr w:w="9086" w:h="4698" w:hRule="exact" w:wrap="none" w:vAnchor="page" w:hAnchor="page" w:x="1289" w:y="10004"/>
        <w:widowControl w:val="0"/>
        <w:keepNext w:val="0"/>
        <w:keepLines w:val="0"/>
        <w:shd w:val="clear" w:color="auto" w:fill="auto"/>
        <w:bidi w:val="0"/>
        <w:jc w:val="both"/>
        <w:spacing w:before="0" w:after="237" w:line="266" w:lineRule="exact"/>
        <w:ind w:left="0" w:right="0" w:firstLine="0"/>
      </w:pPr>
      <w:r>
        <w:rPr>
          <w:rStyle w:val="CharStyle10"/>
        </w:rPr>
        <w:t>Geometrickým plánem č. 3083-3006/2019, pro obec Úvaly a k.ú. Úvaly u Prahy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vyhotoveným Geodetickým sdružením s.r.o., pod Anenskou 245, Příbram IV, který je nedílnou součástí této smlouvy, byl z pozemku p.č. 2611/3 v k.ú. Úvaly u Prahy o výměře 1079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oddělen pozemek </w:t>
      </w:r>
      <w:r>
        <w:rPr>
          <w:rStyle w:val="CharStyle9"/>
        </w:rPr>
        <w:t xml:space="preserve">p.ě. 2611/3 v k.ú. Úvaly u Prahy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výměře 1014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 ostatní plocha, dosud v KN nezapsaný (dále též jen </w:t>
      </w:r>
      <w:r>
        <w:rPr>
          <w:rStyle w:val="CharStyle9"/>
        </w:rPr>
        <w:t>„Předmět daru</w:t>
      </w:r>
      <w:r>
        <w:rPr>
          <w:rStyle w:val="CharStyle9"/>
          <w:vertAlign w:val="superscript"/>
        </w:rPr>
        <w:t>44</w:t>
      </w:r>
      <w:r>
        <w:rPr>
          <w:rStyle w:val="CharStyle9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</w:t>
      </w:r>
      <w:r>
        <w:rPr>
          <w:rStyle w:val="CharStyle9"/>
        </w:rPr>
        <w:t>„Pozemek</w:t>
      </w:r>
      <w:r>
        <w:rPr>
          <w:rStyle w:val="CharStyle9"/>
          <w:vertAlign w:val="superscript"/>
        </w:rPr>
        <w:t>44</w:t>
      </w:r>
      <w:r>
        <w:rPr>
          <w:rStyle w:val="CharStyle9"/>
        </w:rPr>
        <w:t>).</w:t>
      </w:r>
    </w:p>
    <w:p>
      <w:pPr>
        <w:pStyle w:val="Style3"/>
        <w:framePr w:w="9086" w:h="4698" w:hRule="exact" w:wrap="none" w:vAnchor="page" w:hAnchor="page" w:x="1289" w:y="10004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 bude na Pozemku realizovat stavbu „Přestavba křižovatky silnic 1/12 a 11/101 Úvaly-přestavba na OK“.</w:t>
      </w:r>
    </w:p>
    <w:p>
      <w:pPr>
        <w:pStyle w:val="Style11"/>
        <w:framePr w:wrap="none" w:vAnchor="page" w:hAnchor="page" w:x="5760" w:y="159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97" w:h="1144" w:hRule="exact" w:wrap="none" w:vAnchor="page" w:hAnchor="page" w:x="1331" w:y="177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IL</w:t>
      </w:r>
    </w:p>
    <w:p>
      <w:pPr>
        <w:pStyle w:val="Style3"/>
        <w:framePr w:w="9097" w:h="1144" w:hRule="exact" w:wrap="none" w:vAnchor="page" w:hAnchor="page" w:x="1331" w:y="177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daruje do vlastnictví České republiky Předmět daru a Obdarovaný Předmět daru přijímá do vlastnictví České republiky a příslušnosti hospodaření pro Ředitelství silnic a dálnic ČR.</w:t>
      </w:r>
    </w:p>
    <w:p>
      <w:pPr>
        <w:pStyle w:val="Style3"/>
        <w:framePr w:w="9097" w:h="858" w:hRule="exact" w:wrap="none" w:vAnchor="page" w:hAnchor="page" w:x="1331" w:y="343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</w:p>
    <w:p>
      <w:pPr>
        <w:pStyle w:val="Style3"/>
        <w:framePr w:w="9097" w:h="858" w:hRule="exact" w:wrap="none" w:vAnchor="page" w:hAnchor="page" w:x="1331" w:y="3433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Účetní hodnota Předmětu daru činí 90.260,00 Kč (slovy: devadesáttiscídvěstěšedesátkorunceských),</w:t>
      </w:r>
    </w:p>
    <w:p>
      <w:pPr>
        <w:pStyle w:val="Style3"/>
        <w:framePr w:w="9097" w:h="1940" w:hRule="exact" w:wrap="none" w:vAnchor="page" w:hAnchor="page" w:x="1331" w:y="48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</w:p>
    <w:p>
      <w:pPr>
        <w:pStyle w:val="Style3"/>
        <w:framePr w:w="9097" w:h="1940" w:hRule="exact" w:wrap="none" w:vAnchor="page" w:hAnchor="page" w:x="1331" w:y="4824"/>
        <w:widowControl w:val="0"/>
        <w:keepNext w:val="0"/>
        <w:keepLines w:val="0"/>
        <w:shd w:val="clear" w:color="auto" w:fill="auto"/>
        <w:bidi w:val="0"/>
        <w:jc w:val="both"/>
        <w:spacing w:before="0" w:after="237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prohlašuje, že mu nejsou známy žádné právní překážky, které by převodu vlastnického práva bránily.</w:t>
      </w:r>
    </w:p>
    <w:p>
      <w:pPr>
        <w:pStyle w:val="Style3"/>
        <w:framePr w:w="9097" w:h="1940" w:hRule="exact" w:wrap="none" w:vAnchor="page" w:hAnchor="page" w:x="1331" w:y="482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 výslovně prohlašuje, že je mu stav Předmětu daru dobře znám a v tomto stavu jej přijímá do vlastnictví České republiky s příslušností hospodaření pro Ředitelství silnic a dálnic ČR.</w:t>
      </w:r>
    </w:p>
    <w:p>
      <w:pPr>
        <w:pStyle w:val="Style3"/>
        <w:framePr w:w="9097" w:h="1156" w:hRule="exact" w:wrap="none" w:vAnchor="page" w:hAnchor="page" w:x="1331" w:y="727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</w:p>
    <w:p>
      <w:pPr>
        <w:pStyle w:val="Style3"/>
        <w:framePr w:w="9097" w:h="1156" w:hRule="exact" w:wrap="none" w:vAnchor="page" w:hAnchor="page" w:x="1331" w:y="727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převod práva vlastnického je osvobozen od daně z nabytí nemovitých věcí dle ust. § 6 odst. 1 písm. a) zákonného opatření Senátu č. 340/2013 Sb., o dani z nabytí nemovitých věcí, v platném znění.</w:t>
      </w:r>
    </w:p>
    <w:p>
      <w:pPr>
        <w:pStyle w:val="Style3"/>
        <w:framePr w:w="9097" w:h="3921" w:hRule="exact" w:wrap="none" w:vAnchor="page" w:hAnchor="page" w:x="1331" w:y="895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</w:p>
    <w:p>
      <w:pPr>
        <w:pStyle w:val="Style3"/>
        <w:framePr w:w="9097" w:h="3921" w:hRule="exact" w:wrap="none" w:vAnchor="page" w:hAnchor="page" w:x="1331" w:y="8956"/>
        <w:widowControl w:val="0"/>
        <w:keepNext w:val="0"/>
        <w:keepLines w:val="0"/>
        <w:shd w:val="clear" w:color="auto" w:fill="auto"/>
        <w:bidi w:val="0"/>
        <w:jc w:val="both"/>
        <w:spacing w:before="0" w:after="237" w:line="2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prohlašuje, že záměr bezúplatně převést Předmět daru ve prospěch České republiky a příslušnosti hospodaření pro Ředitelství silnic a dálnic ČR byl zveřejněn od 25.3.2020 do 3.6.2020 tak, jak ukládá ust. § 18 odst. 1 zák. č. 129/2000 Sb. o krajích (krajské zřízení), v platném znění, a jeho darování bylo schváleno dle ust. § 36 písm. a) cit. zák. usnesením Zastupitelstva Středočeského kraje č. 040-24/2020/ZK ze dne 1.6.2020. Právní jednání Středočeského kraje splňuje tímto podmínky stanovené § 23 cit. zák. o krajích.</w:t>
      </w:r>
    </w:p>
    <w:p>
      <w:pPr>
        <w:pStyle w:val="Style3"/>
        <w:framePr w:w="9097" w:h="3921" w:hRule="exact" w:wrap="none" w:vAnchor="page" w:hAnchor="page" w:x="1331" w:y="8956"/>
        <w:widowControl w:val="0"/>
        <w:keepNext w:val="0"/>
        <w:keepLines w:val="0"/>
        <w:shd w:val="clear" w:color="auto" w:fill="auto"/>
        <w:bidi w:val="0"/>
        <w:jc w:val="both"/>
        <w:spacing w:before="0" w:after="246" w:line="28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smyslu ust. § 2h odst 2 zákona č. 416/2009 Sb., v platném znění, při převodu majetku v souvislosti s uskutečněním stavby dopravní infrastruktury se nevyžaduje udělení souhlasu, výjimky, nebo schválení podle zákona o majetku státu.</w:t>
      </w:r>
    </w:p>
    <w:p>
      <w:pPr>
        <w:pStyle w:val="Style3"/>
        <w:framePr w:w="9097" w:h="3921" w:hRule="exact" w:wrap="none" w:vAnchor="page" w:hAnchor="page" w:x="1331" w:y="895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podléhá uveřejnění v registru smluv dle zákona č. 340/2015 Sb., které provede Obdarovaný.</w:t>
      </w:r>
    </w:p>
    <w:p>
      <w:pPr>
        <w:pStyle w:val="Style3"/>
        <w:framePr w:w="9097" w:h="1684" w:hRule="exact" w:wrap="none" w:vAnchor="page" w:hAnchor="page" w:x="1331" w:y="13359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4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VII.</w:t>
      </w:r>
    </w:p>
    <w:p>
      <w:pPr>
        <w:pStyle w:val="Style3"/>
        <w:framePr w:w="9097" w:h="1684" w:hRule="exact" w:wrap="none" w:vAnchor="page" w:hAnchor="page" w:x="1331" w:y="13359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této smlouvy bude proveden vklad práva vlastnického do katastru nemovitostí vedeného Katastrálním úřadem pro Středočeský kraj, Katastrálním pracovištěm Praha-východ tak, aby nadále jako výlučný a neomezený vlastník Předmětu daru byla zapsána Česká republika s příslušností hospodařit s Předmětem daru pro Ředitelství silnic a dálnic ČR, státní příspěvkovou organizaci, se sídlem v Praze 4 - Nuslích, Na Pankráci 546/56, IČO 65993390.</w:t>
      </w:r>
    </w:p>
    <w:p>
      <w:pPr>
        <w:pStyle w:val="Style11"/>
        <w:framePr w:wrap="none" w:vAnchor="page" w:hAnchor="page" w:x="5781" w:y="159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94" w:h="1995" w:hRule="exact" w:wrap="none" w:vAnchor="page" w:hAnchor="page" w:x="1285" w:y="1612"/>
        <w:widowControl w:val="0"/>
        <w:keepNext w:val="0"/>
        <w:keepLines w:val="0"/>
        <w:shd w:val="clear" w:color="auto" w:fill="auto"/>
        <w:bidi w:val="0"/>
        <w:jc w:val="both"/>
        <w:spacing w:before="0" w:after="24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této smlouvy se dohodli, že návrh na vklad práva vlastnického do katastru nemovitostí u Katastrálního úřadu pro Středočeský kraj, Katastrálního pracoviště Praha- východ podají společně a že správní poplatek spojený s podáním návrhu na vklad vlastnického práva do katastru nemovitostí uhradí Obdarovaný.</w:t>
      </w:r>
    </w:p>
    <w:p>
      <w:pPr>
        <w:pStyle w:val="Style3"/>
        <w:framePr w:w="9094" w:h="1995" w:hRule="exact" w:wrap="none" w:vAnchor="page" w:hAnchor="page" w:x="1285" w:y="1612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 doby převodu vlastnického práva k Předmětu daru jsou účastníci této smlouvy svými smluvními projevy vázáni.</w:t>
      </w:r>
    </w:p>
    <w:p>
      <w:pPr>
        <w:pStyle w:val="Style3"/>
        <w:framePr w:w="9094" w:h="1412" w:hRule="exact" w:wrap="none" w:vAnchor="page" w:hAnchor="page" w:x="1285" w:y="3833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VIII.</w:t>
      </w:r>
    </w:p>
    <w:p>
      <w:pPr>
        <w:pStyle w:val="Style3"/>
        <w:framePr w:w="9094" w:h="1412" w:hRule="exact" w:wrap="none" w:vAnchor="page" w:hAnchor="page" w:x="1285" w:y="3833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se zavazuje předat Obdarovanému Předmět daru do 30 dnů ode dne, kdy bude Dárci doručeno vyrozumění o provedeném vkladu do katastru nemovitostí Katastrálním úřadem pro Středočeský kraj, Katastrálním pracovištěm Praha-východ. Smluvní strany se zavazují, že o předání a převzetí Předmětu daru pořídí písemný protokol.</w:t>
      </w:r>
    </w:p>
    <w:p>
      <w:pPr>
        <w:pStyle w:val="Style3"/>
        <w:framePr w:w="9094" w:h="1447" w:hRule="exact" w:wrap="none" w:vAnchor="page" w:hAnchor="page" w:x="1285" w:y="5732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IX.</w:t>
      </w:r>
    </w:p>
    <w:p>
      <w:pPr>
        <w:pStyle w:val="Style3"/>
        <w:framePr w:w="9094" w:h="1447" w:hRule="exact" w:wrap="none" w:vAnchor="page" w:hAnchor="page" w:x="1285" w:y="5732"/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této smlouvy po jejím přečtení prohlašují, že skutečnosti v ní uvedené odpovídají pravdě, že její sepsání a podepsání je výrazem jejich pravé a svobodné vůle a plně souhlasí sjejím obsahem. Tato shodná konstatování stvrzují svými podpisy pod smlouvou připojenými.</w:t>
      </w:r>
    </w:p>
    <w:p>
      <w:pPr>
        <w:pStyle w:val="Style3"/>
        <w:framePr w:w="9094" w:h="1689" w:hRule="exact" w:wrap="none" w:vAnchor="page" w:hAnchor="page" w:x="1285" w:y="7415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X.</w:t>
      </w:r>
    </w:p>
    <w:p>
      <w:pPr>
        <w:pStyle w:val="Style3"/>
        <w:framePr w:w="9094" w:h="1689" w:hRule="exact" w:wrap="none" w:vAnchor="page" w:hAnchor="page" w:x="1285" w:y="7415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čtyřech stejnopisech. Dárce si ponechá dva stejnopisy, Obdarovaný jeden stejnopis a jeden stejnopis bude předán Katastrálnímu úřadu pro Středočeský kraj, Katastrálnímu pracovišti Praha-východ s návrhem na zahájení řízení o povolení vkladu práva vlastnického dle této smlouvy, jeden stejnopis je určen zřizovateli Obdarovaného a jeden stejnopis příslušnému ministerstvu.</w:t>
      </w:r>
    </w:p>
    <w:p>
      <w:pPr>
        <w:pStyle w:val="Style3"/>
        <w:framePr w:w="9094" w:h="2588" w:hRule="exact" w:wrap="none" w:vAnchor="page" w:hAnchor="page" w:x="1285" w:y="9594"/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smlouvy jsou následující přílohy :</w:t>
      </w:r>
    </w:p>
    <w:p>
      <w:pPr>
        <w:pStyle w:val="Style3"/>
        <w:framePr w:w="9094" w:h="2588" w:hRule="exact" w:wrap="none" w:vAnchor="page" w:hAnchor="page" w:x="1285" w:y="9594"/>
        <w:widowControl w:val="0"/>
        <w:keepNext w:val="0"/>
        <w:keepLines w:val="0"/>
        <w:shd w:val="clear" w:color="auto" w:fill="auto"/>
        <w:bidi w:val="0"/>
        <w:jc w:val="left"/>
        <w:spacing w:before="0" w:after="118" w:line="27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  <w:r>
        <w:rPr>
          <w:rStyle w:val="CharStyle13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Geometrický plán č. 3083</w:t>
      </w:r>
      <w:r>
        <w:rPr>
          <w:rStyle w:val="CharStyle13"/>
        </w:rPr>
        <w:t>-</w:t>
      </w:r>
      <w:r>
        <w:rPr>
          <w:lang w:val="cs-CZ" w:eastAsia="cs-CZ" w:bidi="cs-CZ"/>
          <w:w w:val="100"/>
          <w:spacing w:val="0"/>
          <w:color w:val="000000"/>
          <w:position w:val="0"/>
        </w:rPr>
        <w:t>3006/2019</w:t>
      </w:r>
      <w:r>
        <w:rPr>
          <w:rStyle w:val="CharStyle13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obec Úvaly a k.ú. Úvaly u Prahy Příloha č. 2</w:t>
      </w:r>
      <w:r>
        <w:rPr>
          <w:rStyle w:val="CharStyle13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Pověření ze dne 12</w:t>
      </w:r>
      <w:r>
        <w:rPr>
          <w:rStyle w:val="CharStyle13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7.2018</w:t>
      </w:r>
    </w:p>
    <w:p>
      <w:pPr>
        <w:pStyle w:val="Style14"/>
        <w:framePr w:w="9094" w:h="2588" w:hRule="exact" w:wrap="none" w:vAnchor="page" w:hAnchor="page" w:x="1285" w:y="95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480" w:right="0" w:firstLine="0"/>
      </w:pPr>
      <w:bookmarkStart w:id="3" w:name="bookmark3"/>
      <w:r>
        <w:rPr>
          <w:rStyle w:val="CharStyle16"/>
          <w:b/>
          <w:bCs/>
        </w:rPr>
        <w:t>2</w:t>
      </w:r>
      <w:r>
        <w:rPr>
          <w:rStyle w:val="CharStyle17"/>
          <w:b/>
          <w:bCs/>
        </w:rPr>
        <w:t xml:space="preserve"> </w:t>
      </w:r>
      <w:r>
        <w:rPr>
          <w:rStyle w:val="CharStyle16"/>
          <w:b/>
          <w:bCs/>
        </w:rPr>
        <w:t>5</w:t>
      </w:r>
      <w:r>
        <w:rPr>
          <w:rStyle w:val="CharStyle17"/>
          <w:b/>
          <w:bCs/>
        </w:rPr>
        <w:t xml:space="preserve"> -</w:t>
      </w:r>
      <w:r>
        <w:rPr>
          <w:rStyle w:val="CharStyle16"/>
          <w:b/>
          <w:bCs/>
        </w:rPr>
        <w:t>09</w:t>
      </w:r>
      <w:r>
        <w:rPr>
          <w:rStyle w:val="CharStyle17"/>
          <w:b/>
          <w:bCs/>
        </w:rPr>
        <w:t xml:space="preserve">- </w:t>
      </w:r>
      <w:r>
        <w:rPr>
          <w:rStyle w:val="CharStyle16"/>
          <w:b/>
          <w:bCs/>
        </w:rPr>
        <w:t>2029</w:t>
      </w:r>
      <w:bookmarkEnd w:id="3"/>
    </w:p>
    <w:p>
      <w:pPr>
        <w:pStyle w:val="Style3"/>
        <w:framePr w:w="9094" w:h="2588" w:hRule="exact" w:wrap="none" w:vAnchor="page" w:hAnchor="page" w:x="1285" w:y="9594"/>
        <w:tabs>
          <w:tab w:leader="none" w:pos="4925" w:val="left"/>
          <w:tab w:leader="dot" w:pos="79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1" w:line="3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Praze dne ....?..!..®?’. </w:t>
      </w:r>
      <w:r>
        <w:rPr>
          <w:rStyle w:val="CharStyle18"/>
        </w:rPr>
        <w:t>?PS®.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  <w:tab/>
        <w:t>V Praze dne</w:t>
        <w:tab/>
      </w:r>
    </w:p>
    <w:p>
      <w:pPr>
        <w:pStyle w:val="Style7"/>
        <w:framePr w:w="9094" w:h="2588" w:hRule="exact" w:wrap="none" w:vAnchor="page" w:hAnchor="page" w:x="1285" w:y="9594"/>
        <w:tabs>
          <w:tab w:leader="none" w:pos="49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Středočeský kraj</w:t>
        <w:tab/>
        <w:t>Ředitelství silnic a dálni^ČR,</w:t>
      </w:r>
    </w:p>
    <w:p>
      <w:pPr>
        <w:pStyle w:val="Style3"/>
        <w:framePr w:w="9094" w:h="2588" w:hRule="exact" w:wrap="none" w:vAnchor="page" w:hAnchor="page" w:x="1285" w:y="95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0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státní příspěvková organizace</w:t>
      </w:r>
    </w:p>
    <w:p>
      <w:pPr>
        <w:pStyle w:val="Style11"/>
        <w:framePr w:wrap="none" w:vAnchor="page" w:hAnchor="page" w:x="5731" w:y="160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10012" w:h="323" w:hRule="exact" w:wrap="none" w:vAnchor="page" w:hAnchor="page" w:x="1015" w:y="178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VÝKAZ DOSAVADNÍHO </w:t>
      </w:r>
      <w:r>
        <w:rPr>
          <w:rStyle w:val="CharStyle21"/>
        </w:rPr>
        <w:t xml:space="preserve">A NOVÉHO STAVU ÚDAJŮ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KATASTRU NEMOVITOSTÍ</w:t>
      </w:r>
    </w:p>
    <w:tbl>
      <w:tblPr>
        <w:tblOverlap w:val="never"/>
        <w:tblLayout w:type="fixed"/>
        <w:jc w:val="left"/>
      </w:tblPr>
      <w:tblGrid>
        <w:gridCol w:w="781"/>
        <w:gridCol w:w="436"/>
        <w:gridCol w:w="317"/>
        <w:gridCol w:w="317"/>
        <w:gridCol w:w="698"/>
        <w:gridCol w:w="763"/>
        <w:gridCol w:w="749"/>
        <w:gridCol w:w="324"/>
        <w:gridCol w:w="695"/>
        <w:gridCol w:w="713"/>
        <w:gridCol w:w="335"/>
        <w:gridCol w:w="760"/>
        <w:gridCol w:w="738"/>
        <w:gridCol w:w="540"/>
        <w:gridCol w:w="1080"/>
        <w:gridCol w:w="767"/>
      </w:tblGrid>
      <w:tr>
        <w:trPr>
          <w:trHeight w:val="27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Dosavadní stav</w:t>
            </w:r>
          </w:p>
        </w:tc>
        <w:tc>
          <w:tcPr>
            <w:shd w:val="clear" w:color="auto" w:fill="FFFFFF"/>
            <w:gridSpan w:val="11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Nový stav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Označení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140" w:firstLine="0"/>
            </w:pPr>
            <w:r>
              <w:rPr>
                <w:rStyle w:val="CharStyle23"/>
              </w:rPr>
              <w:t>Výměra parcely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Druh pozemku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Oznočenl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Výměro parcely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Oruh pozemku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Typ stavby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ZpOs.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Porovnání se stavem evidence právních vztahů</w:t>
            </w: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pozemku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pozemku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určeni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DII pťechúzl z pozemku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Číslo listu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Výměra dílu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Označeni</w:t>
            </w:r>
          </w:p>
        </w:tc>
      </w:tr>
      <w:tr>
        <w:trPr>
          <w:trHeight w:val="14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porc. číslem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Způsob využiti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Způsob využití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Způsob využiti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výměr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označeného 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vlastnictví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dílu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ha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m</w:t>
            </w:r>
            <w:r>
              <w:rPr>
                <w:rStyle w:val="CharStyle23"/>
                <w:vertAlign w:val="superscript"/>
              </w:rPr>
              <w:t>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3"/>
              </w:rPr>
              <w:t>ha | m</w:t>
            </w:r>
            <w:r>
              <w:rPr>
                <w:rStyle w:val="CharStyle23"/>
                <w:vertAlign w:val="superscript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katastru</w:t>
            </w:r>
          </w:p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nemovitosti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8" w:lineRule="exact"/>
              <w:ind w:left="0" w:right="0" w:firstLine="0"/>
            </w:pPr>
            <w:r>
              <w:rPr>
                <w:rStyle w:val="CharStyle23"/>
              </w:rPr>
              <w:t>dřívější poz. evidenci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ha i m</w:t>
            </w:r>
            <w:r>
              <w:rPr>
                <w:rStyle w:val="CharStyle23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D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i 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10001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23"/>
              </w:rPr>
              <w:t xml:space="preserve">• </w:t>
            </w:r>
            <w:r>
              <w:rPr>
                <w:rStyle w:val="CharStyle22"/>
              </w:rPr>
              <w:t xml:space="preserve">I </w:t>
            </w:r>
            <w:r>
              <w:rPr>
                <w:rStyle w:val="CharStyle27"/>
                <w:vertAlign w:val="superscript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 xml:space="preserve">i </w:t>
            </w:r>
            <w:r>
              <w:rPr>
                <w:rStyle w:val="CharStyle25"/>
              </w:rPr>
              <w:t>10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ostat.ol.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2611/3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1640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3"/>
              </w:rPr>
              <w:t xml:space="preserve">j j </w:t>
            </w:r>
            <w:r>
              <w:rPr>
                <w:rStyle w:val="CharStyle25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6"/>
              </w:rPr>
              <w:t>silnice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012" w:h="3287" w:wrap="none" w:vAnchor="page" w:hAnchor="page" w:x="1015" w:y="2139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 xml:space="preserve">j </w:t>
            </w:r>
            <w:r>
              <w:rPr>
                <w:rStyle w:val="CharStyle2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12" w:h="3287" w:wrap="none" w:vAnchor="page" w:hAnchor="page" w:x="1015" w:y="21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12" w:h="3287" w:wrap="none" w:vAnchor="page" w:hAnchor="page" w:x="1015" w:y="213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8"/>
        <w:framePr w:wrap="none" w:vAnchor="page" w:hAnchor="page" w:x="1015" w:y="788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Seznam souřadnic (S—JTSK)</w:t>
      </w:r>
    </w:p>
    <w:tbl>
      <w:tblPr>
        <w:tblOverlap w:val="never"/>
        <w:tblLayout w:type="fixed"/>
        <w:jc w:val="left"/>
      </w:tblPr>
      <w:tblGrid>
        <w:gridCol w:w="911"/>
        <w:gridCol w:w="1120"/>
        <w:gridCol w:w="1181"/>
        <w:gridCol w:w="842"/>
        <w:gridCol w:w="3910"/>
      </w:tblGrid>
      <w:tr>
        <w:trPr>
          <w:trHeight w:val="3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číslo bodu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680" w:right="0" w:hanging="200"/>
            </w:pPr>
            <w:r>
              <w:rPr>
                <w:rStyle w:val="CharStyle30"/>
              </w:rPr>
              <w:t>Souřadnice pro zápis do KN Y X kód kv.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60" w:right="0" w:firstLine="0"/>
            </w:pPr>
            <w:r>
              <w:rPr>
                <w:rStyle w:val="CharStyle30"/>
              </w:rPr>
              <w:t>Souřadnice určené měřením</w:t>
            </w:r>
          </w:p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Y X Poznámka</w:t>
            </w:r>
          </w:p>
        </w:tc>
      </w:tr>
      <w:tr>
        <w:trPr>
          <w:trHeight w:val="1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490-23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722990.21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1047397.01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dočas. stabilizace</w:t>
            </w:r>
          </w:p>
        </w:tc>
      </w:tr>
      <w:tr>
        <w:trPr>
          <w:trHeight w:val="1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490-31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722976.88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1047397.12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dočas. stabilizace</w:t>
            </w:r>
          </w:p>
        </w:tc>
      </w:tr>
      <w:tr>
        <w:trPr>
          <w:trHeight w:val="1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490-111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722994.99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1047407.06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kam.mezník</w:t>
            </w:r>
          </w:p>
        </w:tc>
      </w:tr>
      <w:tr>
        <w:trPr>
          <w:trHeight w:val="1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1768-4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723016.46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1047395.72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dočas. stabilizace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723010.06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1047396.04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plast.mezník</w:t>
            </w:r>
          </w:p>
        </w:tc>
      </w:tr>
      <w:tr>
        <w:trPr>
          <w:trHeight w:val="1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723001.47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1047389.59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plast.mezník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722995.52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1047396.75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zapuštěný hřeb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30"/>
              </w:rPr>
              <w:t>722989.47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30"/>
              </w:rPr>
              <w:t>1047404.03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963" w:h="1894" w:wrap="none" w:vAnchor="page" w:hAnchor="page" w:x="2005" w:y="83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520" w:right="0" w:firstLine="0"/>
            </w:pPr>
            <w:r>
              <w:rPr>
                <w:rStyle w:val="CharStyle30"/>
              </w:rPr>
              <w:t>plast.mezník</w:t>
            </w:r>
          </w:p>
        </w:tc>
      </w:tr>
    </w:tbl>
    <w:p>
      <w:pPr>
        <w:pStyle w:val="Style31"/>
        <w:framePr w:w="10012" w:h="1295" w:hRule="exact" w:wrap="none" w:vAnchor="page" w:hAnchor="page" w:x="1015" w:y="10257"/>
        <w:widowControl w:val="0"/>
        <w:keepNext w:val="0"/>
        <w:keepLines w:val="0"/>
        <w:shd w:val="clear" w:color="auto" w:fill="auto"/>
        <w:bidi w:val="0"/>
        <w:spacing w:before="0" w:after="0"/>
        <w:ind w:left="3900" w:right="2786" w:firstLine="0"/>
      </w:pPr>
      <w:bookmarkStart w:id="4" w:name="bookmark4"/>
      <w:r>
        <w:rPr>
          <w:lang w:val="cs-CZ" w:eastAsia="cs-CZ" w:bidi="cs-CZ"/>
          <w:color w:val="000000"/>
          <w:position w:val="0"/>
        </w:rPr>
        <w:t>Ověřuje se, že tato kopie souhlasí</w:t>
        <w:br/>
        <w:t>s geometrickým plánem</w:t>
      </w:r>
      <w:bookmarkEnd w:id="4"/>
    </w:p>
    <w:p>
      <w:pPr>
        <w:pStyle w:val="Style14"/>
        <w:framePr w:w="10012" w:h="1295" w:hRule="exact" w:wrap="none" w:vAnchor="page" w:hAnchor="page" w:x="1015" w:y="10257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2786" w:firstLine="0"/>
      </w:pPr>
      <w:bookmarkStart w:id="5" w:name="bookmark5"/>
      <w:r>
        <w:rPr>
          <w:rStyle w:val="CharStyle16"/>
          <w:b/>
          <w:bCs/>
        </w:rPr>
        <w:t>1</w:t>
      </w:r>
      <w:r>
        <w:rPr>
          <w:rStyle w:val="CharStyle17"/>
          <w:b/>
          <w:bCs/>
        </w:rPr>
        <w:t>-</w:t>
      </w:r>
      <w:r>
        <w:rPr>
          <w:rStyle w:val="CharStyle16"/>
          <w:b/>
          <w:bCs/>
        </w:rPr>
        <w:t>5</w:t>
      </w:r>
      <w:r>
        <w:rPr>
          <w:rStyle w:val="CharStyle17"/>
          <w:b/>
          <w:bCs/>
        </w:rPr>
        <w:t xml:space="preserve">. </w:t>
      </w:r>
      <w:r>
        <w:rPr>
          <w:rStyle w:val="CharStyle16"/>
          <w:b/>
          <w:bCs/>
        </w:rPr>
        <w:t>07</w:t>
      </w:r>
      <w:r>
        <w:rPr>
          <w:rStyle w:val="CharStyle17"/>
          <w:b/>
          <w:bCs/>
        </w:rPr>
        <w:t xml:space="preserve">. </w:t>
      </w:r>
      <w:r>
        <w:rPr>
          <w:rStyle w:val="CharStyle16"/>
          <w:b/>
          <w:bCs/>
        </w:rPr>
        <w:t>2019</w:t>
      </w:r>
      <w:bookmarkEnd w:id="5"/>
    </w:p>
    <w:p>
      <w:pPr>
        <w:pStyle w:val="Style33"/>
        <w:framePr w:wrap="none" w:vAnchor="page" w:hAnchor="page" w:x="8384" w:y="10628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35"/>
          <w:i/>
          <w:iCs/>
        </w:rPr>
        <w:t>%</w:t>
      </w:r>
    </w:p>
    <w:p>
      <w:pPr>
        <w:framePr w:wrap="none" w:vAnchor="page" w:hAnchor="page" w:x="8658" w:y="10756"/>
        <w:widowControl w:val="0"/>
      </w:pPr>
    </w:p>
    <w:p>
      <w:pPr>
        <w:pStyle w:val="Style36"/>
        <w:framePr w:wrap="none" w:vAnchor="page" w:hAnchor="page" w:x="9363" w:y="10851"/>
        <w:widowControl w:val="0"/>
        <w:keepNext w:val="0"/>
        <w:keepLines w:val="0"/>
        <w:shd w:val="clear" w:color="auto" w:fill="auto"/>
        <w:bidi w:val="0"/>
        <w:jc w:val="both"/>
        <w:spacing w:before="0" w:after="0" w:line="680" w:lineRule="exact"/>
        <w:ind w:left="0" w:right="0" w:firstLine="0"/>
      </w:pPr>
      <w:r>
        <w:rPr>
          <w:rStyle w:val="CharStyle38"/>
        </w:rPr>
        <w:t>U</w:t>
      </w:r>
    </w:p>
    <w:p>
      <w:pPr>
        <w:framePr w:wrap="none" w:vAnchor="page" w:hAnchor="page" w:x="9882" w:y="11065"/>
        <w:widowControl w:val="0"/>
      </w:pPr>
    </w:p>
    <w:p>
      <w:pPr>
        <w:pStyle w:val="Style39"/>
        <w:framePr w:w="2527" w:h="972" w:hRule="exact" w:wrap="none" w:vAnchor="page" w:hAnchor="page" w:x="1119" w:y="11614"/>
        <w:widowControl w:val="0"/>
        <w:keepNext w:val="0"/>
        <w:keepLines w:val="0"/>
        <w:shd w:val="clear" w:color="auto" w:fill="auto"/>
        <w:bidi w:val="0"/>
        <w:spacing w:before="0" w:after="167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GEOMETRICKÝ PLÁN </w:t>
      </w:r>
      <w:r>
        <w:rPr>
          <w:rStyle w:val="CharStyle41"/>
          <w:b/>
          <w:bCs/>
        </w:rPr>
        <w:t>pro</w:t>
      </w:r>
      <w:bookmarkEnd w:id="6"/>
    </w:p>
    <w:p>
      <w:pPr>
        <w:pStyle w:val="Style42"/>
        <w:framePr w:w="2527" w:h="972" w:hRule="exact" w:wrap="none" w:vAnchor="page" w:hAnchor="page" w:x="1119" w:y="11614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rozděleni pozemků</w:t>
      </w:r>
    </w:p>
    <w:tbl>
      <w:tblPr>
        <w:tblOverlap w:val="never"/>
        <w:tblLayout w:type="fixed"/>
        <w:jc w:val="left"/>
      </w:tblPr>
      <w:tblGrid>
        <w:gridCol w:w="904"/>
        <w:gridCol w:w="2005"/>
      </w:tblGrid>
      <w:tr>
        <w:trPr>
          <w:trHeight w:val="6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Vyhotovitel: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GEODETICKÉ SDRUŽENÍ s.r.o Pod Anenskou 245 261 01 Příbram IV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číslo plánu: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3083-3006/2019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Okres: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Praha-východ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Obec: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Úvaly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Kat. území: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Úvaly u Prahy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4"/>
              </w:rPr>
              <w:t>Mapový list: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2909" w:h="2005" w:wrap="none" w:vAnchor="page" w:hAnchor="page" w:x="1029" w:y="130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5"/>
              </w:rPr>
              <w:t>český Brod 9-3/42</w:t>
            </w:r>
          </w:p>
        </w:tc>
      </w:tr>
    </w:tbl>
    <w:tbl>
      <w:tblPr>
        <w:tblOverlap w:val="never"/>
        <w:tblLayout w:type="fixed"/>
        <w:jc w:val="left"/>
      </w:tblPr>
      <w:tblGrid>
        <w:gridCol w:w="3593"/>
        <w:gridCol w:w="3550"/>
      </w:tblGrid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40" w:right="0" w:firstLine="0"/>
            </w:pPr>
            <w:r>
              <w:rPr>
                <w:rStyle w:val="CharStyle46"/>
              </w:rPr>
              <w:t>Geometrický plán ověřil úrodné oprávněný zeměměřický inžonýn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Stejnopis ověřil úřodně oprávněný zeměměřický inženýr: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Jméno, příjmení: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90" w:lineRule="exact"/>
              <w:ind w:left="0" w:right="0" w:firstLine="0"/>
            </w:pPr>
            <w:r>
              <w:rPr>
                <w:rStyle w:val="CharStyle46"/>
              </w:rPr>
              <w:t>Jméno, příjmení:</w:t>
            </w:r>
          </w:p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90" w:lineRule="exact"/>
              <w:ind w:left="0" w:right="0" w:firstLine="0"/>
            </w:pPr>
            <w:r>
              <w:rPr>
                <w:rStyle w:val="CharStyle46"/>
              </w:rPr>
              <w:t>O '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3" w:lineRule="exact"/>
              <w:ind w:left="0" w:right="0" w:firstLine="0"/>
            </w:pPr>
            <w:r>
              <w:rPr>
                <w:rStyle w:val="CharStyle46"/>
              </w:rPr>
              <w:t xml:space="preserve">číslo položky seznamu úředně oprávněných _ _ zeměměřických Inženýrů: </w:t>
            </w:r>
            <w:r>
              <w:rPr>
                <w:rStyle w:val="CharStyle47"/>
              </w:rPr>
              <w:t>20U//1o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číslo položky seznomu úředně oprávněných</w:t>
            </w:r>
          </w:p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zeměměřičích Inženýrů: </w:t>
            </w:r>
            <w:r>
              <w:rPr>
                <w:rStyle w:val="CharStyle48"/>
              </w:rPr>
              <w:t>2657/13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Dne: </w:t>
            </w:r>
            <w:r>
              <w:rPr>
                <w:rStyle w:val="CharStyle48"/>
              </w:rPr>
              <w:t xml:space="preserve">29.3.2019 </w:t>
            </w:r>
            <w:r>
              <w:rPr>
                <w:rStyle w:val="CharStyle46"/>
              </w:rPr>
              <w:t xml:space="preserve">Číslo: </w:t>
            </w:r>
            <w:r>
              <w:rPr>
                <w:rStyle w:val="CharStyle48"/>
              </w:rPr>
              <w:t>50/2019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Dno: </w:t>
            </w:r>
            <w:r>
              <w:rPr>
                <w:rStyle w:val="CharStyle48"/>
              </w:rPr>
              <w:t xml:space="preserve">3.4.2019 </w:t>
            </w:r>
            <w:r>
              <w:rPr>
                <w:rStyle w:val="CharStyle46"/>
              </w:rPr>
              <w:t xml:space="preserve">Číslo: </w:t>
            </w:r>
            <w:r>
              <w:rPr>
                <w:rStyle w:val="CharStyle48"/>
              </w:rPr>
              <w:t>48/2019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Náležitostmi o přesností odpovídá právním předpisům.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3" w:lineRule="exact"/>
              <w:ind w:left="0" w:right="0" w:firstLine="0"/>
            </w:pPr>
            <w:r>
              <w:rPr>
                <w:rStyle w:val="CharStyle46"/>
              </w:rPr>
              <w:t>Tento stejnopis odpovídá geometrickému plánu v olektronlcké podobě uloženému v dokumentaci katastrálního úřadu.</w:t>
            </w:r>
          </w:p>
        </w:tc>
      </w:tr>
      <w:tr>
        <w:trPr>
          <w:trHeight w:val="6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Katastrální úřod eouhlosí s očíslováním parcel.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46"/>
              </w:rPr>
              <w:t>Ověření stejnopisu geometrického plánu v listinné podobě.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8" w:lineRule="exact"/>
              <w:ind w:left="440" w:right="0" w:firstLine="0"/>
            </w:pPr>
            <w:r>
              <w:rPr>
                <w:rStyle w:val="CharStyle48"/>
              </w:rPr>
              <w:t>KÚ pro Středočeský kraj KP Praha - východ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142" w:h="4104" w:wrap="none" w:vAnchor="page" w:hAnchor="page" w:x="3888" w:y="115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142" w:h="4104" w:wrap="none" w:vAnchor="page" w:hAnchor="page" w:x="3888" w:y="11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8" w:lineRule="exact"/>
              <w:ind w:left="440" w:right="0" w:firstLine="0"/>
            </w:pPr>
            <w:r>
              <w:rPr>
                <w:rStyle w:val="CharStyle48"/>
              </w:rPr>
              <w:t>PČP- 1039/2019-209 2019.04.02 13:15:38 CEST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142" w:h="4104" w:wrap="none" w:vAnchor="page" w:hAnchor="page" w:x="3888" w:y="1157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9"/>
        <w:framePr w:w="2714" w:h="324" w:hRule="exact" w:wrap="none" w:vAnchor="page" w:hAnchor="page" w:x="1119" w:y="150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Dosovodním vlastníkům pozemků bylo poskytnuto možnost seznámit se v terénu s průběhem navrhovoných nových hranic, které byly označeny předepsaným způsobem:</w:t>
      </w:r>
    </w:p>
    <w:p>
      <w:pPr>
        <w:pStyle w:val="Style42"/>
        <w:framePr w:w="2714" w:h="191" w:hRule="exact" w:wrap="none" w:vAnchor="page" w:hAnchor="page" w:x="1119" w:y="15506"/>
        <w:tabs>
          <w:tab w:leader="underscore" w:pos="2664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rStyle w:val="CharStyle51"/>
          <w:i/>
          <w:iCs/>
        </w:rPr>
        <w:t>plast.mezníky, zapuštěný hřeb</w:t>
      </w:r>
      <w:r>
        <w:rPr>
          <w:rStyle w:val="CharStyle52"/>
          <w:lang w:val="cs-CZ" w:eastAsia="cs-CZ" w:bidi="cs-CZ"/>
          <w:i w:val="0"/>
          <w:iCs w:val="0"/>
        </w:rPr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8" w:y="28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7pt;height:81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6" w:y="338"/>
        <w:widowControl w:val="0"/>
        <w:rPr>
          <w:sz w:val="2"/>
          <w:szCs w:val="2"/>
        </w:rPr>
      </w:pPr>
      <w:r>
        <w:pict>
          <v:shape id="_x0000_s1027" type="#_x0000_t75" style="width:238pt;height:153pt;">
            <v:imagedata r:id="rId7" r:href="rId8"/>
          </v:shape>
        </w:pict>
      </w:r>
    </w:p>
    <w:p>
      <w:pPr>
        <w:pStyle w:val="Style53"/>
        <w:framePr w:w="7927" w:h="397" w:hRule="exact" w:wrap="none" w:vAnchor="page" w:hAnchor="page" w:x="1896" w:y="3403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0" w:firstLine="0"/>
      </w:pPr>
      <w:bookmarkStart w:id="7" w:name="bookmark7"/>
      <w:r>
        <w:rPr>
          <w:lang w:val="cs-CZ" w:eastAsia="cs-CZ" w:bidi="cs-CZ"/>
          <w:w w:val="100"/>
          <w:color w:val="000000"/>
          <w:position w:val="0"/>
        </w:rPr>
        <w:t>POVERENI</w:t>
      </w:r>
      <w:bookmarkEnd w:id="7"/>
    </w:p>
    <w:p>
      <w:pPr>
        <w:pStyle w:val="Style55"/>
        <w:framePr w:w="7927" w:h="498" w:hRule="exact" w:wrap="none" w:vAnchor="page" w:hAnchor="page" w:x="1896" w:y="417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se zákonem č. 129/2000 Sb., o krajích, a dle usnesení Rady Středočeského kraje č.</w:t>
      </w:r>
    </w:p>
    <w:p>
      <w:pPr>
        <w:pStyle w:val="Style55"/>
        <w:framePr w:w="7927" w:h="498" w:hRule="exact" w:wrap="none" w:vAnchor="page" w:hAnchor="page" w:x="1896" w:y="4170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126-22/2018/RJK, ze dne 9.7.2018</w:t>
      </w:r>
    </w:p>
    <w:p>
      <w:pPr>
        <w:pStyle w:val="Style7"/>
        <w:framePr w:w="7927" w:h="321" w:hRule="exact" w:wrap="none" w:vAnchor="page" w:hAnchor="page" w:x="1896" w:y="5126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POVĚŘUJI</w:t>
      </w:r>
    </w:p>
    <w:p>
      <w:pPr>
        <w:pStyle w:val="Style57"/>
        <w:framePr w:w="7927" w:h="6621" w:hRule="exact" w:wrap="none" w:vAnchor="page" w:hAnchor="page" w:x="1896" w:y="5649"/>
        <w:tabs>
          <w:tab w:leader="none" w:pos="59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9"/>
          <w:b w:val="0"/>
          <w:bCs w:val="0"/>
        </w:rPr>
        <w:t xml:space="preserve">tímto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pana</w:t>
        <w:tab/>
        <w:t>pro oblast majetku a</w:t>
      </w:r>
    </w:p>
    <w:p>
      <w:pPr>
        <w:pStyle w:val="Style55"/>
        <w:framePr w:w="7927" w:h="6621" w:hRule="exact" w:wrap="none" w:vAnchor="page" w:hAnchor="page" w:x="1896" w:y="5649"/>
        <w:widowControl w:val="0"/>
        <w:keepNext w:val="0"/>
        <w:keepLines w:val="0"/>
        <w:shd w:val="clear" w:color="auto" w:fill="auto"/>
        <w:bidi w:val="0"/>
        <w:jc w:val="both"/>
        <w:spacing w:before="0" w:after="18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ICT, aby jménem Středočeského kraje podepisoval listiny a činil veškerá právní jednání související s majetkoprávními úkony, o kterých rozhodly, dle zákona č. 129/2000 Sb., o krajích, v mezích pravomocí vymezených uvedeným zákonem, Rada Středočeského kraje nebo Zastupitelstvo Středočeského kraje</w:t>
      </w:r>
    </w:p>
    <w:p>
      <w:pPr>
        <w:pStyle w:val="Style55"/>
        <w:framePr w:w="7927" w:h="6621" w:hRule="exact" w:wrap="none" w:vAnchor="page" w:hAnchor="page" w:x="1896" w:y="5649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to zejména:</w:t>
      </w:r>
    </w:p>
    <w:p>
      <w:pPr>
        <w:pStyle w:val="Style55"/>
        <w:framePr w:w="7927" w:h="6621" w:hRule="exact" w:wrap="none" w:vAnchor="page" w:hAnchor="page" w:x="1896" w:y="5649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listiny o převodech majetku Středočeského kraje, o nabytí majetku Středočeským krajem, návrhy na vklad práva vlastnického do katastru nemovitostí, rovněž tak zpětvzetí návrhů na vklad nevyžadujících projednání v orgánech kraje, návrhy na zápis záznamem do katastru nemovitostí, a dále smluv o budoucích smlouvách dle ust. § 1785 et seq. zák č. 89/2012 Sb., občanský zákoník, jejichž stranou je Středočeský kraj; souhlasná prohlášení a notářské zápisy o vlastnickém vztahu k majetku; souhlasy s umístěním staveb na pozemcích ve vlastnictví Středočeského kraje, které jsou realizovány jiným subjektem;</w:t>
      </w:r>
    </w:p>
    <w:p>
      <w:pPr>
        <w:pStyle w:val="Style55"/>
        <w:framePr w:w="7927" w:h="6621" w:hRule="exact" w:wrap="none" w:vAnchor="page" w:hAnchor="page" w:x="1896" w:y="5649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nájemní, smlouvy o dílo, smlouvy o výpůjčce a smlouvy o zřízení služebnosti, z nichž jednou ze stran je Středočeský kraj;</w:t>
      </w:r>
    </w:p>
    <w:p>
      <w:pPr>
        <w:pStyle w:val="Style55"/>
        <w:framePr w:w="7927" w:h="6621" w:hRule="exact" w:wrap="none" w:vAnchor="page" w:hAnchor="page" w:x="1896" w:y="5649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žádosti o převody majetku mezi Středočeským krajem a Českou republikou - Pozemkovým fondem ČR, Středočeským krajem a Českou republikou - Úřadem pro zastupování státu ve věcech majetkových, příp. mezi Středočeským krajem a jinými subjekty s příslušností hospodařit či s právem hospodaření s majetkem státu, veřejné zakázky malého rozsahu - včetně objednávek (na dodávky nebo na služby v částce do 2 000 000,00 Kč, nebo na stavební práce v částce do 6 000 000,00 Kč), a dále jednáním (včetně podepisování příslušných dokumentů) ve výše uvedené působnosti, ve všech případech uvedených v § 59 odst. 2. zák. č. 129/2000 Sb., o krajích, o kterých rozhodla Rada Středočeského kraje v souladu se zákonem č. 129/2000 Sb., o krajích, a ve všech věcech bez finančního a věcného plnění.</w:t>
      </w:r>
    </w:p>
    <w:p>
      <w:pPr>
        <w:pStyle w:val="Style55"/>
        <w:framePr w:wrap="none" w:vAnchor="page" w:hAnchor="page" w:x="1918" w:y="127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</w:t>
      </w:r>
    </w:p>
    <w:p>
      <w:pPr>
        <w:pStyle w:val="Style60"/>
        <w:framePr w:wrap="none" w:vAnchor="page" w:hAnchor="page" w:x="3476" w:y="1285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</w:t>
      </w:r>
      <w:r>
        <w:rPr>
          <w:rStyle w:val="CharStyle62"/>
          <w:b w:val="0"/>
          <w:bCs w:val="0"/>
        </w:rPr>
        <w:t xml:space="preserve"> </w:t>
      </w:r>
      <w:r>
        <w:rPr>
          <w:lang w:val="cs-CZ" w:eastAsia="cs-CZ" w:bidi="cs-CZ"/>
          <w:spacing w:val="0"/>
          <w:color w:val="000000"/>
          <w:position w:val="0"/>
        </w:rPr>
        <w:t>2</w:t>
      </w:r>
      <w:r>
        <w:rPr>
          <w:rStyle w:val="CharStyle62"/>
          <w:b w:val="0"/>
          <w:bCs w:val="0"/>
        </w:rPr>
        <w:t xml:space="preserve"> -</w:t>
      </w:r>
      <w:r>
        <w:rPr>
          <w:lang w:val="cs-CZ" w:eastAsia="cs-CZ" w:bidi="cs-CZ"/>
          <w:spacing w:val="0"/>
          <w:color w:val="000000"/>
          <w:position w:val="0"/>
        </w:rPr>
        <w:t>07</w:t>
      </w:r>
      <w:r>
        <w:rPr>
          <w:rStyle w:val="CharStyle62"/>
          <w:b w:val="0"/>
          <w:bCs w:val="0"/>
        </w:rPr>
        <w:t xml:space="preserve">- </w:t>
      </w:r>
      <w:r>
        <w:rPr>
          <w:lang w:val="cs-CZ" w:eastAsia="cs-CZ" w:bidi="cs-CZ"/>
          <w:spacing w:val="0"/>
          <w:color w:val="000000"/>
          <w:position w:val="0"/>
        </w:rPr>
        <w:t>2018</w:t>
      </w:r>
    </w:p>
    <w:p>
      <w:pPr>
        <w:pStyle w:val="Style63"/>
        <w:framePr w:wrap="none" w:vAnchor="page" w:hAnchor="page" w:x="1896" w:y="142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hejtmanka Stř^dpCeského kraje</w:t>
      </w:r>
    </w:p>
    <w:p>
      <w:pPr>
        <w:pStyle w:val="Style65"/>
        <w:framePr w:wrap="none" w:vAnchor="page" w:hAnchor="page" w:x="11382" w:y="15753"/>
        <w:widowControl w:val="0"/>
        <w:keepNext w:val="0"/>
        <w:keepLines w:val="0"/>
        <w:shd w:val="clear" w:color="auto" w:fill="auto"/>
        <w:bidi w:val="0"/>
        <w:jc w:val="left"/>
        <w:spacing w:before="0" w:after="0" w:line="940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Nadpis #4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0">
    <w:name w:val="Základní text (2)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Záhlaví nebo Zápatí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Základní text (2) + 7,5 pt"/>
    <w:basedOn w:val="CharStyle4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15">
    <w:name w:val="Nadpis #3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  <w:style w:type="character" w:customStyle="1" w:styleId="CharStyle16">
    <w:name w:val="Nadpis #3 + Měřítko 66%"/>
    <w:basedOn w:val="CharStyle15"/>
    <w:rPr>
      <w:lang w:val="cs-CZ" w:eastAsia="cs-CZ" w:bidi="cs-CZ"/>
      <w:w w:val="66"/>
      <w:spacing w:val="0"/>
      <w:color w:val="000000"/>
      <w:position w:val="0"/>
    </w:rPr>
  </w:style>
  <w:style w:type="character" w:customStyle="1" w:styleId="CharStyle17">
    <w:name w:val="Nadpis #3 + 7,5 pt,Měřítko 100%"/>
    <w:basedOn w:val="CharStyle15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8">
    <w:name w:val="Základní text (2) + Arial,15 pt,Tučné,Řádkování 0 pt,Měřítko 60%"/>
    <w:basedOn w:val="CharStyle4"/>
    <w:rPr>
      <w:lang w:val="cs-CZ" w:eastAsia="cs-CZ" w:bidi="cs-CZ"/>
      <w:b/>
      <w:bCs/>
      <w:sz w:val="30"/>
      <w:szCs w:val="30"/>
      <w:rFonts w:ascii="Arial" w:eastAsia="Arial" w:hAnsi="Arial" w:cs="Arial"/>
      <w:w w:val="60"/>
      <w:spacing w:val="-10"/>
      <w:color w:val="000000"/>
      <w:position w:val="0"/>
    </w:rPr>
  </w:style>
  <w:style w:type="character" w:customStyle="1" w:styleId="CharStyle20">
    <w:name w:val="Základní text (8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1">
    <w:name w:val="Základní text (8) + Tučné"/>
    <w:basedOn w:val="CharStyle20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Základní text (2) + 10 pt,Tučné"/>
    <w:basedOn w:val="CharStyle4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3">
    <w:name w:val="Základní text (2) + Arial,5 pt"/>
    <w:basedOn w:val="CharStyle4"/>
    <w:rPr>
      <w:lang w:val="cs-CZ" w:eastAsia="cs-CZ" w:bidi="cs-CZ"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4">
    <w:name w:val="Základní text (2) + Arial,7 pt"/>
    <w:basedOn w:val="CharStyle4"/>
    <w:rPr>
      <w:lang w:val="cs-CZ" w:eastAsia="cs-CZ" w:bidi="cs-CZ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Základní text (2) + Arial,7 pt,Kurzíva"/>
    <w:basedOn w:val="CharStyle4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6">
    <w:name w:val="Základní text (2) + Arial,5 pt,Kurzíva"/>
    <w:basedOn w:val="CharStyle4"/>
    <w:rPr>
      <w:lang w:val="cs-CZ" w:eastAsia="cs-CZ" w:bidi="cs-CZ"/>
      <w:i/>
      <w:iCs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7">
    <w:name w:val="Základní text (2) + 10 pt,Kurzíva"/>
    <w:basedOn w:val="CharStyle4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9">
    <w:name w:val="Základní text (9)_"/>
    <w:basedOn w:val="DefaultParagraphFont"/>
    <w:link w:val="Style28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0">
    <w:name w:val="Základní text (2) + Arial,7,5 pt,Kurzíva"/>
    <w:basedOn w:val="CharStyle4"/>
    <w:rPr>
      <w:lang w:val="cs-CZ" w:eastAsia="cs-CZ" w:bidi="cs-CZ"/>
      <w:i/>
      <w:i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2">
    <w:name w:val="Nadpis #2 (2)_"/>
    <w:basedOn w:val="DefaultParagraphFont"/>
    <w:link w:val="Style31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60"/>
      <w:spacing w:val="-10"/>
    </w:rPr>
  </w:style>
  <w:style w:type="character" w:customStyle="1" w:styleId="CharStyle34">
    <w:name w:val="Základní text (10)_"/>
    <w:basedOn w:val="DefaultParagraphFont"/>
    <w:link w:val="Style33"/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35">
    <w:name w:val="Základní text (10)"/>
    <w:basedOn w:val="CharStyle3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7">
    <w:name w:val="Další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8">
    <w:name w:val="Další + Tahoma,34 pt"/>
    <w:basedOn w:val="CharStyle37"/>
    <w:rPr>
      <w:lang w:val="cs-CZ" w:eastAsia="cs-CZ" w:bidi="cs-CZ"/>
      <w:sz w:val="68"/>
      <w:szCs w:val="6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0">
    <w:name w:val="Nadpis #4 (3)_"/>
    <w:basedOn w:val="DefaultParagraphFont"/>
    <w:link w:val="Style39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41">
    <w:name w:val="Nadpis #4 (3) + Times New Roman,11 pt"/>
    <w:basedOn w:val="CharStyle40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3">
    <w:name w:val="Základní text (6)_"/>
    <w:basedOn w:val="DefaultParagraphFont"/>
    <w:link w:val="Style42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character" w:customStyle="1" w:styleId="CharStyle44">
    <w:name w:val="Základní text (2) + Arial,5,5 pt"/>
    <w:basedOn w:val="CharStyle4"/>
    <w:rPr>
      <w:lang w:val="cs-CZ" w:eastAsia="cs-CZ" w:bidi="cs-CZ"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5">
    <w:name w:val="Základní text (2) + Arial,7 pt,Kurzíva"/>
    <w:basedOn w:val="CharStyle4"/>
    <w:rPr>
      <w:lang w:val="cs-CZ" w:eastAsia="cs-CZ" w:bidi="cs-CZ"/>
      <w:i/>
      <w:i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6">
    <w:name w:val="Základní text (2) + 4,5 pt"/>
    <w:basedOn w:val="CharStyle4"/>
    <w:rPr>
      <w:lang w:val="cs-CZ" w:eastAsia="cs-CZ" w:bidi="cs-CZ"/>
      <w:sz w:val="9"/>
      <w:szCs w:val="9"/>
      <w:w w:val="100"/>
      <w:spacing w:val="0"/>
      <w:color w:val="000000"/>
      <w:position w:val="0"/>
    </w:rPr>
  </w:style>
  <w:style w:type="character" w:customStyle="1" w:styleId="CharStyle47">
    <w:name w:val="Základní text (2) + Tahoma,5,5 pt,Kurzíva"/>
    <w:basedOn w:val="CharStyle4"/>
    <w:rPr>
      <w:lang w:val="cs-CZ" w:eastAsia="cs-CZ" w:bidi="cs-CZ"/>
      <w:i/>
      <w:iCs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8">
    <w:name w:val="Základní text (2) + Tahoma,7,5 pt"/>
    <w:basedOn w:val="CharStyle4"/>
    <w:rPr>
      <w:lang w:val="cs-CZ" w:eastAsia="cs-CZ" w:bidi="cs-CZ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0">
    <w:name w:val="Titulek tabulky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51">
    <w:name w:val="Základní text (6)"/>
    <w:basedOn w:val="CharStyle43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52">
    <w:name w:val="Základní text (6) + Ne kurzíva"/>
    <w:basedOn w:val="CharStyle43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54">
    <w:name w:val="Nadpis #1_"/>
    <w:basedOn w:val="DefaultParagraphFont"/>
    <w:link w:val="Style5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80"/>
    </w:rPr>
  </w:style>
  <w:style w:type="character" w:customStyle="1" w:styleId="CharStyle56">
    <w:name w:val="Základní text (7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8">
    <w:name w:val="Základní text (11)_"/>
    <w:basedOn w:val="DefaultParagraphFont"/>
    <w:link w:val="Style5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9">
    <w:name w:val="Základní text (11) + Ne tučné"/>
    <w:basedOn w:val="CharStyle5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1">
    <w:name w:val="Základní text (12)_"/>
    <w:basedOn w:val="DefaultParagraphFont"/>
    <w:link w:val="Style6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w w:val="66"/>
    </w:rPr>
  </w:style>
  <w:style w:type="character" w:customStyle="1" w:styleId="CharStyle62">
    <w:name w:val="Základní text (12) + Arial,4 pt,Ne tučné,Měřítko 100%"/>
    <w:basedOn w:val="CharStyle61"/>
    <w:rPr>
      <w:lang w:val="cs-CZ" w:eastAsia="cs-CZ" w:bidi="cs-CZ"/>
      <w:b/>
      <w:bCs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4">
    <w:name w:val="Základní text (13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6">
    <w:name w:val="Záhlaví nebo Zápatí (3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94"/>
      <w:szCs w:val="94"/>
      <w:rFonts w:ascii="Gulim" w:eastAsia="Gulim" w:hAnsi="Gulim" w:cs="Gulim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right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Nadpis #4"/>
    <w:basedOn w:val="Normal"/>
    <w:link w:val="CharStyle6"/>
    <w:pPr>
      <w:widowControl w:val="0"/>
      <w:shd w:val="clear" w:color="auto" w:fill="FFFFFF"/>
      <w:jc w:val="both"/>
      <w:outlineLvl w:val="3"/>
      <w:spacing w:before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Záhlaví nebo Zápatí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FFFFFF"/>
      <w:outlineLvl w:val="2"/>
      <w:spacing w:before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0"/>
    </w:rPr>
  </w:style>
  <w:style w:type="paragraph" w:customStyle="1" w:styleId="Style19">
    <w:name w:val="Základní text (8)"/>
    <w:basedOn w:val="Normal"/>
    <w:link w:val="CharStyle20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8">
    <w:name w:val="Základní text (9)"/>
    <w:basedOn w:val="Normal"/>
    <w:link w:val="CharStyle29"/>
    <w:pPr>
      <w:widowControl w:val="0"/>
      <w:shd w:val="clear" w:color="auto" w:fill="FFFFFF"/>
      <w:spacing w:before="246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1">
    <w:name w:val="Nadpis #2 (2)"/>
    <w:basedOn w:val="Normal"/>
    <w:link w:val="CharStyle32"/>
    <w:pPr>
      <w:widowControl w:val="0"/>
      <w:shd w:val="clear" w:color="auto" w:fill="FFFFFF"/>
      <w:jc w:val="both"/>
      <w:outlineLvl w:val="1"/>
      <w:spacing w:before="180" w:line="396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w w:val="60"/>
      <w:spacing w:val="-10"/>
    </w:rPr>
  </w:style>
  <w:style w:type="paragraph" w:customStyle="1" w:styleId="Style33">
    <w:name w:val="Základní text (10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36">
    <w:name w:val="Další"/>
    <w:basedOn w:val="Normal"/>
    <w:link w:val="CharStyle3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Nadpis #4 (3)"/>
    <w:basedOn w:val="Normal"/>
    <w:link w:val="CharStyle40"/>
    <w:pPr>
      <w:widowControl w:val="0"/>
      <w:shd w:val="clear" w:color="auto" w:fill="FFFFFF"/>
      <w:jc w:val="both"/>
      <w:outlineLvl w:val="3"/>
      <w:spacing w:after="60"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42">
    <w:name w:val="Základní text (6)"/>
    <w:basedOn w:val="Normal"/>
    <w:link w:val="CharStyle43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paragraph" w:customStyle="1" w:styleId="Style49">
    <w:name w:val="Titulek tabulky"/>
    <w:basedOn w:val="Normal"/>
    <w:link w:val="CharStyle50"/>
    <w:pPr>
      <w:widowControl w:val="0"/>
      <w:shd w:val="clear" w:color="auto" w:fill="FFFFFF"/>
      <w:jc w:val="both"/>
      <w:spacing w:line="104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53">
    <w:name w:val="Nadpis #1"/>
    <w:basedOn w:val="Normal"/>
    <w:link w:val="CharStyle54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80"/>
    </w:rPr>
  </w:style>
  <w:style w:type="paragraph" w:customStyle="1" w:styleId="Style55">
    <w:name w:val="Základní text (7)"/>
    <w:basedOn w:val="Normal"/>
    <w:link w:val="CharStyle56"/>
    <w:pPr>
      <w:widowControl w:val="0"/>
      <w:shd w:val="clear" w:color="auto" w:fill="FFFFFF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7">
    <w:name w:val="Základní text (11)"/>
    <w:basedOn w:val="Normal"/>
    <w:link w:val="CharStyle58"/>
    <w:pPr>
      <w:widowControl w:val="0"/>
      <w:shd w:val="clear" w:color="auto" w:fill="FFFFFF"/>
      <w:jc w:val="both"/>
      <w:spacing w:before="300" w:line="241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0">
    <w:name w:val="Základní text (12)"/>
    <w:basedOn w:val="Normal"/>
    <w:link w:val="CharStyle6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w w:val="66"/>
    </w:rPr>
  </w:style>
  <w:style w:type="paragraph" w:customStyle="1" w:styleId="Style63">
    <w:name w:val="Základní text (13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5">
    <w:name w:val="Záhlaví nebo Zápatí (3)"/>
    <w:basedOn w:val="Normal"/>
    <w:link w:val="CharStyle6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4"/>
      <w:szCs w:val="94"/>
      <w:rFonts w:ascii="Gulim" w:eastAsia="Gulim" w:hAnsi="Gulim" w:cs="Gulim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