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FC2F77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/2013 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„smlouva“ )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EE74EA" w:rsidRDefault="00EE74EA" w:rsidP="00EE74EA"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970BED"/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970BED"/>
    <w:p w:rsidR="002210F8" w:rsidRPr="002210F8" w:rsidRDefault="002210F8" w:rsidP="002210F8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2210F8" w:rsidRPr="003260F3" w:rsidRDefault="002210F8" w:rsidP="002210F8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2210F8" w:rsidRPr="003260F3" w:rsidRDefault="002210F8" w:rsidP="002210F8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2D6105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2210F8" w:rsidRPr="003260F3" w:rsidRDefault="002210F8" w:rsidP="002210F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2210F8" w:rsidRDefault="002210F8" w:rsidP="002210F8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AB333F" w:rsidRPr="00985306" w:rsidRDefault="00AB333F" w:rsidP="00AB333F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III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2. Upravená voda v topném systému (teplonosná látka) je majetkem dodavatele. V případě že </w:t>
      </w:r>
      <w:r w:rsidRPr="00EA4CFE">
        <w:rPr>
          <w:sz w:val="24"/>
          <w:szCs w:val="24"/>
        </w:rPr>
        <w:lastRenderedPageBreak/>
        <w:t>odběratel topnou vodu z jakéhokoliv důvodu vypustí nebo dojde k jejímu úniku, bude mu doplněné množství topné vody vyúčtované v platné ceně pro daný rok .</w:t>
      </w:r>
    </w:p>
    <w:p w:rsidR="00AB333F" w:rsidRPr="00D02904" w:rsidRDefault="00AB333F" w:rsidP="00D02904">
      <w:pPr>
        <w:rPr>
          <w:sz w:val="24"/>
          <w:szCs w:val="24"/>
        </w:rPr>
      </w:pPr>
      <w:r w:rsidRPr="00D02904">
        <w:rPr>
          <w:sz w:val="24"/>
          <w:szCs w:val="24"/>
        </w:rPr>
        <w:t>3. Dodavatel se zavazuje zabezpečit dodávky tepelné energie pro vytápění (</w:t>
      </w:r>
      <w:r w:rsidRPr="00D02904">
        <w:rPr>
          <w:b/>
          <w:sz w:val="24"/>
          <w:szCs w:val="24"/>
        </w:rPr>
        <w:t>dále jen „ÚT</w:t>
      </w:r>
      <w:r w:rsidRPr="00D02904">
        <w:rPr>
          <w:sz w:val="24"/>
          <w:szCs w:val="24"/>
        </w:rPr>
        <w:t>“) v závislosti na venkovní teplotě (ekvitermní regulace) s dodržením parametrů a obecných pravidel</w:t>
      </w:r>
      <w:r w:rsidRPr="00D02904">
        <w:rPr>
          <w:color w:val="0000FF"/>
          <w:sz w:val="24"/>
          <w:szCs w:val="24"/>
        </w:rPr>
        <w:t xml:space="preserve"> </w:t>
      </w:r>
      <w:r w:rsidRPr="00D02904">
        <w:rPr>
          <w:sz w:val="24"/>
          <w:szCs w:val="24"/>
        </w:rPr>
        <w:t>danými závaznými právními předpisy a technickými normami platnými v době plnění.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D02904"/>
    <w:p w:rsidR="00D02904" w:rsidRPr="000918EF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D02904" w:rsidRPr="00EA4CFE" w:rsidRDefault="00D02904" w:rsidP="00D02904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D02904" w:rsidRPr="00341584" w:rsidRDefault="00D02904" w:rsidP="00D0290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odběratele, a bez předchozího písemného souhlasu dodavatele provádět regulační zásahy do soustavy ÚT (např. vlastní regulace) případně odběrů teplé vody (</w:t>
      </w:r>
      <w:r w:rsidRPr="00341584">
        <w:rPr>
          <w:b/>
          <w:sz w:val="24"/>
          <w:szCs w:val="24"/>
        </w:rPr>
        <w:t>dále jen „TV“</w:t>
      </w:r>
      <w:r w:rsidRPr="00341584">
        <w:rPr>
          <w:sz w:val="24"/>
          <w:szCs w:val="24"/>
        </w:rPr>
        <w:t xml:space="preserve">), které mají vliv na chod zařízení dodavatele. </w:t>
      </w:r>
    </w:p>
    <w:p w:rsidR="00D02904" w:rsidRPr="00341584" w:rsidRDefault="00D02904" w:rsidP="00D0290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poškodí zařízení dodavatele, je dodavatel oprávněn náklady vzniklé s opravou poškozeného zařízení přefakturovat odběrateli. </w:t>
      </w:r>
    </w:p>
    <w:p w:rsidR="00AB333F" w:rsidRPr="00EA4CFE" w:rsidRDefault="00AB333F" w:rsidP="00AB333F">
      <w:pPr>
        <w:rPr>
          <w:sz w:val="24"/>
          <w:szCs w:val="24"/>
        </w:rPr>
      </w:pPr>
      <w:r w:rsidRPr="00EA4CFE">
        <w:rPr>
          <w:sz w:val="24"/>
          <w:szCs w:val="24"/>
        </w:rPr>
        <w:t xml:space="preserve">8. </w:t>
      </w:r>
      <w:r w:rsidR="002D32BE">
        <w:rPr>
          <w:sz w:val="24"/>
          <w:szCs w:val="24"/>
        </w:rPr>
        <w:t xml:space="preserve">TV </w:t>
      </w:r>
      <w:r w:rsidRPr="00EA4CFE">
        <w:rPr>
          <w:sz w:val="24"/>
          <w:szCs w:val="24"/>
        </w:rPr>
        <w:t xml:space="preserve"> bude dodávána denně od 5,00 do 2</w:t>
      </w:r>
      <w:r w:rsidR="00501F55">
        <w:rPr>
          <w:sz w:val="24"/>
          <w:szCs w:val="24"/>
        </w:rPr>
        <w:t>3</w:t>
      </w:r>
      <w:r w:rsidRPr="00EA4CFE">
        <w:rPr>
          <w:sz w:val="24"/>
          <w:szCs w:val="24"/>
        </w:rPr>
        <w:t>,00 hodin..</w:t>
      </w:r>
    </w:p>
    <w:p w:rsidR="00AB333F" w:rsidRPr="00EA4CFE" w:rsidRDefault="00AB333F" w:rsidP="00D02904"/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Článek IV</w:t>
      </w:r>
    </w:p>
    <w:p w:rsidR="00AB333F" w:rsidRPr="00D02904" w:rsidRDefault="00AB333F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se zavazuje umožnit dodavateli volný a bezpečný přístup k měřícímu a stro</w:t>
      </w:r>
      <w:r w:rsidR="00400CDC">
        <w:rPr>
          <w:sz w:val="24"/>
          <w:szCs w:val="24"/>
        </w:rPr>
        <w:t xml:space="preserve">jnímu  zařízení dodavatele </w:t>
      </w:r>
      <w:r w:rsidRPr="00EA4CFE">
        <w:rPr>
          <w:sz w:val="24"/>
          <w:szCs w:val="24"/>
        </w:rPr>
        <w:t xml:space="preserve">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400CDC" w:rsidRDefault="00400CDC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lastRenderedPageBreak/>
        <w:t>Odběratel má právo na ověření správnosti odečtu naměřených hodnot nahlédnutím do evidence dodavatele.</w:t>
      </w:r>
    </w:p>
    <w:p w:rsidR="00634610" w:rsidRPr="00EA4CFE" w:rsidRDefault="00634610" w:rsidP="0063461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Pr="00EA4CFE" w:rsidRDefault="00AB333F" w:rsidP="00D02904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Cena tepelné energie je tvořena v souladu se zákonem č. 526/1990 Sb., o cenách, ve znění pozdějších předpisů, prováděcí vyhláškou č. 580/1990 Sb.,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energie, vody a topné vody, způsob jejího stanovení a způsob platby za odebranou tepelnou energii a vodu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BD1B43">
        <w:rPr>
          <w:sz w:val="24"/>
          <w:szCs w:val="24"/>
        </w:rPr>
        <w:t xml:space="preserve">účet dodavatele řádně a včas. </w:t>
      </w:r>
      <w:r w:rsidR="00BD1B43" w:rsidRPr="00BD1B43">
        <w:rPr>
          <w:sz w:val="24"/>
          <w:szCs w:val="24"/>
        </w:rPr>
        <w:t>Zaplacením se rozumí datum připsání částky na účet dodavatele.</w:t>
      </w:r>
    </w:p>
    <w:p w:rsidR="00AB333F" w:rsidRDefault="00AB333F" w:rsidP="00D02904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BD1B4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BD1B43">
        <w:rPr>
          <w:sz w:val="24"/>
          <w:szCs w:val="24"/>
        </w:rPr>
        <w:t>smluvními stranami a účinnosti od 1.1.2013</w:t>
      </w:r>
      <w:r w:rsidR="00BD1B43" w:rsidRPr="00BD1B43">
        <w:rPr>
          <w:sz w:val="24"/>
          <w:szCs w:val="24"/>
        </w:rPr>
        <w:t>, pokud tato smlouva byla smluvními stranami podepsána nejpozději tohoto dne.</w:t>
      </w:r>
      <w:r w:rsidR="00BD1B43" w:rsidRPr="00BD1B43">
        <w:t xml:space="preserve"> </w:t>
      </w:r>
      <w:r w:rsidR="00BD1B43" w:rsidRPr="00BD1B43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čl.VII. bod 7. této smlouvy.</w:t>
      </w:r>
      <w:r w:rsidRPr="00BD1B43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BD1B43" w:rsidRDefault="00AB333F" w:rsidP="00BD1B43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C33332" w:rsidRDefault="00C33332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 xml:space="preserve">1. Právní smluvní vztahy mezi smluvními stranami se řídí českým právním řádem. Tato </w:t>
      </w:r>
      <w:r w:rsidRPr="00526A34">
        <w:rPr>
          <w:rFonts w:ascii="Times New Roman" w:hAnsi="Times New Roman"/>
          <w:b w:val="0"/>
          <w:sz w:val="24"/>
          <w:szCs w:val="24"/>
        </w:rPr>
        <w:lastRenderedPageBreak/>
        <w:t>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F12562" w:rsidRPr="00BD1B43" w:rsidRDefault="00BD1B43" w:rsidP="00BD1B43">
      <w:pPr>
        <w:jc w:val="both"/>
        <w:rPr>
          <w:sz w:val="24"/>
          <w:szCs w:val="24"/>
        </w:rPr>
      </w:pPr>
      <w:r w:rsidRPr="00BD1B43">
        <w:rPr>
          <w:sz w:val="24"/>
          <w:szCs w:val="24"/>
        </w:rPr>
        <w:t xml:space="preserve">7. V případě, že tato smlouva bude smluvními stranami uzavřena až po </w:t>
      </w:r>
      <w:r w:rsidRPr="00FD5572">
        <w:rPr>
          <w:sz w:val="24"/>
          <w:szCs w:val="24"/>
        </w:rPr>
        <w:t>1.1.2013,</w:t>
      </w:r>
      <w:r w:rsidRPr="00BD1B43">
        <w:rPr>
          <w:b/>
          <w:sz w:val="24"/>
          <w:szCs w:val="24"/>
        </w:rPr>
        <w:t xml:space="preserve"> </w:t>
      </w:r>
      <w:r w:rsidRPr="00BD1B43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</w:t>
      </w:r>
      <w:r>
        <w:rPr>
          <w:sz w:val="24"/>
          <w:szCs w:val="24"/>
        </w:rPr>
        <w:t>.</w:t>
      </w:r>
    </w:p>
    <w:p w:rsidR="00FE0247" w:rsidRDefault="00FE0247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3: Ujednání v případě společného měření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Příloha č. 4: Přehled regulačních stupňů</w:t>
      </w:r>
    </w:p>
    <w:p w:rsidR="00AB333F" w:rsidRDefault="00AB333F" w:rsidP="00AB333F">
      <w:pPr>
        <w:pStyle w:val="WW-Normlnweb"/>
        <w:spacing w:before="120" w:after="120"/>
      </w:pPr>
    </w:p>
    <w:p w:rsidR="005A3C44" w:rsidRDefault="00AB333F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2D6105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5A3C44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2D6105">
        <w:rPr>
          <w:sz w:val="24"/>
          <w:szCs w:val="24"/>
        </w:rPr>
        <w:t>V Bruntále dne</w:t>
      </w:r>
    </w:p>
    <w:p w:rsidR="00197167" w:rsidRDefault="00197167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AB333F" w:rsidRDefault="00AB333F" w:rsidP="00AB333F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C33332" w:rsidRDefault="00C33332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2D6105" w:rsidRDefault="002D6105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2D6105" w:rsidRDefault="002D6105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400CDC" w:rsidRDefault="00400CDC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400CDC" w:rsidRDefault="00400CDC" w:rsidP="00AB333F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AB333F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FC2F77">
        <w:rPr>
          <w:b/>
          <w:bCs/>
          <w:sz w:val="22"/>
          <w:szCs w:val="24"/>
        </w:rPr>
        <w:t>29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D82D61" w:rsidRDefault="00D82D61" w:rsidP="00D82D6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="004A0D16">
        <w:rPr>
          <w:sz w:val="24"/>
          <w:szCs w:val="24"/>
        </w:rPr>
        <w:t xml:space="preserve">   </w:t>
      </w:r>
      <w:r w:rsidR="000D1D51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210F8" w:rsidRPr="002210F8" w:rsidRDefault="002210F8" w:rsidP="002210F8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2210F8" w:rsidRPr="003260F3" w:rsidRDefault="002210F8" w:rsidP="002210F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2210F8" w:rsidRDefault="002210F8" w:rsidP="002210F8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Cena tepelné energie je tvořena v souladu se zákonem č. 526/1990 Sb., o cenách, ve znění pozdějších předpisů</w:t>
      </w:r>
      <w:r w:rsidR="00BD1B43">
        <w:rPr>
          <w:sz w:val="24"/>
          <w:szCs w:val="24"/>
        </w:rPr>
        <w:t xml:space="preserve"> </w:t>
      </w:r>
      <w:r>
        <w:rPr>
          <w:sz w:val="24"/>
          <w:szCs w:val="24"/>
        </w:rPr>
        <w:t>prováděcí vyhláškou č. 580/1990 Sb., ve znění pozdějších předpisů, a 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13</w:t>
      </w:r>
      <w:r w:rsidRPr="00734D89">
        <w:rPr>
          <w:sz w:val="24"/>
          <w:szCs w:val="24"/>
        </w:rPr>
        <w:t xml:space="preserve"> se účtuje formou jednosložkové ceny </w:t>
      </w:r>
      <w:r>
        <w:rPr>
          <w:sz w:val="24"/>
          <w:szCs w:val="24"/>
        </w:rPr>
        <w:t>.</w:t>
      </w:r>
    </w:p>
    <w:p w:rsidR="00CC2A51" w:rsidRDefault="00CC2A51" w:rsidP="00CC2A51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532,45 Kč/GJ</w:t>
      </w:r>
    </w:p>
    <w:p w:rsidR="00CC2A51" w:rsidRDefault="00CC2A51" w:rsidP="00CC2A51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Cena vody v TV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61,76  Kč/m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CC2A51" w:rsidRDefault="00CC2A51" w:rsidP="00CC2A51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251,28 Kč/m</w:t>
      </w:r>
      <w:r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Splatnost: 20.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FB74DF" w:rsidRPr="00035DBF" w:rsidRDefault="00FB74DF" w:rsidP="00FB74DF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Adresa pro zaslání faktury:</w:t>
      </w:r>
      <w:r w:rsidRPr="003260F3">
        <w:rPr>
          <w:sz w:val="24"/>
          <w:szCs w:val="24"/>
        </w:rPr>
        <w:t xml:space="preserve"> Okružní 23</w:t>
      </w:r>
      <w:r>
        <w:rPr>
          <w:sz w:val="24"/>
          <w:szCs w:val="24"/>
        </w:rPr>
        <w:t>, Bruntál 792 01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</w:t>
      </w:r>
      <w:r w:rsidR="00DB03DE">
        <w:rPr>
          <w:sz w:val="24"/>
          <w:szCs w:val="24"/>
        </w:rPr>
        <w:t xml:space="preserve">ích předpisů, a to vždy do 28.2. </w:t>
      </w:r>
      <w:r>
        <w:rPr>
          <w:sz w:val="24"/>
          <w:szCs w:val="24"/>
        </w:rPr>
        <w:t>následujícího roku.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AB333F" w:rsidRPr="00734D89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 .</w:t>
      </w:r>
    </w:p>
    <w:p w:rsidR="00AB333F" w:rsidRPr="00CC2A51" w:rsidRDefault="00AB333F" w:rsidP="00AB333F">
      <w:pPr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 xml:space="preserve">2. Celková roční zálohová platba pro rok 2013 se stanovuje ve výši </w:t>
      </w:r>
      <w:r w:rsidR="002D6105">
        <w:rPr>
          <w:sz w:val="24"/>
          <w:szCs w:val="24"/>
        </w:rPr>
        <w:t>x</w:t>
      </w:r>
      <w:r w:rsidRPr="00CC2A51">
        <w:rPr>
          <w:sz w:val="24"/>
          <w:szCs w:val="24"/>
        </w:rPr>
        <w:t xml:space="preserve"> Kč (včetně 1</w:t>
      </w:r>
      <w:r w:rsidR="00501F55" w:rsidRPr="00CC2A51">
        <w:rPr>
          <w:sz w:val="24"/>
          <w:szCs w:val="24"/>
        </w:rPr>
        <w:t>5</w:t>
      </w:r>
      <w:r w:rsidRPr="00CC2A51">
        <w:rPr>
          <w:sz w:val="24"/>
          <w:szCs w:val="24"/>
        </w:rPr>
        <w:t xml:space="preserve"> % DPH). Jednotlivé měsíční zálohy v částce </w:t>
      </w:r>
      <w:r w:rsidR="002D6105">
        <w:rPr>
          <w:b/>
          <w:sz w:val="24"/>
          <w:szCs w:val="24"/>
        </w:rPr>
        <w:t>x</w:t>
      </w:r>
      <w:r w:rsidRPr="00CC2A51">
        <w:rPr>
          <w:b/>
          <w:sz w:val="24"/>
          <w:szCs w:val="24"/>
        </w:rPr>
        <w:t xml:space="preserve"> Kč</w:t>
      </w:r>
      <w:r w:rsidRPr="00CC2A51">
        <w:rPr>
          <w:sz w:val="24"/>
          <w:szCs w:val="24"/>
        </w:rPr>
        <w:t xml:space="preserve"> (včetně 1</w:t>
      </w:r>
      <w:r w:rsidR="00501F55" w:rsidRPr="00CC2A51">
        <w:rPr>
          <w:sz w:val="24"/>
          <w:szCs w:val="24"/>
        </w:rPr>
        <w:t>5</w:t>
      </w:r>
      <w:r w:rsidRPr="00CC2A51">
        <w:rPr>
          <w:sz w:val="24"/>
          <w:szCs w:val="24"/>
        </w:rPr>
        <w:t xml:space="preserve"> % DPH) se odběratel zavazuje hradit vždy k 20. dni příslušného měsíce na výše uvedený účet dodavatele, variabilní symbol: číslo smlouvy. Úhradou se rozumí připsání částky na účet dodavatele.</w:t>
      </w:r>
    </w:p>
    <w:p w:rsidR="005A3C44" w:rsidRPr="00CC2A51" w:rsidRDefault="00AB333F" w:rsidP="008647A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>3. Dodavatel se zavazuje provést konečné vyúčtování zálohových</w:t>
      </w:r>
      <w:r w:rsidR="00363218" w:rsidRPr="00CC2A51">
        <w:rPr>
          <w:sz w:val="24"/>
          <w:szCs w:val="24"/>
        </w:rPr>
        <w:t xml:space="preserve"> faktur v rámci roční fakturace</w:t>
      </w:r>
    </w:p>
    <w:p w:rsidR="00C33332" w:rsidRPr="00CC2A51" w:rsidRDefault="00C33332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Pr="00CC2A51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CC2A51">
        <w:rPr>
          <w:b/>
          <w:sz w:val="24"/>
          <w:szCs w:val="24"/>
        </w:rPr>
        <w:lastRenderedPageBreak/>
        <w:t>III.</w:t>
      </w:r>
    </w:p>
    <w:p w:rsidR="00AB333F" w:rsidRPr="00CC2A51" w:rsidRDefault="00AB333F" w:rsidP="00AB333F">
      <w:pPr>
        <w:jc w:val="center"/>
        <w:rPr>
          <w:b/>
          <w:sz w:val="24"/>
          <w:szCs w:val="24"/>
        </w:rPr>
      </w:pPr>
      <w:r w:rsidRPr="00CC2A51">
        <w:rPr>
          <w:b/>
          <w:sz w:val="24"/>
          <w:szCs w:val="24"/>
        </w:rPr>
        <w:t>Cenová doložka</w:t>
      </w:r>
    </w:p>
    <w:p w:rsidR="00AB333F" w:rsidRPr="00CC2A5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CC2A5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B333F" w:rsidRPr="00CC2A5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 xml:space="preserve">3.  Předběžná cena je stanovena za předpokladu celkové dodávky  </w:t>
      </w:r>
      <w:r w:rsidR="002D6105">
        <w:rPr>
          <w:sz w:val="24"/>
          <w:szCs w:val="24"/>
        </w:rPr>
        <w:t>x</w:t>
      </w:r>
      <w:r w:rsidRPr="00CC2A51">
        <w:rPr>
          <w:sz w:val="24"/>
          <w:szCs w:val="24"/>
        </w:rPr>
        <w:t xml:space="preserve"> GJ za rok 2013 všem odběratelům. V případě, že po skončení roku 2013  bude skutečné množství dodávek tepla  v GJ odchylné, bude výsledná cena úměrně tomu změněna.</w:t>
      </w:r>
    </w:p>
    <w:p w:rsidR="00AB333F" w:rsidRPr="00CC2A51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>4. Vyrovnání předběžné ceny  na cenu výslednou k 31.12.2013, vypočtenou podle výše uvedených</w:t>
      </w:r>
      <w:r w:rsidRPr="00CC2A51">
        <w:rPr>
          <w:color w:val="FF0000"/>
          <w:sz w:val="24"/>
          <w:szCs w:val="24"/>
        </w:rPr>
        <w:t xml:space="preserve"> </w:t>
      </w:r>
      <w:r w:rsidRPr="00CC2A51">
        <w:rPr>
          <w:sz w:val="24"/>
          <w:szCs w:val="24"/>
        </w:rPr>
        <w:t>zásad bude provedeno do 28.2.2014,  při konečné fakturaci.</w:t>
      </w:r>
    </w:p>
    <w:p w:rsidR="00AB333F" w:rsidRPr="00CC2A51" w:rsidRDefault="00AB333F" w:rsidP="00AB333F">
      <w:pPr>
        <w:jc w:val="center"/>
        <w:rPr>
          <w:b/>
          <w:sz w:val="24"/>
          <w:szCs w:val="24"/>
        </w:rPr>
      </w:pPr>
    </w:p>
    <w:p w:rsidR="00AB333F" w:rsidRPr="00CC2A51" w:rsidRDefault="00AB333F" w:rsidP="00AB333F">
      <w:pPr>
        <w:jc w:val="center"/>
        <w:rPr>
          <w:b/>
          <w:sz w:val="24"/>
          <w:szCs w:val="24"/>
        </w:rPr>
      </w:pPr>
      <w:r w:rsidRPr="00CC2A51">
        <w:rPr>
          <w:b/>
          <w:sz w:val="24"/>
          <w:szCs w:val="24"/>
        </w:rPr>
        <w:t>IV.</w:t>
      </w:r>
    </w:p>
    <w:p w:rsidR="00AB333F" w:rsidRPr="00CC2A51" w:rsidRDefault="00AB333F" w:rsidP="00AB333F">
      <w:pPr>
        <w:jc w:val="center"/>
        <w:rPr>
          <w:b/>
          <w:sz w:val="24"/>
          <w:szCs w:val="24"/>
        </w:rPr>
      </w:pPr>
      <w:r w:rsidRPr="00CC2A51">
        <w:rPr>
          <w:b/>
          <w:sz w:val="24"/>
          <w:szCs w:val="24"/>
        </w:rPr>
        <w:t>Odběrový diagram</w:t>
      </w:r>
    </w:p>
    <w:p w:rsidR="00AB333F" w:rsidRPr="00CC2A51" w:rsidRDefault="00AB333F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 w:rsidRPr="00CC2A51">
        <w:rPr>
          <w:sz w:val="24"/>
          <w:szCs w:val="24"/>
        </w:rPr>
        <w:t>1. Celkový plánovaný odběr tepelné energie za kalendářní rok 2013, včetně časového rozlišení 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FB74DF" w:rsidRPr="00CC2A51" w:rsidTr="00973B8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voda v TUV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voda v TUV</w:t>
            </w: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FB7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</w:rPr>
            </w:pPr>
            <w:r w:rsidRPr="00CC2A51">
              <w:rPr>
                <w:rFonts w:ascii="Arial" w:hAnsi="Arial" w:cs="Arial"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</w:rPr>
            </w:pPr>
          </w:p>
        </w:tc>
      </w:tr>
      <w:tr w:rsidR="00FB74DF" w:rsidRPr="00CC2A51" w:rsidTr="00973B8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  <w:b/>
                <w:bCs/>
              </w:rPr>
            </w:pPr>
            <w:r w:rsidRPr="00CC2A51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  <w:b/>
                <w:bCs/>
              </w:rPr>
            </w:pPr>
            <w:r w:rsidRPr="00CC2A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rPr>
                <w:rFonts w:ascii="Arial" w:hAnsi="Arial" w:cs="Arial"/>
                <w:b/>
                <w:bCs/>
              </w:rPr>
            </w:pPr>
            <w:r w:rsidRPr="00CC2A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A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FB74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DF" w:rsidRPr="00CC2A51" w:rsidRDefault="00FB74DF" w:rsidP="00973B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333F" w:rsidRPr="00CC2A51" w:rsidRDefault="00AB333F" w:rsidP="00AB333F">
      <w:pPr>
        <w:rPr>
          <w:sz w:val="24"/>
          <w:szCs w:val="24"/>
        </w:rPr>
      </w:pPr>
    </w:p>
    <w:p w:rsidR="00AB333F" w:rsidRPr="00CC2A51" w:rsidRDefault="00AB333F" w:rsidP="00AB333F">
      <w:pPr>
        <w:rPr>
          <w:sz w:val="24"/>
          <w:szCs w:val="24"/>
        </w:rPr>
      </w:pPr>
      <w:r w:rsidRPr="00CC2A51">
        <w:rPr>
          <w:sz w:val="24"/>
          <w:szCs w:val="24"/>
        </w:rPr>
        <w:t>2. Případné změny odběrového diagramu na následující rok je povinen odběratel uplatnit u dodavatele vždy do 10.12. příslušného kalendářního roku. Nepodá-li odběratel návrh na nový odběrový diagram, stanoví diagram na další kalendářní rok dodavatel.</w:t>
      </w:r>
    </w:p>
    <w:p w:rsidR="00AB333F" w:rsidRPr="00CC2A51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CC2A51">
        <w:rPr>
          <w:iCs/>
          <w:sz w:val="24"/>
          <w:szCs w:val="24"/>
        </w:rPr>
        <w:t>3. Údaje v Odběrovém diagramu se řídí u dodavatele ekvitermní regulací.</w:t>
      </w:r>
    </w:p>
    <w:p w:rsidR="00AB333F" w:rsidRDefault="00AB333F" w:rsidP="00AB333F">
      <w:pPr>
        <w:rPr>
          <w:sz w:val="24"/>
          <w:szCs w:val="24"/>
        </w:rPr>
      </w:pPr>
    </w:p>
    <w:p w:rsidR="00AB333F" w:rsidRDefault="00AB333F" w:rsidP="00AB333F">
      <w:pPr>
        <w:spacing w:line="360" w:lineRule="auto"/>
        <w:rPr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2D61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2D6105">
        <w:rPr>
          <w:sz w:val="24"/>
          <w:szCs w:val="24"/>
        </w:rPr>
        <w:t>V Bruntále dne</w:t>
      </w:r>
    </w:p>
    <w:p w:rsidR="00C33332" w:rsidRDefault="00C33332" w:rsidP="00501F55">
      <w:pPr>
        <w:spacing w:line="360" w:lineRule="auto"/>
        <w:rPr>
          <w:sz w:val="24"/>
          <w:szCs w:val="24"/>
        </w:rPr>
      </w:pP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3332" w:rsidRDefault="00C33332" w:rsidP="00C33332">
      <w:pPr>
        <w:jc w:val="both"/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2D6105" w:rsidRDefault="002D6105" w:rsidP="009F46FB">
      <w:pPr>
        <w:rPr>
          <w:sz w:val="24"/>
          <w:szCs w:val="24"/>
        </w:rPr>
      </w:pPr>
    </w:p>
    <w:p w:rsidR="002D6105" w:rsidRDefault="002D6105" w:rsidP="009F46FB">
      <w:pPr>
        <w:rPr>
          <w:sz w:val="24"/>
          <w:szCs w:val="24"/>
        </w:rPr>
      </w:pPr>
    </w:p>
    <w:p w:rsidR="00AB333F" w:rsidRDefault="00AB333F" w:rsidP="00501F55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FC2F77">
        <w:rPr>
          <w:b/>
          <w:bCs/>
          <w:sz w:val="22"/>
          <w:szCs w:val="24"/>
        </w:rPr>
        <w:t>29</w:t>
      </w:r>
      <w:r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210F8" w:rsidRPr="002210F8" w:rsidRDefault="002210F8" w:rsidP="002210F8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2210F8" w:rsidRPr="003260F3" w:rsidRDefault="002210F8" w:rsidP="002210F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2210F8" w:rsidRDefault="002210F8" w:rsidP="002210F8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rPr>
          <w:b/>
          <w:sz w:val="24"/>
          <w:szCs w:val="24"/>
        </w:rPr>
      </w:pPr>
    </w:p>
    <w:p w:rsidR="00FB74DF" w:rsidRDefault="00FB74DF" w:rsidP="00FB74DF">
      <w:pPr>
        <w:widowControl w:val="0"/>
        <w:autoSpaceDE w:val="0"/>
        <w:ind w:left="357" w:hanging="357"/>
        <w:rPr>
          <w:sz w:val="24"/>
        </w:rPr>
      </w:pPr>
      <w:r>
        <w:rPr>
          <w:sz w:val="24"/>
        </w:rPr>
        <w:t xml:space="preserve">místo předání:  </w:t>
      </w:r>
    </w:p>
    <w:p w:rsidR="002D6105" w:rsidRDefault="002D6105" w:rsidP="00FB74DF">
      <w:pPr>
        <w:rPr>
          <w:sz w:val="24"/>
          <w:szCs w:val="24"/>
        </w:rPr>
      </w:pPr>
    </w:p>
    <w:p w:rsidR="00FB74DF" w:rsidRPr="00017FD0" w:rsidRDefault="00FB74DF" w:rsidP="00FB74DF">
      <w:pPr>
        <w:rPr>
          <w:sz w:val="24"/>
          <w:szCs w:val="24"/>
        </w:rPr>
      </w:pPr>
      <w:r w:rsidRPr="00017FD0">
        <w:rPr>
          <w:sz w:val="24"/>
          <w:szCs w:val="24"/>
        </w:rPr>
        <w:t xml:space="preserve">úroveň předání: </w:t>
      </w:r>
      <w:r w:rsidRPr="00017F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FD0">
        <w:rPr>
          <w:sz w:val="24"/>
          <w:szCs w:val="24"/>
        </w:rPr>
        <w:t>ÚT</w:t>
      </w:r>
      <w:r w:rsidRPr="00017FD0">
        <w:rPr>
          <w:sz w:val="24"/>
          <w:szCs w:val="24"/>
        </w:rPr>
        <w:tab/>
      </w:r>
    </w:p>
    <w:p w:rsidR="00FB74DF" w:rsidRPr="00017FD0" w:rsidRDefault="00FB74DF" w:rsidP="00FB74DF">
      <w:pPr>
        <w:widowControl w:val="0"/>
        <w:autoSpaceDE w:val="0"/>
        <w:rPr>
          <w:sz w:val="24"/>
          <w:szCs w:val="24"/>
        </w:rPr>
      </w:pP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  <w:t xml:space="preserve">  </w:t>
      </w:r>
      <w:r w:rsidRPr="00017F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FD0">
        <w:rPr>
          <w:sz w:val="24"/>
          <w:szCs w:val="24"/>
        </w:rPr>
        <w:t>TV</w:t>
      </w:r>
      <w:r w:rsidRPr="00017FD0">
        <w:rPr>
          <w:sz w:val="24"/>
          <w:szCs w:val="24"/>
        </w:rPr>
        <w:tab/>
      </w:r>
    </w:p>
    <w:p w:rsidR="00FB74DF" w:rsidRPr="00017FD0" w:rsidRDefault="00FB74DF" w:rsidP="00FB74DF">
      <w:pPr>
        <w:widowControl w:val="0"/>
        <w:autoSpaceDE w:val="0"/>
        <w:ind w:left="357" w:hanging="357"/>
        <w:rPr>
          <w:sz w:val="24"/>
          <w:szCs w:val="24"/>
        </w:rPr>
      </w:pPr>
      <w:r w:rsidRPr="00017FD0">
        <w:rPr>
          <w:sz w:val="24"/>
          <w:szCs w:val="24"/>
        </w:rPr>
        <w:t>místo měření: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FD0">
        <w:rPr>
          <w:sz w:val="24"/>
          <w:szCs w:val="24"/>
        </w:rPr>
        <w:t>ÚT</w:t>
      </w:r>
      <w:r w:rsidRPr="00017FD0">
        <w:rPr>
          <w:sz w:val="24"/>
          <w:szCs w:val="24"/>
        </w:rPr>
        <w:tab/>
      </w:r>
    </w:p>
    <w:p w:rsidR="00FB74DF" w:rsidRPr="00017FD0" w:rsidRDefault="00FB74DF" w:rsidP="00FB74DF">
      <w:pPr>
        <w:widowControl w:val="0"/>
        <w:autoSpaceDE w:val="0"/>
        <w:ind w:left="2124" w:firstLine="708"/>
        <w:rPr>
          <w:sz w:val="24"/>
          <w:szCs w:val="24"/>
        </w:rPr>
      </w:pPr>
      <w:r w:rsidRPr="00017FD0">
        <w:rPr>
          <w:sz w:val="24"/>
          <w:szCs w:val="24"/>
        </w:rPr>
        <w:t>TV</w:t>
      </w:r>
      <w:r w:rsidRPr="00017FD0">
        <w:rPr>
          <w:sz w:val="24"/>
          <w:szCs w:val="24"/>
        </w:rPr>
        <w:tab/>
      </w:r>
    </w:p>
    <w:p w:rsidR="00FB74DF" w:rsidRPr="00017FD0" w:rsidRDefault="00FB74DF" w:rsidP="00FB74DF">
      <w:pPr>
        <w:rPr>
          <w:sz w:val="24"/>
          <w:szCs w:val="24"/>
        </w:rPr>
      </w:pPr>
      <w:r w:rsidRPr="00017FD0">
        <w:rPr>
          <w:sz w:val="24"/>
          <w:szCs w:val="24"/>
        </w:rPr>
        <w:t>způsob měření: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6105" w:rsidRDefault="00FB74DF" w:rsidP="00FB74DF">
      <w:pPr>
        <w:rPr>
          <w:sz w:val="24"/>
          <w:szCs w:val="24"/>
        </w:rPr>
      </w:pPr>
      <w:r w:rsidRPr="00017FD0">
        <w:rPr>
          <w:sz w:val="24"/>
          <w:szCs w:val="24"/>
        </w:rPr>
        <w:t xml:space="preserve">Teplonosné médium: </w:t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  <w:r w:rsidRPr="00017FD0">
        <w:rPr>
          <w:sz w:val="24"/>
          <w:szCs w:val="24"/>
        </w:rPr>
        <w:tab/>
      </w:r>
    </w:p>
    <w:p w:rsidR="002D6105" w:rsidRDefault="00FB74DF" w:rsidP="00FB74DF">
      <w:pPr>
        <w:rPr>
          <w:sz w:val="24"/>
          <w:szCs w:val="24"/>
        </w:rPr>
      </w:pPr>
      <w:r w:rsidRPr="00E01FEC">
        <w:rPr>
          <w:sz w:val="24"/>
          <w:szCs w:val="24"/>
        </w:rPr>
        <w:t>Tlak:</w:t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</w:p>
    <w:p w:rsidR="00FB74DF" w:rsidRPr="00E01FEC" w:rsidRDefault="00FB74DF" w:rsidP="00FB74DF">
      <w:pPr>
        <w:rPr>
          <w:sz w:val="24"/>
          <w:szCs w:val="24"/>
        </w:rPr>
      </w:pPr>
      <w:r w:rsidRPr="00E01FEC">
        <w:rPr>
          <w:sz w:val="24"/>
          <w:szCs w:val="24"/>
        </w:rPr>
        <w:t>Výkon:</w:t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  <w:r w:rsidRPr="00E01FEC">
        <w:rPr>
          <w:sz w:val="24"/>
          <w:szCs w:val="24"/>
        </w:rPr>
        <w:tab/>
      </w:r>
    </w:p>
    <w:p w:rsidR="00DC0B86" w:rsidRDefault="002D6105" w:rsidP="0064115A">
      <w:pPr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15A" w:rsidRPr="00D8458F">
        <w:rPr>
          <w:sz w:val="24"/>
          <w:szCs w:val="24"/>
        </w:rPr>
        <w:t xml:space="preserve"> </w:t>
      </w:r>
    </w:p>
    <w:p w:rsidR="0064115A" w:rsidRPr="00D8458F" w:rsidRDefault="00DC0B86" w:rsidP="0064115A">
      <w:pPr>
        <w:rPr>
          <w:sz w:val="24"/>
          <w:szCs w:val="24"/>
        </w:rPr>
      </w:pPr>
      <w:r>
        <w:rPr>
          <w:sz w:val="24"/>
          <w:szCs w:val="24"/>
        </w:rPr>
        <w:t>Teplota TV v souladu s</w:t>
      </w:r>
      <w:r w:rsidR="00A10528">
        <w:rPr>
          <w:sz w:val="24"/>
          <w:szCs w:val="24"/>
        </w:rPr>
        <w:t> </w:t>
      </w:r>
      <w:r>
        <w:rPr>
          <w:sz w:val="24"/>
          <w:szCs w:val="24"/>
        </w:rPr>
        <w:t>vyhl</w:t>
      </w:r>
      <w:r w:rsidR="00A10528">
        <w:rPr>
          <w:sz w:val="24"/>
          <w:szCs w:val="24"/>
        </w:rPr>
        <w:t>.</w:t>
      </w:r>
      <w:r>
        <w:rPr>
          <w:sz w:val="24"/>
          <w:szCs w:val="24"/>
        </w:rPr>
        <w:t xml:space="preserve"> č.:</w:t>
      </w:r>
      <w:r w:rsidR="0064115A" w:rsidRPr="00D845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4115A" w:rsidRPr="00D8458F" w:rsidRDefault="0064115A" w:rsidP="0064115A">
      <w:pPr>
        <w:rPr>
          <w:sz w:val="24"/>
          <w:szCs w:val="24"/>
        </w:rPr>
      </w:pPr>
      <w:r w:rsidRPr="00D8458F">
        <w:rPr>
          <w:sz w:val="24"/>
          <w:szCs w:val="24"/>
        </w:rPr>
        <w:t xml:space="preserve">odběr doplňkové vody: </w:t>
      </w:r>
      <w:r w:rsidRPr="00D8458F">
        <w:rPr>
          <w:sz w:val="24"/>
          <w:szCs w:val="24"/>
        </w:rPr>
        <w:tab/>
      </w:r>
      <w:r w:rsidRPr="00D8458F">
        <w:rPr>
          <w:sz w:val="24"/>
          <w:szCs w:val="24"/>
        </w:rPr>
        <w:tab/>
      </w:r>
    </w:p>
    <w:p w:rsidR="00C33332" w:rsidRDefault="00C33332" w:rsidP="00C33332">
      <w:pPr>
        <w:rPr>
          <w:sz w:val="24"/>
        </w:rPr>
      </w:pPr>
    </w:p>
    <w:p w:rsidR="00AB333F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p w:rsidR="00E10A0A" w:rsidRPr="00B071E4" w:rsidRDefault="00E10A0A" w:rsidP="00AB333F">
      <w:pPr>
        <w:rPr>
          <w:sz w:val="24"/>
          <w:szCs w:val="24"/>
        </w:rPr>
      </w:pP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E10A0A" w:rsidRPr="00715519" w:rsidTr="00E10A0A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E10A0A" w:rsidRPr="00715519" w:rsidTr="00E10A0A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r>
              <w:rPr>
                <w:sz w:val="24"/>
                <w:szCs w:val="24"/>
              </w:rPr>
              <w:t>- základní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0A" w:rsidRPr="00715519" w:rsidRDefault="00E10A0A" w:rsidP="00E1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AB333F" w:rsidRDefault="00AB333F" w:rsidP="00AB333F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5A3C44" w:rsidRDefault="005A3C44" w:rsidP="00AB333F">
      <w:pPr>
        <w:spacing w:line="360" w:lineRule="auto"/>
        <w:rPr>
          <w:sz w:val="24"/>
          <w:szCs w:val="24"/>
        </w:rPr>
      </w:pPr>
    </w:p>
    <w:p w:rsidR="00BD1B43" w:rsidRDefault="00AB333F" w:rsidP="00BD1B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2D61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08F6"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 w:rsidR="002D6105">
        <w:rPr>
          <w:sz w:val="24"/>
          <w:szCs w:val="24"/>
        </w:rPr>
        <w:t>V Bruntále dne</w:t>
      </w:r>
    </w:p>
    <w:p w:rsidR="001E4C90" w:rsidRDefault="001E4C90" w:rsidP="00AB333F">
      <w:pPr>
        <w:spacing w:line="360" w:lineRule="auto"/>
        <w:rPr>
          <w:sz w:val="24"/>
          <w:szCs w:val="24"/>
        </w:rPr>
      </w:pPr>
    </w:p>
    <w:p w:rsidR="00AB333F" w:rsidRPr="002B21EB" w:rsidRDefault="00BD1B43" w:rsidP="00AB33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BD1B43" w:rsidRDefault="00BD1B43" w:rsidP="00AB333F">
      <w:pPr>
        <w:rPr>
          <w:b/>
          <w:sz w:val="24"/>
          <w:szCs w:val="24"/>
        </w:rPr>
      </w:pPr>
    </w:p>
    <w:p w:rsidR="001E4C90" w:rsidRDefault="001E4C90" w:rsidP="00AB333F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9F46FB" w:rsidRDefault="009F46FB" w:rsidP="009F46FB">
      <w:pPr>
        <w:rPr>
          <w:sz w:val="24"/>
          <w:szCs w:val="24"/>
        </w:rPr>
      </w:pPr>
    </w:p>
    <w:p w:rsidR="002D6105" w:rsidRDefault="002D6105" w:rsidP="009F46FB">
      <w:pPr>
        <w:rPr>
          <w:sz w:val="24"/>
          <w:szCs w:val="24"/>
        </w:rPr>
      </w:pPr>
    </w:p>
    <w:p w:rsidR="002D6105" w:rsidRDefault="002D6105" w:rsidP="009F46FB">
      <w:pPr>
        <w:rPr>
          <w:sz w:val="24"/>
          <w:szCs w:val="24"/>
        </w:rPr>
      </w:pPr>
    </w:p>
    <w:p w:rsidR="002D6105" w:rsidRDefault="002D6105" w:rsidP="009F46FB">
      <w:pPr>
        <w:rPr>
          <w:sz w:val="24"/>
          <w:szCs w:val="24"/>
        </w:rPr>
      </w:pPr>
    </w:p>
    <w:p w:rsidR="00C33332" w:rsidRDefault="005A3C44" w:rsidP="009F46FB">
      <w:pPr>
        <w:pStyle w:val="Zhlav"/>
        <w:tabs>
          <w:tab w:val="clear" w:pos="4536"/>
          <w:tab w:val="clear" w:pos="9072"/>
        </w:tabs>
        <w:overflowPunct w:val="0"/>
        <w:adjustRightInd w:val="0"/>
        <w:textAlignment w:val="baseline"/>
        <w:rPr>
          <w:b/>
          <w:sz w:val="24"/>
          <w:szCs w:val="24"/>
        </w:rPr>
      </w:pPr>
      <w:r w:rsidRPr="00333A50">
        <w:rPr>
          <w:b/>
          <w:sz w:val="24"/>
          <w:szCs w:val="24"/>
        </w:rPr>
        <w:tab/>
      </w:r>
      <w:r w:rsidRPr="00333A50">
        <w:rPr>
          <w:b/>
          <w:sz w:val="24"/>
          <w:szCs w:val="24"/>
        </w:rPr>
        <w:tab/>
      </w:r>
    </w:p>
    <w:p w:rsidR="00AB333F" w:rsidRPr="00FE0247" w:rsidRDefault="00AB333F" w:rsidP="00FE0247">
      <w:pPr>
        <w:jc w:val="center"/>
        <w:rPr>
          <w:b/>
          <w:sz w:val="24"/>
          <w:szCs w:val="24"/>
        </w:rPr>
      </w:pPr>
      <w:r w:rsidRPr="00FE0247">
        <w:rPr>
          <w:b/>
          <w:sz w:val="24"/>
          <w:szCs w:val="24"/>
        </w:rPr>
        <w:lastRenderedPageBreak/>
        <w:t xml:space="preserve">Příloha č. 3 ke smlouvě o dodávce tepelné energie č. </w:t>
      </w:r>
      <w:r w:rsidR="00FC2F77">
        <w:rPr>
          <w:b/>
          <w:sz w:val="24"/>
          <w:szCs w:val="24"/>
        </w:rPr>
        <w:t>29</w:t>
      </w:r>
      <w:r w:rsidRPr="00FE0247">
        <w:rPr>
          <w:b/>
          <w:sz w:val="24"/>
          <w:szCs w:val="24"/>
        </w:rPr>
        <w:t>/2013</w:t>
      </w:r>
    </w:p>
    <w:p w:rsidR="00AB333F" w:rsidRPr="00FE0247" w:rsidRDefault="00AB333F" w:rsidP="00FE0247">
      <w:pPr>
        <w:jc w:val="center"/>
        <w:rPr>
          <w:b/>
          <w:sz w:val="32"/>
          <w:szCs w:val="32"/>
        </w:rPr>
      </w:pPr>
      <w:r w:rsidRPr="00FE0247">
        <w:rPr>
          <w:b/>
          <w:sz w:val="32"/>
          <w:szCs w:val="32"/>
        </w:rPr>
        <w:t>Ujednání v případě společného měření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Tato příloha je součástí smlouvy kdy odběratel patří mezi více osob, které mají jedno společné technologicky propojené odběrné tepelné zařízení.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210F8" w:rsidRPr="002210F8" w:rsidRDefault="002210F8" w:rsidP="002210F8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2210F8" w:rsidRPr="003260F3" w:rsidRDefault="002210F8" w:rsidP="002210F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2210F8" w:rsidRDefault="002210F8" w:rsidP="002210F8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dělení nákladů</w:t>
      </w:r>
    </w:p>
    <w:p w:rsidR="0064115A" w:rsidRDefault="0064115A" w:rsidP="009F46FB"/>
    <w:p w:rsidR="0064115A" w:rsidRDefault="00A10528" w:rsidP="006411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115A" w:rsidRPr="00276994">
        <w:rPr>
          <w:sz w:val="24"/>
          <w:szCs w:val="24"/>
        </w:rPr>
        <w:t xml:space="preserve"> Způsob rozdělení nákladů za dodávku tepelné energie na jednotlivá odběrná místa při společném měření množství odebrané tepelné energie na přípravu </w:t>
      </w:r>
      <w:r w:rsidR="0064115A">
        <w:rPr>
          <w:sz w:val="24"/>
          <w:szCs w:val="24"/>
        </w:rPr>
        <w:t>TV</w:t>
      </w:r>
      <w:r w:rsidR="0064115A" w:rsidRPr="00276994">
        <w:rPr>
          <w:sz w:val="24"/>
          <w:szCs w:val="24"/>
        </w:rPr>
        <w:t xml:space="preserve"> pro více </w:t>
      </w:r>
      <w:r w:rsidR="0064115A">
        <w:rPr>
          <w:sz w:val="24"/>
          <w:szCs w:val="24"/>
        </w:rPr>
        <w:t xml:space="preserve">odběrných </w:t>
      </w:r>
      <w:r>
        <w:rPr>
          <w:sz w:val="24"/>
          <w:szCs w:val="24"/>
        </w:rPr>
        <w:t xml:space="preserve">míst </w:t>
      </w:r>
      <w:r w:rsidR="0064115A">
        <w:rPr>
          <w:sz w:val="24"/>
          <w:szCs w:val="24"/>
        </w:rPr>
        <w:t>se</w:t>
      </w:r>
      <w:r w:rsidR="0064115A" w:rsidRPr="00276994">
        <w:rPr>
          <w:sz w:val="24"/>
          <w:szCs w:val="24"/>
        </w:rPr>
        <w:t xml:space="preserve"> provede</w:t>
      </w:r>
      <w:r w:rsidR="0064115A">
        <w:rPr>
          <w:sz w:val="24"/>
          <w:szCs w:val="24"/>
        </w:rPr>
        <w:t xml:space="preserve"> takto</w:t>
      </w:r>
      <w:r w:rsidR="0064115A" w:rsidRPr="00276994">
        <w:rPr>
          <w:sz w:val="24"/>
          <w:szCs w:val="24"/>
        </w:rPr>
        <w:t xml:space="preserve">: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tepelnou energii k přípravě TV ve společné přípravně a na její dodávku do všech odběrných míst se dělí na složku základní a spotřební, přičemž základní složka činí 30 % a spotřební složka činí 70 % nákladů, </w:t>
      </w:r>
    </w:p>
    <w:p w:rsidR="0064115A" w:rsidRDefault="0064115A" w:rsidP="0064115A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základní složka nákladů na tepelnou energii se rozdělí na jednotlivá odběrná místa podle podlahové plochy,</w:t>
      </w:r>
    </w:p>
    <w:p w:rsidR="00AB333F" w:rsidRDefault="0064115A" w:rsidP="0064115A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c) spotřební složka nákladů na tepelnou energii a náklady na dodávku vody a její</w:t>
      </w:r>
      <w:r w:rsidR="00A10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stokování se rozdělí úměrně podle součtu údajů vodoměrů v zúčtovacích jednotkách</w:t>
      </w:r>
      <w:r w:rsidRPr="0064637F">
        <w:rPr>
          <w:sz w:val="24"/>
          <w:szCs w:val="24"/>
        </w:rPr>
        <w:t>.</w:t>
      </w:r>
    </w:p>
    <w:p w:rsidR="00A10528" w:rsidRDefault="000D1D51" w:rsidP="00FC2F7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Množství teplé vody pro MŠ </w:t>
      </w:r>
      <w:r w:rsidR="00FC2F77">
        <w:rPr>
          <w:sz w:val="24"/>
          <w:szCs w:val="24"/>
        </w:rPr>
        <w:t>Okružní a Domov Pohoda</w:t>
      </w:r>
      <w:r>
        <w:rPr>
          <w:sz w:val="24"/>
          <w:szCs w:val="24"/>
        </w:rPr>
        <w:t xml:space="preserve"> je</w:t>
      </w:r>
      <w:r w:rsidR="00F77B69">
        <w:rPr>
          <w:sz w:val="24"/>
          <w:szCs w:val="24"/>
        </w:rPr>
        <w:t xml:space="preserve"> měřeno na vstupu do </w:t>
      </w:r>
      <w:r w:rsidR="00FC2F77">
        <w:rPr>
          <w:sz w:val="24"/>
          <w:szCs w:val="24"/>
        </w:rPr>
        <w:t xml:space="preserve">       </w:t>
      </w:r>
      <w:r w:rsidR="00F77B69">
        <w:rPr>
          <w:sz w:val="24"/>
          <w:szCs w:val="24"/>
        </w:rPr>
        <w:t>objektu.</w:t>
      </w:r>
    </w:p>
    <w:p w:rsidR="00F77B69" w:rsidRDefault="00F77B69" w:rsidP="009F46FB"/>
    <w:p w:rsidR="00A10528" w:rsidRPr="00A10528" w:rsidRDefault="00A10528" w:rsidP="00A1052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10528">
        <w:rPr>
          <w:sz w:val="24"/>
          <w:szCs w:val="24"/>
        </w:rPr>
        <w:t>Podlahová plocha pro rozdělení množství TE v TV (bod I</w:t>
      </w:r>
      <w:r>
        <w:rPr>
          <w:sz w:val="24"/>
          <w:szCs w:val="24"/>
        </w:rPr>
        <w:t>.</w:t>
      </w:r>
      <w:r w:rsidRPr="00A10528">
        <w:rPr>
          <w:sz w:val="24"/>
          <w:szCs w:val="24"/>
        </w:rPr>
        <w:t xml:space="preserve"> b) je:  </w:t>
      </w:r>
      <w:r w:rsidR="00FC2F77">
        <w:rPr>
          <w:sz w:val="24"/>
          <w:szCs w:val="24"/>
        </w:rPr>
        <w:t>973,20</w:t>
      </w:r>
      <w:r w:rsidR="00FE0247">
        <w:rPr>
          <w:sz w:val="24"/>
          <w:szCs w:val="24"/>
        </w:rPr>
        <w:t xml:space="preserve"> </w:t>
      </w:r>
      <w:r w:rsidRPr="00A10528">
        <w:rPr>
          <w:sz w:val="24"/>
          <w:szCs w:val="24"/>
        </w:rPr>
        <w:t xml:space="preserve"> m</w:t>
      </w:r>
      <w:r w:rsidRPr="00A10528">
        <w:rPr>
          <w:sz w:val="24"/>
          <w:szCs w:val="24"/>
          <w:vertAlign w:val="superscript"/>
        </w:rPr>
        <w:t>2</w:t>
      </w:r>
    </w:p>
    <w:p w:rsidR="00AB333F" w:rsidRDefault="00AB333F" w:rsidP="00AB333F">
      <w:pPr>
        <w:widowControl w:val="0"/>
        <w:autoSpaceDE w:val="0"/>
        <w:jc w:val="both"/>
        <w:rPr>
          <w:sz w:val="24"/>
          <w:szCs w:val="24"/>
        </w:rPr>
      </w:pPr>
    </w:p>
    <w:p w:rsidR="009A52F8" w:rsidRDefault="009A52F8" w:rsidP="00AB333F">
      <w:pPr>
        <w:widowControl w:val="0"/>
        <w:autoSpaceDE w:val="0"/>
        <w:jc w:val="center"/>
        <w:rPr>
          <w:b/>
          <w:sz w:val="24"/>
          <w:szCs w:val="24"/>
        </w:rPr>
      </w:pPr>
    </w:p>
    <w:p w:rsidR="00FE0247" w:rsidRDefault="00FE0247" w:rsidP="00501F55">
      <w:pPr>
        <w:spacing w:line="360" w:lineRule="auto"/>
        <w:rPr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 31.12.2012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V Bruntále dne 31.12.2012</w:t>
      </w:r>
    </w:p>
    <w:p w:rsidR="00A10528" w:rsidRDefault="00A10528" w:rsidP="00F77B69"/>
    <w:p w:rsidR="00FE0247" w:rsidRDefault="00FE0247" w:rsidP="00501F55">
      <w:pPr>
        <w:spacing w:line="360" w:lineRule="auto"/>
        <w:rPr>
          <w:sz w:val="24"/>
          <w:szCs w:val="24"/>
        </w:rPr>
      </w:pP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528" w:rsidRDefault="00A10528" w:rsidP="00501F55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</w:p>
    <w:p w:rsidR="002210F8" w:rsidRPr="002D42E3" w:rsidRDefault="002210F8" w:rsidP="002210F8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Ing. Jan Zahálka</w:t>
      </w:r>
      <w:r>
        <w:rPr>
          <w:sz w:val="24"/>
          <w:szCs w:val="24"/>
        </w:rPr>
        <w:t>,</w:t>
      </w:r>
      <w:r w:rsidRPr="002D42E3">
        <w:rPr>
          <w:sz w:val="24"/>
          <w:szCs w:val="24"/>
        </w:rPr>
        <w:t xml:space="preserve"> MBA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312EB">
        <w:rPr>
          <w:sz w:val="24"/>
          <w:szCs w:val="24"/>
        </w:rPr>
        <w:t>Ivana Stuchlíková</w:t>
      </w:r>
    </w:p>
    <w:p w:rsidR="002210F8" w:rsidRPr="00C33332" w:rsidRDefault="002210F8" w:rsidP="002210F8">
      <w:pPr>
        <w:pStyle w:val="Zhlav"/>
        <w:tabs>
          <w:tab w:val="clear" w:pos="4536"/>
          <w:tab w:val="clear" w:pos="9072"/>
        </w:tabs>
        <w:overflowPunct w:val="0"/>
        <w:adjustRightInd w:val="0"/>
        <w:textAlignment w:val="baseline"/>
        <w:rPr>
          <w:rFonts w:ascii="Arial" w:hAnsi="Arial" w:cs="Arial"/>
          <w:vertAlign w:val="superscript"/>
        </w:rPr>
      </w:pPr>
      <w:r w:rsidRPr="002D42E3">
        <w:rPr>
          <w:sz w:val="24"/>
          <w:szCs w:val="24"/>
        </w:rPr>
        <w:t xml:space="preserve">ředitel společnosti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>ředitelk</w:t>
      </w:r>
      <w:r>
        <w:rPr>
          <w:sz w:val="24"/>
          <w:szCs w:val="24"/>
        </w:rPr>
        <w:t>a organizace</w:t>
      </w: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FE0247" w:rsidRDefault="00FE0247" w:rsidP="008F68D6">
      <w:pPr>
        <w:jc w:val="center"/>
        <w:rPr>
          <w:b/>
          <w:sz w:val="24"/>
          <w:szCs w:val="24"/>
        </w:rPr>
      </w:pPr>
    </w:p>
    <w:p w:rsidR="00634610" w:rsidRDefault="00634610" w:rsidP="008F6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4 ke smlouvě o dodávce tepelné energie č. </w:t>
      </w:r>
      <w:r w:rsidR="00FC2F7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/2013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0D1D51" w:rsidRDefault="000D1D51" w:rsidP="000D1D5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0D1D51" w:rsidRPr="002A48EF" w:rsidRDefault="000D1D51" w:rsidP="000D1D51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0D1D51" w:rsidRPr="00035DBF" w:rsidRDefault="000D1D51" w:rsidP="000D1D5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0D1D51" w:rsidRDefault="000D1D51" w:rsidP="000D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210F8" w:rsidRPr="002210F8" w:rsidRDefault="002210F8" w:rsidP="002210F8">
      <w:pPr>
        <w:rPr>
          <w:b/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2210F8">
        <w:rPr>
          <w:b/>
          <w:sz w:val="24"/>
          <w:szCs w:val="24"/>
        </w:rPr>
        <w:t>Mateřská škola Bruntál, Okružní 23 příspěvková organizace</w:t>
      </w:r>
    </w:p>
    <w:p w:rsidR="002210F8" w:rsidRPr="003260F3" w:rsidRDefault="002210F8" w:rsidP="002210F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Okružní 23 </w:t>
      </w:r>
    </w:p>
    <w:p w:rsidR="002210F8" w:rsidRPr="003260F3" w:rsidRDefault="002210F8" w:rsidP="002210F8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2210F8" w:rsidRDefault="002210F8" w:rsidP="002210F8">
      <w:pPr>
        <w:rPr>
          <w:b/>
          <w:sz w:val="24"/>
          <w:szCs w:val="24"/>
        </w:rPr>
      </w:pPr>
    </w:p>
    <w:p w:rsidR="002210F8" w:rsidRDefault="002210F8" w:rsidP="002210F8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4C010C">
        <w:rPr>
          <w:b/>
          <w:sz w:val="24"/>
          <w:szCs w:val="24"/>
        </w:rPr>
        <w:tab/>
      </w:r>
      <w:r w:rsidRPr="00034F65">
        <w:rPr>
          <w:b/>
          <w:sz w:val="24"/>
          <w:szCs w:val="24"/>
        </w:rPr>
        <w:t>Okružní 23</w:t>
      </w:r>
      <w:r>
        <w:rPr>
          <w:sz w:val="24"/>
          <w:szCs w:val="24"/>
        </w:rPr>
        <w:t>,</w:t>
      </w:r>
      <w:r w:rsidRPr="004C010C">
        <w:rPr>
          <w:b/>
          <w:sz w:val="24"/>
          <w:szCs w:val="24"/>
        </w:rPr>
        <w:t xml:space="preserve"> Bruntál</w:t>
      </w:r>
    </w:p>
    <w:p w:rsidR="00A237C2" w:rsidRDefault="00A237C2" w:rsidP="00634610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A237C2">
      <w:pPr>
        <w:suppressAutoHyphens w:val="0"/>
        <w:jc w:val="both"/>
        <w:rPr>
          <w:rFonts w:ascii="Arial" w:hAnsi="Arial" w:cs="Arial"/>
          <w:szCs w:val="21"/>
        </w:rPr>
      </w:pP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BD1B43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 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</w:p>
    <w:p w:rsidR="00501F55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2D61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 xml:space="preserve">V Bruntále dne </w:t>
      </w:r>
    </w:p>
    <w:p w:rsidR="00501F55" w:rsidRPr="002B21EB" w:rsidRDefault="00501F55" w:rsidP="00501F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332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F55" w:rsidRDefault="00501F55" w:rsidP="00501F55">
      <w:pPr>
        <w:rPr>
          <w:b/>
          <w:sz w:val="24"/>
          <w:szCs w:val="24"/>
        </w:rPr>
      </w:pPr>
    </w:p>
    <w:p w:rsidR="00C33332" w:rsidRPr="002D42E3" w:rsidRDefault="00C33332" w:rsidP="00C33332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C33332" w:rsidRPr="002D42E3" w:rsidSect="00D02904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32" w:rsidRDefault="00C33332">
      <w:r>
        <w:separator/>
      </w:r>
    </w:p>
  </w:endnote>
  <w:endnote w:type="continuationSeparator" w:id="0">
    <w:p w:rsidR="00C33332" w:rsidRDefault="00C3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32" w:rsidRDefault="00C33332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2D6105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32" w:rsidRDefault="00C33332">
      <w:r>
        <w:separator/>
      </w:r>
    </w:p>
  </w:footnote>
  <w:footnote w:type="continuationSeparator" w:id="0">
    <w:p w:rsidR="00C33332" w:rsidRDefault="00C3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103E2"/>
    <w:rsid w:val="00027E5F"/>
    <w:rsid w:val="000425CD"/>
    <w:rsid w:val="000856B3"/>
    <w:rsid w:val="000C1EDC"/>
    <w:rsid w:val="000D1D51"/>
    <w:rsid w:val="000E61B2"/>
    <w:rsid w:val="00157092"/>
    <w:rsid w:val="00197167"/>
    <w:rsid w:val="001A4856"/>
    <w:rsid w:val="001E4C90"/>
    <w:rsid w:val="001F7F48"/>
    <w:rsid w:val="002029D1"/>
    <w:rsid w:val="002210F8"/>
    <w:rsid w:val="002442A2"/>
    <w:rsid w:val="00260F7F"/>
    <w:rsid w:val="002A0AD5"/>
    <w:rsid w:val="002C7D29"/>
    <w:rsid w:val="002D32BE"/>
    <w:rsid w:val="002D6105"/>
    <w:rsid w:val="002E7C01"/>
    <w:rsid w:val="002F0B1C"/>
    <w:rsid w:val="00333A50"/>
    <w:rsid w:val="00363218"/>
    <w:rsid w:val="00400CDC"/>
    <w:rsid w:val="00407A64"/>
    <w:rsid w:val="004224C3"/>
    <w:rsid w:val="004A0D16"/>
    <w:rsid w:val="004D03D0"/>
    <w:rsid w:val="00501F55"/>
    <w:rsid w:val="00557F39"/>
    <w:rsid w:val="005A3C44"/>
    <w:rsid w:val="005B742F"/>
    <w:rsid w:val="006312EB"/>
    <w:rsid w:val="00634610"/>
    <w:rsid w:val="0064115A"/>
    <w:rsid w:val="00755BA7"/>
    <w:rsid w:val="008431AA"/>
    <w:rsid w:val="008647A0"/>
    <w:rsid w:val="008B059D"/>
    <w:rsid w:val="008D4227"/>
    <w:rsid w:val="008E7816"/>
    <w:rsid w:val="008F68D6"/>
    <w:rsid w:val="00970BED"/>
    <w:rsid w:val="00992CA6"/>
    <w:rsid w:val="009A52F8"/>
    <w:rsid w:val="009B359E"/>
    <w:rsid w:val="009D2784"/>
    <w:rsid w:val="009E4E33"/>
    <w:rsid w:val="009F46FB"/>
    <w:rsid w:val="00A10528"/>
    <w:rsid w:val="00A237C2"/>
    <w:rsid w:val="00A27632"/>
    <w:rsid w:val="00A8514D"/>
    <w:rsid w:val="00AA2AEB"/>
    <w:rsid w:val="00AB333F"/>
    <w:rsid w:val="00AF2013"/>
    <w:rsid w:val="00B108F6"/>
    <w:rsid w:val="00B604C6"/>
    <w:rsid w:val="00BD1B43"/>
    <w:rsid w:val="00C33332"/>
    <w:rsid w:val="00C337F5"/>
    <w:rsid w:val="00CC2A51"/>
    <w:rsid w:val="00CD1BD4"/>
    <w:rsid w:val="00D02904"/>
    <w:rsid w:val="00D51417"/>
    <w:rsid w:val="00D82D61"/>
    <w:rsid w:val="00DB03DE"/>
    <w:rsid w:val="00DC0B86"/>
    <w:rsid w:val="00DF400B"/>
    <w:rsid w:val="00DF559C"/>
    <w:rsid w:val="00E10A0A"/>
    <w:rsid w:val="00EA1A45"/>
    <w:rsid w:val="00EA4CFE"/>
    <w:rsid w:val="00EE74EA"/>
    <w:rsid w:val="00F12562"/>
    <w:rsid w:val="00F23619"/>
    <w:rsid w:val="00F629E6"/>
    <w:rsid w:val="00F77B69"/>
    <w:rsid w:val="00FB6E3F"/>
    <w:rsid w:val="00FB74DF"/>
    <w:rsid w:val="00FC2F77"/>
    <w:rsid w:val="00FD5572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AD2F-CBFC-4193-9371-DAC3593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2653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2017-02-10T09:09:00Z</dcterms:created>
  <dcterms:modified xsi:type="dcterms:W3CDTF">2017-02-10T09:09:00Z</dcterms:modified>
</cp:coreProperties>
</file>