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>Národní památkový ústav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se sídlem Valdštejnské nám. 3/162, 118 01 Praha 1 - Malá Strana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IČ</w:t>
      </w:r>
      <w:r w:rsidR="00484016">
        <w:rPr>
          <w:rFonts w:ascii="Calibri" w:hAnsi="Calibri"/>
        </w:rPr>
        <w:t>O</w:t>
      </w:r>
      <w:r w:rsidRPr="00ED3089">
        <w:rPr>
          <w:rFonts w:ascii="Calibri" w:hAnsi="Calibri"/>
        </w:rPr>
        <w:t>: 75032333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DIČ: CZ 75032333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zastoupen generální ředitelkou, Ing. arch. Naděždou Goryczkovou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  <w:b/>
        </w:rPr>
        <w:t>jako povinná osoba</w:t>
      </w:r>
      <w:r w:rsidRPr="00ED3089">
        <w:rPr>
          <w:rFonts w:ascii="Calibri" w:hAnsi="Calibri"/>
        </w:rPr>
        <w:t xml:space="preserve"> podle § 4 písm. d) zákona č. 428/2012 Sb., o majetkovém vyrovnání </w:t>
      </w:r>
      <w:r w:rsidR="00175BB1" w:rsidRPr="00ED3089">
        <w:rPr>
          <w:rFonts w:ascii="Calibri" w:hAnsi="Calibri"/>
        </w:rPr>
        <w:t>s</w:t>
      </w:r>
      <w:r w:rsidR="00175BB1">
        <w:rPr>
          <w:rFonts w:ascii="Calibri" w:hAnsi="Calibri"/>
        </w:rPr>
        <w:t> </w:t>
      </w:r>
      <w:r w:rsidRPr="00ED3089">
        <w:rPr>
          <w:rFonts w:ascii="Calibri" w:hAnsi="Calibri"/>
        </w:rPr>
        <w:t>církvemi a náboženskými společnostmi a o změně některých zákonů v platném znění (dále jen „</w:t>
      </w:r>
      <w:r w:rsidRPr="00ED3089">
        <w:rPr>
          <w:rFonts w:ascii="Calibri" w:hAnsi="Calibri"/>
          <w:i/>
        </w:rPr>
        <w:t>MajVyrC</w:t>
      </w:r>
      <w:r w:rsidRPr="00ED3089">
        <w:rPr>
          <w:rFonts w:ascii="Calibri" w:hAnsi="Calibri"/>
        </w:rPr>
        <w:t>“), na straně jedné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dále jen „</w:t>
      </w:r>
      <w:r w:rsidRPr="00ED3089">
        <w:rPr>
          <w:rFonts w:ascii="Calibri" w:hAnsi="Calibri"/>
          <w:i/>
        </w:rPr>
        <w:t>Národní památkový ústav</w:t>
      </w:r>
      <w:r w:rsidR="00862AEA" w:rsidRPr="00ED3089">
        <w:rPr>
          <w:rFonts w:ascii="Calibri" w:hAnsi="Calibri"/>
        </w:rPr>
        <w:t>“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890AF4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a</w:t>
      </w:r>
    </w:p>
    <w:p w:rsidR="00175BB1" w:rsidRPr="00ED3089" w:rsidRDefault="00175BB1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07526C" w:rsidP="00E01391">
      <w:pPr>
        <w:pStyle w:val="Bezmezer"/>
        <w:spacing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Římskokatolická farnost Třeboň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 xml:space="preserve">se sídlem </w:t>
      </w:r>
      <w:r w:rsidR="0007526C">
        <w:rPr>
          <w:rFonts w:ascii="Calibri" w:hAnsi="Calibri"/>
        </w:rPr>
        <w:t>Husova 142, 37901 Třeboň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>IČ</w:t>
      </w:r>
      <w:r w:rsidR="00484016">
        <w:rPr>
          <w:rFonts w:ascii="Calibri" w:hAnsi="Calibri"/>
        </w:rPr>
        <w:t>O</w:t>
      </w:r>
      <w:r w:rsidRPr="00ED3089">
        <w:rPr>
          <w:rFonts w:ascii="Calibri" w:hAnsi="Calibri"/>
        </w:rPr>
        <w:t xml:space="preserve">: </w:t>
      </w:r>
      <w:r w:rsidR="00175BB1">
        <w:rPr>
          <w:rFonts w:ascii="Calibri" w:hAnsi="Calibri"/>
        </w:rPr>
        <w:t>60818638</w:t>
      </w:r>
    </w:p>
    <w:p w:rsidR="00890AF4" w:rsidRPr="00ED3089" w:rsidRDefault="00ED3089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 xml:space="preserve">datum evidence: </w:t>
      </w:r>
      <w:r w:rsidR="007E581A" w:rsidRPr="00ED3089">
        <w:rPr>
          <w:rFonts w:ascii="Calibri" w:hAnsi="Calibri"/>
        </w:rPr>
        <w:t xml:space="preserve">1. </w:t>
      </w:r>
      <w:r w:rsidR="0007526C">
        <w:rPr>
          <w:rFonts w:ascii="Calibri" w:hAnsi="Calibri"/>
        </w:rPr>
        <w:t>7</w:t>
      </w:r>
      <w:r w:rsidR="007E581A" w:rsidRPr="00ED3089">
        <w:rPr>
          <w:rFonts w:ascii="Calibri" w:hAnsi="Calibri"/>
        </w:rPr>
        <w:t>. 1994</w:t>
      </w:r>
      <w:r w:rsidR="00890AF4" w:rsidRPr="00ED3089">
        <w:rPr>
          <w:rFonts w:ascii="Calibri" w:hAnsi="Calibri"/>
        </w:rPr>
        <w:t xml:space="preserve">, číslo evidence: </w:t>
      </w:r>
      <w:r w:rsidR="0007526C">
        <w:rPr>
          <w:rFonts w:ascii="Calibri" w:hAnsi="Calibri"/>
        </w:rPr>
        <w:t>8/1</w:t>
      </w:r>
      <w:r w:rsidRPr="00ED3089">
        <w:rPr>
          <w:rFonts w:ascii="Calibri" w:hAnsi="Calibri"/>
        </w:rPr>
        <w:t>-</w:t>
      </w:r>
      <w:r w:rsidR="0007526C">
        <w:rPr>
          <w:rFonts w:ascii="Calibri" w:hAnsi="Calibri"/>
        </w:rPr>
        <w:t>05-31</w:t>
      </w:r>
      <w:r w:rsidRPr="00ED3089">
        <w:rPr>
          <w:rFonts w:ascii="Calibri" w:hAnsi="Calibri"/>
        </w:rPr>
        <w:t>1/1994</w:t>
      </w:r>
    </w:p>
    <w:p w:rsidR="00890AF4" w:rsidRPr="00ED3089" w:rsidRDefault="00175BB1" w:rsidP="00E01391">
      <w:pPr>
        <w:pStyle w:val="Bezmezer"/>
        <w:spacing w:line="280" w:lineRule="exact"/>
        <w:rPr>
          <w:rFonts w:ascii="Calibri" w:hAnsi="Calibri"/>
        </w:rPr>
      </w:pPr>
      <w:r>
        <w:rPr>
          <w:rFonts w:ascii="Calibri" w:hAnsi="Calibri"/>
        </w:rPr>
        <w:t xml:space="preserve">jednající </w:t>
      </w:r>
      <w:r w:rsidR="00484016">
        <w:rPr>
          <w:rFonts w:ascii="Calibri" w:hAnsi="Calibri"/>
        </w:rPr>
        <w:t>R. D. Mgr. Martinem Bětuňákem</w:t>
      </w:r>
      <w:r w:rsidR="00890AF4" w:rsidRPr="00ED3089">
        <w:rPr>
          <w:rFonts w:ascii="Calibri" w:hAnsi="Calibri"/>
        </w:rPr>
        <w:t xml:space="preserve">, </w:t>
      </w:r>
      <w:r w:rsidR="0007526C">
        <w:rPr>
          <w:rFonts w:ascii="Calibri" w:hAnsi="Calibri"/>
        </w:rPr>
        <w:t>administrátorem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  <w:b/>
        </w:rPr>
        <w:t>jako oprávněná osoba</w:t>
      </w:r>
      <w:r w:rsidRPr="00ED3089">
        <w:rPr>
          <w:rFonts w:ascii="Calibri" w:hAnsi="Calibri"/>
        </w:rPr>
        <w:t xml:space="preserve"> podle § 3 písm. b) MajVyrC na straně druhé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 xml:space="preserve">dále jen </w:t>
      </w:r>
      <w:r w:rsidRPr="00ED3089">
        <w:rPr>
          <w:rFonts w:ascii="Calibri" w:hAnsi="Calibri"/>
          <w:i/>
        </w:rPr>
        <w:t>„</w:t>
      </w:r>
      <w:r w:rsidR="0027686D" w:rsidRPr="0027686D">
        <w:rPr>
          <w:rFonts w:ascii="Calibri" w:hAnsi="Calibri"/>
          <w:i/>
        </w:rPr>
        <w:t>Římskokatolická farnost Třeboň</w:t>
      </w:r>
      <w:r w:rsidRPr="00ED3089">
        <w:rPr>
          <w:rFonts w:ascii="Calibri" w:hAnsi="Calibri"/>
        </w:rPr>
        <w:t>“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 xml:space="preserve">Národní památkový ústav a </w:t>
      </w:r>
      <w:r w:rsidR="0027686D" w:rsidRPr="0027686D">
        <w:rPr>
          <w:rFonts w:ascii="Calibri" w:hAnsi="Calibri"/>
        </w:rPr>
        <w:t>Římskokatolická farnost Třeboň</w:t>
      </w:r>
      <w:r w:rsidR="0027686D">
        <w:rPr>
          <w:rFonts w:ascii="Calibri" w:hAnsi="Calibri"/>
          <w:b/>
        </w:rPr>
        <w:t xml:space="preserve"> </w:t>
      </w:r>
      <w:r w:rsidRPr="00ED3089">
        <w:rPr>
          <w:rFonts w:ascii="Calibri" w:hAnsi="Calibri"/>
        </w:rPr>
        <w:t>společně dále jen „</w:t>
      </w:r>
      <w:r w:rsidRPr="00ED3089">
        <w:rPr>
          <w:rFonts w:ascii="Calibri" w:hAnsi="Calibri"/>
          <w:i/>
        </w:rPr>
        <w:t>smluvní strany“</w:t>
      </w:r>
      <w:r w:rsidRPr="00ED3089">
        <w:rPr>
          <w:rFonts w:ascii="Calibri" w:hAnsi="Calibri"/>
        </w:rPr>
        <w:t xml:space="preserve"> a jednotlivě dále jen „</w:t>
      </w:r>
      <w:r w:rsidRPr="00ED3089">
        <w:rPr>
          <w:rFonts w:ascii="Calibri" w:hAnsi="Calibri"/>
          <w:i/>
        </w:rPr>
        <w:t>smluvní strana</w:t>
      </w:r>
      <w:r w:rsidRPr="00ED3089">
        <w:rPr>
          <w:rFonts w:ascii="Calibri" w:hAnsi="Calibri"/>
        </w:rPr>
        <w:t>“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>u z a v í r a j í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 xml:space="preserve">podle § 7 </w:t>
      </w:r>
      <w:r w:rsidR="0027686D">
        <w:rPr>
          <w:rFonts w:ascii="Calibri" w:hAnsi="Calibri"/>
        </w:rPr>
        <w:t xml:space="preserve">odst. 2 </w:t>
      </w:r>
      <w:r w:rsidRPr="00ED3089">
        <w:rPr>
          <w:rFonts w:ascii="Calibri" w:hAnsi="Calibri"/>
        </w:rPr>
        <w:t>ve spojení s § 10 odst. 2 MajVyrC následující</w:t>
      </w:r>
    </w:p>
    <w:p w:rsidR="00890AF4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4B3F74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4B3F74" w:rsidRPr="00ED3089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2E5188" w:rsidP="00E01391">
      <w:pPr>
        <w:pStyle w:val="Bezmezer"/>
        <w:spacing w:line="280" w:lineRule="exac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DOHODU O VYDÁNÍ VĚC</w:t>
      </w:r>
      <w:r w:rsidR="006B02E6">
        <w:rPr>
          <w:rFonts w:ascii="Calibri" w:hAnsi="Calibri"/>
          <w:b/>
          <w:sz w:val="28"/>
          <w:szCs w:val="28"/>
        </w:rPr>
        <w:t>Í</w:t>
      </w:r>
    </w:p>
    <w:p w:rsidR="00890AF4" w:rsidRPr="00ED3089" w:rsidRDefault="00890AF4" w:rsidP="00E01391">
      <w:pPr>
        <w:pStyle w:val="Bezmezer"/>
        <w:spacing w:line="280" w:lineRule="exact"/>
        <w:jc w:val="center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 xml:space="preserve">(čj. </w:t>
      </w:r>
      <w:r w:rsidR="001108D9">
        <w:rPr>
          <w:rFonts w:ascii="Calibri" w:hAnsi="Calibri"/>
          <w:b/>
        </w:rPr>
        <w:t>NPÚ-</w:t>
      </w:r>
      <w:r w:rsidR="003729BB" w:rsidRPr="00ED3089">
        <w:rPr>
          <w:rFonts w:ascii="Calibri" w:hAnsi="Calibri"/>
          <w:b/>
          <w:lang w:val="de-DE"/>
        </w:rPr>
        <w:t>310</w:t>
      </w:r>
      <w:r w:rsidR="00ED3089">
        <w:rPr>
          <w:rFonts w:ascii="Calibri" w:hAnsi="Calibri"/>
          <w:b/>
          <w:lang w:val="de-DE"/>
        </w:rPr>
        <w:t>/</w:t>
      </w:r>
      <w:r w:rsidR="003C65CD" w:rsidRPr="003C65CD">
        <w:rPr>
          <w:rFonts w:ascii="Calibri" w:hAnsi="Calibri"/>
          <w:b/>
          <w:lang w:val="de-DE"/>
        </w:rPr>
        <w:t>96739</w:t>
      </w:r>
      <w:r w:rsidR="003729BB" w:rsidRPr="00ED3089">
        <w:rPr>
          <w:rFonts w:ascii="Calibri" w:hAnsi="Calibri"/>
          <w:b/>
          <w:lang w:val="de-DE"/>
        </w:rPr>
        <w:t>/201</w:t>
      </w:r>
      <w:r w:rsidR="003C65CD">
        <w:rPr>
          <w:rFonts w:ascii="Calibri" w:hAnsi="Calibri"/>
          <w:b/>
          <w:lang w:val="de-DE"/>
        </w:rPr>
        <w:t>4</w:t>
      </w:r>
      <w:r w:rsidRPr="00ED3089">
        <w:rPr>
          <w:rFonts w:ascii="Calibri" w:hAnsi="Calibri"/>
          <w:b/>
        </w:rPr>
        <w:t>)</w:t>
      </w:r>
    </w:p>
    <w:p w:rsidR="00890AF4" w:rsidRPr="00ED3089" w:rsidRDefault="00890AF4" w:rsidP="00E01391">
      <w:pPr>
        <w:pStyle w:val="Bezmezer"/>
        <w:spacing w:line="280" w:lineRule="exact"/>
        <w:jc w:val="center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>(dále jen „</w:t>
      </w:r>
      <w:r w:rsidRPr="00ED3089">
        <w:rPr>
          <w:rFonts w:ascii="Calibri" w:hAnsi="Calibri"/>
          <w:b/>
          <w:i/>
        </w:rPr>
        <w:t>dohoda</w:t>
      </w:r>
      <w:r w:rsidRPr="00ED3089">
        <w:rPr>
          <w:rFonts w:ascii="Calibri" w:hAnsi="Calibri"/>
          <w:b/>
        </w:rPr>
        <w:t>“)</w:t>
      </w:r>
    </w:p>
    <w:p w:rsidR="00890AF4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4B3F74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4B3F74" w:rsidRPr="00ED3089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890AF4" w:rsidP="00E01391">
      <w:pPr>
        <w:pStyle w:val="Bezmezer"/>
        <w:numPr>
          <w:ilvl w:val="0"/>
          <w:numId w:val="5"/>
        </w:numPr>
        <w:spacing w:line="280" w:lineRule="exact"/>
        <w:ind w:left="567" w:hanging="567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>Úvodní ustanovení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  <w:b/>
        </w:rPr>
      </w:pPr>
    </w:p>
    <w:p w:rsidR="00DA5AD6" w:rsidRPr="00ED3089" w:rsidRDefault="00E01391" w:rsidP="00DA5AD6">
      <w:pPr>
        <w:pStyle w:val="Bezmezer"/>
        <w:spacing w:after="120" w:line="280" w:lineRule="exact"/>
        <w:ind w:left="567" w:hanging="567"/>
        <w:rPr>
          <w:rFonts w:ascii="Calibri" w:hAnsi="Calibri"/>
        </w:rPr>
      </w:pPr>
      <w:r w:rsidRPr="00ED3089">
        <w:rPr>
          <w:rFonts w:ascii="Calibri" w:hAnsi="Calibri"/>
        </w:rPr>
        <w:t>1.1</w:t>
      </w:r>
      <w:r w:rsidRPr="00ED3089">
        <w:rPr>
          <w:rFonts w:ascii="Calibri" w:hAnsi="Calibri"/>
        </w:rPr>
        <w:tab/>
      </w:r>
      <w:r w:rsidR="00890AF4" w:rsidRPr="00ED3089">
        <w:rPr>
          <w:rFonts w:ascii="Calibri" w:hAnsi="Calibri"/>
        </w:rPr>
        <w:t xml:space="preserve">Výzvou ze dne </w:t>
      </w:r>
      <w:r w:rsidR="007E581A">
        <w:rPr>
          <w:rFonts w:ascii="Calibri" w:hAnsi="Calibri"/>
        </w:rPr>
        <w:t>1</w:t>
      </w:r>
      <w:r w:rsidR="0027686D">
        <w:rPr>
          <w:rFonts w:ascii="Calibri" w:hAnsi="Calibri"/>
        </w:rPr>
        <w:t>7</w:t>
      </w:r>
      <w:r w:rsidR="007E581A" w:rsidRPr="00ED3089">
        <w:rPr>
          <w:rFonts w:ascii="Calibri" w:hAnsi="Calibri"/>
        </w:rPr>
        <w:t>.</w:t>
      </w:r>
      <w:r w:rsidR="007E581A">
        <w:rPr>
          <w:rFonts w:ascii="Calibri" w:hAnsi="Calibri"/>
        </w:rPr>
        <w:t xml:space="preserve"> 12. 2013</w:t>
      </w:r>
      <w:r w:rsidR="00890AF4" w:rsidRPr="00ED3089">
        <w:rPr>
          <w:rFonts w:ascii="Calibri" w:hAnsi="Calibri"/>
        </w:rPr>
        <w:t>, doručenou Národní</w:t>
      </w:r>
      <w:r w:rsidRPr="00ED3089">
        <w:rPr>
          <w:rFonts w:ascii="Calibri" w:hAnsi="Calibri"/>
        </w:rPr>
        <w:t xml:space="preserve">mu památkovému ústavu dne </w:t>
      </w:r>
      <w:r w:rsidR="007E581A">
        <w:rPr>
          <w:rFonts w:ascii="Calibri" w:hAnsi="Calibri"/>
        </w:rPr>
        <w:t>19</w:t>
      </w:r>
      <w:r w:rsidR="007E581A" w:rsidRPr="00ED3089">
        <w:rPr>
          <w:rFonts w:ascii="Calibri" w:hAnsi="Calibri"/>
        </w:rPr>
        <w:t>.</w:t>
      </w:r>
      <w:r w:rsidR="007E581A">
        <w:rPr>
          <w:rFonts w:ascii="Calibri" w:hAnsi="Calibri"/>
        </w:rPr>
        <w:t xml:space="preserve"> 12. 2013</w:t>
      </w:r>
      <w:r w:rsidR="001108D9">
        <w:rPr>
          <w:rFonts w:ascii="Calibri" w:hAnsi="Calibri"/>
        </w:rPr>
        <w:t>, čj. NPÚ</w:t>
      </w:r>
      <w:r w:rsidR="00E6606B">
        <w:rPr>
          <w:rFonts w:ascii="Calibri" w:hAnsi="Calibri"/>
        </w:rPr>
        <w:t>-</w:t>
      </w:r>
      <w:r w:rsidR="0027686D">
        <w:rPr>
          <w:rFonts w:ascii="Calibri" w:hAnsi="Calibri"/>
        </w:rPr>
        <w:t>31</w:t>
      </w:r>
      <w:r w:rsidR="00E6606B">
        <w:rPr>
          <w:rFonts w:ascii="Calibri" w:hAnsi="Calibri"/>
        </w:rPr>
        <w:t>0</w:t>
      </w:r>
      <w:r w:rsidR="00890AF4" w:rsidRPr="00ED3089">
        <w:rPr>
          <w:rFonts w:ascii="Calibri" w:hAnsi="Calibri"/>
        </w:rPr>
        <w:t>/</w:t>
      </w:r>
      <w:r w:rsidR="0027686D">
        <w:rPr>
          <w:rFonts w:ascii="Calibri" w:hAnsi="Calibri"/>
        </w:rPr>
        <w:t>95616</w:t>
      </w:r>
      <w:r w:rsidR="00890AF4" w:rsidRPr="00ED3089">
        <w:rPr>
          <w:rFonts w:ascii="Calibri" w:hAnsi="Calibri"/>
        </w:rPr>
        <w:t>/2013</w:t>
      </w:r>
      <w:r w:rsidR="001108D9">
        <w:rPr>
          <w:rFonts w:ascii="Calibri" w:hAnsi="Calibri"/>
        </w:rPr>
        <w:t xml:space="preserve"> (doplněnou přípisem ze dne </w:t>
      </w:r>
      <w:r w:rsidR="0027686D">
        <w:rPr>
          <w:rFonts w:ascii="Calibri" w:hAnsi="Calibri"/>
        </w:rPr>
        <w:t>10. 12. 2014</w:t>
      </w:r>
      <w:r w:rsidR="001108D9">
        <w:rPr>
          <w:rFonts w:ascii="Calibri" w:hAnsi="Calibri"/>
        </w:rPr>
        <w:t xml:space="preserve"> doručený</w:t>
      </w:r>
      <w:r w:rsidR="00A47C85">
        <w:rPr>
          <w:rFonts w:ascii="Calibri" w:hAnsi="Calibri"/>
        </w:rPr>
        <w:t>m</w:t>
      </w:r>
      <w:r w:rsidR="001108D9">
        <w:rPr>
          <w:rFonts w:ascii="Calibri" w:hAnsi="Calibri"/>
        </w:rPr>
        <w:t xml:space="preserve"> Národnímu památkovému ústavu dne </w:t>
      </w:r>
      <w:r w:rsidR="0027686D">
        <w:rPr>
          <w:rFonts w:ascii="Calibri" w:hAnsi="Calibri"/>
        </w:rPr>
        <w:t>12</w:t>
      </w:r>
      <w:r w:rsidR="007E581A">
        <w:rPr>
          <w:rFonts w:ascii="Calibri" w:hAnsi="Calibri"/>
        </w:rPr>
        <w:t>.</w:t>
      </w:r>
      <w:r w:rsidR="0027686D">
        <w:rPr>
          <w:rFonts w:ascii="Calibri" w:hAnsi="Calibri"/>
        </w:rPr>
        <w:t xml:space="preserve"> 12</w:t>
      </w:r>
      <w:r w:rsidR="007E581A">
        <w:rPr>
          <w:rFonts w:ascii="Calibri" w:hAnsi="Calibri"/>
        </w:rPr>
        <w:t>. 2014</w:t>
      </w:r>
      <w:r w:rsidR="001108D9">
        <w:rPr>
          <w:rFonts w:ascii="Calibri" w:hAnsi="Calibri"/>
        </w:rPr>
        <w:t>, čj. NPÚ-310/</w:t>
      </w:r>
      <w:r w:rsidR="0027686D">
        <w:rPr>
          <w:rFonts w:ascii="Calibri" w:hAnsi="Calibri"/>
        </w:rPr>
        <w:t>96739</w:t>
      </w:r>
      <w:r w:rsidR="001108D9">
        <w:rPr>
          <w:rFonts w:ascii="Calibri" w:hAnsi="Calibri"/>
        </w:rPr>
        <w:t>/2014)</w:t>
      </w:r>
      <w:r w:rsidR="00890AF4" w:rsidRPr="00ED3089">
        <w:rPr>
          <w:rFonts w:ascii="Calibri" w:hAnsi="Calibri"/>
        </w:rPr>
        <w:t xml:space="preserve">, požádala </w:t>
      </w:r>
      <w:r w:rsidR="0027686D">
        <w:rPr>
          <w:rFonts w:ascii="Calibri" w:hAnsi="Calibri"/>
        </w:rPr>
        <w:t>Římskokatolická farnost Třeboň (zastoupená Biskupstvím českobudějovickým)</w:t>
      </w:r>
      <w:r w:rsidRPr="00ED3089">
        <w:rPr>
          <w:rFonts w:ascii="Calibri" w:hAnsi="Calibri"/>
        </w:rPr>
        <w:t>, o </w:t>
      </w:r>
      <w:r w:rsidR="00890AF4" w:rsidRPr="00ED3089">
        <w:rPr>
          <w:rFonts w:ascii="Calibri" w:hAnsi="Calibri"/>
        </w:rPr>
        <w:t xml:space="preserve">vydání </w:t>
      </w:r>
      <w:r w:rsidR="0027686D">
        <w:rPr>
          <w:rFonts w:ascii="Calibri" w:hAnsi="Calibri"/>
        </w:rPr>
        <w:t>movitých věcí uvedených</w:t>
      </w:r>
      <w:r w:rsidR="00890AF4" w:rsidRPr="00ED3089">
        <w:rPr>
          <w:rFonts w:ascii="Calibri" w:hAnsi="Calibri"/>
        </w:rPr>
        <w:t xml:space="preserve"> v</w:t>
      </w:r>
      <w:r w:rsidRPr="00ED3089">
        <w:rPr>
          <w:rFonts w:ascii="Calibri" w:hAnsi="Calibri"/>
        </w:rPr>
        <w:t> bodě 2.1</w:t>
      </w:r>
      <w:r w:rsidR="00890AF4" w:rsidRPr="00ED3089">
        <w:rPr>
          <w:rFonts w:ascii="Calibri" w:hAnsi="Calibri"/>
        </w:rPr>
        <w:t xml:space="preserve"> této dohody (dále také jen „</w:t>
      </w:r>
      <w:r w:rsidR="0027686D">
        <w:rPr>
          <w:rFonts w:ascii="Calibri" w:hAnsi="Calibri"/>
          <w:i/>
        </w:rPr>
        <w:t>movité věci</w:t>
      </w:r>
      <w:r w:rsidR="00890AF4" w:rsidRPr="00ED3089">
        <w:rPr>
          <w:rFonts w:ascii="Calibri" w:hAnsi="Calibri"/>
        </w:rPr>
        <w:t>“), a v</w:t>
      </w:r>
      <w:r w:rsidR="00E6606B">
        <w:rPr>
          <w:rFonts w:ascii="Calibri" w:hAnsi="Calibri"/>
        </w:rPr>
        <w:t xml:space="preserve"> této</w:t>
      </w:r>
      <w:r w:rsidR="00890AF4" w:rsidRPr="00ED3089">
        <w:rPr>
          <w:rFonts w:ascii="Calibri" w:hAnsi="Calibri"/>
        </w:rPr>
        <w:t xml:space="preserve"> sv</w:t>
      </w:r>
      <w:r w:rsidR="00ED3089">
        <w:rPr>
          <w:rFonts w:ascii="Calibri" w:hAnsi="Calibri"/>
        </w:rPr>
        <w:t>é</w:t>
      </w:r>
      <w:r w:rsidR="00890AF4" w:rsidRPr="00ED3089">
        <w:rPr>
          <w:rFonts w:ascii="Calibri" w:hAnsi="Calibri"/>
        </w:rPr>
        <w:t xml:space="preserve"> výzv</w:t>
      </w:r>
      <w:r w:rsidR="00ED3089">
        <w:rPr>
          <w:rFonts w:ascii="Calibri" w:hAnsi="Calibri"/>
        </w:rPr>
        <w:t>ě</w:t>
      </w:r>
      <w:r w:rsidR="00890AF4" w:rsidRPr="00ED3089">
        <w:rPr>
          <w:rFonts w:ascii="Calibri" w:hAnsi="Calibri"/>
        </w:rPr>
        <w:t>, kter</w:t>
      </w:r>
      <w:r w:rsidR="00ED3089">
        <w:rPr>
          <w:rFonts w:ascii="Calibri" w:hAnsi="Calibri"/>
        </w:rPr>
        <w:t>ou</w:t>
      </w:r>
      <w:r w:rsidR="00890AF4" w:rsidRPr="00ED3089">
        <w:rPr>
          <w:rFonts w:ascii="Calibri" w:hAnsi="Calibri"/>
        </w:rPr>
        <w:t xml:space="preserve"> doložila </w:t>
      </w:r>
      <w:r w:rsidR="00EB0B54" w:rsidRPr="00ED3089">
        <w:rPr>
          <w:rFonts w:ascii="Calibri" w:hAnsi="Calibri"/>
        </w:rPr>
        <w:t xml:space="preserve">příslušnými </w:t>
      </w:r>
      <w:r w:rsidR="00ED3089">
        <w:rPr>
          <w:rFonts w:ascii="Calibri" w:hAnsi="Calibri"/>
        </w:rPr>
        <w:t xml:space="preserve">listinami, uvedla, že </w:t>
      </w:r>
      <w:r w:rsidR="0027686D">
        <w:rPr>
          <w:rFonts w:ascii="Calibri" w:hAnsi="Calibri"/>
        </w:rPr>
        <w:t>movité věci</w:t>
      </w:r>
      <w:r w:rsidR="00890AF4" w:rsidRPr="00ED3089">
        <w:rPr>
          <w:rFonts w:ascii="Calibri" w:hAnsi="Calibri"/>
        </w:rPr>
        <w:t>, kter</w:t>
      </w:r>
      <w:r w:rsidR="0027686D">
        <w:rPr>
          <w:rFonts w:ascii="Calibri" w:hAnsi="Calibri"/>
        </w:rPr>
        <w:t>é</w:t>
      </w:r>
      <w:r w:rsidR="00890AF4" w:rsidRPr="00ED3089">
        <w:rPr>
          <w:rFonts w:ascii="Calibri" w:hAnsi="Calibri"/>
        </w:rPr>
        <w:t xml:space="preserve"> </w:t>
      </w:r>
      <w:r w:rsidR="00EB0B54" w:rsidRPr="00ED3089">
        <w:rPr>
          <w:rFonts w:ascii="Calibri" w:hAnsi="Calibri"/>
        </w:rPr>
        <w:t xml:space="preserve">jako </w:t>
      </w:r>
      <w:r w:rsidR="00ED3089">
        <w:rPr>
          <w:rFonts w:ascii="Calibri" w:hAnsi="Calibri"/>
        </w:rPr>
        <w:t xml:space="preserve">její </w:t>
      </w:r>
      <w:r w:rsidR="00EB0B54" w:rsidRPr="00ED3089">
        <w:rPr>
          <w:rFonts w:ascii="Calibri" w:hAnsi="Calibri"/>
        </w:rPr>
        <w:t>vlastnictví náležel</w:t>
      </w:r>
      <w:r w:rsidR="0027686D">
        <w:rPr>
          <w:rFonts w:ascii="Calibri" w:hAnsi="Calibri"/>
        </w:rPr>
        <w:t>y</w:t>
      </w:r>
      <w:r w:rsidR="00EB0B54" w:rsidRPr="00ED3089">
        <w:rPr>
          <w:rFonts w:ascii="Calibri" w:hAnsi="Calibri"/>
        </w:rPr>
        <w:t xml:space="preserve"> </w:t>
      </w:r>
      <w:r w:rsidR="00890AF4" w:rsidRPr="00ED3089">
        <w:rPr>
          <w:rFonts w:ascii="Calibri" w:hAnsi="Calibri"/>
        </w:rPr>
        <w:t>do původního majetku registrovaných církví a náboženských společností, se stal</w:t>
      </w:r>
      <w:r w:rsidR="0027686D">
        <w:rPr>
          <w:rFonts w:ascii="Calibri" w:hAnsi="Calibri"/>
        </w:rPr>
        <w:t>y</w:t>
      </w:r>
      <w:r w:rsidR="00890AF4" w:rsidRPr="00ED3089">
        <w:rPr>
          <w:rFonts w:ascii="Calibri" w:hAnsi="Calibri"/>
        </w:rPr>
        <w:t xml:space="preserve"> předmětem majetkové křivdy, kterou utrpěl</w:t>
      </w:r>
      <w:r w:rsidR="00A47C85">
        <w:rPr>
          <w:rFonts w:ascii="Calibri" w:hAnsi="Calibri"/>
        </w:rPr>
        <w:t xml:space="preserve"> právní předchůdce</w:t>
      </w:r>
      <w:r w:rsidR="00890AF4" w:rsidRPr="00ED3089">
        <w:rPr>
          <w:rFonts w:ascii="Calibri" w:hAnsi="Calibri"/>
        </w:rPr>
        <w:t xml:space="preserve"> </w:t>
      </w:r>
      <w:r w:rsidR="006B5F2F">
        <w:rPr>
          <w:rFonts w:ascii="Calibri" w:hAnsi="Calibri"/>
        </w:rPr>
        <w:t>Římskokatolické</w:t>
      </w:r>
      <w:r w:rsidR="0027686D">
        <w:rPr>
          <w:rFonts w:ascii="Calibri" w:hAnsi="Calibri"/>
        </w:rPr>
        <w:t xml:space="preserve"> farnost</w:t>
      </w:r>
      <w:r w:rsidR="00A47C85">
        <w:rPr>
          <w:rFonts w:ascii="Calibri" w:hAnsi="Calibri"/>
        </w:rPr>
        <w:t>i</w:t>
      </w:r>
      <w:r w:rsidR="0027686D">
        <w:rPr>
          <w:rFonts w:ascii="Calibri" w:hAnsi="Calibri"/>
        </w:rPr>
        <w:t xml:space="preserve"> Třeboň</w:t>
      </w:r>
      <w:r w:rsidR="001108D9">
        <w:rPr>
          <w:rFonts w:ascii="Calibri" w:hAnsi="Calibri"/>
        </w:rPr>
        <w:t xml:space="preserve"> </w:t>
      </w:r>
      <w:r w:rsidR="00890AF4" w:rsidRPr="00ED3089">
        <w:rPr>
          <w:rFonts w:ascii="Calibri" w:hAnsi="Calibri"/>
        </w:rPr>
        <w:t>v rozhodném období v důsledku s</w:t>
      </w:r>
      <w:r w:rsidR="001108D9">
        <w:rPr>
          <w:rFonts w:ascii="Calibri" w:hAnsi="Calibri"/>
        </w:rPr>
        <w:t xml:space="preserve">kutečnosti uvedené v § 5 písm. </w:t>
      </w:r>
      <w:r w:rsidR="00890AF4" w:rsidRPr="00ED3089">
        <w:rPr>
          <w:rFonts w:ascii="Calibri" w:hAnsi="Calibri"/>
        </w:rPr>
        <w:t xml:space="preserve">k) MajVyrC, přičemž </w:t>
      </w:r>
      <w:r w:rsidR="0027686D">
        <w:rPr>
          <w:rFonts w:ascii="Calibri" w:hAnsi="Calibri"/>
        </w:rPr>
        <w:t>movité věci</w:t>
      </w:r>
      <w:r w:rsidR="001108D9">
        <w:rPr>
          <w:rFonts w:ascii="Calibri" w:hAnsi="Calibri"/>
        </w:rPr>
        <w:t xml:space="preserve"> funkčně souvisí s nemovitou věcí, kterou </w:t>
      </w:r>
      <w:r w:rsidR="0027686D">
        <w:rPr>
          <w:rFonts w:ascii="Calibri" w:hAnsi="Calibri"/>
        </w:rPr>
        <w:t>Římskokatolická farnost Třeboň</w:t>
      </w:r>
      <w:r w:rsidR="001108D9">
        <w:rPr>
          <w:rFonts w:ascii="Calibri" w:hAnsi="Calibri"/>
        </w:rPr>
        <w:t xml:space="preserve"> vlastní</w:t>
      </w:r>
      <w:r w:rsidRPr="00ED3089">
        <w:rPr>
          <w:rFonts w:ascii="Calibri" w:hAnsi="Calibri"/>
        </w:rPr>
        <w:t>. V </w:t>
      </w:r>
      <w:r w:rsidR="00890AF4" w:rsidRPr="00ED3089">
        <w:rPr>
          <w:rFonts w:ascii="Calibri" w:hAnsi="Calibri"/>
        </w:rPr>
        <w:t xml:space="preserve">souladu s tím </w:t>
      </w:r>
      <w:r w:rsidR="0027686D">
        <w:rPr>
          <w:rFonts w:ascii="Calibri" w:hAnsi="Calibri"/>
        </w:rPr>
        <w:t>Římskokatolická farnost Třeboň</w:t>
      </w:r>
      <w:r w:rsidR="007E581A">
        <w:rPr>
          <w:rFonts w:ascii="Calibri" w:hAnsi="Calibri"/>
        </w:rPr>
        <w:t xml:space="preserve"> </w:t>
      </w:r>
      <w:r w:rsidR="00890AF4" w:rsidRPr="00ED3089">
        <w:rPr>
          <w:rFonts w:ascii="Calibri" w:hAnsi="Calibri"/>
        </w:rPr>
        <w:t>prohlašuje</w:t>
      </w:r>
      <w:r w:rsidR="00EB0B54" w:rsidRPr="00ED3089">
        <w:rPr>
          <w:rFonts w:ascii="Calibri" w:hAnsi="Calibri"/>
        </w:rPr>
        <w:t xml:space="preserve"> </w:t>
      </w:r>
      <w:r w:rsidR="007E581A">
        <w:rPr>
          <w:rFonts w:ascii="Calibri" w:hAnsi="Calibri"/>
        </w:rPr>
        <w:t xml:space="preserve">a </w:t>
      </w:r>
      <w:r w:rsidR="00EB0B54" w:rsidRPr="00ED3089">
        <w:rPr>
          <w:rFonts w:ascii="Calibri" w:hAnsi="Calibri"/>
        </w:rPr>
        <w:t>Národní památkový ústav ujišťuje</w:t>
      </w:r>
      <w:r w:rsidR="00890AF4" w:rsidRPr="00ED3089">
        <w:rPr>
          <w:rFonts w:ascii="Calibri" w:hAnsi="Calibri"/>
        </w:rPr>
        <w:t>, že:</w:t>
      </w:r>
    </w:p>
    <w:p w:rsidR="00890AF4" w:rsidRPr="00ED3089" w:rsidRDefault="0027686D" w:rsidP="00E01391">
      <w:pPr>
        <w:pStyle w:val="Bezmezer"/>
        <w:numPr>
          <w:ilvl w:val="0"/>
          <w:numId w:val="6"/>
        </w:numPr>
        <w:spacing w:after="120"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lastRenderedPageBreak/>
        <w:t>movité věci byly</w:t>
      </w:r>
      <w:r w:rsidR="00890AF4" w:rsidRPr="00ED3089">
        <w:rPr>
          <w:rFonts w:ascii="Calibri" w:hAnsi="Calibri"/>
        </w:rPr>
        <w:t xml:space="preserve"> </w:t>
      </w:r>
      <w:r w:rsidR="00EB0B54" w:rsidRPr="00ED3089">
        <w:rPr>
          <w:rFonts w:ascii="Calibri" w:hAnsi="Calibri"/>
        </w:rPr>
        <w:t xml:space="preserve">po část rozhodného období </w:t>
      </w:r>
      <w:r w:rsidR="00F56C1A">
        <w:rPr>
          <w:rFonts w:ascii="Calibri" w:hAnsi="Calibri"/>
        </w:rPr>
        <w:t xml:space="preserve">dle MajVyrC </w:t>
      </w:r>
      <w:r>
        <w:rPr>
          <w:rFonts w:ascii="Calibri" w:hAnsi="Calibri"/>
        </w:rPr>
        <w:t>ve</w:t>
      </w:r>
      <w:r w:rsidR="00890AF4" w:rsidRPr="00ED3089">
        <w:rPr>
          <w:rFonts w:ascii="Calibri" w:hAnsi="Calibri"/>
        </w:rPr>
        <w:t xml:space="preserve"> vlastnictví </w:t>
      </w:r>
      <w:r>
        <w:rPr>
          <w:rFonts w:ascii="Calibri" w:hAnsi="Calibri"/>
        </w:rPr>
        <w:t>právního předchůdce Římskokatolické farnosti Třeboň</w:t>
      </w:r>
      <w:r w:rsidR="00890AF4" w:rsidRPr="00ED3089">
        <w:rPr>
          <w:rFonts w:ascii="Calibri" w:hAnsi="Calibri"/>
        </w:rPr>
        <w:t>,</w:t>
      </w:r>
    </w:p>
    <w:p w:rsidR="00890AF4" w:rsidRPr="00ED3089" w:rsidRDefault="0027686D" w:rsidP="00E01391">
      <w:pPr>
        <w:pStyle w:val="Bezmezer"/>
        <w:numPr>
          <w:ilvl w:val="0"/>
          <w:numId w:val="6"/>
        </w:numPr>
        <w:spacing w:after="120"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t>Římskokatolická farnost Třeboň</w:t>
      </w:r>
      <w:r w:rsidR="00890AF4" w:rsidRPr="00ED3089">
        <w:rPr>
          <w:rFonts w:ascii="Calibri" w:hAnsi="Calibri"/>
        </w:rPr>
        <w:t xml:space="preserve">, ani </w:t>
      </w:r>
      <w:r w:rsidR="00F56C1A">
        <w:rPr>
          <w:rFonts w:ascii="Calibri" w:hAnsi="Calibri"/>
        </w:rPr>
        <w:t>její právní předchůdce</w:t>
      </w:r>
      <w:r w:rsidR="00890AF4" w:rsidRPr="00ED3089">
        <w:rPr>
          <w:rFonts w:ascii="Calibri" w:hAnsi="Calibri"/>
        </w:rPr>
        <w:t xml:space="preserve"> v </w:t>
      </w:r>
      <w:r w:rsidR="00F56C1A">
        <w:rPr>
          <w:rFonts w:ascii="Calibri" w:hAnsi="Calibri"/>
        </w:rPr>
        <w:t>rozhodném období dle MajVyrC</w:t>
      </w:r>
      <w:r w:rsidR="00F56C1A" w:rsidRPr="00ED3089">
        <w:rPr>
          <w:rFonts w:ascii="Calibri" w:hAnsi="Calibri"/>
        </w:rPr>
        <w:t xml:space="preserve"> </w:t>
      </w:r>
      <w:r w:rsidR="00890AF4" w:rsidRPr="00ED3089">
        <w:rPr>
          <w:rFonts w:ascii="Calibri" w:hAnsi="Calibri"/>
        </w:rPr>
        <w:t>dobrovolně a o své vůli, tedy nikoliv v tísni, neuskutečnily takové právní jednání, které by směřovalo k</w:t>
      </w:r>
      <w:r w:rsidR="00E01391" w:rsidRPr="00ED3089">
        <w:rPr>
          <w:rFonts w:ascii="Calibri" w:hAnsi="Calibri"/>
        </w:rPr>
        <w:t xml:space="preserve"> darování </w:t>
      </w:r>
      <w:r>
        <w:rPr>
          <w:rFonts w:ascii="Calibri" w:hAnsi="Calibri"/>
        </w:rPr>
        <w:t>movitých věcí</w:t>
      </w:r>
      <w:r w:rsidR="00890AF4" w:rsidRPr="00ED3089">
        <w:rPr>
          <w:rFonts w:ascii="Calibri" w:hAnsi="Calibri"/>
        </w:rPr>
        <w:t xml:space="preserve"> státu,</w:t>
      </w:r>
    </w:p>
    <w:p w:rsidR="00890AF4" w:rsidRPr="00ED3089" w:rsidRDefault="00890AF4" w:rsidP="00E01391">
      <w:pPr>
        <w:pStyle w:val="Bezmezer"/>
        <w:numPr>
          <w:ilvl w:val="0"/>
          <w:numId w:val="6"/>
        </w:numPr>
        <w:spacing w:after="120" w:line="280" w:lineRule="exact"/>
        <w:ind w:left="567" w:hanging="567"/>
        <w:rPr>
          <w:rFonts w:ascii="Calibri" w:hAnsi="Calibri"/>
        </w:rPr>
      </w:pPr>
      <w:r w:rsidRPr="00ED3089">
        <w:rPr>
          <w:rFonts w:ascii="Calibri" w:hAnsi="Calibri"/>
        </w:rPr>
        <w:t>v souvislosti s</w:t>
      </w:r>
      <w:r w:rsidR="0027686D">
        <w:rPr>
          <w:rFonts w:ascii="Calibri" w:hAnsi="Calibri"/>
        </w:rPr>
        <w:t> majetkovou křivdou</w:t>
      </w:r>
      <w:r w:rsidR="001108D9">
        <w:rPr>
          <w:rFonts w:ascii="Calibri" w:hAnsi="Calibri"/>
        </w:rPr>
        <w:t xml:space="preserve"> </w:t>
      </w:r>
      <w:r w:rsidR="0027686D">
        <w:rPr>
          <w:rFonts w:ascii="Calibri" w:hAnsi="Calibri"/>
        </w:rPr>
        <w:t xml:space="preserve">Římskokatolická farnost Třeboň </w:t>
      </w:r>
      <w:r w:rsidRPr="00ED3089">
        <w:rPr>
          <w:rFonts w:ascii="Calibri" w:hAnsi="Calibri"/>
        </w:rPr>
        <w:t>ani žádná jiná osoba kanonického práva (zejména žádná jiná církevní právnická osoba) neobdržel</w:t>
      </w:r>
      <w:r w:rsidR="0027686D">
        <w:rPr>
          <w:rFonts w:ascii="Calibri" w:hAnsi="Calibri"/>
        </w:rPr>
        <w:t>a</w:t>
      </w:r>
      <w:r w:rsidRPr="00ED3089">
        <w:rPr>
          <w:rFonts w:ascii="Calibri" w:hAnsi="Calibri"/>
        </w:rPr>
        <w:t xml:space="preserve"> žádnou náhradu</w:t>
      </w:r>
      <w:r w:rsidR="006B5F2F">
        <w:rPr>
          <w:rFonts w:ascii="Calibri" w:hAnsi="Calibri"/>
        </w:rPr>
        <w:t xml:space="preserve"> </w:t>
      </w:r>
      <w:r w:rsidR="000E18D1">
        <w:rPr>
          <w:rFonts w:ascii="Calibri" w:hAnsi="Calibri"/>
        </w:rPr>
        <w:t xml:space="preserve">za </w:t>
      </w:r>
      <w:r w:rsidR="002D29A2">
        <w:rPr>
          <w:rFonts w:ascii="Calibri" w:hAnsi="Calibri"/>
        </w:rPr>
        <w:t>movité věci vydávané touto dohodou</w:t>
      </w:r>
      <w:r w:rsidRPr="00ED3089">
        <w:rPr>
          <w:rFonts w:ascii="Calibri" w:hAnsi="Calibri"/>
        </w:rPr>
        <w:t>, a to ať</w:t>
      </w:r>
      <w:r w:rsidR="005C50F0">
        <w:rPr>
          <w:rFonts w:ascii="Calibri" w:hAnsi="Calibri"/>
        </w:rPr>
        <w:t xml:space="preserve"> již v jakékoliv formě, jakož i </w:t>
      </w:r>
      <w:r w:rsidRPr="00ED3089">
        <w:rPr>
          <w:rFonts w:ascii="Calibri" w:hAnsi="Calibri"/>
        </w:rPr>
        <w:t>to, že</w:t>
      </w:r>
    </w:p>
    <w:p w:rsidR="00890AF4" w:rsidRPr="00ED3089" w:rsidRDefault="0027686D" w:rsidP="00E01391">
      <w:pPr>
        <w:pStyle w:val="Bezmezer"/>
        <w:numPr>
          <w:ilvl w:val="0"/>
          <w:numId w:val="6"/>
        </w:numPr>
        <w:spacing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t>movité věci</w:t>
      </w:r>
      <w:r w:rsidR="001108D9">
        <w:rPr>
          <w:rFonts w:ascii="Calibri" w:hAnsi="Calibri"/>
        </w:rPr>
        <w:t xml:space="preserve"> funkčně souvisí s nemovitou věcí, kterou </w:t>
      </w:r>
      <w:r>
        <w:rPr>
          <w:rFonts w:ascii="Calibri" w:hAnsi="Calibri"/>
        </w:rPr>
        <w:t>Římskokatolická farnost Třeboň</w:t>
      </w:r>
      <w:r w:rsidR="001108D9">
        <w:rPr>
          <w:rFonts w:ascii="Calibri" w:hAnsi="Calibri"/>
        </w:rPr>
        <w:t xml:space="preserve"> vlastní</w:t>
      </w:r>
      <w:r w:rsidR="00890AF4" w:rsidRPr="00ED3089">
        <w:rPr>
          <w:rFonts w:ascii="Calibri" w:hAnsi="Calibri"/>
        </w:rPr>
        <w:t>.</w:t>
      </w:r>
    </w:p>
    <w:p w:rsidR="00E01391" w:rsidRPr="00ED3089" w:rsidRDefault="00E01391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E01391" w:rsidP="00E01391">
      <w:pPr>
        <w:pStyle w:val="Bezmezer"/>
        <w:spacing w:line="280" w:lineRule="exact"/>
        <w:ind w:left="567" w:hanging="567"/>
        <w:rPr>
          <w:rFonts w:ascii="Calibri" w:hAnsi="Calibri"/>
        </w:rPr>
      </w:pPr>
      <w:r w:rsidRPr="00ED3089">
        <w:rPr>
          <w:rFonts w:ascii="Calibri" w:hAnsi="Calibri"/>
        </w:rPr>
        <w:t>1.2</w:t>
      </w:r>
      <w:r w:rsidRPr="00ED3089">
        <w:rPr>
          <w:rFonts w:ascii="Calibri" w:hAnsi="Calibri"/>
        </w:rPr>
        <w:tab/>
      </w:r>
      <w:r w:rsidR="00890AF4" w:rsidRPr="00ED3089">
        <w:rPr>
          <w:rFonts w:ascii="Calibri" w:hAnsi="Calibri"/>
        </w:rPr>
        <w:t xml:space="preserve">Národní památkový ústav přezkoumal </w:t>
      </w:r>
      <w:r w:rsidR="001108D9">
        <w:rPr>
          <w:rFonts w:ascii="Calibri" w:hAnsi="Calibri"/>
        </w:rPr>
        <w:t xml:space="preserve">výzvu </w:t>
      </w:r>
      <w:r w:rsidR="0027686D">
        <w:rPr>
          <w:rFonts w:ascii="Calibri" w:hAnsi="Calibri"/>
        </w:rPr>
        <w:t>Římskokatolické farnosti Třeboň</w:t>
      </w:r>
      <w:r w:rsidR="00890AF4" w:rsidRPr="00ED3089">
        <w:rPr>
          <w:rFonts w:ascii="Calibri" w:hAnsi="Calibri"/>
        </w:rPr>
        <w:t xml:space="preserve">, včetně obsahu listin k nim připojených, jakož i listin, které z vlastní iniciativy za účelem posouzení důvodnosti </w:t>
      </w:r>
      <w:r w:rsidR="00251420">
        <w:rPr>
          <w:rFonts w:ascii="Calibri" w:hAnsi="Calibri"/>
        </w:rPr>
        <w:t xml:space="preserve">výzvy </w:t>
      </w:r>
      <w:r w:rsidR="00890AF4" w:rsidRPr="00ED3089">
        <w:rPr>
          <w:rFonts w:ascii="Calibri" w:hAnsi="Calibri"/>
        </w:rPr>
        <w:t>obstaral (dále jen „</w:t>
      </w:r>
      <w:r w:rsidR="00890AF4" w:rsidRPr="00ED3089">
        <w:rPr>
          <w:rFonts w:ascii="Calibri" w:hAnsi="Calibri"/>
          <w:i/>
        </w:rPr>
        <w:t>dokumentace</w:t>
      </w:r>
      <w:r w:rsidR="0074424E" w:rsidRPr="00ED3089">
        <w:rPr>
          <w:rFonts w:ascii="Calibri" w:hAnsi="Calibri"/>
        </w:rPr>
        <w:t>“</w:t>
      </w:r>
      <w:r w:rsidR="00890AF4" w:rsidRPr="00ED3089">
        <w:rPr>
          <w:rFonts w:ascii="Calibri" w:hAnsi="Calibri"/>
        </w:rPr>
        <w:t xml:space="preserve">), a </w:t>
      </w:r>
      <w:r w:rsidR="00105428" w:rsidRPr="00ED3089">
        <w:rPr>
          <w:rFonts w:ascii="Calibri" w:hAnsi="Calibri"/>
        </w:rPr>
        <w:t>po jejich vyhodnocení i ujištěn výše uvedenými prohlášeními</w:t>
      </w:r>
      <w:r w:rsidR="00890AF4" w:rsidRPr="00ED3089">
        <w:rPr>
          <w:rFonts w:ascii="Calibri" w:hAnsi="Calibri"/>
        </w:rPr>
        <w:t xml:space="preserve"> </w:t>
      </w:r>
      <w:r w:rsidR="0027686D">
        <w:rPr>
          <w:rFonts w:ascii="Calibri" w:hAnsi="Calibri"/>
        </w:rPr>
        <w:t>Římskokatolické farnosti Třeboň</w:t>
      </w:r>
      <w:r w:rsidR="00890AF4" w:rsidRPr="00ED3089">
        <w:rPr>
          <w:rFonts w:ascii="Calibri" w:hAnsi="Calibri"/>
        </w:rPr>
        <w:t xml:space="preserve"> přistoupil k uzavření této dohod</w:t>
      </w:r>
      <w:r w:rsidR="0074424E" w:rsidRPr="00ED3089">
        <w:rPr>
          <w:rFonts w:ascii="Calibri" w:hAnsi="Calibri"/>
        </w:rPr>
        <w:t>y</w:t>
      </w:r>
      <w:r w:rsidR="00890AF4" w:rsidRPr="00ED3089">
        <w:rPr>
          <w:rFonts w:ascii="Calibri" w:hAnsi="Calibri"/>
        </w:rPr>
        <w:t>. Dokumentace je založena ve spise vedeném Národním památkovým ústavem jako závazný podklad pro uzavření této dohody.</w:t>
      </w:r>
    </w:p>
    <w:p w:rsidR="00C25C56" w:rsidRDefault="00C25C56" w:rsidP="00E01391">
      <w:pPr>
        <w:pStyle w:val="Bezmezer"/>
        <w:spacing w:line="280" w:lineRule="exact"/>
        <w:rPr>
          <w:rFonts w:ascii="Calibri" w:hAnsi="Calibri"/>
        </w:rPr>
      </w:pPr>
    </w:p>
    <w:p w:rsidR="004B3F74" w:rsidRPr="00ED3089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890AF4" w:rsidP="0075283F">
      <w:pPr>
        <w:pStyle w:val="Bezmezer"/>
        <w:numPr>
          <w:ilvl w:val="0"/>
          <w:numId w:val="5"/>
        </w:numPr>
        <w:spacing w:line="280" w:lineRule="exact"/>
        <w:ind w:left="567" w:hanging="567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>Vydávané věci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  <w:b/>
        </w:rPr>
      </w:pPr>
    </w:p>
    <w:p w:rsidR="00000000" w:rsidRDefault="00890AF4" w:rsidP="005C50F0">
      <w:pPr>
        <w:pStyle w:val="Bezmezer"/>
        <w:numPr>
          <w:ilvl w:val="1"/>
          <w:numId w:val="5"/>
        </w:numPr>
        <w:spacing w:line="280" w:lineRule="exact"/>
        <w:ind w:left="567" w:hanging="567"/>
        <w:rPr>
          <w:rFonts w:ascii="Calibri" w:hAnsi="Calibri"/>
        </w:rPr>
      </w:pPr>
      <w:r w:rsidRPr="00ED3089">
        <w:rPr>
          <w:rFonts w:ascii="Calibri" w:hAnsi="Calibri"/>
        </w:rPr>
        <w:t xml:space="preserve">Národní památkový ústav vydává </w:t>
      </w:r>
      <w:r w:rsidR="00D1419A">
        <w:rPr>
          <w:rFonts w:ascii="Calibri" w:hAnsi="Calibri"/>
        </w:rPr>
        <w:t xml:space="preserve">Římskokatolické farnosti Třeboň </w:t>
      </w:r>
      <w:r w:rsidRPr="00ED3089">
        <w:rPr>
          <w:rFonts w:ascii="Calibri" w:hAnsi="Calibri"/>
        </w:rPr>
        <w:t xml:space="preserve">touto dohodou </w:t>
      </w:r>
      <w:r w:rsidR="00D1419A">
        <w:rPr>
          <w:rFonts w:ascii="Calibri" w:hAnsi="Calibri"/>
        </w:rPr>
        <w:t>následující movité věci:</w:t>
      </w:r>
      <w:r w:rsidR="00E149FE">
        <w:rPr>
          <w:rFonts w:ascii="Calibri" w:hAnsi="Calibri"/>
        </w:rPr>
        <w:t xml:space="preserve"> </w:t>
      </w:r>
      <w:r w:rsidR="00E149FE" w:rsidRPr="00E149FE">
        <w:rPr>
          <w:rFonts w:ascii="Calibri" w:hAnsi="Calibri"/>
          <w:b/>
        </w:rPr>
        <w:t>Cyklus 27 lunetových obrazů ze života sv. Augustina</w:t>
      </w:r>
      <w:r w:rsidR="00E149FE">
        <w:rPr>
          <w:rFonts w:ascii="Calibri" w:hAnsi="Calibri"/>
        </w:rPr>
        <w:t>:</w:t>
      </w:r>
    </w:p>
    <w:p w:rsidR="00000000" w:rsidRDefault="00F56449">
      <w:pPr>
        <w:pStyle w:val="Bezmezer"/>
        <w:spacing w:line="280" w:lineRule="exact"/>
        <w:ind w:left="360"/>
        <w:rPr>
          <w:rFonts w:ascii="Calibri" w:hAnsi="Calibri"/>
        </w:rPr>
      </w:pPr>
    </w:p>
    <w:p w:rsidR="00E149FE" w:rsidRDefault="00E149FE" w:rsidP="00D1419A">
      <w:pPr>
        <w:pStyle w:val="Bezmezer"/>
        <w:spacing w:line="280" w:lineRule="exact"/>
        <w:ind w:left="567" w:hanging="567"/>
        <w:rPr>
          <w:rFonts w:ascii="Calibri" w:hAnsi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1122"/>
        <w:gridCol w:w="1150"/>
        <w:gridCol w:w="5117"/>
      </w:tblGrid>
      <w:tr w:rsidR="00194613" w:rsidRPr="000263AB" w:rsidTr="004B3F74">
        <w:trPr>
          <w:tblHeader/>
        </w:trPr>
        <w:tc>
          <w:tcPr>
            <w:tcW w:w="996" w:type="dxa"/>
          </w:tcPr>
          <w:p w:rsidR="00194613" w:rsidRDefault="00194613" w:rsidP="00D1419A"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poř. č.:  </w:t>
            </w:r>
          </w:p>
        </w:tc>
        <w:tc>
          <w:tcPr>
            <w:tcW w:w="1122" w:type="dxa"/>
          </w:tcPr>
          <w:p w:rsidR="00194613" w:rsidRPr="000263AB" w:rsidRDefault="00F165B8" w:rsidP="00D1419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Nové inventární číslo</w:t>
            </w:r>
          </w:p>
        </w:tc>
        <w:tc>
          <w:tcPr>
            <w:tcW w:w="1150" w:type="dxa"/>
          </w:tcPr>
          <w:p w:rsidR="00194613" w:rsidRDefault="00194613" w:rsidP="00D1419A"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st. inv. č.:    </w:t>
            </w:r>
          </w:p>
        </w:tc>
        <w:tc>
          <w:tcPr>
            <w:tcW w:w="5117" w:type="dxa"/>
          </w:tcPr>
          <w:p w:rsidR="00194613" w:rsidRDefault="00194613"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Název obrazu: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3383 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Modlitba nad srdcem sv. Augustina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Rozhovor sv. Moniky se sv. Augustinem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3385 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Rozprava sv. Augustina s nemocným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3386</w:t>
            </w:r>
          </w:p>
        </w:tc>
        <w:tc>
          <w:tcPr>
            <w:tcW w:w="5117" w:type="dxa"/>
          </w:tcPr>
          <w:p w:rsidR="00194613" w:rsidRPr="000263AB" w:rsidRDefault="00194613" w:rsidP="00F56C1A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Smrt sv. Moniky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3387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Svěcení sv. Augustina sv. Valeriánem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Vysvěcení sv. Augustina na biskupa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Modlitba sv. Augustina k P.</w:t>
            </w:r>
            <w:r w:rsidR="00A96FB5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Marii a Ježíšovi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8.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3390 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uzdravuje nemocného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9.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3391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uzdravuje nemocné morem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3392 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Oplakávání sv. Augustina řádovými bratry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3393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 křísí mrtvého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122" w:type="dxa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pomáhá křesťanům v boji proti Saracénům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3395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Přenášení ostatků sv. Augustina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ukládán do hrobu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3397 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se zjevuje sv. Robertovi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3398 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se zjevuje opatovi Ferdinandu Larovi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3399 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se zjevuje umírajícímu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3400 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Procesí žádá sv. Augustina o pomoc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3401  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uzdravuje nemocné bratry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5117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Procesí se modlí k soše sv. Augustina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5117" w:type="dxa"/>
          </w:tcPr>
          <w:p w:rsidR="00194613" w:rsidRPr="000263AB" w:rsidRDefault="00F56C1A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S</w:t>
            </w: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v</w:t>
            </w:r>
            <w:r w:rsidR="00194613"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. Augustin učí shromážděné věřící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color w:val="000000"/>
                <w:sz w:val="22"/>
                <w:szCs w:val="22"/>
              </w:rPr>
              <w:t>3404</w:t>
            </w:r>
          </w:p>
        </w:tc>
        <w:tc>
          <w:tcPr>
            <w:tcW w:w="5117" w:type="dxa"/>
          </w:tcPr>
          <w:p w:rsidR="00194613" w:rsidRPr="00A96FB5" w:rsidRDefault="007D192A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se modlí s bratřími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5117" w:type="dxa"/>
          </w:tcPr>
          <w:p w:rsidR="00194613" w:rsidRPr="00A96FB5" w:rsidRDefault="007D192A" w:rsidP="00F56C1A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Sv. Augustin při četbě </w:t>
            </w: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Písma </w:t>
            </w: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svatého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color w:val="000000"/>
                <w:sz w:val="22"/>
                <w:szCs w:val="22"/>
              </w:rPr>
              <w:t>3406</w:t>
            </w:r>
          </w:p>
        </w:tc>
        <w:tc>
          <w:tcPr>
            <w:tcW w:w="5117" w:type="dxa"/>
          </w:tcPr>
          <w:p w:rsidR="00194613" w:rsidRPr="00A96FB5" w:rsidRDefault="007D192A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myje nohy poutníkovi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color w:val="000000"/>
                <w:sz w:val="22"/>
                <w:szCs w:val="22"/>
              </w:rPr>
              <w:t>3407</w:t>
            </w:r>
          </w:p>
        </w:tc>
        <w:tc>
          <w:tcPr>
            <w:tcW w:w="5117" w:type="dxa"/>
          </w:tcPr>
          <w:p w:rsidR="00194613" w:rsidRPr="00A96FB5" w:rsidRDefault="007D192A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odchází se synem Adeodatem do Milána</w:t>
            </w:r>
          </w:p>
        </w:tc>
      </w:tr>
      <w:tr w:rsidR="00194613" w:rsidRPr="000263AB" w:rsidTr="004B3F74">
        <w:trPr>
          <w:trHeight w:val="144"/>
        </w:trPr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122" w:type="dxa"/>
          </w:tcPr>
          <w:p w:rsidR="00194613" w:rsidRPr="00194613" w:rsidRDefault="00194613" w:rsidP="00F56C1A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5117" w:type="dxa"/>
          </w:tcPr>
          <w:p w:rsidR="00194613" w:rsidRPr="00A96FB5" w:rsidRDefault="007D192A" w:rsidP="00F56C1A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poznává na břehu mořském tajemství sv</w:t>
            </w: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. </w:t>
            </w: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Trojice</w:t>
            </w:r>
          </w:p>
        </w:tc>
      </w:tr>
      <w:tr w:rsidR="00194613" w:rsidRPr="000263AB" w:rsidTr="004B3F74">
        <w:tc>
          <w:tcPr>
            <w:tcW w:w="996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i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122" w:type="dxa"/>
            <w:vAlign w:val="bottom"/>
          </w:tcPr>
          <w:p w:rsidR="00194613" w:rsidRPr="00194613" w:rsidRDefault="00194613" w:rsidP="00194613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94613">
              <w:rPr>
                <w:rFonts w:ascii="Calibri" w:hAnsi="Calibri"/>
                <w:i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150" w:type="dxa"/>
          </w:tcPr>
          <w:p w:rsidR="00194613" w:rsidRPr="000263AB" w:rsidRDefault="00194613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263AB">
              <w:rPr>
                <w:rFonts w:ascii="Calibri" w:hAnsi="Calibri"/>
                <w:color w:val="000000"/>
                <w:sz w:val="22"/>
                <w:szCs w:val="22"/>
              </w:rPr>
              <w:t>3409</w:t>
            </w:r>
          </w:p>
        </w:tc>
        <w:tc>
          <w:tcPr>
            <w:tcW w:w="5117" w:type="dxa"/>
          </w:tcPr>
          <w:p w:rsidR="00194613" w:rsidRPr="00A96FB5" w:rsidRDefault="007D192A" w:rsidP="000263AB">
            <w:pPr>
              <w:spacing w:before="100" w:beforeAutospacing="1" w:after="100" w:afterAutospacing="1" w:line="240" w:lineRule="auto"/>
              <w:jc w:val="lef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192A">
              <w:rPr>
                <w:rFonts w:ascii="Calibri" w:hAnsi="Calibri"/>
                <w:i/>
                <w:color w:val="000000"/>
                <w:sz w:val="22"/>
                <w:szCs w:val="22"/>
              </w:rPr>
              <w:t>Sv. Augustin píše knihu "De Trinitate"</w:t>
            </w:r>
          </w:p>
        </w:tc>
      </w:tr>
    </w:tbl>
    <w:p w:rsidR="00000000" w:rsidRDefault="00F56449">
      <w:pPr>
        <w:pStyle w:val="Bezmezer"/>
        <w:spacing w:line="280" w:lineRule="exact"/>
        <w:rPr>
          <w:rFonts w:ascii="Calibri" w:hAnsi="Calibri"/>
        </w:rPr>
      </w:pPr>
    </w:p>
    <w:p w:rsidR="00000000" w:rsidRDefault="00F56449">
      <w:pPr>
        <w:pStyle w:val="Bezmezer"/>
        <w:spacing w:line="280" w:lineRule="exact"/>
        <w:rPr>
          <w:rFonts w:ascii="Calibri" w:hAnsi="Calibri"/>
        </w:rPr>
      </w:pPr>
    </w:p>
    <w:p w:rsidR="00890AF4" w:rsidRPr="00ED3089" w:rsidRDefault="00F22A94" w:rsidP="00712079">
      <w:pPr>
        <w:pStyle w:val="Bezmezer"/>
        <w:numPr>
          <w:ilvl w:val="0"/>
          <w:numId w:val="5"/>
        </w:numPr>
        <w:spacing w:line="280" w:lineRule="exact"/>
        <w:ind w:left="567" w:hanging="567"/>
        <w:rPr>
          <w:rFonts w:ascii="Calibri" w:hAnsi="Calibri"/>
          <w:b/>
        </w:rPr>
      </w:pPr>
      <w:r w:rsidRPr="00ED3089">
        <w:rPr>
          <w:rFonts w:ascii="Calibri" w:hAnsi="Calibri"/>
          <w:b/>
        </w:rPr>
        <w:t>Stav vydávaných věcí</w:t>
      </w:r>
    </w:p>
    <w:p w:rsidR="00890AF4" w:rsidRPr="00ED3089" w:rsidRDefault="00890AF4" w:rsidP="00E01391">
      <w:pPr>
        <w:pStyle w:val="Bezmezer"/>
        <w:spacing w:line="280" w:lineRule="exact"/>
        <w:rPr>
          <w:rFonts w:ascii="Calibri" w:hAnsi="Calibri"/>
        </w:rPr>
      </w:pPr>
    </w:p>
    <w:p w:rsidR="009C2EB4" w:rsidRPr="00ED3089" w:rsidRDefault="004F5E75" w:rsidP="009C2EB4">
      <w:pPr>
        <w:pStyle w:val="Bezmezer"/>
        <w:spacing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t>3</w:t>
      </w:r>
      <w:r w:rsidR="009C2EB4" w:rsidRPr="00ED3089">
        <w:rPr>
          <w:rFonts w:ascii="Calibri" w:hAnsi="Calibri"/>
        </w:rPr>
        <w:t>.1</w:t>
      </w:r>
      <w:r w:rsidR="009C2EB4" w:rsidRPr="00ED3089">
        <w:rPr>
          <w:rFonts w:ascii="Calibri" w:hAnsi="Calibri"/>
        </w:rPr>
        <w:tab/>
      </w:r>
      <w:r w:rsidR="00E149FE">
        <w:rPr>
          <w:rFonts w:ascii="Calibri" w:hAnsi="Calibri"/>
        </w:rPr>
        <w:t>Movité věci</w:t>
      </w:r>
      <w:r w:rsidR="00F22A94" w:rsidRPr="00ED3089">
        <w:rPr>
          <w:rFonts w:ascii="Calibri" w:hAnsi="Calibri"/>
        </w:rPr>
        <w:t xml:space="preserve"> se vydávají </w:t>
      </w:r>
      <w:r w:rsidR="00E149FE">
        <w:rPr>
          <w:rFonts w:ascii="Calibri" w:hAnsi="Calibri"/>
        </w:rPr>
        <w:t>Římskokatolické farnosti Třeboň</w:t>
      </w:r>
      <w:r w:rsidR="00CA4A4C" w:rsidRPr="00ED3089">
        <w:rPr>
          <w:rFonts w:ascii="Calibri" w:hAnsi="Calibri"/>
        </w:rPr>
        <w:t xml:space="preserve"> </w:t>
      </w:r>
      <w:r w:rsidR="00F22A94" w:rsidRPr="00ED3089">
        <w:rPr>
          <w:rFonts w:ascii="Calibri" w:hAnsi="Calibri"/>
        </w:rPr>
        <w:t>v</w:t>
      </w:r>
      <w:r w:rsidR="00B25BD4" w:rsidRPr="00ED3089">
        <w:rPr>
          <w:rFonts w:ascii="Calibri" w:hAnsi="Calibri"/>
        </w:rPr>
        <w:t> právní</w:t>
      </w:r>
      <w:r w:rsidR="00BB0ED3">
        <w:rPr>
          <w:rFonts w:ascii="Calibri" w:hAnsi="Calibri"/>
        </w:rPr>
        <w:t>m</w:t>
      </w:r>
      <w:r w:rsidR="00B25BD4" w:rsidRPr="00ED3089">
        <w:rPr>
          <w:rFonts w:ascii="Calibri" w:hAnsi="Calibri"/>
        </w:rPr>
        <w:t xml:space="preserve"> a faktickém </w:t>
      </w:r>
      <w:r w:rsidR="00F22A94" w:rsidRPr="00ED3089">
        <w:rPr>
          <w:rFonts w:ascii="Calibri" w:hAnsi="Calibri"/>
        </w:rPr>
        <w:t xml:space="preserve">stavu, </w:t>
      </w:r>
      <w:r w:rsidR="00F56C1A" w:rsidRPr="00ED3089">
        <w:rPr>
          <w:rFonts w:ascii="Calibri" w:hAnsi="Calibri"/>
        </w:rPr>
        <w:t>v</w:t>
      </w:r>
      <w:r w:rsidR="00F56C1A">
        <w:rPr>
          <w:rFonts w:ascii="Calibri" w:hAnsi="Calibri"/>
        </w:rPr>
        <w:t> </w:t>
      </w:r>
      <w:r w:rsidR="00F22A94" w:rsidRPr="00ED3089">
        <w:rPr>
          <w:rFonts w:ascii="Calibri" w:hAnsi="Calibri"/>
        </w:rPr>
        <w:t xml:space="preserve">němž se nacházejí ke dni uzavření této dohody. </w:t>
      </w:r>
      <w:r w:rsidR="00E149FE">
        <w:rPr>
          <w:rFonts w:ascii="Calibri" w:hAnsi="Calibri"/>
        </w:rPr>
        <w:t>Římskokatolická farnost Třeboň</w:t>
      </w:r>
      <w:r w:rsidR="00F22A94" w:rsidRPr="00ED3089">
        <w:rPr>
          <w:rFonts w:ascii="Calibri" w:hAnsi="Calibri"/>
        </w:rPr>
        <w:t xml:space="preserve"> prohlašuje, že je jí v předchozí větě uvedený </w:t>
      </w:r>
      <w:r w:rsidR="00B25BD4" w:rsidRPr="00ED3089">
        <w:rPr>
          <w:rFonts w:ascii="Calibri" w:hAnsi="Calibri"/>
        </w:rPr>
        <w:t xml:space="preserve">faktický i právní </w:t>
      </w:r>
      <w:r w:rsidR="00F22A94" w:rsidRPr="00ED3089">
        <w:rPr>
          <w:rFonts w:ascii="Calibri" w:hAnsi="Calibri"/>
        </w:rPr>
        <w:t xml:space="preserve">stav </w:t>
      </w:r>
      <w:r w:rsidR="00E149FE">
        <w:rPr>
          <w:rFonts w:ascii="Calibri" w:hAnsi="Calibri"/>
        </w:rPr>
        <w:t>movitých věcí</w:t>
      </w:r>
      <w:r w:rsidR="00BB0943">
        <w:rPr>
          <w:rFonts w:ascii="Calibri" w:hAnsi="Calibri"/>
        </w:rPr>
        <w:t xml:space="preserve"> </w:t>
      </w:r>
      <w:r w:rsidR="00F22A94" w:rsidRPr="00ED3089">
        <w:rPr>
          <w:rFonts w:ascii="Calibri" w:hAnsi="Calibri"/>
        </w:rPr>
        <w:t>dobře znám, a uveden</w:t>
      </w:r>
      <w:r w:rsidR="00E149FE">
        <w:rPr>
          <w:rFonts w:ascii="Calibri" w:hAnsi="Calibri"/>
        </w:rPr>
        <w:t>é</w:t>
      </w:r>
      <w:r w:rsidR="00F22A94" w:rsidRPr="00ED3089">
        <w:rPr>
          <w:rFonts w:ascii="Calibri" w:hAnsi="Calibri"/>
        </w:rPr>
        <w:t xml:space="preserve"> věc</w:t>
      </w:r>
      <w:r w:rsidR="00E149FE">
        <w:rPr>
          <w:rFonts w:ascii="Calibri" w:hAnsi="Calibri"/>
        </w:rPr>
        <w:t>i</w:t>
      </w:r>
      <w:r w:rsidR="00F22A94" w:rsidRPr="00ED3089">
        <w:rPr>
          <w:rFonts w:ascii="Calibri" w:hAnsi="Calibri"/>
        </w:rPr>
        <w:t xml:space="preserve"> v tomto stavu do své držby a vlastnictví přijímá (přebírá). </w:t>
      </w:r>
    </w:p>
    <w:p w:rsidR="009C2EB4" w:rsidRPr="00ED3089" w:rsidRDefault="009C2EB4" w:rsidP="00F22A94">
      <w:pPr>
        <w:pStyle w:val="Bezmezer"/>
        <w:spacing w:line="280" w:lineRule="exact"/>
        <w:ind w:left="567"/>
        <w:rPr>
          <w:rFonts w:ascii="Calibri" w:hAnsi="Calibri"/>
        </w:rPr>
      </w:pPr>
    </w:p>
    <w:p w:rsidR="00F22A94" w:rsidRDefault="004F5E75" w:rsidP="009C2EB4">
      <w:pPr>
        <w:pStyle w:val="Bezmezer"/>
        <w:spacing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t>3</w:t>
      </w:r>
      <w:r w:rsidR="009C2EB4" w:rsidRPr="00ED3089">
        <w:rPr>
          <w:rFonts w:ascii="Calibri" w:hAnsi="Calibri"/>
        </w:rPr>
        <w:t>.2</w:t>
      </w:r>
      <w:r w:rsidR="009C2EB4" w:rsidRPr="00ED3089">
        <w:rPr>
          <w:rFonts w:ascii="Calibri" w:hAnsi="Calibri"/>
        </w:rPr>
        <w:tab/>
      </w:r>
      <w:r w:rsidR="00F22A94" w:rsidRPr="00ED3089">
        <w:rPr>
          <w:rFonts w:ascii="Calibri" w:hAnsi="Calibri"/>
        </w:rPr>
        <w:t xml:space="preserve">Národní památkový ústav nemá vůči </w:t>
      </w:r>
      <w:r w:rsidR="00E149FE">
        <w:rPr>
          <w:rFonts w:ascii="Calibri" w:hAnsi="Calibri"/>
        </w:rPr>
        <w:t>Římskokatolické farnosti Třeboň</w:t>
      </w:r>
      <w:r w:rsidR="00CA4A4C" w:rsidRPr="00ED3089">
        <w:rPr>
          <w:rFonts w:ascii="Calibri" w:hAnsi="Calibri"/>
        </w:rPr>
        <w:t xml:space="preserve"> </w:t>
      </w:r>
      <w:r w:rsidR="00F22A94" w:rsidRPr="00ED3089">
        <w:rPr>
          <w:rFonts w:ascii="Calibri" w:hAnsi="Calibri"/>
        </w:rPr>
        <w:t>jiné povinnosti, než které stanoví tato dohoda nebo MajVyrC nebo jiný zákon.</w:t>
      </w:r>
    </w:p>
    <w:p w:rsidR="004F5E75" w:rsidRDefault="004F5E75" w:rsidP="009C2EB4">
      <w:pPr>
        <w:pStyle w:val="Bezmezer"/>
        <w:spacing w:line="280" w:lineRule="exact"/>
        <w:ind w:left="567" w:hanging="567"/>
        <w:rPr>
          <w:rFonts w:ascii="Calibri" w:hAnsi="Calibri"/>
        </w:rPr>
      </w:pPr>
    </w:p>
    <w:p w:rsidR="004F5E75" w:rsidRPr="004F5E75" w:rsidRDefault="004F5E75" w:rsidP="004F5E75">
      <w:pPr>
        <w:pStyle w:val="Bezmezer"/>
        <w:spacing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t>3.3</w:t>
      </w:r>
      <w:r>
        <w:rPr>
          <w:rFonts w:ascii="Calibri" w:hAnsi="Calibri"/>
        </w:rPr>
        <w:tab/>
      </w:r>
      <w:r w:rsidRPr="004F5E75">
        <w:rPr>
          <w:rFonts w:ascii="Calibri" w:hAnsi="Calibri"/>
        </w:rPr>
        <w:t>Movité věci byly</w:t>
      </w:r>
      <w:r w:rsidR="003C65CD">
        <w:rPr>
          <w:rFonts w:ascii="Calibri" w:hAnsi="Calibri"/>
        </w:rPr>
        <w:t>, jakožto součást mobiliáře státního zámku v Třeboni,</w:t>
      </w:r>
      <w:r w:rsidRPr="004F5E75">
        <w:rPr>
          <w:rFonts w:ascii="Calibri" w:hAnsi="Calibri"/>
        </w:rPr>
        <w:t xml:space="preserve"> prohlášeny </w:t>
      </w:r>
      <w:r w:rsidR="003C65CD" w:rsidRPr="003C65CD">
        <w:rPr>
          <w:rFonts w:ascii="Calibri" w:hAnsi="Calibri"/>
        </w:rPr>
        <w:t>vyhláškou ze dne 19. 10. 1987 pod č. rejstříku ÚSKP 51819/33-3948</w:t>
      </w:r>
      <w:r w:rsidR="003C65CD" w:rsidRPr="004F5E75">
        <w:rPr>
          <w:rFonts w:ascii="Calibri" w:hAnsi="Calibri"/>
        </w:rPr>
        <w:t xml:space="preserve"> </w:t>
      </w:r>
      <w:r w:rsidRPr="004F5E75">
        <w:rPr>
          <w:rFonts w:ascii="Calibri" w:hAnsi="Calibri"/>
        </w:rPr>
        <w:t>za kulturní památku dle zákona č. 20/1987 Sb., o státní památkové péči, v platném znění.</w:t>
      </w:r>
      <w:r w:rsidR="00A47C85">
        <w:rPr>
          <w:rFonts w:ascii="Calibri" w:hAnsi="Calibri"/>
        </w:rPr>
        <w:t xml:space="preserve"> </w:t>
      </w:r>
      <w:r w:rsidRPr="004F5E75">
        <w:rPr>
          <w:rFonts w:ascii="Calibri" w:hAnsi="Calibri"/>
        </w:rPr>
        <w:t xml:space="preserve">Římskokatolická farnost Třeboň prohlašuje, že jsou jí </w:t>
      </w:r>
      <w:r w:rsidR="00BB0ED3" w:rsidRPr="004F5E75">
        <w:rPr>
          <w:rFonts w:ascii="Calibri" w:hAnsi="Calibri"/>
        </w:rPr>
        <w:t>znám</w:t>
      </w:r>
      <w:r w:rsidR="00BB0ED3">
        <w:rPr>
          <w:rFonts w:ascii="Calibri" w:hAnsi="Calibri"/>
        </w:rPr>
        <w:t>y</w:t>
      </w:r>
      <w:r w:rsidR="00BB0ED3" w:rsidRPr="004F5E75">
        <w:rPr>
          <w:rFonts w:ascii="Calibri" w:hAnsi="Calibri"/>
        </w:rPr>
        <w:t xml:space="preserve"> </w:t>
      </w:r>
      <w:r w:rsidRPr="004F5E75">
        <w:rPr>
          <w:rFonts w:ascii="Calibri" w:hAnsi="Calibri"/>
        </w:rPr>
        <w:t>povinnosti vlastníka kulturní památky</w:t>
      </w:r>
      <w:r w:rsidR="00A47C85">
        <w:rPr>
          <w:rFonts w:ascii="Calibri" w:hAnsi="Calibri"/>
        </w:rPr>
        <w:t xml:space="preserve"> vyplývající ze </w:t>
      </w:r>
      <w:r w:rsidR="00A47C85" w:rsidRPr="004F5E75">
        <w:rPr>
          <w:rFonts w:ascii="Calibri" w:hAnsi="Calibri"/>
        </w:rPr>
        <w:t>zákona č. 20/1987 Sb., o státní památkové péči, v platném znění</w:t>
      </w:r>
      <w:r w:rsidRPr="004F5E75">
        <w:rPr>
          <w:rFonts w:ascii="Calibri" w:hAnsi="Calibri"/>
        </w:rPr>
        <w:t>, zejména povinnost na vlastní náklad pečovat o její zachování, udržovat ji v dobrém stavu a chránit ji před ohrožením, poškozením, znehodnocením nebo odcizením, užívat ji pouze způsobem, který odpovídá jejímu kulturně politickému významu, památko</w:t>
      </w:r>
      <w:r w:rsidR="006B02E6">
        <w:rPr>
          <w:rFonts w:ascii="Calibri" w:hAnsi="Calibri"/>
        </w:rPr>
        <w:t>vé hodnotě a technickému stavu.</w:t>
      </w:r>
    </w:p>
    <w:p w:rsidR="00000000" w:rsidRDefault="00F56449">
      <w:pPr>
        <w:pStyle w:val="Bezmezer"/>
        <w:ind w:left="567" w:hanging="567"/>
        <w:rPr>
          <w:rFonts w:ascii="Calibri" w:hAnsi="Calibri"/>
        </w:rPr>
      </w:pPr>
    </w:p>
    <w:p w:rsidR="00000000" w:rsidRDefault="00F56449">
      <w:pPr>
        <w:pStyle w:val="Bezmez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000000" w:rsidRDefault="007D192A">
      <w:pPr>
        <w:pStyle w:val="Bezmezer"/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  <w:szCs w:val="24"/>
        </w:rPr>
      </w:pPr>
      <w:r w:rsidRPr="007D192A">
        <w:rPr>
          <w:rFonts w:asciiTheme="minorHAnsi" w:hAnsiTheme="minorHAnsi" w:cstheme="minorHAnsi"/>
          <w:b/>
          <w:szCs w:val="24"/>
        </w:rPr>
        <w:t>Předání vydávaných věcí</w:t>
      </w:r>
    </w:p>
    <w:p w:rsidR="00000000" w:rsidRDefault="00F56449">
      <w:pPr>
        <w:pStyle w:val="Bezmezer"/>
        <w:rPr>
          <w:rFonts w:asciiTheme="minorHAnsi" w:hAnsiTheme="minorHAnsi" w:cstheme="minorHAnsi"/>
          <w:szCs w:val="24"/>
        </w:rPr>
      </w:pPr>
    </w:p>
    <w:p w:rsidR="00000000" w:rsidRDefault="007D192A">
      <w:pPr>
        <w:spacing w:line="240" w:lineRule="auto"/>
        <w:ind w:left="567" w:hanging="567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 xml:space="preserve">4.1 Národní památkový ústav nejpozději do 60 dnů ode dne uzavření této dohody Římskokatolické farnosti Třeboň předá, a ta od něj převezme, movité věci vydávané podle této dohody, </w:t>
      </w:r>
    </w:p>
    <w:p w:rsidR="00000000" w:rsidRDefault="007D192A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 xml:space="preserve">8 obrazů z Cyklu 27 lunetových obrazů ze života sv. Augustina, které jsou umístěny v prostorách spojovací chodby </w:t>
      </w:r>
      <w:r w:rsidR="00914EBC">
        <w:rPr>
          <w:rFonts w:asciiTheme="minorHAnsi" w:hAnsiTheme="minorHAnsi" w:cstheme="minorHAnsi"/>
          <w:szCs w:val="24"/>
        </w:rPr>
        <w:t xml:space="preserve">za </w:t>
      </w:r>
      <w:r w:rsidRPr="007D192A">
        <w:rPr>
          <w:rFonts w:asciiTheme="minorHAnsi" w:hAnsiTheme="minorHAnsi" w:cstheme="minorHAnsi"/>
          <w:szCs w:val="24"/>
        </w:rPr>
        <w:t xml:space="preserve">kůrem kostela Panny Marie Královny a sv. Jiljí (pozemek KN parc. č. 562/2 – zastavěná plocha a nádvoří, budova bez čísla popisného nebo evidenčního o výměře 71 m2 v k. ú. Třeboň, zapsaná na listu vlastnictví č. 295 u katastrálního úřadu pro Jihočeský kraj, katastrální pracoviště Jindřichův Hradec - vlastnické právo Česká republika) předá Národní památkový ústav v prostorách této nemovitosti, kterou je Římskokatolická farnost Třeboň oprávněna užívat na základě smlouvy o výpůjčce platné dnem 31. 8. 2016. </w:t>
      </w:r>
      <w:r w:rsidRPr="007D192A">
        <w:rPr>
          <w:rFonts w:asciiTheme="minorHAnsi" w:hAnsiTheme="minorHAnsi" w:cstheme="minorHAnsi"/>
          <w:szCs w:val="24"/>
        </w:rPr>
        <w:lastRenderedPageBreak/>
        <w:t>O</w:t>
      </w:r>
      <w:r w:rsidR="005C50F0">
        <w:rPr>
          <w:rFonts w:asciiTheme="minorHAnsi" w:hAnsiTheme="minorHAnsi" w:cstheme="minorHAnsi"/>
          <w:szCs w:val="24"/>
        </w:rPr>
        <w:t> </w:t>
      </w:r>
      <w:r w:rsidRPr="007D192A">
        <w:rPr>
          <w:rFonts w:asciiTheme="minorHAnsi" w:hAnsiTheme="minorHAnsi" w:cstheme="minorHAnsi"/>
          <w:szCs w:val="24"/>
        </w:rPr>
        <w:t>předání a převzetí věcí umístěných v prostorách spojovací chodby a vydávaných podle této dohody sepíší smluvní strany ve dvojím vyhotovení předávací protokol.</w:t>
      </w:r>
    </w:p>
    <w:p w:rsidR="00000000" w:rsidRDefault="007D192A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>13 obrazů z Cyklu 27 lunetových obrazů ze života sv. Augustina předá Národní památkový ústav v křížové chodbě bývalého kl</w:t>
      </w:r>
      <w:r w:rsidR="005C50F0">
        <w:rPr>
          <w:rFonts w:asciiTheme="minorHAnsi" w:hAnsiTheme="minorHAnsi" w:cstheme="minorHAnsi"/>
          <w:szCs w:val="24"/>
        </w:rPr>
        <w:t>áštera augustiniánů (pozemek KN </w:t>
      </w:r>
      <w:r w:rsidRPr="007D192A">
        <w:rPr>
          <w:rFonts w:asciiTheme="minorHAnsi" w:hAnsiTheme="minorHAnsi" w:cstheme="minorHAnsi"/>
          <w:szCs w:val="24"/>
        </w:rPr>
        <w:t xml:space="preserve">parc. č. 566, zastavěná plocha a nádvoří, č. p. 142, zapsané v k. ú. Třeboň, zapsaná na listu vlastnictví 1532 – vlastnické právo Římskokatolická farnost Třeboň), kde jsou movité věci uloženy; o předání a převzetí věcí vydávaných podle této dohody sepíší smluvní strany ve dvojím vyhotovení předávací protokol. </w:t>
      </w:r>
    </w:p>
    <w:p w:rsidR="00000000" w:rsidRDefault="007D192A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>4 obrazy z Cyklu 27 lunetových obrazů ze života sv. Augustina předá Národní památkový ústav ve staré sakristii kostela Panny Marie Královny a sv. Jiljí (pozemek  KN parc. č. 567, zastavěná plocha a nádvoří, budova bez čísla popisného  nebo evidenčního zapsané v k. ú.</w:t>
      </w:r>
      <w:r w:rsidR="005C50F0">
        <w:rPr>
          <w:rFonts w:asciiTheme="minorHAnsi" w:hAnsiTheme="minorHAnsi" w:cstheme="minorHAnsi"/>
          <w:szCs w:val="24"/>
        </w:rPr>
        <w:t xml:space="preserve"> </w:t>
      </w:r>
      <w:r w:rsidRPr="007D192A">
        <w:rPr>
          <w:rFonts w:asciiTheme="minorHAnsi" w:hAnsiTheme="minorHAnsi" w:cstheme="minorHAnsi"/>
          <w:szCs w:val="24"/>
        </w:rPr>
        <w:t>Třeboň, zapsaná na listu vlastnictví č. 1532 – vlastnické právo Římskokatolická farnost Třeboň), kde jsou m</w:t>
      </w:r>
      <w:r w:rsidR="005C50F0">
        <w:rPr>
          <w:rFonts w:asciiTheme="minorHAnsi" w:hAnsiTheme="minorHAnsi" w:cstheme="minorHAnsi"/>
          <w:szCs w:val="24"/>
        </w:rPr>
        <w:t>ovité věci uloženy; o předání a </w:t>
      </w:r>
      <w:r w:rsidRPr="007D192A">
        <w:rPr>
          <w:rFonts w:asciiTheme="minorHAnsi" w:hAnsiTheme="minorHAnsi" w:cstheme="minorHAnsi"/>
          <w:szCs w:val="24"/>
        </w:rPr>
        <w:t>převzetí věcí vydávaných podle této dohody sepíší smluvní strany ve dvojím vyhotovení předávací protokol.</w:t>
      </w:r>
    </w:p>
    <w:p w:rsidR="00000000" w:rsidRDefault="007D192A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>2 obrazy z Cyklu 27 lunetových obrazů ze života sv. Augustina předá Národní památkový ústav v předsíni bývalého kláštera augustiniánů (pozemek KN parc. č. 566, zastavěná plocha a nádvoří, č. p. 142, zapsané v k. ú. Třeboň, zapsaná na listu vlastnictví 1532 – vlastnické právo Římskokatolická farnost Třeboň), kde jsou movité věci uloženy; o předání a převzetí věcí vydávaných podle této dohody sepíší smluvní strany ve dvojím vyhotovení předávací protokol.</w:t>
      </w:r>
    </w:p>
    <w:p w:rsidR="00000000" w:rsidRDefault="00F56449">
      <w:pPr>
        <w:pStyle w:val="Odstavecseseznamem"/>
        <w:spacing w:line="240" w:lineRule="auto"/>
        <w:rPr>
          <w:rFonts w:asciiTheme="minorHAnsi" w:hAnsiTheme="minorHAnsi" w:cstheme="minorHAnsi"/>
          <w:szCs w:val="24"/>
        </w:rPr>
      </w:pPr>
    </w:p>
    <w:p w:rsidR="00000000" w:rsidRPr="005C50F0" w:rsidRDefault="007D192A" w:rsidP="005C50F0">
      <w:pPr>
        <w:pStyle w:val="Odstavecseseznamem"/>
        <w:numPr>
          <w:ilvl w:val="1"/>
          <w:numId w:val="16"/>
        </w:numPr>
        <w:spacing w:line="240" w:lineRule="auto"/>
        <w:ind w:left="567" w:hanging="567"/>
        <w:rPr>
          <w:rFonts w:asciiTheme="minorHAnsi" w:hAnsiTheme="minorHAnsi" w:cstheme="minorHAnsi"/>
          <w:szCs w:val="24"/>
        </w:rPr>
      </w:pPr>
      <w:r w:rsidRPr="005C50F0">
        <w:rPr>
          <w:rFonts w:asciiTheme="minorHAnsi" w:hAnsiTheme="minorHAnsi" w:cstheme="minorHAnsi"/>
          <w:szCs w:val="24"/>
        </w:rPr>
        <w:t>Předávací protokoly budou obsahovat místo předání a identifikaci obrazů</w:t>
      </w:r>
      <w:r w:rsidR="005C50F0" w:rsidRPr="005C50F0">
        <w:rPr>
          <w:rFonts w:asciiTheme="minorHAnsi" w:hAnsiTheme="minorHAnsi" w:cstheme="minorHAnsi"/>
          <w:szCs w:val="24"/>
        </w:rPr>
        <w:t>, které jsou na </w:t>
      </w:r>
      <w:r w:rsidRPr="005C50F0">
        <w:rPr>
          <w:rFonts w:asciiTheme="minorHAnsi" w:hAnsiTheme="minorHAnsi" w:cstheme="minorHAnsi"/>
          <w:szCs w:val="24"/>
        </w:rPr>
        <w:t xml:space="preserve">uvedeném místě předávány.  </w:t>
      </w:r>
    </w:p>
    <w:p w:rsidR="00000000" w:rsidRDefault="00F56449">
      <w:pPr>
        <w:spacing w:line="240" w:lineRule="auto"/>
        <w:ind w:left="567" w:hanging="567"/>
        <w:rPr>
          <w:rFonts w:asciiTheme="minorHAnsi" w:hAnsiTheme="minorHAnsi" w:cstheme="minorHAnsi"/>
          <w:szCs w:val="24"/>
        </w:rPr>
      </w:pPr>
    </w:p>
    <w:p w:rsidR="00000000" w:rsidRDefault="00F56449">
      <w:pPr>
        <w:pStyle w:val="Bezmezer"/>
        <w:rPr>
          <w:rFonts w:asciiTheme="minorHAnsi" w:hAnsiTheme="minorHAnsi" w:cstheme="minorHAnsi"/>
          <w:szCs w:val="24"/>
        </w:rPr>
      </w:pPr>
    </w:p>
    <w:p w:rsidR="00E149FE" w:rsidRPr="0018126C" w:rsidRDefault="007D192A" w:rsidP="005C50F0">
      <w:pPr>
        <w:pStyle w:val="Bezmezer"/>
        <w:numPr>
          <w:ilvl w:val="0"/>
          <w:numId w:val="16"/>
        </w:numPr>
        <w:spacing w:line="280" w:lineRule="exact"/>
        <w:ind w:left="567" w:hanging="567"/>
        <w:rPr>
          <w:rFonts w:asciiTheme="minorHAnsi" w:hAnsiTheme="minorHAnsi" w:cstheme="minorHAnsi"/>
          <w:b/>
          <w:szCs w:val="24"/>
        </w:rPr>
      </w:pPr>
      <w:r w:rsidRPr="007D192A">
        <w:rPr>
          <w:rFonts w:asciiTheme="minorHAnsi" w:hAnsiTheme="minorHAnsi" w:cstheme="minorHAnsi"/>
          <w:b/>
          <w:szCs w:val="24"/>
        </w:rPr>
        <w:t>Schvalovací doložka</w:t>
      </w:r>
    </w:p>
    <w:p w:rsidR="00E149FE" w:rsidRPr="0018126C" w:rsidRDefault="00E149FE" w:rsidP="00E149FE">
      <w:pPr>
        <w:pStyle w:val="Bezmezer"/>
        <w:spacing w:line="280" w:lineRule="exact"/>
        <w:rPr>
          <w:rFonts w:asciiTheme="minorHAnsi" w:hAnsiTheme="minorHAnsi" w:cstheme="minorHAnsi"/>
          <w:b/>
          <w:szCs w:val="24"/>
        </w:rPr>
      </w:pPr>
    </w:p>
    <w:p w:rsidR="00E149FE" w:rsidRPr="0018126C" w:rsidRDefault="007D192A" w:rsidP="004F5E75">
      <w:pPr>
        <w:pStyle w:val="Bezmezer"/>
        <w:spacing w:line="280" w:lineRule="exact"/>
        <w:ind w:left="567" w:hanging="567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>5.1</w:t>
      </w:r>
      <w:r w:rsidRPr="007D192A">
        <w:rPr>
          <w:rFonts w:asciiTheme="minorHAnsi" w:hAnsiTheme="minorHAnsi" w:cstheme="minorHAnsi"/>
          <w:szCs w:val="24"/>
        </w:rPr>
        <w:tab/>
        <w:t>Římskokatolická farnost Třeboň prohlašuje, že podmínkou platnosti právního jednání Římskokatolické farnosti Třeboň, spočívajícího v uzavřen</w:t>
      </w:r>
      <w:r w:rsidR="005C50F0">
        <w:rPr>
          <w:rFonts w:asciiTheme="minorHAnsi" w:hAnsiTheme="minorHAnsi" w:cstheme="minorHAnsi"/>
          <w:szCs w:val="24"/>
        </w:rPr>
        <w:t>í této dohody o vydání věci, je </w:t>
      </w:r>
      <w:r w:rsidRPr="007D192A">
        <w:rPr>
          <w:rFonts w:asciiTheme="minorHAnsi" w:hAnsiTheme="minorHAnsi" w:cstheme="minorHAnsi"/>
          <w:szCs w:val="24"/>
        </w:rPr>
        <w:t xml:space="preserve">udělení písemného souhlasu k takovému právnímu jednání ze strany </w:t>
      </w:r>
      <w:r w:rsidRPr="007D192A">
        <w:rPr>
          <w:rFonts w:asciiTheme="minorHAnsi" w:hAnsiTheme="minorHAnsi" w:cstheme="minorHAnsi"/>
          <w:szCs w:val="24"/>
        </w:rPr>
        <w:t>Biskupství českobudějovického.</w:t>
      </w:r>
    </w:p>
    <w:p w:rsidR="00E149FE" w:rsidRDefault="00E149FE" w:rsidP="00E01391">
      <w:pPr>
        <w:pStyle w:val="Bezmezer"/>
        <w:spacing w:line="280" w:lineRule="exact"/>
        <w:rPr>
          <w:rFonts w:asciiTheme="minorHAnsi" w:hAnsiTheme="minorHAnsi" w:cstheme="minorHAnsi"/>
          <w:szCs w:val="24"/>
        </w:rPr>
      </w:pPr>
    </w:p>
    <w:p w:rsidR="004B3F74" w:rsidRPr="0018126C" w:rsidRDefault="004B3F74" w:rsidP="00E01391">
      <w:pPr>
        <w:pStyle w:val="Bezmezer"/>
        <w:spacing w:line="280" w:lineRule="exact"/>
        <w:rPr>
          <w:rFonts w:asciiTheme="minorHAnsi" w:hAnsiTheme="minorHAnsi" w:cstheme="minorHAnsi"/>
          <w:szCs w:val="24"/>
        </w:rPr>
      </w:pPr>
    </w:p>
    <w:p w:rsidR="00890AF4" w:rsidRPr="0018126C" w:rsidRDefault="007D192A" w:rsidP="005C50F0">
      <w:pPr>
        <w:pStyle w:val="Bezmezer"/>
        <w:numPr>
          <w:ilvl w:val="0"/>
          <w:numId w:val="16"/>
        </w:numPr>
        <w:spacing w:line="280" w:lineRule="exact"/>
        <w:rPr>
          <w:rFonts w:asciiTheme="minorHAnsi" w:hAnsiTheme="minorHAnsi" w:cstheme="minorHAnsi"/>
          <w:b/>
          <w:szCs w:val="24"/>
        </w:rPr>
      </w:pPr>
      <w:r w:rsidRPr="007D192A">
        <w:rPr>
          <w:rFonts w:asciiTheme="minorHAnsi" w:hAnsiTheme="minorHAnsi" w:cstheme="minorHAnsi"/>
          <w:b/>
          <w:szCs w:val="24"/>
        </w:rPr>
        <w:t>Závěrečná ustanovení</w:t>
      </w:r>
    </w:p>
    <w:p w:rsidR="00862AEA" w:rsidRPr="0018126C" w:rsidRDefault="00862AEA" w:rsidP="00E01391">
      <w:pPr>
        <w:pStyle w:val="Bezmezer"/>
        <w:spacing w:line="280" w:lineRule="exact"/>
        <w:rPr>
          <w:rFonts w:asciiTheme="minorHAnsi" w:hAnsiTheme="minorHAnsi" w:cstheme="minorHAnsi"/>
          <w:b/>
          <w:szCs w:val="24"/>
        </w:rPr>
      </w:pPr>
    </w:p>
    <w:p w:rsidR="00E74F7D" w:rsidRPr="0018126C" w:rsidRDefault="007D192A" w:rsidP="006F3198">
      <w:pPr>
        <w:pStyle w:val="Bezmezer"/>
        <w:spacing w:line="280" w:lineRule="exact"/>
        <w:ind w:left="567" w:hanging="567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>6.1</w:t>
      </w:r>
      <w:r w:rsidRPr="007D192A">
        <w:rPr>
          <w:rFonts w:asciiTheme="minorHAnsi" w:hAnsiTheme="minorHAnsi" w:cstheme="minorHAnsi"/>
          <w:szCs w:val="24"/>
        </w:rPr>
        <w:tab/>
        <w:t>Tato dohoda se vyhotovuje ve čtyřech stejnopisech, z nichž po dvou obdrží každá smluvní strana.</w:t>
      </w:r>
    </w:p>
    <w:p w:rsidR="00890AF4" w:rsidRPr="0018126C" w:rsidRDefault="00890AF4" w:rsidP="00E01391">
      <w:pPr>
        <w:pStyle w:val="Bezmezer"/>
        <w:spacing w:line="280" w:lineRule="exact"/>
        <w:rPr>
          <w:rFonts w:asciiTheme="minorHAnsi" w:hAnsiTheme="minorHAnsi" w:cstheme="minorHAnsi"/>
          <w:szCs w:val="24"/>
        </w:rPr>
      </w:pPr>
    </w:p>
    <w:p w:rsidR="00890AF4" w:rsidRPr="0018126C" w:rsidRDefault="007D192A" w:rsidP="00E74F7D">
      <w:pPr>
        <w:pStyle w:val="Bezmezer"/>
        <w:spacing w:line="280" w:lineRule="exact"/>
        <w:ind w:left="567" w:hanging="567"/>
        <w:rPr>
          <w:rFonts w:asciiTheme="minorHAnsi" w:hAnsiTheme="minorHAnsi" w:cstheme="minorHAnsi"/>
          <w:szCs w:val="24"/>
        </w:rPr>
      </w:pPr>
      <w:r w:rsidRPr="007D192A">
        <w:rPr>
          <w:rFonts w:asciiTheme="minorHAnsi" w:hAnsiTheme="minorHAnsi" w:cstheme="minorHAnsi"/>
          <w:szCs w:val="24"/>
        </w:rPr>
        <w:t>6.2</w:t>
      </w:r>
      <w:r w:rsidRPr="007D192A">
        <w:rPr>
          <w:rFonts w:asciiTheme="minorHAnsi" w:hAnsiTheme="minorHAnsi" w:cstheme="minorHAnsi"/>
          <w:szCs w:val="24"/>
        </w:rPr>
        <w:tab/>
        <w:t xml:space="preserve">Je-li nebo stane-li se některé z ustanovení této dohody neplatné nebo nevykonatelné, není tím dotčena platnost ani vykonatelnost zbývajících ustanovení. Smluvní strany sjednávají, že neplatné nebo nevykonatelné ustanovení bude nahrazeno platným </w:t>
      </w:r>
      <w:r w:rsidRPr="007D192A">
        <w:rPr>
          <w:rFonts w:asciiTheme="minorHAnsi" w:hAnsiTheme="minorHAnsi" w:cstheme="minorHAnsi"/>
          <w:szCs w:val="24"/>
        </w:rPr>
        <w:t>a </w:t>
      </w:r>
      <w:r w:rsidRPr="007D192A">
        <w:rPr>
          <w:rFonts w:asciiTheme="minorHAnsi" w:hAnsiTheme="minorHAnsi" w:cstheme="minorHAnsi"/>
          <w:szCs w:val="24"/>
        </w:rPr>
        <w:t>vykonatelným ustanovením, které je účelu sledovaného neplatným nebo nevykonatelným ustanovením co nejblíže.</w:t>
      </w:r>
    </w:p>
    <w:p w:rsidR="00862AEA" w:rsidRPr="00ED3089" w:rsidRDefault="00862AEA" w:rsidP="00E01391">
      <w:pPr>
        <w:pStyle w:val="Bezmezer"/>
        <w:spacing w:line="280" w:lineRule="exact"/>
        <w:rPr>
          <w:rFonts w:ascii="Calibri" w:hAnsi="Calibri"/>
        </w:rPr>
      </w:pPr>
    </w:p>
    <w:p w:rsidR="00416E9D" w:rsidRPr="00ED3089" w:rsidRDefault="004F5E75" w:rsidP="00416E9D">
      <w:pPr>
        <w:pStyle w:val="Bezmezer"/>
        <w:spacing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t>6</w:t>
      </w:r>
      <w:r w:rsidR="00416E9D" w:rsidRPr="00ED3089">
        <w:rPr>
          <w:rFonts w:ascii="Calibri" w:hAnsi="Calibri"/>
        </w:rPr>
        <w:t>.3</w:t>
      </w:r>
      <w:r w:rsidR="00416E9D" w:rsidRPr="00ED3089">
        <w:rPr>
          <w:rFonts w:ascii="Calibri" w:hAnsi="Calibri"/>
        </w:rPr>
        <w:tab/>
        <w:t>Ke všem změnám a doplněním této dohody je zapotřebí písemné formy; to platí i pro vzdání se požadavku náležitosti písemné formy.</w:t>
      </w:r>
    </w:p>
    <w:p w:rsidR="00CC11B0" w:rsidRPr="00ED3089" w:rsidRDefault="00CC11B0" w:rsidP="00416E9D">
      <w:pPr>
        <w:pStyle w:val="Bezmezer"/>
        <w:spacing w:line="280" w:lineRule="exact"/>
        <w:ind w:left="567" w:hanging="567"/>
        <w:rPr>
          <w:rFonts w:ascii="Calibri" w:hAnsi="Calibri"/>
        </w:rPr>
      </w:pPr>
    </w:p>
    <w:p w:rsidR="00890AF4" w:rsidRPr="00ED3089" w:rsidRDefault="004F5E75" w:rsidP="006F3198">
      <w:pPr>
        <w:pStyle w:val="Bezmezer"/>
        <w:spacing w:line="280" w:lineRule="exact"/>
        <w:ind w:left="567" w:hanging="567"/>
        <w:rPr>
          <w:rFonts w:ascii="Calibri" w:hAnsi="Calibri"/>
        </w:rPr>
      </w:pPr>
      <w:r>
        <w:rPr>
          <w:rFonts w:ascii="Calibri" w:hAnsi="Calibri"/>
        </w:rPr>
        <w:lastRenderedPageBreak/>
        <w:t>6</w:t>
      </w:r>
      <w:r w:rsidR="00CC11B0" w:rsidRPr="00ED3089">
        <w:rPr>
          <w:rFonts w:ascii="Calibri" w:hAnsi="Calibri"/>
        </w:rPr>
        <w:t>.4</w:t>
      </w:r>
      <w:r w:rsidR="00CC11B0" w:rsidRPr="00ED3089">
        <w:rPr>
          <w:rFonts w:ascii="Calibri" w:hAnsi="Calibri"/>
        </w:rPr>
        <w:tab/>
      </w:r>
      <w:r w:rsidR="00E74F7D" w:rsidRPr="00ED3089">
        <w:rPr>
          <w:rFonts w:ascii="Calibri" w:hAnsi="Calibri"/>
        </w:rPr>
        <w:t>Smluvní strany dohodu přečetly</w:t>
      </w:r>
      <w:r w:rsidR="00890AF4" w:rsidRPr="00ED3089">
        <w:rPr>
          <w:rFonts w:ascii="Calibri" w:hAnsi="Calibri"/>
        </w:rPr>
        <w:t xml:space="preserve"> a prohlašují, že tato dohoda </w:t>
      </w:r>
      <w:r w:rsidR="00E74F7D" w:rsidRPr="00ED3089">
        <w:rPr>
          <w:rFonts w:ascii="Calibri" w:hAnsi="Calibri"/>
        </w:rPr>
        <w:t xml:space="preserve">představuje </w:t>
      </w:r>
      <w:r w:rsidR="00890AF4" w:rsidRPr="00ED3089">
        <w:rPr>
          <w:rFonts w:ascii="Calibri" w:hAnsi="Calibri"/>
        </w:rPr>
        <w:t>jejich shodnou, souhlasnou a svobodnou vůl</w:t>
      </w:r>
      <w:r w:rsidR="00E74F7D" w:rsidRPr="00ED3089">
        <w:rPr>
          <w:rFonts w:ascii="Calibri" w:hAnsi="Calibri"/>
        </w:rPr>
        <w:t xml:space="preserve">i, což </w:t>
      </w:r>
      <w:r w:rsidR="00890AF4" w:rsidRPr="00ED3089">
        <w:rPr>
          <w:rFonts w:ascii="Calibri" w:hAnsi="Calibri"/>
        </w:rPr>
        <w:t>stvrzují vlastnoručními podpisy.</w:t>
      </w:r>
    </w:p>
    <w:p w:rsidR="00E74F7D" w:rsidRDefault="00E74F7D" w:rsidP="00E01391">
      <w:pPr>
        <w:pStyle w:val="Bezmezer"/>
        <w:spacing w:line="280" w:lineRule="exact"/>
        <w:rPr>
          <w:rFonts w:ascii="Calibri" w:hAnsi="Calibri"/>
        </w:rPr>
      </w:pPr>
    </w:p>
    <w:p w:rsidR="004B3F74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4B3F74" w:rsidRPr="00ED3089" w:rsidRDefault="004B3F74" w:rsidP="00E01391">
      <w:pPr>
        <w:pStyle w:val="Bezmezer"/>
        <w:spacing w:line="280" w:lineRule="exact"/>
        <w:rPr>
          <w:rFonts w:ascii="Calibri" w:hAnsi="Calibri"/>
        </w:rPr>
      </w:pPr>
    </w:p>
    <w:p w:rsidR="0070011E" w:rsidRPr="00ED3089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ab/>
      </w:r>
      <w:r w:rsidR="004F5E75">
        <w:rPr>
          <w:rFonts w:ascii="Calibri" w:hAnsi="Calibri"/>
        </w:rPr>
        <w:t>V Praze, d</w:t>
      </w:r>
      <w:r w:rsidRPr="00ED3089">
        <w:rPr>
          <w:rFonts w:ascii="Calibri" w:hAnsi="Calibri"/>
        </w:rPr>
        <w:t xml:space="preserve">ne </w:t>
      </w:r>
      <w:r w:rsidR="002821E7">
        <w:rPr>
          <w:rFonts w:ascii="Calibri" w:hAnsi="Calibri"/>
        </w:rPr>
        <w:t>……………….</w:t>
      </w:r>
      <w:r w:rsidR="004F5E75">
        <w:rPr>
          <w:rFonts w:ascii="Calibri" w:hAnsi="Calibri"/>
        </w:rPr>
        <w:tab/>
        <w:t xml:space="preserve">V </w:t>
      </w:r>
      <w:r w:rsidR="00BB0ED3">
        <w:rPr>
          <w:rFonts w:ascii="Calibri" w:hAnsi="Calibri"/>
        </w:rPr>
        <w:t xml:space="preserve">Č. Budějovicích, </w:t>
      </w:r>
      <w:r w:rsidR="004F5E75">
        <w:rPr>
          <w:rFonts w:ascii="Calibri" w:hAnsi="Calibri"/>
        </w:rPr>
        <w:t>d</w:t>
      </w:r>
      <w:r w:rsidRPr="00ED3089">
        <w:rPr>
          <w:rFonts w:ascii="Calibri" w:hAnsi="Calibri"/>
        </w:rPr>
        <w:t xml:space="preserve">ne </w:t>
      </w:r>
      <w:r w:rsidR="002821E7">
        <w:rPr>
          <w:rFonts w:ascii="Calibri" w:hAnsi="Calibri"/>
        </w:rPr>
        <w:t>……………….</w:t>
      </w:r>
    </w:p>
    <w:p w:rsidR="0070011E" w:rsidRPr="00ED3089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70011E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4B3F74" w:rsidRPr="00ED3089" w:rsidRDefault="004B3F74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70011E" w:rsidRPr="00ED3089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ab/>
        <w:t>Za</w:t>
      </w:r>
      <w:r w:rsidR="00CA4A4C" w:rsidRPr="00CA4A4C">
        <w:rPr>
          <w:rFonts w:ascii="Calibri" w:hAnsi="Calibri"/>
        </w:rPr>
        <w:t xml:space="preserve"> </w:t>
      </w:r>
      <w:r w:rsidR="00CA4A4C" w:rsidRPr="00ED3089">
        <w:rPr>
          <w:rFonts w:ascii="Calibri" w:hAnsi="Calibri"/>
        </w:rPr>
        <w:t>Národní památkový ústav</w:t>
      </w:r>
      <w:r w:rsidRPr="00ED3089">
        <w:rPr>
          <w:rFonts w:ascii="Calibri" w:hAnsi="Calibri"/>
        </w:rPr>
        <w:tab/>
        <w:t xml:space="preserve">Za </w:t>
      </w:r>
      <w:r w:rsidR="00E149FE">
        <w:rPr>
          <w:rFonts w:ascii="Calibri" w:hAnsi="Calibri"/>
        </w:rPr>
        <w:t>Římskokatolickou farnost</w:t>
      </w:r>
    </w:p>
    <w:p w:rsidR="0070011E" w:rsidRPr="00ED3089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ab/>
      </w:r>
      <w:r w:rsidRPr="00ED3089">
        <w:rPr>
          <w:rFonts w:ascii="Calibri" w:hAnsi="Calibri"/>
        </w:rPr>
        <w:tab/>
      </w:r>
      <w:r w:rsidR="00E149FE">
        <w:rPr>
          <w:rFonts w:ascii="Calibri" w:hAnsi="Calibri"/>
        </w:rPr>
        <w:t>Třeboň</w:t>
      </w:r>
    </w:p>
    <w:p w:rsidR="0070011E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F5068D" w:rsidRDefault="00F5068D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F5068D" w:rsidRPr="00ED3089" w:rsidRDefault="00F5068D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70011E" w:rsidRPr="00ED3089" w:rsidRDefault="0070011E" w:rsidP="0070011E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ab/>
        <w:t>______________________</w:t>
      </w:r>
      <w:r w:rsidRPr="00ED3089">
        <w:rPr>
          <w:rFonts w:ascii="Calibri" w:hAnsi="Calibri"/>
        </w:rPr>
        <w:tab/>
        <w:t>______________________</w:t>
      </w:r>
    </w:p>
    <w:p w:rsidR="0070011E" w:rsidRPr="00ED3089" w:rsidRDefault="0070011E" w:rsidP="000223E2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ab/>
        <w:t>Ing. arch</w:t>
      </w:r>
      <w:r w:rsidR="000429D3">
        <w:rPr>
          <w:rFonts w:ascii="Calibri" w:hAnsi="Calibri"/>
        </w:rPr>
        <w:t>.</w:t>
      </w:r>
      <w:r w:rsidRPr="00ED3089">
        <w:rPr>
          <w:rFonts w:ascii="Calibri" w:hAnsi="Calibri"/>
        </w:rPr>
        <w:t xml:space="preserve"> Naděžda Goryczková</w:t>
      </w:r>
      <w:r w:rsidRPr="00ED3089">
        <w:rPr>
          <w:rFonts w:ascii="Calibri" w:hAnsi="Calibri"/>
        </w:rPr>
        <w:tab/>
      </w:r>
      <w:r w:rsidR="00484016">
        <w:rPr>
          <w:rFonts w:ascii="Calibri" w:hAnsi="Calibri"/>
        </w:rPr>
        <w:t>R. D. Mgr. Martin Bětuňák</w:t>
      </w:r>
    </w:p>
    <w:p w:rsidR="00753516" w:rsidRDefault="0070011E" w:rsidP="00E60A4A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  <w:r w:rsidRPr="00ED3089">
        <w:rPr>
          <w:rFonts w:ascii="Calibri" w:hAnsi="Calibri"/>
        </w:rPr>
        <w:tab/>
        <w:t>generální ředitelka</w:t>
      </w:r>
      <w:r w:rsidR="000223E2">
        <w:rPr>
          <w:rFonts w:ascii="Calibri" w:hAnsi="Calibri"/>
        </w:rPr>
        <w:tab/>
      </w:r>
      <w:r w:rsidR="00E149FE">
        <w:rPr>
          <w:rFonts w:ascii="Calibri" w:hAnsi="Calibri"/>
        </w:rPr>
        <w:t>administrátor</w:t>
      </w:r>
    </w:p>
    <w:p w:rsidR="001008F9" w:rsidRDefault="001008F9" w:rsidP="00E60A4A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1008F9" w:rsidRDefault="001008F9" w:rsidP="00E60A4A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1008F9" w:rsidRDefault="001008F9" w:rsidP="00E60A4A">
      <w:pPr>
        <w:pStyle w:val="Bezmezer"/>
        <w:tabs>
          <w:tab w:val="center" w:pos="2127"/>
          <w:tab w:val="center" w:pos="6663"/>
        </w:tabs>
        <w:spacing w:line="280" w:lineRule="exact"/>
        <w:rPr>
          <w:rFonts w:ascii="Calibri" w:hAnsi="Calibri"/>
        </w:rPr>
      </w:pPr>
    </w:p>
    <w:p w:rsidR="001008F9" w:rsidRDefault="001008F9" w:rsidP="00A47C85">
      <w:pPr>
        <w:pStyle w:val="Bezmezer"/>
        <w:tabs>
          <w:tab w:val="center" w:pos="2127"/>
          <w:tab w:val="center" w:pos="6663"/>
        </w:tabs>
        <w:spacing w:line="280" w:lineRule="exact"/>
        <w:jc w:val="center"/>
        <w:rPr>
          <w:rFonts w:ascii="Calibri" w:hAnsi="Calibri"/>
        </w:rPr>
      </w:pPr>
    </w:p>
    <w:p w:rsidR="005C50F0" w:rsidRDefault="005C50F0" w:rsidP="00A47C85">
      <w:pPr>
        <w:pStyle w:val="Bezmezer"/>
        <w:tabs>
          <w:tab w:val="center" w:pos="2127"/>
          <w:tab w:val="center" w:pos="6663"/>
        </w:tabs>
        <w:spacing w:line="280" w:lineRule="exact"/>
        <w:jc w:val="center"/>
        <w:rPr>
          <w:rFonts w:ascii="Calibri" w:hAnsi="Calibri"/>
        </w:rPr>
      </w:pPr>
    </w:p>
    <w:p w:rsidR="005C50F0" w:rsidRDefault="005C50F0" w:rsidP="00A47C85">
      <w:pPr>
        <w:pStyle w:val="Bezmezer"/>
        <w:tabs>
          <w:tab w:val="center" w:pos="2127"/>
          <w:tab w:val="center" w:pos="6663"/>
        </w:tabs>
        <w:spacing w:line="280" w:lineRule="exact"/>
        <w:jc w:val="center"/>
        <w:rPr>
          <w:rFonts w:ascii="Calibri" w:hAnsi="Calibri"/>
        </w:rPr>
      </w:pPr>
    </w:p>
    <w:p w:rsidR="001008F9" w:rsidRDefault="001008F9" w:rsidP="00A47C85">
      <w:pPr>
        <w:pStyle w:val="Bezmezer"/>
        <w:tabs>
          <w:tab w:val="center" w:pos="2127"/>
          <w:tab w:val="center" w:pos="6663"/>
        </w:tabs>
        <w:spacing w:line="280" w:lineRule="exact"/>
        <w:jc w:val="center"/>
        <w:rPr>
          <w:rFonts w:ascii="Calibri" w:hAnsi="Calibri"/>
        </w:rPr>
      </w:pPr>
    </w:p>
    <w:p w:rsidR="001008F9" w:rsidRPr="00A47C85" w:rsidRDefault="001008F9" w:rsidP="00A47C85">
      <w:pPr>
        <w:pStyle w:val="Bezmezer"/>
        <w:spacing w:line="280" w:lineRule="exact"/>
        <w:jc w:val="center"/>
        <w:rPr>
          <w:rFonts w:ascii="Calibri" w:hAnsi="Calibri"/>
          <w:b/>
        </w:rPr>
      </w:pPr>
      <w:r w:rsidRPr="00A47C85">
        <w:rPr>
          <w:rFonts w:ascii="Calibri" w:hAnsi="Calibri"/>
          <w:b/>
        </w:rPr>
        <w:t>Schvalovací doložka dle čl. V dohody</w:t>
      </w:r>
    </w:p>
    <w:p w:rsidR="001008F9" w:rsidRPr="00A47C85" w:rsidRDefault="004F5E75" w:rsidP="00A47C85">
      <w:pPr>
        <w:pStyle w:val="Bezmezer"/>
        <w:spacing w:line="280" w:lineRule="exact"/>
        <w:jc w:val="center"/>
        <w:rPr>
          <w:rFonts w:ascii="Calibri" w:hAnsi="Calibri"/>
        </w:rPr>
      </w:pPr>
      <w:r w:rsidRPr="00A47C85">
        <w:rPr>
          <w:rFonts w:ascii="Calibri" w:hAnsi="Calibri"/>
        </w:rPr>
        <w:t xml:space="preserve">Tato dohoda byla schválena </w:t>
      </w:r>
      <w:r w:rsidR="00BB0ED3">
        <w:rPr>
          <w:rFonts w:ascii="Calibri" w:hAnsi="Calibri"/>
        </w:rPr>
        <w:t>Biskupstvím českobudějovickým.</w:t>
      </w:r>
    </w:p>
    <w:p w:rsidR="001008F9" w:rsidRDefault="001008F9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A47C85" w:rsidRPr="00A47C85" w:rsidRDefault="00A47C85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4F5E75" w:rsidRPr="00A47C85" w:rsidRDefault="004F5E75" w:rsidP="00A47C85">
      <w:pPr>
        <w:pStyle w:val="Bezmezer"/>
        <w:tabs>
          <w:tab w:val="center" w:pos="2127"/>
          <w:tab w:val="center" w:pos="6663"/>
        </w:tabs>
        <w:spacing w:line="280" w:lineRule="exact"/>
        <w:jc w:val="center"/>
        <w:rPr>
          <w:rFonts w:ascii="Calibri" w:hAnsi="Calibri"/>
        </w:rPr>
      </w:pPr>
      <w:r w:rsidRPr="00A47C85">
        <w:rPr>
          <w:rFonts w:ascii="Calibri" w:hAnsi="Calibri"/>
        </w:rPr>
        <w:t xml:space="preserve">V </w:t>
      </w:r>
      <w:r w:rsidR="00BB0ED3">
        <w:rPr>
          <w:rFonts w:ascii="Calibri" w:hAnsi="Calibri"/>
        </w:rPr>
        <w:t>Č. Budějovicích</w:t>
      </w:r>
      <w:r w:rsidR="00BB0ED3" w:rsidRPr="00A47C85">
        <w:rPr>
          <w:rFonts w:ascii="Calibri" w:hAnsi="Calibri"/>
        </w:rPr>
        <w:t xml:space="preserve">, </w:t>
      </w:r>
      <w:r w:rsidRPr="00A47C85">
        <w:rPr>
          <w:rFonts w:ascii="Calibri" w:hAnsi="Calibri"/>
        </w:rPr>
        <w:t>dne ……………….</w:t>
      </w:r>
    </w:p>
    <w:p w:rsidR="001008F9" w:rsidRPr="00A47C85" w:rsidRDefault="001008F9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1008F9" w:rsidRPr="00A47C85" w:rsidRDefault="001008F9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1008F9" w:rsidRPr="00A47C85" w:rsidRDefault="001008F9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1008F9" w:rsidRPr="00A47C85" w:rsidRDefault="00CE70BD" w:rsidP="00A47C85">
      <w:pPr>
        <w:pStyle w:val="Bezmezer"/>
        <w:spacing w:line="280" w:lineRule="exact"/>
        <w:jc w:val="center"/>
        <w:rPr>
          <w:rFonts w:ascii="Calibri" w:hAnsi="Calibri"/>
        </w:rPr>
      </w:pPr>
      <w:r>
        <w:rPr>
          <w:rFonts w:ascii="Calibri" w:hAnsi="Calibri"/>
        </w:rPr>
        <w:t>Za Biskupství českobudějovické</w:t>
      </w:r>
    </w:p>
    <w:p w:rsidR="001008F9" w:rsidRDefault="001008F9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BB0ED3" w:rsidRDefault="00BB0ED3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BB0ED3" w:rsidRPr="00A47C85" w:rsidRDefault="00BB0ED3" w:rsidP="00A47C85">
      <w:pPr>
        <w:pStyle w:val="Bezmezer"/>
        <w:spacing w:line="280" w:lineRule="exact"/>
        <w:jc w:val="center"/>
        <w:rPr>
          <w:rFonts w:ascii="Calibri" w:hAnsi="Calibri"/>
        </w:rPr>
      </w:pPr>
    </w:p>
    <w:p w:rsidR="001008F9" w:rsidRPr="00A47C85" w:rsidRDefault="001008F9" w:rsidP="00A47C85">
      <w:pPr>
        <w:pStyle w:val="Bezmezer"/>
        <w:spacing w:line="280" w:lineRule="exact"/>
        <w:jc w:val="center"/>
        <w:rPr>
          <w:rFonts w:ascii="Calibri" w:hAnsi="Calibri"/>
        </w:rPr>
      </w:pPr>
      <w:r w:rsidRPr="00A47C85">
        <w:rPr>
          <w:rFonts w:ascii="Calibri" w:hAnsi="Calibri"/>
        </w:rPr>
        <w:t>___________________________</w:t>
      </w:r>
    </w:p>
    <w:p w:rsidR="004F5E75" w:rsidRPr="00A47C85" w:rsidRDefault="00BB0ED3" w:rsidP="00A47C85">
      <w:pPr>
        <w:pStyle w:val="Bezmezer"/>
        <w:spacing w:line="280" w:lineRule="exact"/>
        <w:jc w:val="center"/>
        <w:rPr>
          <w:rFonts w:ascii="Calibri" w:hAnsi="Calibri"/>
        </w:rPr>
      </w:pPr>
      <w:r>
        <w:rPr>
          <w:rFonts w:ascii="Calibri" w:hAnsi="Calibri"/>
        </w:rPr>
        <w:t xml:space="preserve">Mons. </w:t>
      </w:r>
      <w:r w:rsidR="00484016">
        <w:rPr>
          <w:rFonts w:ascii="Calibri" w:hAnsi="Calibri"/>
        </w:rPr>
        <w:t>ThLic. David Henzl</w:t>
      </w:r>
    </w:p>
    <w:p w:rsidR="00F56449" w:rsidRDefault="00BB0ED3">
      <w:pPr>
        <w:pStyle w:val="Bezmezer"/>
        <w:spacing w:line="280" w:lineRule="exact"/>
        <w:jc w:val="center"/>
        <w:rPr>
          <w:rFonts w:ascii="Calibri" w:hAnsi="Calibri"/>
        </w:rPr>
      </w:pPr>
      <w:r>
        <w:rPr>
          <w:rFonts w:ascii="Calibri" w:hAnsi="Calibri"/>
        </w:rPr>
        <w:t>generální vikář</w:t>
      </w:r>
    </w:p>
    <w:sectPr w:rsidR="00F56449" w:rsidSect="002821E7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FD25C" w15:done="0"/>
  <w15:commentEx w15:paraId="77560D4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49" w:rsidRDefault="00F56449">
      <w:pPr>
        <w:spacing w:line="240" w:lineRule="auto"/>
      </w:pPr>
      <w:r>
        <w:separator/>
      </w:r>
    </w:p>
  </w:endnote>
  <w:endnote w:type="continuationSeparator" w:id="0">
    <w:p w:rsidR="00F56449" w:rsidRDefault="00F56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E7" w:rsidRPr="002821E7" w:rsidRDefault="002821E7">
    <w:pPr>
      <w:pStyle w:val="Zpat"/>
      <w:jc w:val="center"/>
      <w:rPr>
        <w:rFonts w:ascii="Calibri" w:hAnsi="Calibri"/>
      </w:rPr>
    </w:pPr>
    <w:r w:rsidRPr="002821E7">
      <w:rPr>
        <w:rFonts w:ascii="Calibri" w:hAnsi="Calibri"/>
      </w:rPr>
      <w:t xml:space="preserve">Stránka </w:t>
    </w:r>
    <w:r w:rsidR="007D192A" w:rsidRPr="002821E7">
      <w:rPr>
        <w:rFonts w:ascii="Calibri" w:hAnsi="Calibri"/>
        <w:b/>
        <w:sz w:val="24"/>
        <w:szCs w:val="24"/>
      </w:rPr>
      <w:fldChar w:fldCharType="begin"/>
    </w:r>
    <w:r w:rsidRPr="002821E7">
      <w:rPr>
        <w:rFonts w:ascii="Calibri" w:hAnsi="Calibri"/>
        <w:b/>
      </w:rPr>
      <w:instrText>PAGE</w:instrText>
    </w:r>
    <w:r w:rsidR="007D192A" w:rsidRPr="002821E7">
      <w:rPr>
        <w:rFonts w:ascii="Calibri" w:hAnsi="Calibri"/>
        <w:b/>
        <w:sz w:val="24"/>
        <w:szCs w:val="24"/>
      </w:rPr>
      <w:fldChar w:fldCharType="separate"/>
    </w:r>
    <w:r w:rsidR="00B50947">
      <w:rPr>
        <w:rFonts w:ascii="Calibri" w:hAnsi="Calibri"/>
        <w:b/>
        <w:noProof/>
      </w:rPr>
      <w:t>5</w:t>
    </w:r>
    <w:r w:rsidR="007D192A" w:rsidRPr="002821E7">
      <w:rPr>
        <w:rFonts w:ascii="Calibri" w:hAnsi="Calibri"/>
        <w:b/>
        <w:sz w:val="24"/>
        <w:szCs w:val="24"/>
      </w:rPr>
      <w:fldChar w:fldCharType="end"/>
    </w:r>
    <w:r w:rsidRPr="002821E7">
      <w:rPr>
        <w:rFonts w:ascii="Calibri" w:hAnsi="Calibri"/>
      </w:rPr>
      <w:t xml:space="preserve"> z </w:t>
    </w:r>
    <w:r w:rsidR="007D192A" w:rsidRPr="002821E7">
      <w:rPr>
        <w:rFonts w:ascii="Calibri" w:hAnsi="Calibri"/>
        <w:b/>
        <w:sz w:val="24"/>
        <w:szCs w:val="24"/>
      </w:rPr>
      <w:fldChar w:fldCharType="begin"/>
    </w:r>
    <w:r w:rsidRPr="002821E7">
      <w:rPr>
        <w:rFonts w:ascii="Calibri" w:hAnsi="Calibri"/>
        <w:b/>
      </w:rPr>
      <w:instrText>NUMPAGES</w:instrText>
    </w:r>
    <w:r w:rsidR="007D192A" w:rsidRPr="002821E7">
      <w:rPr>
        <w:rFonts w:ascii="Calibri" w:hAnsi="Calibri"/>
        <w:b/>
        <w:sz w:val="24"/>
        <w:szCs w:val="24"/>
      </w:rPr>
      <w:fldChar w:fldCharType="separate"/>
    </w:r>
    <w:r w:rsidR="00B50947">
      <w:rPr>
        <w:rFonts w:ascii="Calibri" w:hAnsi="Calibri"/>
        <w:b/>
        <w:noProof/>
      </w:rPr>
      <w:t>5</w:t>
    </w:r>
    <w:r w:rsidR="007D192A" w:rsidRPr="002821E7">
      <w:rPr>
        <w:rFonts w:ascii="Calibri" w:hAnsi="Calibri"/>
        <w:b/>
        <w:sz w:val="24"/>
        <w:szCs w:val="24"/>
      </w:rPr>
      <w:fldChar w:fldCharType="end"/>
    </w:r>
  </w:p>
  <w:p w:rsidR="002821E7" w:rsidRPr="002821E7" w:rsidRDefault="002821E7">
    <w:pPr>
      <w:pStyle w:val="Zpat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49" w:rsidRDefault="00F56449">
      <w:pPr>
        <w:spacing w:line="240" w:lineRule="auto"/>
      </w:pPr>
      <w:r>
        <w:separator/>
      </w:r>
    </w:p>
  </w:footnote>
  <w:footnote w:type="continuationSeparator" w:id="0">
    <w:p w:rsidR="00F56449" w:rsidRDefault="00F564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C4" w:rsidRDefault="00317BC4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C4" w:rsidRPr="00862AEA" w:rsidRDefault="00317BC4" w:rsidP="00862AEA">
    <w:pPr>
      <w:pStyle w:val="Zhlav"/>
      <w:jc w:val="center"/>
    </w:pPr>
    <w:r w:rsidRPr="00862AEA">
      <w:t>(Návrh)</w:t>
    </w:r>
  </w:p>
  <w:p w:rsidR="00317BC4" w:rsidRDefault="00317B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D2B"/>
    <w:multiLevelType w:val="multilevel"/>
    <w:tmpl w:val="BBCE43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">
    <w:nsid w:val="0CA96EDD"/>
    <w:multiLevelType w:val="hybridMultilevel"/>
    <w:tmpl w:val="FEF2415A"/>
    <w:lvl w:ilvl="0" w:tplc="616840F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963C2"/>
    <w:multiLevelType w:val="multilevel"/>
    <w:tmpl w:val="8962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F696D"/>
    <w:multiLevelType w:val="multilevel"/>
    <w:tmpl w:val="8962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55F59"/>
    <w:multiLevelType w:val="multilevel"/>
    <w:tmpl w:val="25AE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A735A7"/>
    <w:multiLevelType w:val="hybridMultilevel"/>
    <w:tmpl w:val="D55A8BA0"/>
    <w:lvl w:ilvl="0" w:tplc="6AEE8A7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4A8E"/>
    <w:multiLevelType w:val="multilevel"/>
    <w:tmpl w:val="CA280BB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E7F59D2"/>
    <w:multiLevelType w:val="multilevel"/>
    <w:tmpl w:val="8962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47752"/>
    <w:multiLevelType w:val="multilevel"/>
    <w:tmpl w:val="8FA8A8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463D4DEC"/>
    <w:multiLevelType w:val="hybridMultilevel"/>
    <w:tmpl w:val="8C784D08"/>
    <w:lvl w:ilvl="0" w:tplc="67DC023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43378"/>
    <w:multiLevelType w:val="hybridMultilevel"/>
    <w:tmpl w:val="5BAA1F14"/>
    <w:lvl w:ilvl="0" w:tplc="064E43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262"/>
    <w:multiLevelType w:val="multilevel"/>
    <w:tmpl w:val="8962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24F72"/>
    <w:multiLevelType w:val="hybridMultilevel"/>
    <w:tmpl w:val="289A1A28"/>
    <w:lvl w:ilvl="0" w:tplc="ABA0C2E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D45E3"/>
    <w:multiLevelType w:val="hybridMultilevel"/>
    <w:tmpl w:val="625247D2"/>
    <w:lvl w:ilvl="0" w:tplc="A0DA6DC4">
      <w:start w:val="4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>
    <w:nsid w:val="75E05143"/>
    <w:multiLevelType w:val="multilevel"/>
    <w:tmpl w:val="CDCA46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8517BD3"/>
    <w:multiLevelType w:val="hybridMultilevel"/>
    <w:tmpl w:val="0C744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4"/>
  </w:num>
  <w:num w:numId="8">
    <w:abstractNumId w:val="1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1"/>
  </w:num>
  <w:num w:numId="14">
    <w:abstractNumId w:val="13"/>
  </w:num>
  <w:num w:numId="15">
    <w:abstractNumId w:val="0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 Stukbauer">
    <w15:presenceInfo w15:providerId="None" w15:userId="Petr Stukbau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proofState w:spelling="clean" w:grammar="clean"/>
  <w:defaultTabStop w:val="567"/>
  <w:consecutiveHyphenLimit w:val="2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424E"/>
    <w:rsid w:val="00020203"/>
    <w:rsid w:val="000223E2"/>
    <w:rsid w:val="000263AB"/>
    <w:rsid w:val="00026C0C"/>
    <w:rsid w:val="00031234"/>
    <w:rsid w:val="0003784F"/>
    <w:rsid w:val="000429D3"/>
    <w:rsid w:val="00072A63"/>
    <w:rsid w:val="0007526C"/>
    <w:rsid w:val="000A229B"/>
    <w:rsid w:val="000A727D"/>
    <w:rsid w:val="000B39EA"/>
    <w:rsid w:val="000B4EAC"/>
    <w:rsid w:val="000D61CC"/>
    <w:rsid w:val="000E18D1"/>
    <w:rsid w:val="000E7362"/>
    <w:rsid w:val="000F38F2"/>
    <w:rsid w:val="000F70A6"/>
    <w:rsid w:val="000F712F"/>
    <w:rsid w:val="001008F9"/>
    <w:rsid w:val="00105428"/>
    <w:rsid w:val="0011077B"/>
    <w:rsid w:val="001108D9"/>
    <w:rsid w:val="00135ED5"/>
    <w:rsid w:val="00175BB1"/>
    <w:rsid w:val="00180FFC"/>
    <w:rsid w:val="0018126C"/>
    <w:rsid w:val="00194613"/>
    <w:rsid w:val="001A4540"/>
    <w:rsid w:val="001E3941"/>
    <w:rsid w:val="00225B00"/>
    <w:rsid w:val="00251420"/>
    <w:rsid w:val="0027547C"/>
    <w:rsid w:val="0027686D"/>
    <w:rsid w:val="002821E7"/>
    <w:rsid w:val="002D29A2"/>
    <w:rsid w:val="002E5188"/>
    <w:rsid w:val="002E6366"/>
    <w:rsid w:val="00304815"/>
    <w:rsid w:val="00317BB5"/>
    <w:rsid w:val="00317BC4"/>
    <w:rsid w:val="0034638D"/>
    <w:rsid w:val="003729BB"/>
    <w:rsid w:val="00384082"/>
    <w:rsid w:val="003A2D5A"/>
    <w:rsid w:val="003B5E31"/>
    <w:rsid w:val="003C3667"/>
    <w:rsid w:val="003C40A7"/>
    <w:rsid w:val="003C65CD"/>
    <w:rsid w:val="003E1334"/>
    <w:rsid w:val="003F1B9F"/>
    <w:rsid w:val="003F4E80"/>
    <w:rsid w:val="004109CA"/>
    <w:rsid w:val="00415C08"/>
    <w:rsid w:val="00416E9D"/>
    <w:rsid w:val="00447117"/>
    <w:rsid w:val="004671C8"/>
    <w:rsid w:val="00477D9E"/>
    <w:rsid w:val="00484016"/>
    <w:rsid w:val="004877F0"/>
    <w:rsid w:val="00496764"/>
    <w:rsid w:val="004B0318"/>
    <w:rsid w:val="004B0744"/>
    <w:rsid w:val="004B3F74"/>
    <w:rsid w:val="004B7256"/>
    <w:rsid w:val="004E3AB0"/>
    <w:rsid w:val="004F5E75"/>
    <w:rsid w:val="005205C5"/>
    <w:rsid w:val="005436DD"/>
    <w:rsid w:val="00571D41"/>
    <w:rsid w:val="005C50F0"/>
    <w:rsid w:val="005C742B"/>
    <w:rsid w:val="005E5622"/>
    <w:rsid w:val="005F635E"/>
    <w:rsid w:val="00601430"/>
    <w:rsid w:val="00635F41"/>
    <w:rsid w:val="00692E8B"/>
    <w:rsid w:val="006A7188"/>
    <w:rsid w:val="006B02E6"/>
    <w:rsid w:val="006B36E9"/>
    <w:rsid w:val="006B5F2F"/>
    <w:rsid w:val="006C293A"/>
    <w:rsid w:val="006F14FF"/>
    <w:rsid w:val="006F3198"/>
    <w:rsid w:val="006F5647"/>
    <w:rsid w:val="0070011E"/>
    <w:rsid w:val="00707E4B"/>
    <w:rsid w:val="00712079"/>
    <w:rsid w:val="00725702"/>
    <w:rsid w:val="0074424E"/>
    <w:rsid w:val="0075283F"/>
    <w:rsid w:val="00753516"/>
    <w:rsid w:val="0077113D"/>
    <w:rsid w:val="00796FC7"/>
    <w:rsid w:val="007B36DD"/>
    <w:rsid w:val="007C1B2A"/>
    <w:rsid w:val="007D192A"/>
    <w:rsid w:val="007E581A"/>
    <w:rsid w:val="0081114C"/>
    <w:rsid w:val="008363E3"/>
    <w:rsid w:val="00862AEA"/>
    <w:rsid w:val="00871B75"/>
    <w:rsid w:val="00886B8D"/>
    <w:rsid w:val="00890AF4"/>
    <w:rsid w:val="008B2664"/>
    <w:rsid w:val="008B324D"/>
    <w:rsid w:val="008B45E6"/>
    <w:rsid w:val="008E660D"/>
    <w:rsid w:val="00914EBC"/>
    <w:rsid w:val="009168A5"/>
    <w:rsid w:val="009200CA"/>
    <w:rsid w:val="0094415F"/>
    <w:rsid w:val="009741B6"/>
    <w:rsid w:val="009B63A2"/>
    <w:rsid w:val="009C19FD"/>
    <w:rsid w:val="009C2EB4"/>
    <w:rsid w:val="009D0155"/>
    <w:rsid w:val="009D3112"/>
    <w:rsid w:val="00A47C85"/>
    <w:rsid w:val="00A52F2B"/>
    <w:rsid w:val="00A862B4"/>
    <w:rsid w:val="00A90A6F"/>
    <w:rsid w:val="00A96185"/>
    <w:rsid w:val="00A96438"/>
    <w:rsid w:val="00A96FB5"/>
    <w:rsid w:val="00AA5977"/>
    <w:rsid w:val="00AD08F4"/>
    <w:rsid w:val="00B2060F"/>
    <w:rsid w:val="00B25092"/>
    <w:rsid w:val="00B25BD4"/>
    <w:rsid w:val="00B50947"/>
    <w:rsid w:val="00B5698E"/>
    <w:rsid w:val="00BB0943"/>
    <w:rsid w:val="00BB0ED3"/>
    <w:rsid w:val="00BB57E2"/>
    <w:rsid w:val="00BD7D19"/>
    <w:rsid w:val="00BE1530"/>
    <w:rsid w:val="00C0042C"/>
    <w:rsid w:val="00C14C1A"/>
    <w:rsid w:val="00C25C56"/>
    <w:rsid w:val="00C53B22"/>
    <w:rsid w:val="00C756FA"/>
    <w:rsid w:val="00CA4A4C"/>
    <w:rsid w:val="00CB0720"/>
    <w:rsid w:val="00CC11B0"/>
    <w:rsid w:val="00CE70BD"/>
    <w:rsid w:val="00D1419A"/>
    <w:rsid w:val="00D14B79"/>
    <w:rsid w:val="00D311AF"/>
    <w:rsid w:val="00D34E28"/>
    <w:rsid w:val="00D43F3C"/>
    <w:rsid w:val="00D5080D"/>
    <w:rsid w:val="00D51DE2"/>
    <w:rsid w:val="00D70C93"/>
    <w:rsid w:val="00DA31A3"/>
    <w:rsid w:val="00DA5AD6"/>
    <w:rsid w:val="00DE0A18"/>
    <w:rsid w:val="00E01391"/>
    <w:rsid w:val="00E149FE"/>
    <w:rsid w:val="00E34041"/>
    <w:rsid w:val="00E41ABF"/>
    <w:rsid w:val="00E60A4A"/>
    <w:rsid w:val="00E6606B"/>
    <w:rsid w:val="00E74F7D"/>
    <w:rsid w:val="00E8084B"/>
    <w:rsid w:val="00E94B7C"/>
    <w:rsid w:val="00EA4561"/>
    <w:rsid w:val="00EB074A"/>
    <w:rsid w:val="00EB0B54"/>
    <w:rsid w:val="00ED3089"/>
    <w:rsid w:val="00EE3D8A"/>
    <w:rsid w:val="00EF4822"/>
    <w:rsid w:val="00F12BC4"/>
    <w:rsid w:val="00F165B8"/>
    <w:rsid w:val="00F22A94"/>
    <w:rsid w:val="00F478ED"/>
    <w:rsid w:val="00F5068D"/>
    <w:rsid w:val="00F55208"/>
    <w:rsid w:val="00F56449"/>
    <w:rsid w:val="00F56C1A"/>
    <w:rsid w:val="00F647E8"/>
    <w:rsid w:val="00F913DD"/>
    <w:rsid w:val="00F924C0"/>
    <w:rsid w:val="00FB286A"/>
    <w:rsid w:val="00FC001D"/>
    <w:rsid w:val="00FD1901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FF"/>
    <w:pPr>
      <w:spacing w:line="36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6F14FF"/>
    <w:pPr>
      <w:keepNext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F14FF"/>
    <w:pPr>
      <w:keepNext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6F14FF"/>
    <w:pPr>
      <w:keepNext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F14FF"/>
    <w:pPr>
      <w:keepNext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14FF"/>
    <w:pPr>
      <w:keepNext/>
      <w:jc w:val="left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F14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14FF"/>
  </w:style>
  <w:style w:type="paragraph" w:styleId="Zpat">
    <w:name w:val="footer"/>
    <w:basedOn w:val="Normln"/>
    <w:link w:val="ZpatChar"/>
    <w:uiPriority w:val="99"/>
    <w:rsid w:val="006F14FF"/>
    <w:pPr>
      <w:tabs>
        <w:tab w:val="center" w:pos="4252"/>
        <w:tab w:val="right" w:pos="8504"/>
      </w:tabs>
    </w:pPr>
    <w:rPr>
      <w:sz w:val="18"/>
    </w:rPr>
  </w:style>
  <w:style w:type="paragraph" w:customStyle="1" w:styleId="absatzeingerckt">
    <w:name w:val="absatz eingerückt"/>
    <w:basedOn w:val="Normln"/>
    <w:rsid w:val="006F14FF"/>
    <w:pPr>
      <w:spacing w:line="360" w:lineRule="auto"/>
    </w:pPr>
  </w:style>
  <w:style w:type="paragraph" w:customStyle="1" w:styleId="einzeiligflattersatz">
    <w:name w:val="einzeilig. flattersatz"/>
    <w:basedOn w:val="Normln"/>
    <w:rsid w:val="006F14FF"/>
    <w:pPr>
      <w:spacing w:line="240" w:lineRule="atLeast"/>
      <w:jc w:val="left"/>
    </w:pPr>
  </w:style>
  <w:style w:type="paragraph" w:customStyle="1" w:styleId="-tabfrnotariatsak">
    <w:name w:val="-tab für notariatsak"/>
    <w:basedOn w:val="Normln"/>
    <w:rsid w:val="006F14FF"/>
    <w:pPr>
      <w:tabs>
        <w:tab w:val="left" w:pos="567"/>
        <w:tab w:val="right" w:leader="hyphen" w:pos="9072"/>
      </w:tabs>
    </w:pPr>
  </w:style>
  <w:style w:type="paragraph" w:customStyle="1" w:styleId="unterschr">
    <w:name w:val="unterschr"/>
    <w:rsid w:val="006F14FF"/>
    <w:pPr>
      <w:tabs>
        <w:tab w:val="center" w:pos="2302"/>
        <w:tab w:val="center" w:pos="7201"/>
      </w:tabs>
      <w:spacing w:line="240" w:lineRule="exact"/>
    </w:pPr>
    <w:rPr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0AF4"/>
    <w:pPr>
      <w:ind w:left="720"/>
      <w:contextualSpacing/>
    </w:pPr>
  </w:style>
  <w:style w:type="table" w:styleId="Mkatabulky">
    <w:name w:val="Table Grid"/>
    <w:basedOn w:val="Normlntabulka"/>
    <w:uiPriority w:val="59"/>
    <w:rsid w:val="0074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BB5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7E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57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57E2"/>
    <w:rPr>
      <w:b/>
      <w:bCs/>
    </w:rPr>
  </w:style>
  <w:style w:type="paragraph" w:styleId="Bezmezer">
    <w:name w:val="No Spacing"/>
    <w:uiPriority w:val="1"/>
    <w:qFormat/>
    <w:rsid w:val="00E01391"/>
    <w:pPr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2821E7"/>
    <w:rPr>
      <w:sz w:val="18"/>
    </w:rPr>
  </w:style>
  <w:style w:type="character" w:styleId="Siln">
    <w:name w:val="Strong"/>
    <w:uiPriority w:val="22"/>
    <w:qFormat/>
    <w:rsid w:val="003C6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FF"/>
    <w:pPr>
      <w:spacing w:line="36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6F14FF"/>
    <w:pPr>
      <w:keepNext/>
      <w:jc w:val="lef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F14FF"/>
    <w:pPr>
      <w:keepNext/>
      <w:jc w:val="left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6F14FF"/>
    <w:pPr>
      <w:keepNext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F14FF"/>
    <w:pPr>
      <w:keepNext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14FF"/>
    <w:pPr>
      <w:keepNext/>
      <w:jc w:val="left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F14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14FF"/>
  </w:style>
  <w:style w:type="paragraph" w:styleId="Zpat">
    <w:name w:val="footer"/>
    <w:basedOn w:val="Normln"/>
    <w:link w:val="ZpatChar"/>
    <w:uiPriority w:val="99"/>
    <w:rsid w:val="006F14FF"/>
    <w:pPr>
      <w:tabs>
        <w:tab w:val="center" w:pos="4252"/>
        <w:tab w:val="right" w:pos="8504"/>
      </w:tabs>
    </w:pPr>
    <w:rPr>
      <w:sz w:val="18"/>
    </w:rPr>
  </w:style>
  <w:style w:type="paragraph" w:customStyle="1" w:styleId="absatzeingerckt">
    <w:name w:val="absatz eingerückt"/>
    <w:basedOn w:val="Normln"/>
    <w:rsid w:val="006F14FF"/>
    <w:pPr>
      <w:spacing w:line="360" w:lineRule="auto"/>
    </w:pPr>
  </w:style>
  <w:style w:type="paragraph" w:customStyle="1" w:styleId="einzeiligflattersatz">
    <w:name w:val="einzeilig. flattersatz"/>
    <w:basedOn w:val="Normln"/>
    <w:rsid w:val="006F14FF"/>
    <w:pPr>
      <w:spacing w:line="240" w:lineRule="atLeast"/>
      <w:jc w:val="left"/>
    </w:pPr>
  </w:style>
  <w:style w:type="paragraph" w:customStyle="1" w:styleId="-tabfrnotariatsak">
    <w:name w:val="-tab für notariatsak"/>
    <w:basedOn w:val="Normln"/>
    <w:rsid w:val="006F14FF"/>
    <w:pPr>
      <w:tabs>
        <w:tab w:val="left" w:pos="567"/>
        <w:tab w:val="right" w:leader="hyphen" w:pos="9072"/>
      </w:tabs>
    </w:pPr>
  </w:style>
  <w:style w:type="paragraph" w:customStyle="1" w:styleId="unterschr">
    <w:name w:val="unterschr"/>
    <w:rsid w:val="006F14FF"/>
    <w:pPr>
      <w:tabs>
        <w:tab w:val="center" w:pos="2302"/>
        <w:tab w:val="center" w:pos="7201"/>
      </w:tabs>
      <w:spacing w:line="240" w:lineRule="exact"/>
    </w:pPr>
    <w:rPr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A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0AF4"/>
    <w:pPr>
      <w:ind w:left="720"/>
      <w:contextualSpacing/>
    </w:pPr>
  </w:style>
  <w:style w:type="table" w:styleId="Mkatabulky">
    <w:name w:val="Table Grid"/>
    <w:basedOn w:val="Normlntabulka"/>
    <w:uiPriority w:val="59"/>
    <w:rsid w:val="0074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B5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7E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57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7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57E2"/>
    <w:rPr>
      <w:b/>
      <w:bCs/>
    </w:rPr>
  </w:style>
  <w:style w:type="paragraph" w:styleId="Bezmezer">
    <w:name w:val="No Spacing"/>
    <w:uiPriority w:val="1"/>
    <w:qFormat/>
    <w:rsid w:val="00E01391"/>
    <w:pPr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2821E7"/>
    <w:rPr>
      <w:sz w:val="18"/>
    </w:rPr>
  </w:style>
  <w:style w:type="character" w:styleId="Siln">
    <w:name w:val="Strong"/>
    <w:uiPriority w:val="22"/>
    <w:qFormat/>
    <w:rsid w:val="003C65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4008-025D-4C01-BE5F-CF5DA1AE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cp:lastModifiedBy>janouchova</cp:lastModifiedBy>
  <cp:revision>6</cp:revision>
  <cp:lastPrinted>2017-01-18T13:16:00Z</cp:lastPrinted>
  <dcterms:created xsi:type="dcterms:W3CDTF">2017-01-14T11:11:00Z</dcterms:created>
  <dcterms:modified xsi:type="dcterms:W3CDTF">2017-01-18T13:17:00Z</dcterms:modified>
</cp:coreProperties>
</file>