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D92C9" w14:textId="4E5FE0EA" w:rsidR="00326CE1" w:rsidRPr="007F3DD4" w:rsidRDefault="00326CE1" w:rsidP="00326CE1">
      <w:pPr>
        <w:pStyle w:val="Nadpis1"/>
        <w:jc w:val="center"/>
        <w:rPr>
          <w:rFonts w:ascii="Times New Roman" w:hAnsi="Times New Roman"/>
          <w:sz w:val="36"/>
          <w:szCs w:val="36"/>
        </w:rPr>
      </w:pPr>
      <w:r w:rsidRPr="007F3DD4">
        <w:rPr>
          <w:rFonts w:ascii="Times New Roman" w:hAnsi="Times New Roman"/>
          <w:sz w:val="36"/>
          <w:szCs w:val="36"/>
        </w:rPr>
        <w:t>KUPNÍ SMLOUVA č.</w:t>
      </w:r>
      <w:r w:rsidR="0003119D">
        <w:rPr>
          <w:rFonts w:ascii="Times New Roman" w:hAnsi="Times New Roman"/>
          <w:sz w:val="36"/>
          <w:szCs w:val="36"/>
        </w:rPr>
        <w:t>10</w:t>
      </w:r>
      <w:r w:rsidR="00B26D4F">
        <w:rPr>
          <w:rFonts w:ascii="Times New Roman" w:hAnsi="Times New Roman"/>
          <w:sz w:val="36"/>
          <w:szCs w:val="36"/>
        </w:rPr>
        <w:t>/</w:t>
      </w:r>
      <w:r w:rsidR="005F7F8B">
        <w:rPr>
          <w:rFonts w:ascii="Times New Roman" w:hAnsi="Times New Roman"/>
          <w:sz w:val="36"/>
          <w:szCs w:val="36"/>
        </w:rPr>
        <w:t>20</w:t>
      </w:r>
      <w:r w:rsidR="00E0609D">
        <w:rPr>
          <w:rFonts w:ascii="Times New Roman" w:hAnsi="Times New Roman"/>
          <w:sz w:val="36"/>
          <w:szCs w:val="36"/>
        </w:rPr>
        <w:t>20</w:t>
      </w:r>
    </w:p>
    <w:p w14:paraId="63F50D59" w14:textId="77777777" w:rsidR="00326CE1" w:rsidRPr="00BA61CB" w:rsidRDefault="00326CE1" w:rsidP="00326CE1">
      <w:pPr>
        <w:pStyle w:val="Normlnweb"/>
        <w:jc w:val="center"/>
        <w:rPr>
          <w:rFonts w:ascii="Times New Roman" w:hAnsi="Times New Roman" w:cs="Times New Roman"/>
          <w:b/>
          <w:bCs/>
          <w:i/>
          <w:iCs/>
        </w:rPr>
      </w:pPr>
    </w:p>
    <w:p w14:paraId="4B0DF17D" w14:textId="77777777" w:rsidR="00326CE1" w:rsidRPr="00326CE1" w:rsidRDefault="00326CE1" w:rsidP="00326CE1">
      <w:pPr>
        <w:pStyle w:val="Import3"/>
        <w:tabs>
          <w:tab w:val="left" w:pos="0"/>
          <w:tab w:val="left" w:pos="1584"/>
          <w:tab w:val="left" w:pos="2448"/>
          <w:tab w:val="left" w:pos="3312"/>
          <w:tab w:val="left" w:pos="4176"/>
          <w:tab w:val="left" w:pos="5040"/>
          <w:tab w:val="left" w:pos="5904"/>
          <w:tab w:val="left" w:pos="6768"/>
          <w:tab w:val="left" w:pos="7632"/>
          <w:tab w:val="left" w:pos="8496"/>
          <w:tab w:val="left" w:pos="9360"/>
          <w:tab w:val="left" w:pos="10224"/>
        </w:tabs>
        <w:ind w:hanging="443"/>
        <w:jc w:val="center"/>
        <w:rPr>
          <w:rFonts w:asciiTheme="minorHAnsi" w:hAnsiTheme="minorHAnsi"/>
          <w:szCs w:val="24"/>
          <w:lang w:val="cs-CZ"/>
        </w:rPr>
      </w:pPr>
      <w:r w:rsidRPr="00326CE1">
        <w:rPr>
          <w:rFonts w:asciiTheme="minorHAnsi" w:hAnsiTheme="minorHAnsi"/>
          <w:szCs w:val="24"/>
          <w:lang w:val="cs-CZ"/>
        </w:rPr>
        <w:t>uzavřená podle § 2079 a násl. zákona č. 89/2012 Sb., občanský zákoník, (dále jen „OZ“)</w:t>
      </w:r>
    </w:p>
    <w:p w14:paraId="70F6204C" w14:textId="77777777" w:rsidR="00326CE1" w:rsidRPr="00326CE1" w:rsidRDefault="00326CE1" w:rsidP="00326CE1">
      <w:pPr>
        <w:pStyle w:val="Normlnweb"/>
        <w:rPr>
          <w:rFonts w:asciiTheme="minorHAnsi" w:hAnsiTheme="minorHAnsi" w:cs="Times New Roman"/>
        </w:rPr>
      </w:pPr>
    </w:p>
    <w:p w14:paraId="2D420649" w14:textId="77777777" w:rsidR="00326CE1" w:rsidRPr="00326CE1" w:rsidRDefault="00326CE1" w:rsidP="00326CE1">
      <w:pPr>
        <w:pStyle w:val="Normlnweb"/>
        <w:rPr>
          <w:rFonts w:asciiTheme="minorHAnsi" w:hAnsiTheme="minorHAnsi" w:cs="Times New Roman"/>
        </w:rPr>
      </w:pPr>
    </w:p>
    <w:p w14:paraId="58F7EFF7" w14:textId="77777777" w:rsidR="00326CE1" w:rsidRPr="00326CE1" w:rsidRDefault="00326CE1" w:rsidP="00326CE1">
      <w:pPr>
        <w:pStyle w:val="Normlnweb"/>
        <w:ind w:left="2310" w:hanging="2310"/>
        <w:rPr>
          <w:rFonts w:asciiTheme="minorHAnsi" w:hAnsiTheme="minorHAnsi" w:cs="Times New Roman"/>
          <w:b/>
          <w:bCs/>
          <w:iCs/>
        </w:rPr>
      </w:pPr>
      <w:r w:rsidRPr="00326CE1">
        <w:rPr>
          <w:rFonts w:asciiTheme="minorHAnsi" w:hAnsiTheme="minorHAnsi" w:cs="Times New Roman"/>
          <w:b/>
          <w:bCs/>
          <w:iCs/>
        </w:rPr>
        <w:t>1. Prodávající:</w:t>
      </w:r>
    </w:p>
    <w:p w14:paraId="3ABDC194" w14:textId="77777777" w:rsidR="00326CE1" w:rsidRPr="00326CE1" w:rsidRDefault="00326CE1" w:rsidP="00326CE1">
      <w:pPr>
        <w:pStyle w:val="Normlnweb"/>
        <w:ind w:left="2310" w:hanging="2310"/>
        <w:rPr>
          <w:rFonts w:asciiTheme="minorHAnsi" w:hAnsiTheme="minorHAnsi" w:cs="Times New Roman"/>
          <w:b/>
          <w:bCs/>
          <w:iCs/>
        </w:rPr>
      </w:pPr>
    </w:p>
    <w:p w14:paraId="1CB8255B" w14:textId="77777777" w:rsidR="00326CE1" w:rsidRPr="00326CE1" w:rsidRDefault="00326CE1" w:rsidP="00326CE1">
      <w:pPr>
        <w:pStyle w:val="Normlnweb"/>
        <w:ind w:left="2310" w:hanging="2310"/>
        <w:rPr>
          <w:rFonts w:asciiTheme="minorHAnsi" w:hAnsiTheme="minorHAnsi" w:cs="Times New Roman"/>
          <w:b/>
          <w:bCs/>
          <w:iCs/>
        </w:rPr>
      </w:pPr>
      <w:r w:rsidRPr="00326CE1">
        <w:rPr>
          <w:rFonts w:asciiTheme="minorHAnsi" w:hAnsiTheme="minorHAnsi" w:cs="Times New Roman"/>
          <w:b/>
          <w:bCs/>
          <w:iCs/>
        </w:rPr>
        <w:t>VERTIX s.r</w:t>
      </w:r>
      <w:r w:rsidR="007E38AD">
        <w:rPr>
          <w:rFonts w:asciiTheme="minorHAnsi" w:hAnsiTheme="minorHAnsi" w:cs="Times New Roman"/>
          <w:b/>
          <w:bCs/>
          <w:iCs/>
        </w:rPr>
        <w:t>.</w:t>
      </w:r>
      <w:r w:rsidRPr="00326CE1">
        <w:rPr>
          <w:rFonts w:asciiTheme="minorHAnsi" w:hAnsiTheme="minorHAnsi" w:cs="Times New Roman"/>
          <w:b/>
          <w:bCs/>
          <w:iCs/>
        </w:rPr>
        <w:t>o.</w:t>
      </w:r>
    </w:p>
    <w:p w14:paraId="5F7DDEB0" w14:textId="4F445AA8" w:rsidR="00326CE1" w:rsidRPr="00326CE1" w:rsidRDefault="00B014EC" w:rsidP="00326CE1">
      <w:pPr>
        <w:pStyle w:val="Normlnweb"/>
        <w:ind w:left="2310" w:hanging="2310"/>
        <w:rPr>
          <w:rFonts w:asciiTheme="minorHAnsi" w:hAnsiTheme="minorHAnsi" w:cs="Times New Roman"/>
          <w:bCs/>
          <w:iCs/>
        </w:rPr>
      </w:pPr>
      <w:r>
        <w:rPr>
          <w:rFonts w:asciiTheme="minorHAnsi" w:hAnsiTheme="minorHAnsi" w:cs="Times New Roman"/>
          <w:bCs/>
          <w:iCs/>
        </w:rPr>
        <w:t xml:space="preserve">se sídlem: </w:t>
      </w:r>
      <w:r>
        <w:rPr>
          <w:rFonts w:asciiTheme="minorHAnsi" w:hAnsiTheme="minorHAnsi" w:cs="Times New Roman"/>
          <w:bCs/>
          <w:iCs/>
        </w:rPr>
        <w:tab/>
      </w:r>
      <w:r>
        <w:rPr>
          <w:rFonts w:asciiTheme="minorHAnsi" w:hAnsiTheme="minorHAnsi" w:cs="Times New Roman"/>
          <w:bCs/>
          <w:iCs/>
        </w:rPr>
        <w:tab/>
      </w:r>
      <w:r w:rsidR="007E38AD">
        <w:rPr>
          <w:rFonts w:asciiTheme="minorHAnsi" w:hAnsiTheme="minorHAnsi" w:cs="Times New Roman"/>
          <w:bCs/>
          <w:iCs/>
        </w:rPr>
        <w:t>Štrossova 2</w:t>
      </w:r>
      <w:r w:rsidR="0003119D">
        <w:rPr>
          <w:rFonts w:asciiTheme="minorHAnsi" w:hAnsiTheme="minorHAnsi" w:cs="Times New Roman"/>
          <w:bCs/>
          <w:iCs/>
        </w:rPr>
        <w:t>9</w:t>
      </w:r>
      <w:r w:rsidR="007E38AD">
        <w:rPr>
          <w:rFonts w:asciiTheme="minorHAnsi" w:hAnsiTheme="minorHAnsi" w:cs="Times New Roman"/>
          <w:bCs/>
          <w:iCs/>
        </w:rPr>
        <w:t>1</w:t>
      </w:r>
      <w:r w:rsidR="00326CE1" w:rsidRPr="00326CE1">
        <w:rPr>
          <w:rFonts w:asciiTheme="minorHAnsi" w:hAnsiTheme="minorHAnsi" w:cs="Times New Roman"/>
          <w:bCs/>
          <w:iCs/>
        </w:rPr>
        <w:t>,</w:t>
      </w:r>
      <w:r w:rsidR="007E38AD">
        <w:rPr>
          <w:rFonts w:asciiTheme="minorHAnsi" w:hAnsiTheme="minorHAnsi" w:cs="Times New Roman"/>
          <w:bCs/>
          <w:iCs/>
        </w:rPr>
        <w:t xml:space="preserve"> 530 03</w:t>
      </w:r>
      <w:r w:rsidR="00326CE1" w:rsidRPr="00326CE1">
        <w:rPr>
          <w:rFonts w:asciiTheme="minorHAnsi" w:hAnsiTheme="minorHAnsi" w:cs="Times New Roman"/>
          <w:bCs/>
          <w:iCs/>
        </w:rPr>
        <w:t xml:space="preserve"> Pardubice</w:t>
      </w:r>
    </w:p>
    <w:p w14:paraId="7AD4DC7A" w14:textId="3FC2225B" w:rsidR="00326CE1" w:rsidRPr="00326CE1" w:rsidRDefault="00326CE1" w:rsidP="00326CE1">
      <w:pPr>
        <w:pStyle w:val="Normlnweb"/>
        <w:ind w:left="2310" w:hanging="2310"/>
        <w:rPr>
          <w:rFonts w:asciiTheme="minorHAnsi" w:hAnsiTheme="minorHAnsi" w:cs="Times New Roman"/>
          <w:bCs/>
          <w:iCs/>
        </w:rPr>
      </w:pPr>
      <w:r w:rsidRPr="00326CE1">
        <w:rPr>
          <w:rFonts w:asciiTheme="minorHAnsi" w:hAnsiTheme="minorHAnsi" w:cs="Times New Roman"/>
          <w:bCs/>
          <w:iCs/>
        </w:rPr>
        <w:t xml:space="preserve">Zastoupená: </w:t>
      </w:r>
      <w:r w:rsidRPr="00326CE1">
        <w:rPr>
          <w:rFonts w:asciiTheme="minorHAnsi" w:hAnsiTheme="minorHAnsi" w:cs="Times New Roman"/>
          <w:bCs/>
          <w:iCs/>
        </w:rPr>
        <w:tab/>
      </w:r>
      <w:r w:rsidRPr="00326CE1">
        <w:rPr>
          <w:rFonts w:asciiTheme="minorHAnsi" w:hAnsiTheme="minorHAnsi" w:cs="Times New Roman"/>
          <w:bCs/>
          <w:iCs/>
        </w:rPr>
        <w:tab/>
      </w:r>
      <w:r w:rsidR="00087A99">
        <w:rPr>
          <w:rFonts w:asciiTheme="minorHAnsi" w:hAnsiTheme="minorHAnsi" w:cs="Times New Roman"/>
          <w:bCs/>
          <w:iCs/>
        </w:rPr>
        <w:t>Michal Houdek, DiS.</w:t>
      </w:r>
      <w:r w:rsidR="00B26D4F">
        <w:rPr>
          <w:rFonts w:asciiTheme="minorHAnsi" w:hAnsiTheme="minorHAnsi" w:cs="Times New Roman"/>
          <w:bCs/>
          <w:iCs/>
        </w:rPr>
        <w:t>, jednatel</w:t>
      </w:r>
    </w:p>
    <w:p w14:paraId="531B2CA8" w14:textId="77777777" w:rsidR="00326CE1" w:rsidRPr="00326CE1" w:rsidRDefault="00326CE1" w:rsidP="00326CE1">
      <w:pPr>
        <w:pStyle w:val="Normlnweb"/>
        <w:ind w:left="2310" w:hanging="2310"/>
        <w:rPr>
          <w:rFonts w:asciiTheme="minorHAnsi" w:hAnsiTheme="minorHAnsi" w:cs="Times New Roman"/>
          <w:bCs/>
          <w:iCs/>
        </w:rPr>
      </w:pPr>
      <w:r w:rsidRPr="00326CE1">
        <w:rPr>
          <w:rFonts w:asciiTheme="minorHAnsi" w:hAnsiTheme="minorHAnsi" w:cs="Times New Roman"/>
          <w:bCs/>
          <w:iCs/>
        </w:rPr>
        <w:t>IČ:</w:t>
      </w:r>
      <w:r w:rsidRPr="00326CE1">
        <w:rPr>
          <w:rFonts w:asciiTheme="minorHAnsi" w:hAnsiTheme="minorHAnsi" w:cs="Times New Roman"/>
          <w:bCs/>
          <w:iCs/>
        </w:rPr>
        <w:tab/>
      </w:r>
      <w:r w:rsidRPr="00326CE1">
        <w:rPr>
          <w:rFonts w:asciiTheme="minorHAnsi" w:hAnsiTheme="minorHAnsi" w:cs="Times New Roman"/>
          <w:bCs/>
          <w:iCs/>
        </w:rPr>
        <w:tab/>
        <w:t>02199939</w:t>
      </w:r>
    </w:p>
    <w:p w14:paraId="548CF814" w14:textId="77777777" w:rsidR="00326CE1" w:rsidRPr="00326CE1" w:rsidRDefault="00326CE1" w:rsidP="00326CE1">
      <w:pPr>
        <w:pStyle w:val="Normlnweb"/>
        <w:ind w:left="2310" w:hanging="2310"/>
        <w:rPr>
          <w:rFonts w:asciiTheme="minorHAnsi" w:hAnsiTheme="minorHAnsi" w:cs="Times New Roman"/>
          <w:bCs/>
          <w:iCs/>
        </w:rPr>
      </w:pPr>
      <w:r w:rsidRPr="00326CE1">
        <w:rPr>
          <w:rFonts w:asciiTheme="minorHAnsi" w:hAnsiTheme="minorHAnsi" w:cs="Times New Roman"/>
          <w:bCs/>
          <w:iCs/>
        </w:rPr>
        <w:t>DIČ:</w:t>
      </w:r>
      <w:r w:rsidRPr="00326CE1">
        <w:rPr>
          <w:rFonts w:asciiTheme="minorHAnsi" w:hAnsiTheme="minorHAnsi" w:cs="Times New Roman"/>
          <w:bCs/>
          <w:iCs/>
        </w:rPr>
        <w:tab/>
      </w:r>
      <w:r w:rsidRPr="00326CE1">
        <w:rPr>
          <w:rFonts w:asciiTheme="minorHAnsi" w:hAnsiTheme="minorHAnsi" w:cs="Times New Roman"/>
          <w:bCs/>
          <w:iCs/>
        </w:rPr>
        <w:tab/>
        <w:t>CZ02199939</w:t>
      </w:r>
    </w:p>
    <w:p w14:paraId="3F16094F" w14:textId="77777777" w:rsidR="00326CE1" w:rsidRPr="00326CE1" w:rsidRDefault="00326CE1" w:rsidP="00326CE1">
      <w:pPr>
        <w:pStyle w:val="Normlnweb"/>
        <w:ind w:left="2310" w:hanging="2310"/>
        <w:rPr>
          <w:rFonts w:asciiTheme="minorHAnsi" w:hAnsiTheme="minorHAnsi" w:cs="Times New Roman"/>
          <w:bCs/>
          <w:iCs/>
        </w:rPr>
      </w:pPr>
      <w:r w:rsidRPr="00326CE1">
        <w:rPr>
          <w:rFonts w:asciiTheme="minorHAnsi" w:hAnsiTheme="minorHAnsi" w:cs="Times New Roman"/>
          <w:bCs/>
          <w:iCs/>
        </w:rPr>
        <w:t>Bankovní spojeni:</w:t>
      </w:r>
      <w:r w:rsidRPr="00326CE1">
        <w:rPr>
          <w:rFonts w:asciiTheme="minorHAnsi" w:hAnsiTheme="minorHAnsi" w:cs="Times New Roman"/>
          <w:bCs/>
          <w:iCs/>
        </w:rPr>
        <w:tab/>
      </w:r>
      <w:r w:rsidRPr="00326CE1">
        <w:rPr>
          <w:rFonts w:asciiTheme="minorHAnsi" w:hAnsiTheme="minorHAnsi" w:cs="Times New Roman"/>
          <w:bCs/>
          <w:iCs/>
        </w:rPr>
        <w:tab/>
      </w:r>
      <w:r w:rsidRPr="006A5242">
        <w:rPr>
          <w:rFonts w:asciiTheme="minorHAnsi" w:hAnsiTheme="minorHAnsi" w:cs="Times New Roman"/>
          <w:bCs/>
          <w:iCs/>
          <w:highlight w:val="black"/>
          <w:rPrChange w:id="0" w:author="Chromá Petra" w:date="2020-10-20T08:22:00Z">
            <w:rPr>
              <w:rFonts w:asciiTheme="minorHAnsi" w:hAnsiTheme="minorHAnsi" w:cs="Times New Roman"/>
              <w:bCs/>
              <w:iCs/>
            </w:rPr>
          </w:rPrChange>
        </w:rPr>
        <w:t>Fio banka a.s.</w:t>
      </w:r>
    </w:p>
    <w:p w14:paraId="4B6FE0B5" w14:textId="77777777" w:rsidR="00326CE1" w:rsidRPr="00326CE1" w:rsidRDefault="00326CE1" w:rsidP="00326CE1">
      <w:pPr>
        <w:pStyle w:val="Normlnweb"/>
        <w:ind w:left="2310" w:hanging="2310"/>
        <w:rPr>
          <w:rFonts w:asciiTheme="minorHAnsi" w:hAnsiTheme="minorHAnsi" w:cs="Times New Roman"/>
          <w:bCs/>
          <w:iCs/>
        </w:rPr>
      </w:pPr>
      <w:r w:rsidRPr="00326CE1">
        <w:rPr>
          <w:rFonts w:asciiTheme="minorHAnsi" w:hAnsiTheme="minorHAnsi" w:cs="Times New Roman"/>
          <w:bCs/>
          <w:iCs/>
        </w:rPr>
        <w:t>Číslo bank. účtu:</w:t>
      </w:r>
      <w:r w:rsidRPr="00326CE1">
        <w:rPr>
          <w:rFonts w:asciiTheme="minorHAnsi" w:hAnsiTheme="minorHAnsi" w:cs="Times New Roman"/>
          <w:bCs/>
          <w:iCs/>
        </w:rPr>
        <w:tab/>
      </w:r>
      <w:r w:rsidRPr="00326CE1">
        <w:rPr>
          <w:rFonts w:asciiTheme="minorHAnsi" w:hAnsiTheme="minorHAnsi" w:cs="Times New Roman"/>
          <w:bCs/>
          <w:iCs/>
        </w:rPr>
        <w:tab/>
      </w:r>
      <w:r w:rsidRPr="006A5242">
        <w:rPr>
          <w:rFonts w:asciiTheme="minorHAnsi" w:hAnsiTheme="minorHAnsi" w:cs="Times New Roman"/>
          <w:bCs/>
          <w:iCs/>
          <w:highlight w:val="black"/>
          <w:rPrChange w:id="1" w:author="Chromá Petra" w:date="2020-10-20T08:22:00Z">
            <w:rPr>
              <w:rFonts w:asciiTheme="minorHAnsi" w:hAnsiTheme="minorHAnsi" w:cs="Times New Roman"/>
              <w:bCs/>
              <w:iCs/>
            </w:rPr>
          </w:rPrChange>
        </w:rPr>
        <w:t>2200484360/2010</w:t>
      </w:r>
    </w:p>
    <w:p w14:paraId="1E0C64C2" w14:textId="77777777" w:rsidR="005D49FA" w:rsidRDefault="005D49FA" w:rsidP="00326CE1">
      <w:pPr>
        <w:pStyle w:val="Normlnweb"/>
        <w:ind w:left="2310" w:hanging="2310"/>
        <w:rPr>
          <w:rFonts w:asciiTheme="minorHAnsi" w:hAnsiTheme="minorHAnsi" w:cs="Times New Roman"/>
          <w:bCs/>
          <w:iCs/>
        </w:rPr>
      </w:pPr>
    </w:p>
    <w:p w14:paraId="5C823A9F" w14:textId="3E923B25" w:rsidR="005D49FA" w:rsidRDefault="005D49FA" w:rsidP="005D49FA">
      <w:pPr>
        <w:autoSpaceDE w:val="0"/>
        <w:autoSpaceDN w:val="0"/>
        <w:adjustRightInd w:val="0"/>
        <w:spacing w:after="0"/>
      </w:pPr>
      <w:r>
        <w:t xml:space="preserve">Firma VERTIX </w:t>
      </w:r>
      <w:r w:rsidR="003C2429">
        <w:t>s.r.o.</w:t>
      </w:r>
      <w:r>
        <w:t xml:space="preserve"> je zapsána v obchodním rejstříku u Krajského soudu v Hradci Králové – spisová značka </w:t>
      </w:r>
      <w:r>
        <w:rPr>
          <w:sz w:val="24"/>
          <w:szCs w:val="24"/>
        </w:rPr>
        <w:t xml:space="preserve">C 32738 </w:t>
      </w:r>
    </w:p>
    <w:p w14:paraId="0B0FBEEE" w14:textId="77777777" w:rsidR="00326CE1" w:rsidRPr="00326CE1" w:rsidRDefault="00326CE1" w:rsidP="00326CE1">
      <w:pPr>
        <w:pStyle w:val="Normlnweb"/>
        <w:ind w:left="2310" w:hanging="2310"/>
        <w:rPr>
          <w:rFonts w:asciiTheme="minorHAnsi" w:hAnsiTheme="minorHAnsi" w:cs="Times New Roman"/>
          <w:bCs/>
          <w:iCs/>
        </w:rPr>
      </w:pPr>
      <w:r w:rsidRPr="00326CE1">
        <w:rPr>
          <w:rFonts w:asciiTheme="minorHAnsi" w:hAnsiTheme="minorHAnsi" w:cs="Times New Roman"/>
          <w:bCs/>
          <w:iCs/>
        </w:rPr>
        <w:t>(dále jen „prodávající“)</w:t>
      </w:r>
      <w:r w:rsidRPr="00326CE1">
        <w:rPr>
          <w:rFonts w:asciiTheme="minorHAnsi" w:hAnsiTheme="minorHAnsi" w:cs="Times New Roman"/>
          <w:bCs/>
          <w:iCs/>
        </w:rPr>
        <w:tab/>
      </w:r>
    </w:p>
    <w:p w14:paraId="761C69C7" w14:textId="77777777" w:rsidR="00326CE1" w:rsidRPr="00326CE1" w:rsidRDefault="00326CE1" w:rsidP="00326CE1">
      <w:pPr>
        <w:pStyle w:val="Normlnweb"/>
        <w:jc w:val="center"/>
        <w:rPr>
          <w:rFonts w:asciiTheme="minorHAnsi" w:hAnsiTheme="minorHAnsi" w:cs="Times New Roman"/>
        </w:rPr>
      </w:pPr>
      <w:r w:rsidRPr="00326CE1">
        <w:rPr>
          <w:rFonts w:asciiTheme="minorHAnsi" w:hAnsiTheme="minorHAnsi" w:cs="Times New Roman"/>
        </w:rPr>
        <w:t>a</w:t>
      </w:r>
    </w:p>
    <w:p w14:paraId="3B12F5C6" w14:textId="77777777" w:rsidR="00326CE1" w:rsidRPr="00326CE1" w:rsidRDefault="00326CE1" w:rsidP="00326CE1">
      <w:pPr>
        <w:pStyle w:val="Normlnweb"/>
        <w:jc w:val="center"/>
        <w:rPr>
          <w:rFonts w:asciiTheme="minorHAnsi" w:hAnsiTheme="minorHAnsi" w:cs="Times New Roman"/>
        </w:rPr>
      </w:pPr>
    </w:p>
    <w:p w14:paraId="616B77C8" w14:textId="77777777" w:rsidR="00326CE1" w:rsidRPr="00326CE1" w:rsidRDefault="00326CE1" w:rsidP="00326CE1">
      <w:pPr>
        <w:pStyle w:val="Normlnweb"/>
        <w:ind w:left="2310" w:hanging="2310"/>
        <w:rPr>
          <w:rFonts w:asciiTheme="minorHAnsi" w:hAnsiTheme="minorHAnsi" w:cs="Times New Roman"/>
          <w:b/>
          <w:bCs/>
          <w:iCs/>
        </w:rPr>
      </w:pPr>
      <w:r w:rsidRPr="00326CE1">
        <w:rPr>
          <w:rFonts w:asciiTheme="minorHAnsi" w:hAnsiTheme="minorHAnsi" w:cs="Times New Roman"/>
          <w:b/>
          <w:bCs/>
          <w:iCs/>
        </w:rPr>
        <w:t>2. Kupující:</w:t>
      </w:r>
      <w:r w:rsidRPr="00326CE1">
        <w:rPr>
          <w:rFonts w:asciiTheme="minorHAnsi" w:hAnsiTheme="minorHAnsi" w:cs="Times New Roman"/>
          <w:b/>
          <w:bCs/>
          <w:iCs/>
        </w:rPr>
        <w:tab/>
      </w:r>
    </w:p>
    <w:p w14:paraId="72DF1F1A" w14:textId="77777777" w:rsidR="00326CE1" w:rsidRPr="00326CE1" w:rsidRDefault="00326CE1" w:rsidP="00326CE1">
      <w:pPr>
        <w:pStyle w:val="Normlnweb"/>
        <w:ind w:left="2310" w:hanging="2310"/>
        <w:rPr>
          <w:rFonts w:asciiTheme="minorHAnsi" w:hAnsiTheme="minorHAnsi" w:cs="Times New Roman"/>
          <w:b/>
          <w:bCs/>
          <w:iCs/>
        </w:rPr>
      </w:pPr>
    </w:p>
    <w:p w14:paraId="74B9146A" w14:textId="51BD549F" w:rsidR="00326CE1" w:rsidRPr="00326CE1" w:rsidRDefault="004A6C5F" w:rsidP="00326CE1">
      <w:pPr>
        <w:pStyle w:val="Normlnweb"/>
        <w:ind w:left="2310" w:hanging="2310"/>
        <w:rPr>
          <w:rFonts w:asciiTheme="minorHAnsi" w:hAnsiTheme="minorHAnsi" w:cs="Times New Roman"/>
          <w:b/>
          <w:bCs/>
          <w:iCs/>
        </w:rPr>
      </w:pPr>
      <w:r w:rsidRPr="004A6C5F">
        <w:rPr>
          <w:rFonts w:asciiTheme="minorHAnsi" w:hAnsiTheme="minorHAnsi" w:cs="Times New Roman"/>
          <w:b/>
          <w:bCs/>
          <w:iCs/>
        </w:rPr>
        <w:t>Základní škola Pardubice-Spořilov, Kotkova</w:t>
      </w:r>
    </w:p>
    <w:p w14:paraId="7B511CF7" w14:textId="4EC82D9B" w:rsidR="0042233C" w:rsidRDefault="00326CE1" w:rsidP="00C95081">
      <w:pPr>
        <w:pStyle w:val="Normlnweb"/>
        <w:ind w:left="2310" w:hanging="2310"/>
        <w:rPr>
          <w:rFonts w:asciiTheme="minorHAnsi" w:hAnsiTheme="minorHAnsi" w:cs="Times New Roman"/>
          <w:bCs/>
          <w:iCs/>
        </w:rPr>
      </w:pPr>
      <w:r w:rsidRPr="00326CE1">
        <w:rPr>
          <w:rFonts w:asciiTheme="minorHAnsi" w:hAnsiTheme="minorHAnsi" w:cs="Times New Roman"/>
          <w:bCs/>
          <w:iCs/>
        </w:rPr>
        <w:t xml:space="preserve">Se sídlem: </w:t>
      </w:r>
      <w:r w:rsidRPr="00326CE1">
        <w:rPr>
          <w:rFonts w:asciiTheme="minorHAnsi" w:hAnsiTheme="minorHAnsi" w:cs="Times New Roman"/>
          <w:bCs/>
          <w:iCs/>
        </w:rPr>
        <w:tab/>
      </w:r>
      <w:r w:rsidRPr="00326CE1">
        <w:rPr>
          <w:rFonts w:asciiTheme="minorHAnsi" w:hAnsiTheme="minorHAnsi" w:cs="Times New Roman"/>
          <w:bCs/>
          <w:iCs/>
        </w:rPr>
        <w:tab/>
      </w:r>
      <w:r w:rsidR="00C95081" w:rsidRPr="00C95081">
        <w:rPr>
          <w:rFonts w:asciiTheme="minorHAnsi" w:hAnsiTheme="minorHAnsi" w:cs="Times New Roman"/>
          <w:bCs/>
          <w:iCs/>
        </w:rPr>
        <w:t>Kotkova 1287</w:t>
      </w:r>
      <w:r w:rsidR="00C95081">
        <w:rPr>
          <w:rFonts w:asciiTheme="minorHAnsi" w:hAnsiTheme="minorHAnsi" w:cs="Times New Roman"/>
          <w:bCs/>
          <w:iCs/>
        </w:rPr>
        <w:t xml:space="preserve">, </w:t>
      </w:r>
      <w:r w:rsidR="00C95081" w:rsidRPr="00C95081">
        <w:rPr>
          <w:rFonts w:asciiTheme="minorHAnsi" w:hAnsiTheme="minorHAnsi" w:cs="Times New Roman"/>
          <w:bCs/>
          <w:iCs/>
        </w:rPr>
        <w:t>530 03 Pardubice</w:t>
      </w:r>
    </w:p>
    <w:p w14:paraId="71D136AC" w14:textId="368E48AE" w:rsidR="00326CE1" w:rsidRPr="00326CE1" w:rsidRDefault="00160ACA" w:rsidP="00326CE1">
      <w:pPr>
        <w:pStyle w:val="Normlnweb"/>
        <w:ind w:left="2310" w:hanging="2310"/>
        <w:rPr>
          <w:rFonts w:asciiTheme="minorHAnsi" w:hAnsiTheme="minorHAnsi" w:cs="Times New Roman"/>
          <w:bCs/>
          <w:iCs/>
        </w:rPr>
      </w:pPr>
      <w:r>
        <w:rPr>
          <w:rFonts w:asciiTheme="minorHAnsi" w:hAnsiTheme="minorHAnsi" w:cs="Times New Roman"/>
          <w:bCs/>
          <w:iCs/>
        </w:rPr>
        <w:t>Zastoupené:</w:t>
      </w:r>
      <w:r>
        <w:rPr>
          <w:rFonts w:asciiTheme="minorHAnsi" w:hAnsiTheme="minorHAnsi" w:cs="Times New Roman"/>
          <w:bCs/>
          <w:iCs/>
        </w:rPr>
        <w:tab/>
      </w:r>
      <w:r>
        <w:rPr>
          <w:rFonts w:asciiTheme="minorHAnsi" w:hAnsiTheme="minorHAnsi" w:cs="Times New Roman"/>
          <w:bCs/>
          <w:iCs/>
        </w:rPr>
        <w:tab/>
      </w:r>
      <w:r w:rsidR="00C95081" w:rsidRPr="00C95081">
        <w:rPr>
          <w:rFonts w:asciiTheme="minorHAnsi" w:hAnsiTheme="minorHAnsi" w:cs="Times New Roman"/>
          <w:bCs/>
          <w:iCs/>
        </w:rPr>
        <w:t>Mgr. Bc. Karel Žemlička</w:t>
      </w:r>
      <w:r w:rsidR="00C95081">
        <w:rPr>
          <w:rFonts w:asciiTheme="minorHAnsi" w:hAnsiTheme="minorHAnsi" w:cs="Times New Roman"/>
          <w:bCs/>
          <w:iCs/>
        </w:rPr>
        <w:t>, ředitel</w:t>
      </w:r>
      <w:r w:rsidR="00326CE1" w:rsidRPr="00326CE1">
        <w:rPr>
          <w:rFonts w:asciiTheme="minorHAnsi" w:hAnsiTheme="minorHAnsi" w:cs="Times New Roman"/>
          <w:bCs/>
          <w:iCs/>
        </w:rPr>
        <w:tab/>
      </w:r>
      <w:r w:rsidR="00326CE1" w:rsidRPr="00326CE1">
        <w:rPr>
          <w:rFonts w:asciiTheme="minorHAnsi" w:hAnsiTheme="minorHAnsi" w:cs="Times New Roman"/>
          <w:bCs/>
          <w:iCs/>
        </w:rPr>
        <w:tab/>
      </w:r>
    </w:p>
    <w:p w14:paraId="568BBCA1" w14:textId="0B86FD27" w:rsidR="00326CE1" w:rsidRPr="00326CE1" w:rsidRDefault="00326CE1" w:rsidP="00326CE1">
      <w:pPr>
        <w:pStyle w:val="Normlnweb"/>
        <w:ind w:left="2310" w:hanging="2310"/>
        <w:rPr>
          <w:rFonts w:asciiTheme="minorHAnsi" w:hAnsiTheme="minorHAnsi" w:cs="Times New Roman"/>
          <w:b/>
          <w:bCs/>
          <w:iCs/>
        </w:rPr>
      </w:pPr>
      <w:r w:rsidRPr="00326CE1">
        <w:rPr>
          <w:rFonts w:asciiTheme="minorHAnsi" w:hAnsiTheme="minorHAnsi" w:cs="Times New Roman"/>
          <w:bCs/>
          <w:iCs/>
        </w:rPr>
        <w:t>IČ :</w:t>
      </w:r>
      <w:r w:rsidRPr="00326CE1">
        <w:rPr>
          <w:rFonts w:asciiTheme="minorHAnsi" w:hAnsiTheme="minorHAnsi" w:cs="Times New Roman"/>
          <w:bCs/>
          <w:iCs/>
        </w:rPr>
        <w:tab/>
      </w:r>
      <w:r w:rsidRPr="00326CE1">
        <w:rPr>
          <w:rFonts w:asciiTheme="minorHAnsi" w:hAnsiTheme="minorHAnsi" w:cs="Times New Roman"/>
          <w:bCs/>
          <w:iCs/>
        </w:rPr>
        <w:tab/>
      </w:r>
      <w:r w:rsidR="008972DB" w:rsidRPr="008972DB">
        <w:rPr>
          <w:rFonts w:asciiTheme="minorHAnsi" w:hAnsiTheme="minorHAnsi" w:cs="Times New Roman"/>
          <w:bCs/>
          <w:iCs/>
        </w:rPr>
        <w:t>42938554</w:t>
      </w:r>
    </w:p>
    <w:p w14:paraId="59E42220" w14:textId="77777777" w:rsidR="00326CE1" w:rsidRPr="00326CE1" w:rsidRDefault="00326CE1" w:rsidP="00326CE1">
      <w:pPr>
        <w:pStyle w:val="Normlnweb"/>
        <w:ind w:left="2310" w:hanging="2310"/>
        <w:rPr>
          <w:rFonts w:asciiTheme="minorHAnsi" w:hAnsiTheme="minorHAnsi" w:cs="Times New Roman"/>
          <w:bCs/>
          <w:iCs/>
        </w:rPr>
      </w:pPr>
      <w:r w:rsidRPr="00326CE1">
        <w:rPr>
          <w:rFonts w:asciiTheme="minorHAnsi" w:hAnsiTheme="minorHAnsi" w:cs="Times New Roman"/>
          <w:bCs/>
          <w:iCs/>
        </w:rPr>
        <w:t xml:space="preserve">Bankovní spojení: </w:t>
      </w:r>
      <w:r w:rsidRPr="00326CE1">
        <w:rPr>
          <w:rFonts w:asciiTheme="minorHAnsi" w:hAnsiTheme="minorHAnsi" w:cs="Times New Roman"/>
          <w:bCs/>
          <w:iCs/>
        </w:rPr>
        <w:tab/>
      </w:r>
      <w:r w:rsidRPr="00326CE1">
        <w:rPr>
          <w:rFonts w:asciiTheme="minorHAnsi" w:hAnsiTheme="minorHAnsi" w:cs="Times New Roman"/>
          <w:bCs/>
          <w:iCs/>
        </w:rPr>
        <w:tab/>
      </w:r>
      <w:r w:rsidR="00160ACA" w:rsidRPr="006A5242">
        <w:rPr>
          <w:rFonts w:asciiTheme="minorHAnsi" w:hAnsiTheme="minorHAnsi" w:cs="Times New Roman"/>
          <w:bCs/>
          <w:iCs/>
          <w:highlight w:val="black"/>
          <w:rPrChange w:id="2" w:author="Chromá Petra" w:date="2020-10-20T08:23:00Z">
            <w:rPr>
              <w:rFonts w:asciiTheme="minorHAnsi" w:hAnsiTheme="minorHAnsi" w:cs="Times New Roman"/>
              <w:bCs/>
              <w:iCs/>
            </w:rPr>
          </w:rPrChange>
        </w:rPr>
        <w:t>Komerční banka, a.s., Pardubice</w:t>
      </w:r>
    </w:p>
    <w:p w14:paraId="1FFDFEB8" w14:textId="71E1DC2B" w:rsidR="00326CE1" w:rsidRPr="00326CE1" w:rsidRDefault="00326CE1" w:rsidP="00326CE1">
      <w:pPr>
        <w:pStyle w:val="Normlnweb"/>
        <w:ind w:left="2310" w:hanging="2310"/>
        <w:rPr>
          <w:rFonts w:asciiTheme="minorHAnsi" w:hAnsiTheme="minorHAnsi" w:cs="Times New Roman"/>
          <w:bCs/>
          <w:iCs/>
        </w:rPr>
      </w:pPr>
      <w:r w:rsidRPr="00326CE1">
        <w:rPr>
          <w:rFonts w:asciiTheme="minorHAnsi" w:hAnsiTheme="minorHAnsi" w:cs="Times New Roman"/>
          <w:bCs/>
          <w:iCs/>
        </w:rPr>
        <w:t xml:space="preserve">Číslo bank. účtu: </w:t>
      </w:r>
      <w:r w:rsidRPr="00326CE1">
        <w:rPr>
          <w:rFonts w:asciiTheme="minorHAnsi" w:hAnsiTheme="minorHAnsi" w:cs="Times New Roman"/>
          <w:bCs/>
          <w:iCs/>
        </w:rPr>
        <w:tab/>
      </w:r>
      <w:r w:rsidR="00160ACA">
        <w:rPr>
          <w:rFonts w:asciiTheme="minorHAnsi" w:hAnsiTheme="minorHAnsi" w:cs="Times New Roman"/>
          <w:bCs/>
          <w:iCs/>
        </w:rPr>
        <w:tab/>
      </w:r>
      <w:r w:rsidR="008972DB" w:rsidRPr="006A5242">
        <w:rPr>
          <w:rFonts w:asciiTheme="minorHAnsi" w:hAnsiTheme="minorHAnsi" w:cs="Times New Roman"/>
          <w:bCs/>
          <w:iCs/>
          <w:highlight w:val="black"/>
          <w:rPrChange w:id="3" w:author="Chromá Petra" w:date="2020-10-20T08:23:00Z">
            <w:rPr>
              <w:rFonts w:asciiTheme="minorHAnsi" w:hAnsiTheme="minorHAnsi" w:cs="Times New Roman"/>
              <w:bCs/>
              <w:iCs/>
            </w:rPr>
          </w:rPrChange>
        </w:rPr>
        <w:t>4132561/0100</w:t>
      </w:r>
      <w:r w:rsidRPr="00326CE1">
        <w:rPr>
          <w:rFonts w:asciiTheme="minorHAnsi" w:hAnsiTheme="minorHAnsi" w:cs="Times New Roman"/>
          <w:bCs/>
          <w:iCs/>
        </w:rPr>
        <w:tab/>
        <w:t xml:space="preserve"> </w:t>
      </w:r>
    </w:p>
    <w:p w14:paraId="6E218B31" w14:textId="77777777" w:rsidR="00326CE1" w:rsidRPr="00326CE1" w:rsidRDefault="00326CE1" w:rsidP="00326CE1">
      <w:pPr>
        <w:pStyle w:val="Normlnweb"/>
        <w:ind w:left="2310" w:hanging="2310"/>
        <w:rPr>
          <w:rFonts w:asciiTheme="minorHAnsi" w:hAnsiTheme="minorHAnsi" w:cs="Times New Roman"/>
          <w:bCs/>
          <w:iCs/>
        </w:rPr>
      </w:pPr>
      <w:r w:rsidRPr="00326CE1">
        <w:rPr>
          <w:rFonts w:asciiTheme="minorHAnsi" w:hAnsiTheme="minorHAnsi" w:cs="Times New Roman"/>
          <w:bCs/>
          <w:iCs/>
        </w:rPr>
        <w:t>(dále jen „kupující“)</w:t>
      </w:r>
    </w:p>
    <w:p w14:paraId="17E5D967" w14:textId="77777777" w:rsidR="00326CE1" w:rsidRPr="00326CE1" w:rsidRDefault="00326CE1" w:rsidP="00326CE1">
      <w:pPr>
        <w:pStyle w:val="Normlnweb"/>
        <w:ind w:left="2310" w:hanging="2310"/>
        <w:rPr>
          <w:rFonts w:asciiTheme="minorHAnsi" w:hAnsiTheme="minorHAnsi" w:cs="Times New Roman"/>
          <w:bCs/>
          <w:iCs/>
        </w:rPr>
      </w:pPr>
    </w:p>
    <w:p w14:paraId="67D20EF8" w14:textId="77777777" w:rsidR="00326CE1" w:rsidRPr="00326CE1" w:rsidRDefault="00326CE1" w:rsidP="00326CE1">
      <w:pPr>
        <w:pStyle w:val="Normlnweb"/>
        <w:jc w:val="both"/>
        <w:rPr>
          <w:rFonts w:asciiTheme="minorHAnsi" w:hAnsiTheme="minorHAnsi" w:cs="Times New Roman"/>
          <w:b/>
          <w:bCs/>
          <w:iCs/>
        </w:rPr>
      </w:pPr>
      <w:r w:rsidRPr="00326CE1">
        <w:rPr>
          <w:rFonts w:asciiTheme="minorHAnsi" w:hAnsiTheme="minorHAnsi" w:cs="Times New Roman"/>
          <w:bCs/>
          <w:iCs/>
        </w:rPr>
        <w:t>Prodávající a kupující nebo též „smluvní strany“ uzavřeli tuto kupní smlouvu:</w:t>
      </w:r>
    </w:p>
    <w:p w14:paraId="00953609" w14:textId="77777777" w:rsidR="00326CE1" w:rsidRDefault="00326CE1" w:rsidP="00326CE1">
      <w:pPr>
        <w:spacing w:line="240" w:lineRule="auto"/>
        <w:rPr>
          <w:sz w:val="28"/>
        </w:rPr>
      </w:pPr>
    </w:p>
    <w:p w14:paraId="7746A6FF" w14:textId="77777777" w:rsidR="003C2429" w:rsidRPr="00326CE1" w:rsidRDefault="003C2429" w:rsidP="00326CE1">
      <w:pPr>
        <w:spacing w:line="240" w:lineRule="auto"/>
        <w:rPr>
          <w:sz w:val="28"/>
        </w:rPr>
      </w:pPr>
    </w:p>
    <w:p w14:paraId="6C817986" w14:textId="77777777" w:rsidR="00326CE1" w:rsidRPr="00326CE1" w:rsidRDefault="00326CE1" w:rsidP="00326CE1">
      <w:pPr>
        <w:pStyle w:val="Odstavecseseznamem"/>
        <w:spacing w:line="240" w:lineRule="auto"/>
        <w:ind w:left="0"/>
        <w:jc w:val="center"/>
        <w:rPr>
          <w:b/>
          <w:sz w:val="28"/>
        </w:rPr>
      </w:pPr>
      <w:r w:rsidRPr="00326CE1">
        <w:rPr>
          <w:b/>
          <w:sz w:val="28"/>
        </w:rPr>
        <w:t>I. Předmět plnění</w:t>
      </w:r>
    </w:p>
    <w:p w14:paraId="3E1FFCD8" w14:textId="77777777" w:rsidR="00326CE1" w:rsidRPr="00326CE1" w:rsidRDefault="00326CE1" w:rsidP="00326CE1">
      <w:pPr>
        <w:pStyle w:val="Odstavecseseznamem"/>
        <w:spacing w:line="240" w:lineRule="auto"/>
        <w:ind w:left="0"/>
        <w:rPr>
          <w:b/>
        </w:rPr>
      </w:pPr>
    </w:p>
    <w:p w14:paraId="6C33CB59" w14:textId="7A04353E" w:rsidR="00326CE1" w:rsidRPr="00326CE1" w:rsidRDefault="00326CE1" w:rsidP="008C7107">
      <w:pPr>
        <w:pStyle w:val="Normlnweb"/>
        <w:numPr>
          <w:ilvl w:val="0"/>
          <w:numId w:val="8"/>
        </w:numPr>
        <w:tabs>
          <w:tab w:val="left" w:pos="426"/>
        </w:tabs>
        <w:spacing w:before="120" w:after="120"/>
        <w:ind w:left="426"/>
        <w:jc w:val="both"/>
        <w:rPr>
          <w:rFonts w:asciiTheme="minorHAnsi" w:hAnsiTheme="minorHAnsi" w:cs="Times New Roman"/>
        </w:rPr>
      </w:pPr>
      <w:r w:rsidRPr="00326CE1">
        <w:rPr>
          <w:rFonts w:asciiTheme="minorHAnsi" w:hAnsiTheme="minorHAnsi" w:cs="Times New Roman"/>
        </w:rPr>
        <w:t xml:space="preserve">Předmětem plnění je </w:t>
      </w:r>
      <w:r w:rsidR="00345A0C">
        <w:rPr>
          <w:rFonts w:ascii="Tahoma" w:hAnsi="Tahoma" w:cs="Tahoma"/>
          <w:b/>
          <w:bCs/>
          <w:sz w:val="20"/>
        </w:rPr>
        <w:t>nákup techniky k technickému vybavení online výuky</w:t>
      </w:r>
      <w:r w:rsidR="008C06F0">
        <w:rPr>
          <w:rFonts w:ascii="Tahoma" w:hAnsi="Tahoma" w:cs="Tahoma"/>
          <w:b/>
          <w:bCs/>
          <w:sz w:val="20"/>
        </w:rPr>
        <w:t xml:space="preserve"> </w:t>
      </w:r>
      <w:r w:rsidR="007E38AD">
        <w:rPr>
          <w:rFonts w:asciiTheme="minorHAnsi" w:hAnsiTheme="minorHAnsi" w:cs="Times New Roman"/>
        </w:rPr>
        <w:t>dle</w:t>
      </w:r>
      <w:r w:rsidRPr="00326CE1">
        <w:rPr>
          <w:rFonts w:asciiTheme="minorHAnsi" w:hAnsiTheme="minorHAnsi" w:cs="Times New Roman"/>
        </w:rPr>
        <w:t xml:space="preserve"> </w:t>
      </w:r>
      <w:r w:rsidR="0033115D">
        <w:rPr>
          <w:rFonts w:asciiTheme="minorHAnsi" w:hAnsiTheme="minorHAnsi" w:cs="Times New Roman"/>
        </w:rPr>
        <w:t xml:space="preserve">bližší specifikace uvedené v </w:t>
      </w:r>
      <w:r w:rsidRPr="00326CE1">
        <w:rPr>
          <w:rFonts w:asciiTheme="minorHAnsi" w:hAnsiTheme="minorHAnsi" w:cs="Times New Roman"/>
        </w:rPr>
        <w:t>Přílo</w:t>
      </w:r>
      <w:r w:rsidR="0033115D">
        <w:rPr>
          <w:rFonts w:asciiTheme="minorHAnsi" w:hAnsiTheme="minorHAnsi" w:cs="Times New Roman"/>
        </w:rPr>
        <w:t>ze</w:t>
      </w:r>
      <w:r w:rsidRPr="00326CE1">
        <w:rPr>
          <w:rFonts w:asciiTheme="minorHAnsi" w:hAnsiTheme="minorHAnsi" w:cs="Times New Roman"/>
        </w:rPr>
        <w:t xml:space="preserve"> č.</w:t>
      </w:r>
      <w:r w:rsidR="007F31E8">
        <w:rPr>
          <w:rFonts w:asciiTheme="minorHAnsi" w:hAnsiTheme="minorHAnsi" w:cs="Times New Roman"/>
        </w:rPr>
        <w:t xml:space="preserve"> </w:t>
      </w:r>
      <w:r w:rsidRPr="00326CE1">
        <w:rPr>
          <w:rFonts w:asciiTheme="minorHAnsi" w:hAnsiTheme="minorHAnsi" w:cs="Times New Roman"/>
        </w:rPr>
        <w:t>1 této smlouvy (dále jen „předmět plnění“), která je nedílnou součástí této smlouvy.</w:t>
      </w:r>
      <w:r w:rsidR="001B2AC6">
        <w:rPr>
          <w:rFonts w:asciiTheme="minorHAnsi" w:hAnsiTheme="minorHAnsi" w:cs="Times New Roman"/>
        </w:rPr>
        <w:t xml:space="preserve"> Prodávající na základě této smlouvy kupujícímu prodává předmět plnění a kupující jej kupuje a zavazuje se zaplatit sjednanou kupní cenu.</w:t>
      </w:r>
    </w:p>
    <w:p w14:paraId="1A0D1038" w14:textId="1FBFECAA" w:rsidR="00326CE1" w:rsidRDefault="00326CE1" w:rsidP="00326CE1">
      <w:pPr>
        <w:pStyle w:val="Normlnweb"/>
        <w:numPr>
          <w:ilvl w:val="0"/>
          <w:numId w:val="8"/>
        </w:numPr>
        <w:tabs>
          <w:tab w:val="left" w:pos="426"/>
        </w:tabs>
        <w:spacing w:before="120" w:after="120"/>
        <w:ind w:left="426"/>
        <w:jc w:val="both"/>
        <w:rPr>
          <w:rFonts w:asciiTheme="minorHAnsi" w:hAnsiTheme="minorHAnsi" w:cs="Times New Roman"/>
        </w:rPr>
      </w:pPr>
      <w:r w:rsidRPr="00326CE1">
        <w:rPr>
          <w:rFonts w:asciiTheme="minorHAnsi" w:hAnsiTheme="minorHAnsi" w:cs="Times New Roman"/>
        </w:rPr>
        <w:t xml:space="preserve">Prodávajícímu vzniká právo na zaplacení předmětu plnění </w:t>
      </w:r>
      <w:r w:rsidR="00B24D20">
        <w:rPr>
          <w:rFonts w:asciiTheme="minorHAnsi" w:hAnsiTheme="minorHAnsi" w:cs="Times New Roman"/>
        </w:rPr>
        <w:t xml:space="preserve">po jeho dodání kupujícímu a </w:t>
      </w:r>
      <w:r w:rsidRPr="00326CE1">
        <w:rPr>
          <w:rFonts w:asciiTheme="minorHAnsi" w:hAnsiTheme="minorHAnsi" w:cs="Times New Roman"/>
        </w:rPr>
        <w:t>na základě oboustranně podepsaného protokolu o předání a převzetí předmětu plnění</w:t>
      </w:r>
      <w:r w:rsidR="00B24D20">
        <w:rPr>
          <w:rFonts w:asciiTheme="minorHAnsi" w:hAnsiTheme="minorHAnsi" w:cs="Times New Roman"/>
        </w:rPr>
        <w:t xml:space="preserve"> kupujícím</w:t>
      </w:r>
      <w:r w:rsidR="000709C1">
        <w:rPr>
          <w:rFonts w:asciiTheme="minorHAnsi" w:hAnsiTheme="minorHAnsi" w:cs="Times New Roman"/>
        </w:rPr>
        <w:t xml:space="preserve"> </w:t>
      </w:r>
      <w:r w:rsidR="00B24D20">
        <w:rPr>
          <w:rFonts w:asciiTheme="minorHAnsi" w:hAnsiTheme="minorHAnsi" w:cs="Times New Roman"/>
        </w:rPr>
        <w:t>a prodávajícím</w:t>
      </w:r>
      <w:r w:rsidRPr="00326CE1">
        <w:rPr>
          <w:rFonts w:asciiTheme="minorHAnsi" w:hAnsiTheme="minorHAnsi" w:cs="Times New Roman"/>
        </w:rPr>
        <w:t xml:space="preserve">. </w:t>
      </w:r>
    </w:p>
    <w:p w14:paraId="20E6E87D" w14:textId="77777777" w:rsidR="00345A0C" w:rsidRDefault="00345A0C" w:rsidP="00326CE1">
      <w:pPr>
        <w:pStyle w:val="Normlnweb"/>
        <w:numPr>
          <w:ilvl w:val="0"/>
          <w:numId w:val="8"/>
        </w:numPr>
        <w:tabs>
          <w:tab w:val="left" w:pos="426"/>
        </w:tabs>
        <w:spacing w:before="120" w:after="120"/>
        <w:ind w:left="426"/>
        <w:jc w:val="both"/>
        <w:rPr>
          <w:rFonts w:asciiTheme="minorHAnsi" w:hAnsiTheme="minorHAnsi" w:cs="Times New Roman"/>
        </w:rPr>
      </w:pPr>
    </w:p>
    <w:p w14:paraId="1BB03C35" w14:textId="77777777" w:rsidR="00326CE1" w:rsidRPr="00326CE1" w:rsidRDefault="00326CE1" w:rsidP="00326CE1">
      <w:pPr>
        <w:pStyle w:val="Odstavecseseznamem"/>
        <w:spacing w:line="240" w:lineRule="auto"/>
        <w:ind w:left="0"/>
        <w:jc w:val="center"/>
        <w:rPr>
          <w:b/>
          <w:sz w:val="28"/>
        </w:rPr>
      </w:pPr>
      <w:r w:rsidRPr="00326CE1">
        <w:rPr>
          <w:b/>
          <w:sz w:val="28"/>
        </w:rPr>
        <w:lastRenderedPageBreak/>
        <w:t>II. Cena a platební podmínky</w:t>
      </w:r>
    </w:p>
    <w:p w14:paraId="530270E2" w14:textId="77777777" w:rsidR="00326CE1" w:rsidRPr="00326CE1" w:rsidRDefault="00326CE1" w:rsidP="00326CE1">
      <w:pPr>
        <w:pStyle w:val="Normlnweb"/>
        <w:numPr>
          <w:ilvl w:val="0"/>
          <w:numId w:val="9"/>
        </w:numPr>
        <w:spacing w:before="120" w:after="120"/>
        <w:ind w:left="425"/>
        <w:jc w:val="both"/>
        <w:rPr>
          <w:rFonts w:asciiTheme="minorHAnsi" w:hAnsiTheme="minorHAnsi" w:cs="Times New Roman"/>
        </w:rPr>
      </w:pPr>
      <w:r w:rsidRPr="00326CE1">
        <w:rPr>
          <w:rFonts w:asciiTheme="minorHAnsi" w:hAnsiTheme="minorHAnsi" w:cs="Times New Roman"/>
        </w:rPr>
        <w:t xml:space="preserve">Cena předmětu plnění je smluvní a činí:  </w:t>
      </w:r>
    </w:p>
    <w:p w14:paraId="1FB15E5A" w14:textId="023A9603" w:rsidR="00326CE1" w:rsidRPr="00D80065" w:rsidRDefault="00326CE1" w:rsidP="00BD561D">
      <w:pPr>
        <w:pStyle w:val="Normlnweb"/>
        <w:spacing w:before="120" w:after="120"/>
        <w:rPr>
          <w:rFonts w:asciiTheme="minorHAnsi" w:hAnsiTheme="minorHAnsi" w:cs="Times New Roman"/>
        </w:rPr>
      </w:pPr>
      <w:r w:rsidRPr="00326CE1">
        <w:rPr>
          <w:rFonts w:asciiTheme="minorHAnsi" w:hAnsiTheme="minorHAnsi" w:cs="Times New Roman"/>
        </w:rPr>
        <w:tab/>
      </w:r>
      <w:r w:rsidRPr="00326CE1">
        <w:rPr>
          <w:rFonts w:asciiTheme="minorHAnsi" w:hAnsiTheme="minorHAnsi" w:cs="Times New Roman"/>
        </w:rPr>
        <w:tab/>
      </w:r>
      <w:r w:rsidRPr="006B04E4">
        <w:rPr>
          <w:rFonts w:asciiTheme="minorHAnsi" w:hAnsiTheme="minorHAnsi" w:cs="Times New Roman"/>
          <w:b/>
        </w:rPr>
        <w:tab/>
      </w:r>
      <w:r w:rsidR="00DE05BF" w:rsidRPr="00345A0C">
        <w:rPr>
          <w:rFonts w:asciiTheme="minorHAnsi" w:hAnsiTheme="minorHAnsi" w:cs="Times New Roman"/>
          <w:b/>
        </w:rPr>
        <w:t>504 675,00</w:t>
      </w:r>
      <w:r w:rsidRPr="00345A0C">
        <w:rPr>
          <w:rFonts w:asciiTheme="minorHAnsi" w:eastAsia="Times New Roman" w:hAnsiTheme="minorHAnsi" w:cs="Times New Roman"/>
          <w:b/>
          <w:bCs/>
        </w:rPr>
        <w:t>,</w:t>
      </w:r>
      <w:r w:rsidR="008C7107" w:rsidRPr="00345A0C">
        <w:rPr>
          <w:rFonts w:asciiTheme="minorHAnsi" w:eastAsia="Times New Roman" w:hAnsiTheme="minorHAnsi" w:cs="Times New Roman"/>
          <w:b/>
          <w:bCs/>
        </w:rPr>
        <w:t>-</w:t>
      </w:r>
      <w:r w:rsidRPr="00345A0C">
        <w:rPr>
          <w:rFonts w:asciiTheme="minorHAnsi" w:eastAsia="Times New Roman" w:hAnsiTheme="minorHAnsi" w:cs="Times New Roman"/>
          <w:b/>
          <w:bCs/>
        </w:rPr>
        <w:t xml:space="preserve"> Kč</w:t>
      </w:r>
      <w:r w:rsidRPr="00345A0C">
        <w:rPr>
          <w:rFonts w:asciiTheme="minorHAnsi" w:hAnsiTheme="minorHAnsi" w:cs="Times New Roman"/>
          <w:b/>
        </w:rPr>
        <w:t xml:space="preserve"> bez DPH</w:t>
      </w:r>
      <w:r w:rsidR="00D80065" w:rsidRPr="00345A0C">
        <w:rPr>
          <w:rFonts w:asciiTheme="minorHAnsi" w:hAnsiTheme="minorHAnsi" w:cs="Times New Roman"/>
        </w:rPr>
        <w:t xml:space="preserve">, </w:t>
      </w:r>
      <w:r w:rsidR="00F34156" w:rsidRPr="00345A0C">
        <w:rPr>
          <w:rFonts w:asciiTheme="minorHAnsi" w:hAnsiTheme="minorHAnsi" w:cs="Times New Roman"/>
          <w:b/>
        </w:rPr>
        <w:t>tj.</w:t>
      </w:r>
      <w:r w:rsidR="00C96D7D" w:rsidRPr="00345A0C">
        <w:rPr>
          <w:rFonts w:asciiTheme="minorHAnsi" w:hAnsiTheme="minorHAnsi" w:cs="Times New Roman"/>
          <w:b/>
        </w:rPr>
        <w:t xml:space="preserve"> </w:t>
      </w:r>
      <w:r w:rsidR="00BB0C93" w:rsidRPr="00345A0C">
        <w:rPr>
          <w:rFonts w:asciiTheme="minorHAnsi" w:hAnsiTheme="minorHAnsi" w:cs="Times New Roman"/>
          <w:b/>
        </w:rPr>
        <w:t>610 656,75</w:t>
      </w:r>
      <w:r w:rsidRPr="00345A0C">
        <w:rPr>
          <w:rFonts w:asciiTheme="minorHAnsi" w:hAnsiTheme="minorHAnsi" w:cs="Times New Roman"/>
          <w:b/>
        </w:rPr>
        <w:t xml:space="preserve"> </w:t>
      </w:r>
      <w:r w:rsidR="00093A92" w:rsidRPr="00345A0C">
        <w:rPr>
          <w:rFonts w:asciiTheme="minorHAnsi" w:hAnsiTheme="minorHAnsi" w:cs="Times New Roman"/>
          <w:b/>
        </w:rPr>
        <w:t xml:space="preserve">Kč </w:t>
      </w:r>
      <w:r w:rsidRPr="00345A0C">
        <w:rPr>
          <w:rFonts w:asciiTheme="minorHAnsi" w:hAnsiTheme="minorHAnsi" w:cs="Times New Roman"/>
          <w:b/>
        </w:rPr>
        <w:t>včetně 21 % DPH</w:t>
      </w:r>
    </w:p>
    <w:p w14:paraId="727D6AC6" w14:textId="0F5792CB" w:rsidR="00326CE1" w:rsidRPr="00326CE1" w:rsidRDefault="00326CE1" w:rsidP="00326CE1">
      <w:pPr>
        <w:pStyle w:val="Normlnweb"/>
        <w:numPr>
          <w:ilvl w:val="0"/>
          <w:numId w:val="9"/>
        </w:numPr>
        <w:overflowPunct w:val="0"/>
        <w:autoSpaceDE w:val="0"/>
        <w:autoSpaceDN w:val="0"/>
        <w:adjustRightInd w:val="0"/>
        <w:spacing w:before="120" w:after="120"/>
        <w:ind w:left="425"/>
        <w:jc w:val="both"/>
        <w:textAlignment w:val="baseline"/>
        <w:rPr>
          <w:rFonts w:asciiTheme="minorHAnsi" w:hAnsiTheme="minorHAnsi" w:cs="Times New Roman"/>
        </w:rPr>
      </w:pPr>
      <w:r w:rsidRPr="00326CE1">
        <w:rPr>
          <w:rFonts w:asciiTheme="minorHAnsi" w:hAnsiTheme="minorHAnsi" w:cs="Times New Roman"/>
        </w:rPr>
        <w:t>Tato cena byl</w:t>
      </w:r>
      <w:r w:rsidR="0042233C">
        <w:rPr>
          <w:rFonts w:asciiTheme="minorHAnsi" w:hAnsiTheme="minorHAnsi" w:cs="Times New Roman"/>
        </w:rPr>
        <w:t>a stanovena jako cena maximální.</w:t>
      </w:r>
      <w:r w:rsidRPr="00326CE1">
        <w:rPr>
          <w:rFonts w:asciiTheme="minorHAnsi" w:hAnsiTheme="minorHAnsi" w:cs="Times New Roman"/>
        </w:rPr>
        <w:t xml:space="preserve"> Cena zahrnuje veškeré náklady včetně nákladů spojených s dopravou, včetně balení podle zvyklostí.</w:t>
      </w:r>
    </w:p>
    <w:p w14:paraId="50762417" w14:textId="1C99B055" w:rsidR="00326CE1" w:rsidRPr="00326CE1" w:rsidRDefault="00326CE1" w:rsidP="00326CE1">
      <w:pPr>
        <w:pStyle w:val="Normlnweb"/>
        <w:numPr>
          <w:ilvl w:val="0"/>
          <w:numId w:val="9"/>
        </w:numPr>
        <w:overflowPunct w:val="0"/>
        <w:autoSpaceDE w:val="0"/>
        <w:autoSpaceDN w:val="0"/>
        <w:adjustRightInd w:val="0"/>
        <w:spacing w:before="120" w:after="120"/>
        <w:ind w:left="425"/>
        <w:jc w:val="both"/>
        <w:textAlignment w:val="baseline"/>
        <w:rPr>
          <w:rFonts w:asciiTheme="minorHAnsi" w:hAnsiTheme="minorHAnsi" w:cs="Times New Roman"/>
        </w:rPr>
      </w:pPr>
      <w:r w:rsidRPr="00326CE1">
        <w:rPr>
          <w:rFonts w:asciiTheme="minorHAnsi" w:hAnsiTheme="minorHAnsi" w:cs="Times New Roman"/>
        </w:rPr>
        <w:t>Splatnost řádně vystaveného daňového dokladu – faktury obsahující náležitosti dle přísl</w:t>
      </w:r>
      <w:r w:rsidR="0042233C">
        <w:rPr>
          <w:rFonts w:asciiTheme="minorHAnsi" w:hAnsiTheme="minorHAnsi" w:cs="Times New Roman"/>
        </w:rPr>
        <w:t>ušných právních předpisů činí 1</w:t>
      </w:r>
      <w:r w:rsidR="00FD419F">
        <w:rPr>
          <w:rFonts w:asciiTheme="minorHAnsi" w:hAnsiTheme="minorHAnsi" w:cs="Times New Roman"/>
        </w:rPr>
        <w:t>4</w:t>
      </w:r>
      <w:r w:rsidRPr="00326CE1">
        <w:rPr>
          <w:rFonts w:asciiTheme="minorHAnsi" w:hAnsiTheme="minorHAnsi" w:cs="Times New Roman"/>
        </w:rPr>
        <w:t xml:space="preserve"> </w:t>
      </w:r>
      <w:r w:rsidR="0042233C">
        <w:rPr>
          <w:rFonts w:asciiTheme="minorHAnsi" w:hAnsiTheme="minorHAnsi" w:cs="Times New Roman"/>
        </w:rPr>
        <w:t xml:space="preserve">kalendářních </w:t>
      </w:r>
      <w:r w:rsidRPr="00326CE1">
        <w:rPr>
          <w:rFonts w:asciiTheme="minorHAnsi" w:hAnsiTheme="minorHAnsi" w:cs="Times New Roman"/>
        </w:rPr>
        <w:t>dnů ode dne</w:t>
      </w:r>
      <w:r w:rsidR="0033115D">
        <w:rPr>
          <w:rFonts w:asciiTheme="minorHAnsi" w:hAnsiTheme="minorHAnsi" w:cs="Times New Roman"/>
        </w:rPr>
        <w:t xml:space="preserve"> prokazatelného</w:t>
      </w:r>
      <w:r w:rsidRPr="00326CE1">
        <w:rPr>
          <w:rFonts w:asciiTheme="minorHAnsi" w:hAnsiTheme="minorHAnsi" w:cs="Times New Roman"/>
        </w:rPr>
        <w:t xml:space="preserve"> doručení kupujícímu na adresu uvedenou v záhlaví tét</w:t>
      </w:r>
      <w:r w:rsidR="00B93717">
        <w:rPr>
          <w:rFonts w:asciiTheme="minorHAnsi" w:hAnsiTheme="minorHAnsi" w:cs="Times New Roman"/>
        </w:rPr>
        <w:t>o smlouvy u kupujícího nebo elektronicky</w:t>
      </w:r>
      <w:r w:rsidR="0019281C">
        <w:rPr>
          <w:rFonts w:asciiTheme="minorHAnsi" w:hAnsiTheme="minorHAnsi" w:cs="Times New Roman"/>
        </w:rPr>
        <w:t xml:space="preserve"> na</w:t>
      </w:r>
      <w:r w:rsidR="00B93717">
        <w:rPr>
          <w:rFonts w:asciiTheme="minorHAnsi" w:hAnsiTheme="minorHAnsi" w:cs="Times New Roman"/>
        </w:rPr>
        <w:t xml:space="preserve"> </w:t>
      </w:r>
      <w:r w:rsidR="005F1A78" w:rsidRPr="00345A0C">
        <w:rPr>
          <w:rFonts w:asciiTheme="minorHAnsi" w:hAnsiTheme="minorHAnsi" w:cs="Times New Roman"/>
        </w:rPr>
        <w:t>skola@zs-sporilov.eu</w:t>
      </w:r>
      <w:r w:rsidRPr="00326CE1">
        <w:rPr>
          <w:rFonts w:asciiTheme="minorHAnsi" w:hAnsiTheme="minorHAnsi" w:cs="Times New Roman"/>
        </w:rPr>
        <w:t xml:space="preserve">. </w:t>
      </w:r>
      <w:r w:rsidR="00BB4061">
        <w:rPr>
          <w:rFonts w:asciiTheme="minorHAnsi" w:hAnsiTheme="minorHAnsi" w:cs="Times New Roman"/>
        </w:rPr>
        <w:t xml:space="preserve">Dodávka bude fakturována </w:t>
      </w:r>
      <w:r w:rsidR="001954D1">
        <w:rPr>
          <w:rFonts w:asciiTheme="minorHAnsi" w:hAnsiTheme="minorHAnsi" w:cs="Times New Roman"/>
        </w:rPr>
        <w:t>podle skutečně dodaného zboží.</w:t>
      </w:r>
    </w:p>
    <w:p w14:paraId="5F53716D" w14:textId="77777777" w:rsidR="00326CE1" w:rsidRPr="00326CE1" w:rsidRDefault="00326CE1" w:rsidP="00326CE1">
      <w:pPr>
        <w:pStyle w:val="Normlnweb"/>
        <w:numPr>
          <w:ilvl w:val="0"/>
          <w:numId w:val="9"/>
        </w:numPr>
        <w:overflowPunct w:val="0"/>
        <w:autoSpaceDE w:val="0"/>
        <w:autoSpaceDN w:val="0"/>
        <w:adjustRightInd w:val="0"/>
        <w:spacing w:before="120" w:after="120"/>
        <w:ind w:left="425"/>
        <w:jc w:val="both"/>
        <w:textAlignment w:val="baseline"/>
        <w:rPr>
          <w:rFonts w:asciiTheme="minorHAnsi" w:hAnsiTheme="minorHAnsi" w:cs="Times New Roman"/>
        </w:rPr>
      </w:pPr>
      <w:r w:rsidRPr="00326CE1">
        <w:rPr>
          <w:rFonts w:asciiTheme="minorHAnsi" w:hAnsiTheme="minorHAnsi" w:cs="Times New Roman"/>
        </w:rPr>
        <w:t>Faktura musí obsahovat náležitosti daňového dokladu podle § 435 OZ, podle § 7 zákona č. 90/2012 Sb., o obchodních společnostech a družstvech (zákon o obchodních korporacích), podle zákona č. 563/1991 Sb. o účetnictví, ve znění pozdějších předpisů a podle § 29 zákona č. 235/2004 Sb., o dani z přidané hodnoty, ve znění pozdějších předpisů a odkaz na tuto smlouvu. Nedílnou přílohou faktur musí být protokol o předání a převzetí.</w:t>
      </w:r>
    </w:p>
    <w:p w14:paraId="1F335218" w14:textId="2DA7215B" w:rsidR="00326CE1" w:rsidRPr="00326CE1" w:rsidRDefault="00326CE1" w:rsidP="00326CE1">
      <w:pPr>
        <w:pStyle w:val="Normlnweb"/>
        <w:numPr>
          <w:ilvl w:val="0"/>
          <w:numId w:val="9"/>
        </w:numPr>
        <w:overflowPunct w:val="0"/>
        <w:autoSpaceDE w:val="0"/>
        <w:autoSpaceDN w:val="0"/>
        <w:adjustRightInd w:val="0"/>
        <w:spacing w:before="120" w:after="120"/>
        <w:ind w:left="425"/>
        <w:jc w:val="both"/>
        <w:textAlignment w:val="baseline"/>
        <w:rPr>
          <w:rFonts w:asciiTheme="minorHAnsi" w:hAnsiTheme="minorHAnsi" w:cs="Times New Roman"/>
        </w:rPr>
      </w:pPr>
      <w:r w:rsidRPr="00326CE1">
        <w:rPr>
          <w:rFonts w:asciiTheme="minorHAnsi" w:hAnsiTheme="minorHAnsi" w:cs="Times New Roman"/>
        </w:rPr>
        <w:t xml:space="preserve">Kupující má právo daňový doklad před uplynutím lhůty jeho splatnosti vrátit prodávajícímu, aniž by došlo k prodlení s jeho úhradou, není-li v souladu s příslušnými právními předpisy, nebo není–li přiložen protokol o předání a převzetí. Nová lhůta splatnosti v délce </w:t>
      </w:r>
      <w:r w:rsidR="00B6720A">
        <w:rPr>
          <w:rFonts w:asciiTheme="minorHAnsi" w:hAnsiTheme="minorHAnsi" w:cs="Times New Roman"/>
        </w:rPr>
        <w:t>1</w:t>
      </w:r>
      <w:r w:rsidR="00FD419F">
        <w:rPr>
          <w:rFonts w:asciiTheme="minorHAnsi" w:hAnsiTheme="minorHAnsi" w:cs="Times New Roman"/>
        </w:rPr>
        <w:t>4</w:t>
      </w:r>
      <w:r w:rsidR="00B6720A" w:rsidRPr="00326CE1">
        <w:rPr>
          <w:rFonts w:asciiTheme="minorHAnsi" w:hAnsiTheme="minorHAnsi" w:cs="Times New Roman"/>
        </w:rPr>
        <w:t xml:space="preserve"> </w:t>
      </w:r>
      <w:r w:rsidRPr="00326CE1">
        <w:rPr>
          <w:rFonts w:asciiTheme="minorHAnsi" w:hAnsiTheme="minorHAnsi" w:cs="Times New Roman"/>
        </w:rPr>
        <w:t>dnů počne plynout ode dne doručení opravených daňových dokladů kupujícímu.</w:t>
      </w:r>
    </w:p>
    <w:p w14:paraId="0EE120FD" w14:textId="77777777" w:rsidR="00326CE1" w:rsidRPr="00326CE1" w:rsidRDefault="00326CE1" w:rsidP="00326CE1">
      <w:pPr>
        <w:pStyle w:val="Normlnweb"/>
        <w:numPr>
          <w:ilvl w:val="0"/>
          <w:numId w:val="9"/>
        </w:numPr>
        <w:overflowPunct w:val="0"/>
        <w:autoSpaceDE w:val="0"/>
        <w:autoSpaceDN w:val="0"/>
        <w:adjustRightInd w:val="0"/>
        <w:spacing w:before="120" w:after="120"/>
        <w:ind w:left="425"/>
        <w:jc w:val="both"/>
        <w:textAlignment w:val="baseline"/>
        <w:rPr>
          <w:rFonts w:asciiTheme="minorHAnsi" w:hAnsiTheme="minorHAnsi" w:cs="Times New Roman"/>
        </w:rPr>
      </w:pPr>
      <w:r w:rsidRPr="00326CE1">
        <w:rPr>
          <w:rFonts w:asciiTheme="minorHAnsi" w:hAnsiTheme="minorHAnsi" w:cs="Times New Roman"/>
        </w:rPr>
        <w:t>Peněžní závazek kupujícího se považuje za včas splněný dnem připsání příslušné částky ve prospěch účtu prodávajícího. Platba faktur bude provedena bezhotovostním převodem na bankovní účet prodávajícího, jenž je uveden v záhlaví této smlouvy.</w:t>
      </w:r>
    </w:p>
    <w:p w14:paraId="6DBB3B36" w14:textId="77777777" w:rsidR="00326CE1" w:rsidRPr="00326CE1" w:rsidRDefault="00326CE1" w:rsidP="00326CE1">
      <w:pPr>
        <w:pStyle w:val="Normlnweb"/>
        <w:numPr>
          <w:ilvl w:val="0"/>
          <w:numId w:val="9"/>
        </w:numPr>
        <w:spacing w:before="120" w:after="120"/>
        <w:ind w:left="425"/>
        <w:jc w:val="both"/>
        <w:rPr>
          <w:rFonts w:asciiTheme="minorHAnsi" w:hAnsiTheme="minorHAnsi" w:cs="Times New Roman"/>
        </w:rPr>
      </w:pPr>
      <w:r w:rsidRPr="00326CE1">
        <w:rPr>
          <w:rFonts w:asciiTheme="minorHAnsi" w:hAnsiTheme="minorHAnsi" w:cs="Times New Roman"/>
        </w:rPr>
        <w:t>Platby budou probíhat výhradně v Kč a rovněž veškeré cenové údaje budou v této měně.</w:t>
      </w:r>
    </w:p>
    <w:p w14:paraId="42DB7463" w14:textId="77777777" w:rsidR="00326CE1" w:rsidRPr="00326CE1" w:rsidRDefault="00326CE1" w:rsidP="00326CE1">
      <w:pPr>
        <w:pStyle w:val="Normlnweb"/>
        <w:spacing w:before="120" w:after="120"/>
        <w:ind w:left="425"/>
        <w:jc w:val="both"/>
        <w:rPr>
          <w:rFonts w:asciiTheme="minorHAnsi" w:hAnsiTheme="minorHAnsi" w:cs="Times New Roman"/>
        </w:rPr>
      </w:pPr>
    </w:p>
    <w:p w14:paraId="780CD7D9" w14:textId="77777777" w:rsidR="00326CE1" w:rsidRPr="00326CE1" w:rsidRDefault="00326CE1" w:rsidP="00326CE1">
      <w:pPr>
        <w:pStyle w:val="Odstavecseseznamem"/>
        <w:spacing w:line="240" w:lineRule="auto"/>
        <w:ind w:left="0"/>
        <w:jc w:val="center"/>
        <w:rPr>
          <w:b/>
          <w:sz w:val="28"/>
        </w:rPr>
      </w:pPr>
      <w:r w:rsidRPr="00326CE1">
        <w:rPr>
          <w:b/>
          <w:sz w:val="28"/>
        </w:rPr>
        <w:t>III. Místo a termín plnění</w:t>
      </w:r>
    </w:p>
    <w:p w14:paraId="5FD245B6" w14:textId="333D01CE" w:rsidR="00326CE1" w:rsidRPr="00326CE1" w:rsidRDefault="00B93717" w:rsidP="00D66F98">
      <w:pPr>
        <w:pStyle w:val="Normlnweb"/>
        <w:numPr>
          <w:ilvl w:val="0"/>
          <w:numId w:val="10"/>
        </w:numPr>
        <w:tabs>
          <w:tab w:val="left" w:pos="426"/>
        </w:tabs>
        <w:spacing w:after="120"/>
        <w:ind w:left="425" w:hanging="357"/>
        <w:jc w:val="both"/>
        <w:rPr>
          <w:rFonts w:asciiTheme="minorHAnsi" w:hAnsiTheme="minorHAnsi" w:cs="Times New Roman"/>
        </w:rPr>
      </w:pPr>
      <w:r>
        <w:rPr>
          <w:rFonts w:asciiTheme="minorHAnsi" w:hAnsiTheme="minorHAnsi" w:cs="Times New Roman"/>
        </w:rPr>
        <w:t xml:space="preserve">Místem </w:t>
      </w:r>
      <w:r w:rsidRPr="00345A0C">
        <w:rPr>
          <w:rFonts w:asciiTheme="minorHAnsi" w:hAnsiTheme="minorHAnsi" w:cs="Times New Roman"/>
        </w:rPr>
        <w:t xml:space="preserve">plnění je: </w:t>
      </w:r>
      <w:r w:rsidR="00372B04" w:rsidRPr="00345A0C">
        <w:rPr>
          <w:rFonts w:asciiTheme="minorHAnsi" w:hAnsiTheme="minorHAnsi" w:cs="Times New Roman"/>
        </w:rPr>
        <w:t>Základní škola Pardubice-Spořilov, Kotkova 1287</w:t>
      </w:r>
      <w:r w:rsidRPr="00345A0C">
        <w:rPr>
          <w:rFonts w:asciiTheme="minorHAnsi" w:hAnsiTheme="minorHAnsi" w:cs="Times New Roman"/>
        </w:rPr>
        <w:t>.</w:t>
      </w:r>
      <w:r w:rsidR="00326CE1" w:rsidRPr="00345A0C">
        <w:rPr>
          <w:rFonts w:asciiTheme="minorHAnsi" w:hAnsiTheme="minorHAnsi" w:cs="Times New Roman"/>
        </w:rPr>
        <w:t xml:space="preserve"> Kontaktní osobou pro převzetí předmětu plnění je </w:t>
      </w:r>
      <w:r w:rsidR="00232CA8" w:rsidRPr="00345A0C">
        <w:rPr>
          <w:rFonts w:asciiTheme="minorHAnsi" w:hAnsiTheme="minorHAnsi" w:cs="Times New Roman"/>
        </w:rPr>
        <w:t>Mgr. Bc. Karel Žemlička</w:t>
      </w:r>
      <w:r w:rsidR="00160ACA" w:rsidRPr="00345A0C">
        <w:rPr>
          <w:rFonts w:asciiTheme="minorHAnsi" w:hAnsiTheme="minorHAnsi" w:cs="Times New Roman"/>
        </w:rPr>
        <w:t>.</w:t>
      </w:r>
    </w:p>
    <w:p w14:paraId="20C93993" w14:textId="77777777" w:rsidR="00326CE1" w:rsidRPr="00326CE1" w:rsidRDefault="00326CE1" w:rsidP="00326CE1">
      <w:pPr>
        <w:pStyle w:val="Normlnweb"/>
        <w:numPr>
          <w:ilvl w:val="0"/>
          <w:numId w:val="10"/>
        </w:numPr>
        <w:tabs>
          <w:tab w:val="left" w:pos="426"/>
        </w:tabs>
        <w:spacing w:after="120"/>
        <w:ind w:left="426" w:hanging="357"/>
        <w:jc w:val="both"/>
        <w:rPr>
          <w:rFonts w:asciiTheme="minorHAnsi" w:hAnsiTheme="minorHAnsi" w:cs="Times New Roman"/>
          <w:b/>
          <w:bCs/>
          <w:i/>
          <w:iCs/>
        </w:rPr>
      </w:pPr>
      <w:r w:rsidRPr="00326CE1">
        <w:rPr>
          <w:rFonts w:asciiTheme="minorHAnsi" w:hAnsiTheme="minorHAnsi" w:cs="Times New Roman"/>
        </w:rPr>
        <w:t>Pro převzetí předmětu plnění platí, že kupující má právo odmítnout předmět plnění v případě, že podstatným způsobem neodpovídá této smlouvě. Za podstatné se pro účely této smlouvy považuje:</w:t>
      </w:r>
    </w:p>
    <w:p w14:paraId="62B289CD" w14:textId="77777777" w:rsidR="00326CE1" w:rsidRPr="00326CE1" w:rsidRDefault="00326CE1" w:rsidP="00326CE1">
      <w:pPr>
        <w:pStyle w:val="Normlnweb"/>
        <w:numPr>
          <w:ilvl w:val="0"/>
          <w:numId w:val="11"/>
        </w:numPr>
        <w:tabs>
          <w:tab w:val="left" w:pos="426"/>
        </w:tabs>
        <w:spacing w:after="120"/>
        <w:jc w:val="both"/>
        <w:rPr>
          <w:rFonts w:asciiTheme="minorHAnsi" w:hAnsiTheme="minorHAnsi" w:cs="Times New Roman"/>
          <w:b/>
          <w:bCs/>
          <w:i/>
          <w:iCs/>
        </w:rPr>
      </w:pPr>
      <w:r w:rsidRPr="00326CE1">
        <w:rPr>
          <w:rFonts w:asciiTheme="minorHAnsi" w:hAnsiTheme="minorHAnsi" w:cs="Times New Roman"/>
        </w:rPr>
        <w:t xml:space="preserve">předmětem plnění je množství větší než objednané, v tomto případě má kupující právo odmítnout množství, které přesahuje </w:t>
      </w:r>
      <w:bookmarkStart w:id="4" w:name="_GoBack"/>
      <w:r w:rsidRPr="00326CE1">
        <w:rPr>
          <w:rFonts w:asciiTheme="minorHAnsi" w:hAnsiTheme="minorHAnsi" w:cs="Times New Roman"/>
        </w:rPr>
        <w:t xml:space="preserve">množství </w:t>
      </w:r>
      <w:bookmarkEnd w:id="4"/>
      <w:r w:rsidRPr="00326CE1">
        <w:rPr>
          <w:rFonts w:asciiTheme="minorHAnsi" w:hAnsiTheme="minorHAnsi" w:cs="Times New Roman"/>
        </w:rPr>
        <w:t xml:space="preserve">objednané, v případě, že toto šlo při předání jednoduchým způsobem bez použití dalšího zjistit, jinak má lhůtu 5 pracovních dnů na odmítnutí tohoto plnění. Pro splnění této lhůty postačí odmítnutí odeslat, </w:t>
      </w:r>
    </w:p>
    <w:p w14:paraId="765D6FA9" w14:textId="77777777" w:rsidR="00326CE1" w:rsidRPr="00326CE1" w:rsidRDefault="00326CE1" w:rsidP="00326CE1">
      <w:pPr>
        <w:pStyle w:val="Normlnweb"/>
        <w:numPr>
          <w:ilvl w:val="0"/>
          <w:numId w:val="11"/>
        </w:numPr>
        <w:tabs>
          <w:tab w:val="left" w:pos="426"/>
        </w:tabs>
        <w:spacing w:after="120"/>
        <w:jc w:val="both"/>
        <w:rPr>
          <w:rFonts w:asciiTheme="minorHAnsi" w:hAnsiTheme="minorHAnsi" w:cs="Times New Roman"/>
          <w:b/>
          <w:bCs/>
          <w:i/>
          <w:iCs/>
        </w:rPr>
      </w:pPr>
      <w:r w:rsidRPr="00326CE1">
        <w:rPr>
          <w:rFonts w:asciiTheme="minorHAnsi" w:hAnsiTheme="minorHAnsi" w:cs="Times New Roman"/>
          <w:bCs/>
          <w:iCs/>
        </w:rPr>
        <w:t xml:space="preserve">předmět plnění, který svou jakostí zcela </w:t>
      </w:r>
      <w:r w:rsidRPr="00326CE1">
        <w:rPr>
          <w:rFonts w:asciiTheme="minorHAnsi" w:hAnsiTheme="minorHAnsi" w:cs="Times New Roman"/>
        </w:rPr>
        <w:t>zjevně neodpovídá</w:t>
      </w:r>
      <w:r w:rsidRPr="00326CE1">
        <w:rPr>
          <w:rFonts w:asciiTheme="minorHAnsi" w:hAnsiTheme="minorHAnsi" w:cs="Times New Roman"/>
          <w:bCs/>
          <w:iCs/>
        </w:rPr>
        <w:t xml:space="preserve"> předmětu plnění kupujícím objednané,</w:t>
      </w:r>
    </w:p>
    <w:p w14:paraId="79919FB3" w14:textId="77777777" w:rsidR="00D86EAF" w:rsidRDefault="00326CE1" w:rsidP="00D86EAF">
      <w:pPr>
        <w:pStyle w:val="Normlnweb"/>
        <w:numPr>
          <w:ilvl w:val="0"/>
          <w:numId w:val="11"/>
        </w:numPr>
        <w:tabs>
          <w:tab w:val="left" w:pos="426"/>
        </w:tabs>
        <w:spacing w:after="120"/>
        <w:jc w:val="both"/>
        <w:rPr>
          <w:rFonts w:asciiTheme="minorHAnsi" w:hAnsiTheme="minorHAnsi" w:cs="Times New Roman"/>
          <w:b/>
          <w:bCs/>
          <w:i/>
          <w:iCs/>
        </w:rPr>
      </w:pPr>
      <w:r w:rsidRPr="00326CE1">
        <w:rPr>
          <w:rFonts w:asciiTheme="minorHAnsi" w:hAnsiTheme="minorHAnsi" w:cs="Times New Roman"/>
          <w:bCs/>
          <w:iCs/>
        </w:rPr>
        <w:t>nedodání kompletní dodávky, např. chybějící doklady k předmětu plnění,</w:t>
      </w:r>
    </w:p>
    <w:p w14:paraId="62A8993A" w14:textId="5E50620A" w:rsidR="00D86EAF" w:rsidRPr="00BD561D" w:rsidRDefault="00D86EAF" w:rsidP="00BB08A9">
      <w:pPr>
        <w:pStyle w:val="Normlnweb"/>
        <w:tabs>
          <w:tab w:val="left" w:pos="426"/>
        </w:tabs>
        <w:spacing w:after="120"/>
        <w:ind w:left="426"/>
        <w:jc w:val="both"/>
        <w:rPr>
          <w:rFonts w:asciiTheme="minorHAnsi" w:hAnsiTheme="minorHAnsi" w:cs="Times New Roman"/>
          <w:bCs/>
          <w:iCs/>
        </w:rPr>
      </w:pPr>
      <w:r w:rsidRPr="00BD561D">
        <w:rPr>
          <w:rFonts w:asciiTheme="minorHAnsi" w:hAnsiTheme="minorHAnsi" w:cs="Times New Roman"/>
          <w:bCs/>
          <w:iCs/>
        </w:rPr>
        <w:t xml:space="preserve">d) </w:t>
      </w:r>
      <w:r w:rsidR="0091305E">
        <w:rPr>
          <w:rFonts w:asciiTheme="minorHAnsi" w:hAnsiTheme="minorHAnsi" w:cs="Times New Roman"/>
          <w:bCs/>
          <w:iCs/>
        </w:rPr>
        <w:t xml:space="preserve">  </w:t>
      </w:r>
      <w:r w:rsidRPr="00BD561D">
        <w:rPr>
          <w:rFonts w:asciiTheme="minorHAnsi" w:hAnsiTheme="minorHAnsi" w:cs="Times New Roman"/>
          <w:bCs/>
          <w:iCs/>
        </w:rPr>
        <w:t>předmětem plnění je množství menší než objednané</w:t>
      </w:r>
    </w:p>
    <w:p w14:paraId="3B247BB2" w14:textId="7912B580" w:rsidR="00326CE1" w:rsidRPr="00B93717" w:rsidRDefault="00326CE1" w:rsidP="00615CA6">
      <w:pPr>
        <w:pStyle w:val="Normlnweb"/>
        <w:numPr>
          <w:ilvl w:val="0"/>
          <w:numId w:val="10"/>
        </w:numPr>
        <w:tabs>
          <w:tab w:val="left" w:pos="426"/>
        </w:tabs>
        <w:spacing w:after="120"/>
        <w:ind w:left="426" w:hanging="357"/>
        <w:jc w:val="both"/>
        <w:rPr>
          <w:rFonts w:ascii="Times New Roman" w:hAnsi="Times New Roman" w:cs="Times New Roman"/>
          <w:b/>
          <w:bCs/>
          <w:i/>
          <w:iCs/>
        </w:rPr>
      </w:pPr>
      <w:r w:rsidRPr="00B93717">
        <w:rPr>
          <w:rFonts w:asciiTheme="minorHAnsi" w:hAnsiTheme="minorHAnsi" w:cs="Times New Roman"/>
        </w:rPr>
        <w:lastRenderedPageBreak/>
        <w:t xml:space="preserve">Termín </w:t>
      </w:r>
      <w:r w:rsidR="00D66F98">
        <w:rPr>
          <w:rFonts w:asciiTheme="minorHAnsi" w:hAnsiTheme="minorHAnsi" w:cs="Times New Roman"/>
        </w:rPr>
        <w:t>p</w:t>
      </w:r>
      <w:r w:rsidR="008541FD">
        <w:rPr>
          <w:rFonts w:asciiTheme="minorHAnsi" w:hAnsiTheme="minorHAnsi" w:cs="Times New Roman"/>
        </w:rPr>
        <w:t xml:space="preserve">lnění je do </w:t>
      </w:r>
      <w:r w:rsidR="00DF3A0A">
        <w:rPr>
          <w:rFonts w:asciiTheme="minorHAnsi" w:hAnsiTheme="minorHAnsi" w:cs="Times New Roman"/>
        </w:rPr>
        <w:t>30</w:t>
      </w:r>
      <w:r w:rsidR="00A073A9">
        <w:rPr>
          <w:rFonts w:asciiTheme="minorHAnsi" w:hAnsiTheme="minorHAnsi" w:cs="Times New Roman"/>
        </w:rPr>
        <w:t xml:space="preserve"> </w:t>
      </w:r>
      <w:r w:rsidR="00B346C2">
        <w:rPr>
          <w:rFonts w:asciiTheme="minorHAnsi" w:hAnsiTheme="minorHAnsi" w:cs="Times New Roman"/>
        </w:rPr>
        <w:t>pracovních dnů</w:t>
      </w:r>
      <w:r w:rsidR="008541FD">
        <w:rPr>
          <w:rFonts w:asciiTheme="minorHAnsi" w:hAnsiTheme="minorHAnsi" w:cs="Times New Roman"/>
        </w:rPr>
        <w:t xml:space="preserve"> od </w:t>
      </w:r>
      <w:r w:rsidR="0033115D" w:rsidRPr="0033115D">
        <w:rPr>
          <w:rFonts w:asciiTheme="minorHAnsi" w:hAnsiTheme="minorHAnsi" w:cs="Times New Roman"/>
        </w:rPr>
        <w:t>nabytí účinnosti této smlouvy. Přesný termín předání předmětu plnění sdělí prodávající kupujícímu prostřednictvím kontaktních osob (</w:t>
      </w:r>
      <w:r w:rsidR="00DF3A0A" w:rsidRPr="00963109">
        <w:rPr>
          <w:rFonts w:asciiTheme="minorHAnsi" w:hAnsiTheme="minorHAnsi" w:cs="Times New Roman"/>
        </w:rPr>
        <w:t>Mgr. Bc. Karel Žemlička</w:t>
      </w:r>
      <w:r w:rsidR="0033115D" w:rsidRPr="0033115D">
        <w:rPr>
          <w:rFonts w:asciiTheme="minorHAnsi" w:hAnsiTheme="minorHAnsi" w:cs="Times New Roman"/>
        </w:rPr>
        <w:t>) alespoň 24hodin před samotným předáním předmětu plnění. Převzetí předmětu plnění potvrdí oprávněný zástupce kupujícího podpisem předávacího protokolu</w:t>
      </w:r>
      <w:r w:rsidR="008541FD">
        <w:rPr>
          <w:rFonts w:asciiTheme="minorHAnsi" w:hAnsiTheme="minorHAnsi" w:cs="Times New Roman"/>
        </w:rPr>
        <w:t>.</w:t>
      </w:r>
      <w:r w:rsidRPr="00B93717">
        <w:rPr>
          <w:rFonts w:asciiTheme="minorHAnsi" w:hAnsiTheme="minorHAnsi" w:cs="Times New Roman"/>
        </w:rPr>
        <w:t xml:space="preserve"> </w:t>
      </w:r>
    </w:p>
    <w:p w14:paraId="01AA34E8" w14:textId="77777777" w:rsidR="00B93717" w:rsidRPr="00B93717" w:rsidRDefault="00B93717" w:rsidP="00B93717">
      <w:pPr>
        <w:pStyle w:val="Normlnweb"/>
        <w:tabs>
          <w:tab w:val="left" w:pos="426"/>
        </w:tabs>
        <w:spacing w:after="120"/>
        <w:ind w:left="426"/>
        <w:jc w:val="both"/>
        <w:rPr>
          <w:rFonts w:ascii="Times New Roman" w:hAnsi="Times New Roman" w:cs="Times New Roman"/>
          <w:b/>
          <w:bCs/>
          <w:i/>
          <w:iCs/>
        </w:rPr>
      </w:pPr>
    </w:p>
    <w:p w14:paraId="79BC6891" w14:textId="77777777" w:rsidR="00326CE1" w:rsidRDefault="00326CE1" w:rsidP="00326CE1">
      <w:pPr>
        <w:pStyle w:val="Odstavecseseznamem"/>
        <w:spacing w:line="276" w:lineRule="auto"/>
        <w:ind w:left="0"/>
        <w:jc w:val="center"/>
        <w:rPr>
          <w:b/>
          <w:sz w:val="28"/>
        </w:rPr>
      </w:pPr>
      <w:r w:rsidRPr="00D63E1B">
        <w:rPr>
          <w:b/>
          <w:sz w:val="28"/>
        </w:rPr>
        <w:t>IV. Podmínky plnění, vlastnické právo</w:t>
      </w:r>
    </w:p>
    <w:p w14:paraId="4C047D09" w14:textId="09D5AB1A" w:rsidR="00326CE1" w:rsidRPr="00BD561D" w:rsidRDefault="00326CE1" w:rsidP="00326CE1">
      <w:pPr>
        <w:widowControl w:val="0"/>
        <w:numPr>
          <w:ilvl w:val="0"/>
          <w:numId w:val="13"/>
        </w:numPr>
        <w:adjustRightInd w:val="0"/>
        <w:spacing w:after="0" w:line="276" w:lineRule="auto"/>
        <w:jc w:val="both"/>
        <w:textAlignment w:val="baseline"/>
        <w:rPr>
          <w:rFonts w:eastAsia="Arial Unicode MS"/>
          <w:strike/>
          <w:sz w:val="24"/>
        </w:rPr>
      </w:pPr>
      <w:r w:rsidRPr="00BD561D">
        <w:rPr>
          <w:sz w:val="24"/>
        </w:rPr>
        <w:t xml:space="preserve">Prodávající se touto smlouvou zavazuje dodat kupujícímu předmět plnění a převést na něj vlastnické právo k tomuto předmětu plnění a kupující se zavazuje zaplatit kupní cenu. Kupující nabývá vlastnického práva k předmětu plnění jeho řádným převzetím na základě </w:t>
      </w:r>
      <w:r w:rsidRPr="00BD561D">
        <w:rPr>
          <w:rFonts w:eastAsia="Arial Unicode MS"/>
          <w:sz w:val="24"/>
        </w:rPr>
        <w:t xml:space="preserve">podepsaného předávacího protokolu podle čl. I odst. 2 a čl. III odst. </w:t>
      </w:r>
      <w:r w:rsidR="00F404A4">
        <w:rPr>
          <w:rFonts w:eastAsia="Arial Unicode MS"/>
          <w:sz w:val="24"/>
        </w:rPr>
        <w:t>3</w:t>
      </w:r>
      <w:r w:rsidRPr="00BD561D">
        <w:rPr>
          <w:rFonts w:eastAsia="Arial Unicode MS"/>
          <w:sz w:val="24"/>
        </w:rPr>
        <w:t xml:space="preserve"> této smlouvy, tj. okamžikem převzetí. </w:t>
      </w:r>
    </w:p>
    <w:p w14:paraId="633D991C" w14:textId="6511C615" w:rsidR="00326CE1" w:rsidRPr="00BD561D" w:rsidRDefault="00326CE1" w:rsidP="00326CE1">
      <w:pPr>
        <w:widowControl w:val="0"/>
        <w:numPr>
          <w:ilvl w:val="0"/>
          <w:numId w:val="13"/>
        </w:numPr>
        <w:adjustRightInd w:val="0"/>
        <w:spacing w:after="0" w:line="276" w:lineRule="auto"/>
        <w:jc w:val="both"/>
        <w:textAlignment w:val="baseline"/>
        <w:rPr>
          <w:rFonts w:eastAsia="Arial Unicode MS"/>
          <w:strike/>
          <w:sz w:val="24"/>
        </w:rPr>
      </w:pPr>
      <w:r w:rsidRPr="00BD561D">
        <w:rPr>
          <w:sz w:val="24"/>
        </w:rPr>
        <w:t xml:space="preserve">Nebezpečí škody na zboží ve smyslu § 2082 odst. 1 OZ přechází na kupujícího </w:t>
      </w:r>
      <w:r w:rsidRPr="00BD561D">
        <w:rPr>
          <w:rFonts w:eastAsia="Arial Unicode MS"/>
          <w:sz w:val="24"/>
        </w:rPr>
        <w:t>okamžikem převzetí zboží</w:t>
      </w:r>
      <w:r w:rsidRPr="00BD561D">
        <w:rPr>
          <w:sz w:val="24"/>
        </w:rPr>
        <w:t xml:space="preserve"> od prodávajícího, tj. na základě </w:t>
      </w:r>
      <w:r w:rsidRPr="00BD561D">
        <w:rPr>
          <w:rFonts w:eastAsia="Arial Unicode MS"/>
          <w:sz w:val="24"/>
        </w:rPr>
        <w:t xml:space="preserve">podepsaného předávacího protokolu podle čl. I odst. 2 a čl. III odst. </w:t>
      </w:r>
      <w:r w:rsidR="00F404A4">
        <w:rPr>
          <w:rFonts w:eastAsia="Arial Unicode MS"/>
          <w:sz w:val="24"/>
        </w:rPr>
        <w:t>3</w:t>
      </w:r>
      <w:r w:rsidRPr="00BD561D">
        <w:rPr>
          <w:rFonts w:eastAsia="Arial Unicode MS"/>
          <w:sz w:val="24"/>
        </w:rPr>
        <w:t xml:space="preserve"> této smlouvy.</w:t>
      </w:r>
    </w:p>
    <w:p w14:paraId="4D27B504" w14:textId="331AD94F" w:rsidR="00326CE1" w:rsidRPr="00BD561D" w:rsidRDefault="00326CE1" w:rsidP="00326CE1">
      <w:pPr>
        <w:numPr>
          <w:ilvl w:val="0"/>
          <w:numId w:val="13"/>
        </w:numPr>
        <w:tabs>
          <w:tab w:val="left" w:pos="1068"/>
        </w:tabs>
        <w:spacing w:after="0" w:line="240" w:lineRule="auto"/>
        <w:jc w:val="both"/>
        <w:rPr>
          <w:sz w:val="24"/>
        </w:rPr>
      </w:pPr>
      <w:r w:rsidRPr="00BD561D">
        <w:rPr>
          <w:sz w:val="24"/>
        </w:rPr>
        <w:t>Kupující je povinen převzít předmět plnění specifikovaný v článku I. této smlouvy a zaplatit kupní cenu sjednanou v článku II. této smlouvy, s výjimkou ust. čl. III odst. 2</w:t>
      </w:r>
      <w:r w:rsidR="00F404A4">
        <w:rPr>
          <w:sz w:val="24"/>
        </w:rPr>
        <w:t xml:space="preserve"> této smlouvy</w:t>
      </w:r>
      <w:r w:rsidRPr="00BD561D">
        <w:rPr>
          <w:sz w:val="24"/>
        </w:rPr>
        <w:t>.</w:t>
      </w:r>
    </w:p>
    <w:p w14:paraId="07583F3C" w14:textId="77777777" w:rsidR="00326CE1" w:rsidRPr="006D73A0" w:rsidRDefault="00326CE1" w:rsidP="00326CE1">
      <w:pPr>
        <w:widowControl w:val="0"/>
        <w:numPr>
          <w:ilvl w:val="0"/>
          <w:numId w:val="13"/>
        </w:numPr>
        <w:adjustRightInd w:val="0"/>
        <w:spacing w:after="0" w:line="276" w:lineRule="auto"/>
        <w:jc w:val="both"/>
        <w:textAlignment w:val="baseline"/>
        <w:rPr>
          <w:rFonts w:eastAsia="Arial Unicode MS"/>
        </w:rPr>
      </w:pPr>
      <w:r w:rsidRPr="00BD561D">
        <w:rPr>
          <w:rFonts w:eastAsia="Arial Unicode MS"/>
          <w:sz w:val="24"/>
        </w:rPr>
        <w:t>Kupující je povinen poskytnout prodávajícímu, po předchozím sjednání termínu, předání podle čl. III odst. 3 součinnost při předání předmětu plnění.</w:t>
      </w:r>
    </w:p>
    <w:p w14:paraId="5F7EA009" w14:textId="77777777" w:rsidR="00326CE1" w:rsidRPr="00C80421" w:rsidRDefault="00326CE1" w:rsidP="00326CE1">
      <w:pPr>
        <w:pStyle w:val="Odstavecseseznamem"/>
        <w:ind w:left="0"/>
        <w:jc w:val="center"/>
        <w:rPr>
          <w:rFonts w:eastAsia="Arial Unicode MS"/>
        </w:rPr>
      </w:pPr>
    </w:p>
    <w:p w14:paraId="17CE5ECD" w14:textId="77777777" w:rsidR="00326CE1" w:rsidRPr="00BD561D" w:rsidRDefault="00326CE1" w:rsidP="00326CE1">
      <w:pPr>
        <w:pStyle w:val="Normlnweb"/>
        <w:tabs>
          <w:tab w:val="left" w:pos="426"/>
        </w:tabs>
        <w:spacing w:after="120"/>
        <w:ind w:left="426"/>
        <w:jc w:val="center"/>
        <w:rPr>
          <w:rFonts w:asciiTheme="minorHAnsi" w:eastAsiaTheme="minorHAnsi" w:hAnsiTheme="minorHAnsi" w:cstheme="minorBidi"/>
          <w:b/>
          <w:sz w:val="28"/>
          <w:szCs w:val="22"/>
          <w:lang w:eastAsia="en-US"/>
        </w:rPr>
      </w:pPr>
      <w:r w:rsidRPr="00BD561D">
        <w:rPr>
          <w:rFonts w:asciiTheme="minorHAnsi" w:eastAsiaTheme="minorHAnsi" w:hAnsiTheme="minorHAnsi" w:cstheme="minorBidi"/>
          <w:b/>
          <w:sz w:val="28"/>
          <w:szCs w:val="22"/>
          <w:lang w:eastAsia="en-US"/>
        </w:rPr>
        <w:t>V. Smluvní sankce</w:t>
      </w:r>
    </w:p>
    <w:p w14:paraId="631796AB" w14:textId="77777777" w:rsidR="00326CE1" w:rsidRPr="00BD561D" w:rsidRDefault="00326CE1" w:rsidP="00326CE1">
      <w:pPr>
        <w:pStyle w:val="Odstavecseseznamem"/>
        <w:numPr>
          <w:ilvl w:val="0"/>
          <w:numId w:val="14"/>
        </w:numPr>
        <w:tabs>
          <w:tab w:val="left" w:pos="426"/>
        </w:tabs>
        <w:spacing w:after="0" w:line="240" w:lineRule="auto"/>
        <w:ind w:left="426" w:hanging="426"/>
        <w:jc w:val="both"/>
        <w:rPr>
          <w:sz w:val="24"/>
        </w:rPr>
      </w:pPr>
      <w:r w:rsidRPr="00BD561D">
        <w:rPr>
          <w:sz w:val="24"/>
        </w:rPr>
        <w:t xml:space="preserve">Výslovně se touto smlouvou sjednávají dále stanovené smluvní sankce. </w:t>
      </w:r>
    </w:p>
    <w:p w14:paraId="1AFC00CE" w14:textId="77777777" w:rsidR="00326CE1" w:rsidRPr="00BD561D" w:rsidRDefault="00326CE1" w:rsidP="00326CE1">
      <w:pPr>
        <w:pStyle w:val="Odstavecseseznamem"/>
        <w:widowControl w:val="0"/>
        <w:numPr>
          <w:ilvl w:val="0"/>
          <w:numId w:val="14"/>
        </w:numPr>
        <w:tabs>
          <w:tab w:val="left" w:pos="426"/>
        </w:tabs>
        <w:adjustRightInd w:val="0"/>
        <w:spacing w:after="0" w:line="276" w:lineRule="auto"/>
        <w:ind w:left="426" w:hanging="426"/>
        <w:jc w:val="both"/>
        <w:textAlignment w:val="baseline"/>
        <w:rPr>
          <w:rFonts w:eastAsia="Arial Unicode MS"/>
          <w:sz w:val="24"/>
        </w:rPr>
      </w:pPr>
      <w:r w:rsidRPr="00BD561D">
        <w:rPr>
          <w:rFonts w:eastAsia="Arial Unicode MS"/>
          <w:sz w:val="24"/>
        </w:rPr>
        <w:t>Smluvní strany si výslovně ujednaly, že k jiným než zde uvedeným a dále např. ústně sjednaným smluvním sankcím, jakož i k smluvním sankcím sjednaným dodatečně nebude přihlíženo.</w:t>
      </w:r>
    </w:p>
    <w:p w14:paraId="50B79AC7" w14:textId="2B1DF107" w:rsidR="00920488" w:rsidRPr="00BD561D" w:rsidRDefault="00920488" w:rsidP="00326CE1">
      <w:pPr>
        <w:pStyle w:val="Odstavecseseznamem"/>
        <w:widowControl w:val="0"/>
        <w:numPr>
          <w:ilvl w:val="0"/>
          <w:numId w:val="14"/>
        </w:numPr>
        <w:tabs>
          <w:tab w:val="left" w:pos="426"/>
        </w:tabs>
        <w:adjustRightInd w:val="0"/>
        <w:spacing w:after="0" w:line="276" w:lineRule="auto"/>
        <w:ind w:left="426" w:hanging="426"/>
        <w:jc w:val="both"/>
        <w:textAlignment w:val="baseline"/>
        <w:rPr>
          <w:rFonts w:eastAsia="Arial Unicode MS"/>
          <w:sz w:val="24"/>
        </w:rPr>
      </w:pPr>
      <w:r w:rsidRPr="00BD561D">
        <w:rPr>
          <w:rFonts w:eastAsia="Arial Unicode MS"/>
          <w:sz w:val="24"/>
        </w:rPr>
        <w:t xml:space="preserve">Pro případ prodlení se zaplacením kupní ceny se kupující zavazuje uhradit prodávajícímu smluvní pokutu ve výši 0,01% z fakturované ceny </w:t>
      </w:r>
      <w:r w:rsidR="00F404A4">
        <w:rPr>
          <w:rFonts w:eastAsia="Arial Unicode MS"/>
          <w:sz w:val="24"/>
        </w:rPr>
        <w:t xml:space="preserve">bez DPH </w:t>
      </w:r>
      <w:r w:rsidRPr="00BD561D">
        <w:rPr>
          <w:rFonts w:eastAsia="Arial Unicode MS"/>
          <w:sz w:val="24"/>
        </w:rPr>
        <w:t xml:space="preserve">za každý den prodlení. </w:t>
      </w:r>
    </w:p>
    <w:p w14:paraId="2EB9AA1F" w14:textId="7F8CCEBF" w:rsidR="00920488" w:rsidRPr="00BD561D" w:rsidRDefault="004B5590" w:rsidP="00326CE1">
      <w:pPr>
        <w:pStyle w:val="Odstavecseseznamem"/>
        <w:widowControl w:val="0"/>
        <w:numPr>
          <w:ilvl w:val="0"/>
          <w:numId w:val="14"/>
        </w:numPr>
        <w:tabs>
          <w:tab w:val="left" w:pos="426"/>
        </w:tabs>
        <w:adjustRightInd w:val="0"/>
        <w:spacing w:after="0" w:line="276" w:lineRule="auto"/>
        <w:ind w:left="426" w:hanging="426"/>
        <w:jc w:val="both"/>
        <w:textAlignment w:val="baseline"/>
        <w:rPr>
          <w:rFonts w:eastAsia="Arial Unicode MS"/>
          <w:sz w:val="24"/>
        </w:rPr>
      </w:pPr>
      <w:r>
        <w:rPr>
          <w:sz w:val="24"/>
        </w:rPr>
        <w:t>V případě, že je</w:t>
      </w:r>
      <w:r w:rsidR="00920488" w:rsidRPr="00BD561D">
        <w:rPr>
          <w:sz w:val="24"/>
        </w:rPr>
        <w:t xml:space="preserve"> </w:t>
      </w:r>
      <w:r w:rsidRPr="00BD561D">
        <w:rPr>
          <w:sz w:val="24"/>
        </w:rPr>
        <w:t>prodávající</w:t>
      </w:r>
      <w:r>
        <w:rPr>
          <w:sz w:val="24"/>
        </w:rPr>
        <w:t xml:space="preserve"> v prodlení</w:t>
      </w:r>
      <w:r w:rsidRPr="00BD561D">
        <w:rPr>
          <w:sz w:val="24"/>
        </w:rPr>
        <w:t xml:space="preserve"> </w:t>
      </w:r>
      <w:r w:rsidR="00920488" w:rsidRPr="00BD561D">
        <w:rPr>
          <w:sz w:val="24"/>
        </w:rPr>
        <w:t>s dodávkou předmětu smlouvy v rozsahu a termínech uvedených ve smlouvě se stanovuje pokuta ve výši 0,05% z hodnoty dodávky</w:t>
      </w:r>
      <w:r w:rsidR="00F404A4">
        <w:rPr>
          <w:sz w:val="24"/>
        </w:rPr>
        <w:t xml:space="preserve"> bez DPH</w:t>
      </w:r>
      <w:r>
        <w:rPr>
          <w:sz w:val="24"/>
        </w:rPr>
        <w:t>, s níž je v prodlení, a to za každý započatý den prodlení</w:t>
      </w:r>
      <w:r w:rsidR="00920488" w:rsidRPr="00BD561D">
        <w:rPr>
          <w:sz w:val="24"/>
        </w:rPr>
        <w:t>.</w:t>
      </w:r>
    </w:p>
    <w:p w14:paraId="23C03B55" w14:textId="77777777" w:rsidR="00920488" w:rsidRPr="00BD561D" w:rsidRDefault="00920488" w:rsidP="00326CE1">
      <w:pPr>
        <w:pStyle w:val="Odstavecseseznamem"/>
        <w:widowControl w:val="0"/>
        <w:numPr>
          <w:ilvl w:val="0"/>
          <w:numId w:val="14"/>
        </w:numPr>
        <w:tabs>
          <w:tab w:val="left" w:pos="426"/>
        </w:tabs>
        <w:adjustRightInd w:val="0"/>
        <w:spacing w:after="0" w:line="276" w:lineRule="auto"/>
        <w:ind w:left="426" w:hanging="426"/>
        <w:jc w:val="both"/>
        <w:textAlignment w:val="baseline"/>
        <w:rPr>
          <w:rFonts w:eastAsia="Arial Unicode MS"/>
          <w:sz w:val="24"/>
        </w:rPr>
      </w:pPr>
      <w:r w:rsidRPr="00BD561D">
        <w:rPr>
          <w:sz w:val="24"/>
        </w:rPr>
        <w:t xml:space="preserve">Zaplacením smluvní pokuty nezaniká povinnost druhé strany závazek splnit a není tím dotčeno právo poškozené smluvní strany na náhradu škody, která nesplněním povinnosti vznikla. </w:t>
      </w:r>
    </w:p>
    <w:p w14:paraId="20B0FE14" w14:textId="61763722" w:rsidR="00C37619" w:rsidRPr="00BD561D" w:rsidRDefault="00920488" w:rsidP="00C37619">
      <w:pPr>
        <w:pStyle w:val="Odstavecseseznamem"/>
        <w:widowControl w:val="0"/>
        <w:numPr>
          <w:ilvl w:val="0"/>
          <w:numId w:val="14"/>
        </w:numPr>
        <w:tabs>
          <w:tab w:val="left" w:pos="426"/>
        </w:tabs>
        <w:adjustRightInd w:val="0"/>
        <w:spacing w:after="0" w:line="276" w:lineRule="auto"/>
        <w:ind w:left="426" w:hanging="426"/>
        <w:jc w:val="both"/>
        <w:textAlignment w:val="baseline"/>
        <w:rPr>
          <w:sz w:val="24"/>
        </w:rPr>
      </w:pPr>
      <w:r w:rsidRPr="00BD561D">
        <w:rPr>
          <w:sz w:val="24"/>
        </w:rPr>
        <w:t>Výši smluvních poku</w:t>
      </w:r>
      <w:r w:rsidR="002D3790">
        <w:rPr>
          <w:sz w:val="24"/>
        </w:rPr>
        <w:t>t</w:t>
      </w:r>
      <w:r w:rsidRPr="00BD561D">
        <w:rPr>
          <w:sz w:val="24"/>
        </w:rPr>
        <w:t xml:space="preserve"> obě strany považují za přiměřené. Smluvní pokuta je splatná do 30 dnů od doručení </w:t>
      </w:r>
      <w:r w:rsidR="00C37619" w:rsidRPr="00BD561D">
        <w:rPr>
          <w:sz w:val="24"/>
        </w:rPr>
        <w:t>jejího vyúčtování.</w:t>
      </w:r>
    </w:p>
    <w:p w14:paraId="1DFFC833" w14:textId="77777777" w:rsidR="009D0FB7" w:rsidRDefault="009D0FB7" w:rsidP="00326CE1">
      <w:pPr>
        <w:pStyle w:val="Normlnweb"/>
        <w:tabs>
          <w:tab w:val="left" w:pos="426"/>
        </w:tabs>
        <w:spacing w:after="120"/>
        <w:ind w:left="426"/>
        <w:jc w:val="center"/>
        <w:rPr>
          <w:rFonts w:asciiTheme="minorHAnsi" w:eastAsiaTheme="minorHAnsi" w:hAnsiTheme="minorHAnsi" w:cstheme="minorBidi"/>
          <w:b/>
          <w:sz w:val="28"/>
          <w:szCs w:val="22"/>
          <w:lang w:eastAsia="en-US"/>
        </w:rPr>
      </w:pPr>
    </w:p>
    <w:p w14:paraId="1E44B17F" w14:textId="20BD6CB3" w:rsidR="00326CE1" w:rsidRPr="00BD561D" w:rsidRDefault="00326CE1" w:rsidP="00326CE1">
      <w:pPr>
        <w:pStyle w:val="Normlnweb"/>
        <w:tabs>
          <w:tab w:val="left" w:pos="426"/>
        </w:tabs>
        <w:spacing w:after="120"/>
        <w:ind w:left="426"/>
        <w:jc w:val="center"/>
        <w:rPr>
          <w:rFonts w:asciiTheme="minorHAnsi" w:eastAsiaTheme="minorHAnsi" w:hAnsiTheme="minorHAnsi" w:cstheme="minorBidi"/>
          <w:b/>
          <w:sz w:val="28"/>
          <w:szCs w:val="22"/>
          <w:lang w:eastAsia="en-US"/>
        </w:rPr>
      </w:pPr>
      <w:r w:rsidRPr="00BD561D">
        <w:rPr>
          <w:rFonts w:asciiTheme="minorHAnsi" w:eastAsiaTheme="minorHAnsi" w:hAnsiTheme="minorHAnsi" w:cstheme="minorBidi"/>
          <w:b/>
          <w:sz w:val="28"/>
          <w:szCs w:val="22"/>
          <w:lang w:eastAsia="en-US"/>
        </w:rPr>
        <w:t>VI. Rozhodné právo</w:t>
      </w:r>
    </w:p>
    <w:p w14:paraId="4C5A2383" w14:textId="0517FCE6" w:rsidR="00326CE1" w:rsidRPr="00326CE1" w:rsidRDefault="00326CE1" w:rsidP="00326CE1">
      <w:pPr>
        <w:pStyle w:val="Normlnweb"/>
        <w:numPr>
          <w:ilvl w:val="0"/>
          <w:numId w:val="12"/>
        </w:numPr>
        <w:spacing w:before="120" w:after="120"/>
        <w:ind w:left="426" w:hanging="426"/>
        <w:jc w:val="both"/>
        <w:rPr>
          <w:rFonts w:asciiTheme="minorHAnsi" w:hAnsiTheme="minorHAnsi" w:cs="Times New Roman"/>
        </w:rPr>
      </w:pPr>
      <w:r w:rsidRPr="00326CE1">
        <w:rPr>
          <w:rFonts w:asciiTheme="minorHAnsi" w:hAnsiTheme="minorHAnsi" w:cs="Times New Roman"/>
        </w:rPr>
        <w:t xml:space="preserve">Vztahy mezi smluvními stranami touto smlouvou výslovně neupravené se budou řídit českými, obecně závaznými právními předpisy, zejména </w:t>
      </w:r>
      <w:r w:rsidR="00F404A4">
        <w:rPr>
          <w:rFonts w:asciiTheme="minorHAnsi" w:hAnsiTheme="minorHAnsi" w:cs="Times New Roman"/>
        </w:rPr>
        <w:t>z</w:t>
      </w:r>
      <w:r w:rsidR="00F404A4" w:rsidRPr="00F404A4">
        <w:rPr>
          <w:rFonts w:asciiTheme="minorHAnsi" w:hAnsiTheme="minorHAnsi" w:cs="Times New Roman"/>
        </w:rPr>
        <w:t>ákonem č. 89/2012 Sb., občanský zákoník, ve znění pozdějších předpisů</w:t>
      </w:r>
      <w:r w:rsidRPr="00326CE1">
        <w:rPr>
          <w:rFonts w:asciiTheme="minorHAnsi" w:hAnsiTheme="minorHAnsi" w:cs="Times New Roman"/>
        </w:rPr>
        <w:t>.</w:t>
      </w:r>
    </w:p>
    <w:p w14:paraId="39113248" w14:textId="77777777" w:rsidR="00326CE1" w:rsidRPr="00C33D7A" w:rsidRDefault="00326CE1" w:rsidP="00326CE1">
      <w:pPr>
        <w:pStyle w:val="Normlnweb"/>
        <w:numPr>
          <w:ilvl w:val="0"/>
          <w:numId w:val="12"/>
        </w:numPr>
        <w:spacing w:before="120" w:after="120"/>
        <w:ind w:left="426" w:hanging="426"/>
        <w:jc w:val="both"/>
        <w:rPr>
          <w:rFonts w:ascii="Times New Roman" w:hAnsi="Times New Roman" w:cs="Times New Roman"/>
        </w:rPr>
      </w:pPr>
      <w:r w:rsidRPr="00326CE1">
        <w:rPr>
          <w:rFonts w:asciiTheme="minorHAnsi" w:hAnsiTheme="minorHAnsi" w:cs="Times New Roman"/>
        </w:rPr>
        <w:lastRenderedPageBreak/>
        <w:t>Při rozhodování případných sporů, vzniklých ze závazků založených touto smlouvou, budou místně a věcně příslušné soudy České republiky</w:t>
      </w:r>
      <w:r w:rsidRPr="00116BAE">
        <w:rPr>
          <w:rFonts w:ascii="Times New Roman" w:hAnsi="Times New Roman" w:cs="Times New Roman"/>
        </w:rPr>
        <w:t>.</w:t>
      </w:r>
    </w:p>
    <w:p w14:paraId="63C2B7E4" w14:textId="1CD449AC" w:rsidR="00326CE1" w:rsidRDefault="00326CE1" w:rsidP="00326CE1">
      <w:pPr>
        <w:pStyle w:val="Normlnweb"/>
        <w:spacing w:before="120" w:after="120"/>
        <w:ind w:left="360"/>
        <w:jc w:val="both"/>
        <w:rPr>
          <w:rFonts w:ascii="Times New Roman" w:hAnsi="Times New Roman" w:cs="Times New Roman"/>
        </w:rPr>
      </w:pPr>
    </w:p>
    <w:p w14:paraId="171B0170" w14:textId="0212D0C6" w:rsidR="00C46BE3" w:rsidRDefault="00C46BE3" w:rsidP="00326CE1">
      <w:pPr>
        <w:pStyle w:val="Normlnweb"/>
        <w:spacing w:before="120" w:after="120"/>
        <w:ind w:left="360"/>
        <w:jc w:val="both"/>
        <w:rPr>
          <w:rFonts w:ascii="Times New Roman" w:hAnsi="Times New Roman" w:cs="Times New Roman"/>
        </w:rPr>
      </w:pPr>
    </w:p>
    <w:p w14:paraId="26E0006A" w14:textId="77777777" w:rsidR="00C46BE3" w:rsidRPr="00C80421" w:rsidRDefault="00C46BE3" w:rsidP="00326CE1">
      <w:pPr>
        <w:pStyle w:val="Normlnweb"/>
        <w:spacing w:before="120" w:after="120"/>
        <w:ind w:left="360"/>
        <w:jc w:val="both"/>
        <w:rPr>
          <w:rFonts w:ascii="Times New Roman" w:hAnsi="Times New Roman" w:cs="Times New Roman"/>
        </w:rPr>
      </w:pPr>
    </w:p>
    <w:p w14:paraId="40158776" w14:textId="77777777" w:rsidR="00326CE1" w:rsidRPr="00BD561D" w:rsidRDefault="00326CE1" w:rsidP="00326CE1">
      <w:pPr>
        <w:pStyle w:val="Normlnweb"/>
        <w:tabs>
          <w:tab w:val="left" w:pos="426"/>
        </w:tabs>
        <w:spacing w:after="120"/>
        <w:ind w:left="426"/>
        <w:jc w:val="center"/>
        <w:rPr>
          <w:rFonts w:asciiTheme="minorHAnsi" w:eastAsiaTheme="minorHAnsi" w:hAnsiTheme="minorHAnsi" w:cstheme="minorBidi"/>
          <w:b/>
          <w:sz w:val="28"/>
          <w:szCs w:val="22"/>
          <w:lang w:eastAsia="en-US"/>
        </w:rPr>
      </w:pPr>
      <w:r w:rsidRPr="00BD561D">
        <w:rPr>
          <w:rFonts w:asciiTheme="minorHAnsi" w:eastAsiaTheme="minorHAnsi" w:hAnsiTheme="minorHAnsi" w:cstheme="minorBidi"/>
          <w:b/>
          <w:sz w:val="28"/>
          <w:szCs w:val="22"/>
          <w:lang w:eastAsia="en-US"/>
        </w:rPr>
        <w:t>VII. Záruční podmínky</w:t>
      </w:r>
    </w:p>
    <w:p w14:paraId="7747E706" w14:textId="26D9F1E0" w:rsidR="004B2313" w:rsidRPr="00615CA6" w:rsidRDefault="0091305E" w:rsidP="00615CA6">
      <w:pPr>
        <w:pStyle w:val="Odstavecseseznamem"/>
        <w:numPr>
          <w:ilvl w:val="0"/>
          <w:numId w:val="15"/>
        </w:numPr>
        <w:spacing w:after="0" w:line="240" w:lineRule="auto"/>
        <w:ind w:left="426" w:hanging="426"/>
        <w:jc w:val="both"/>
        <w:rPr>
          <w:rFonts w:eastAsia="Arial Unicode MS" w:cs="Times New Roman"/>
          <w:sz w:val="28"/>
          <w:szCs w:val="24"/>
          <w:lang w:eastAsia="cs-CZ"/>
        </w:rPr>
      </w:pPr>
      <w:r w:rsidRPr="00615CA6">
        <w:rPr>
          <w:sz w:val="24"/>
          <w:szCs w:val="24"/>
          <w:lang w:eastAsia="cs-CZ"/>
        </w:rPr>
        <w:t xml:space="preserve">Prodávající poskytuje na předmět plnění záruku v délce </w:t>
      </w:r>
      <w:r w:rsidR="002D3790">
        <w:rPr>
          <w:sz w:val="24"/>
          <w:szCs w:val="24"/>
          <w:lang w:eastAsia="cs-CZ"/>
        </w:rPr>
        <w:t>24</w:t>
      </w:r>
      <w:r w:rsidR="008C7107">
        <w:rPr>
          <w:sz w:val="24"/>
          <w:szCs w:val="24"/>
          <w:lang w:eastAsia="cs-CZ"/>
        </w:rPr>
        <w:t xml:space="preserve"> měsíců v autorizovaném servisním středisku výrobce</w:t>
      </w:r>
      <w:r w:rsidR="00615CA6" w:rsidRPr="00615CA6">
        <w:rPr>
          <w:sz w:val="24"/>
          <w:szCs w:val="24"/>
          <w:lang w:eastAsia="cs-CZ"/>
        </w:rPr>
        <w:t>.</w:t>
      </w:r>
    </w:p>
    <w:p w14:paraId="11ACEF47" w14:textId="3F4FF258" w:rsidR="00E51E14" w:rsidRPr="00E51E14" w:rsidRDefault="00326CE1" w:rsidP="00E51E14">
      <w:pPr>
        <w:pStyle w:val="Odstavecseseznamem"/>
        <w:numPr>
          <w:ilvl w:val="0"/>
          <w:numId w:val="15"/>
        </w:numPr>
        <w:tabs>
          <w:tab w:val="left" w:pos="426"/>
        </w:tabs>
        <w:spacing w:after="0" w:line="240" w:lineRule="auto"/>
        <w:ind w:left="426" w:hanging="426"/>
        <w:jc w:val="both"/>
        <w:rPr>
          <w:rFonts w:eastAsia="Arial Unicode MS" w:cs="Times New Roman"/>
          <w:sz w:val="24"/>
          <w:szCs w:val="24"/>
          <w:lang w:eastAsia="cs-CZ"/>
        </w:rPr>
      </w:pPr>
      <w:r w:rsidRPr="004B2313">
        <w:rPr>
          <w:rFonts w:eastAsia="Arial Unicode MS" w:cs="Times New Roman"/>
          <w:sz w:val="24"/>
          <w:szCs w:val="24"/>
          <w:lang w:eastAsia="cs-CZ"/>
        </w:rPr>
        <w:t>Záruční doba začíná běžet ode dne převzetí předmětu plnění kupujícím.</w:t>
      </w:r>
      <w:r w:rsidR="00E51E14" w:rsidRPr="00E51E14">
        <w:rPr>
          <w:rFonts w:eastAsia="Arial Unicode MS" w:cs="Times New Roman"/>
          <w:sz w:val="24"/>
          <w:szCs w:val="24"/>
          <w:lang w:eastAsia="cs-CZ"/>
        </w:rPr>
        <w:t xml:space="preserve"> Veškeré náklady související se záruční opravou, včetně případných nákladů spojených s dopravou z míst plnění a zpět hradí prodávající. </w:t>
      </w:r>
    </w:p>
    <w:p w14:paraId="3264270C" w14:textId="77777777" w:rsidR="00E51E14" w:rsidRPr="00E51E14" w:rsidRDefault="00E51E14" w:rsidP="00E51E14">
      <w:pPr>
        <w:pStyle w:val="Odstavecseseznamem"/>
        <w:numPr>
          <w:ilvl w:val="0"/>
          <w:numId w:val="15"/>
        </w:numPr>
        <w:ind w:left="426" w:hanging="426"/>
        <w:jc w:val="both"/>
        <w:rPr>
          <w:rFonts w:eastAsia="Arial Unicode MS" w:cs="Times New Roman"/>
          <w:sz w:val="24"/>
          <w:szCs w:val="24"/>
          <w:lang w:eastAsia="cs-CZ"/>
        </w:rPr>
      </w:pPr>
      <w:r w:rsidRPr="00E51E14">
        <w:rPr>
          <w:rFonts w:eastAsia="Arial Unicode MS" w:cs="Times New Roman"/>
          <w:sz w:val="24"/>
          <w:szCs w:val="24"/>
          <w:lang w:eastAsia="cs-CZ"/>
        </w:rPr>
        <w:t>Vada předmětu plnění je takový stav zařízení, který neumožňuje jeho činnost obvyklou pro daný typ zařízení nebo vykazuje odchylky mimo tolerance provozního stavu bezvadného zařízení.</w:t>
      </w:r>
    </w:p>
    <w:p w14:paraId="3655E4C1" w14:textId="77777777" w:rsidR="00E51E14" w:rsidRPr="00E51E14" w:rsidRDefault="00E51E14" w:rsidP="00E51E14">
      <w:pPr>
        <w:pStyle w:val="Odstavecseseznamem"/>
        <w:numPr>
          <w:ilvl w:val="0"/>
          <w:numId w:val="15"/>
        </w:numPr>
        <w:ind w:left="426" w:hanging="426"/>
        <w:jc w:val="both"/>
        <w:rPr>
          <w:rFonts w:eastAsia="Arial Unicode MS" w:cs="Times New Roman"/>
          <w:sz w:val="24"/>
          <w:szCs w:val="24"/>
          <w:lang w:eastAsia="cs-CZ"/>
        </w:rPr>
      </w:pPr>
      <w:r w:rsidRPr="00E51E14">
        <w:rPr>
          <w:rFonts w:eastAsia="Arial Unicode MS" w:cs="Times New Roman"/>
          <w:sz w:val="24"/>
          <w:szCs w:val="24"/>
          <w:lang w:eastAsia="cs-CZ"/>
        </w:rPr>
        <w:t>K platnému uplatnění svých práv ze záruky je kupující povinen oznámit prodávajícímu vady písemně, e-mailem nebo faxem bez zbytečného odkladu od objevení vad.</w:t>
      </w:r>
    </w:p>
    <w:p w14:paraId="18357E3B" w14:textId="1EC083A7" w:rsidR="00E51E14" w:rsidRPr="00E51E14" w:rsidRDefault="00E51E14" w:rsidP="00E51E14">
      <w:pPr>
        <w:pStyle w:val="Odstavecseseznamem"/>
        <w:numPr>
          <w:ilvl w:val="0"/>
          <w:numId w:val="15"/>
        </w:numPr>
        <w:ind w:left="426" w:hanging="426"/>
        <w:jc w:val="both"/>
        <w:rPr>
          <w:rFonts w:eastAsia="Arial Unicode MS" w:cs="Times New Roman"/>
          <w:sz w:val="24"/>
          <w:szCs w:val="24"/>
          <w:lang w:eastAsia="cs-CZ"/>
        </w:rPr>
      </w:pPr>
      <w:r w:rsidRPr="00E51E14">
        <w:rPr>
          <w:rFonts w:eastAsia="Arial Unicode MS" w:cs="Times New Roman"/>
          <w:sz w:val="24"/>
          <w:szCs w:val="24"/>
          <w:lang w:eastAsia="cs-CZ"/>
        </w:rPr>
        <w:t xml:space="preserve">Vady oznámené v souladu s odstavcem </w:t>
      </w:r>
      <w:r>
        <w:rPr>
          <w:rFonts w:eastAsia="Arial Unicode MS" w:cs="Times New Roman"/>
          <w:sz w:val="24"/>
          <w:szCs w:val="24"/>
          <w:lang w:eastAsia="cs-CZ"/>
        </w:rPr>
        <w:t>4</w:t>
      </w:r>
      <w:r w:rsidRPr="00E51E14">
        <w:rPr>
          <w:rFonts w:eastAsia="Arial Unicode MS" w:cs="Times New Roman"/>
          <w:sz w:val="24"/>
          <w:szCs w:val="24"/>
          <w:lang w:eastAsia="cs-CZ"/>
        </w:rPr>
        <w:t>. tohoto článku budou odstraněny na náklady prodávajícího bez zbytečného odkladu, nedohodnou-li se smluvní strany jinak.</w:t>
      </w:r>
    </w:p>
    <w:p w14:paraId="7DEF5FE0" w14:textId="57386729" w:rsidR="00326CE1" w:rsidRPr="0091305E" w:rsidRDefault="00326CE1" w:rsidP="00E51E14">
      <w:pPr>
        <w:pStyle w:val="Odstavecseseznamem"/>
        <w:tabs>
          <w:tab w:val="left" w:pos="426"/>
        </w:tabs>
        <w:spacing w:after="0" w:line="240" w:lineRule="auto"/>
        <w:ind w:left="426"/>
        <w:jc w:val="both"/>
        <w:rPr>
          <w:rFonts w:eastAsia="Arial Unicode MS" w:cs="Times New Roman"/>
          <w:sz w:val="24"/>
          <w:szCs w:val="24"/>
          <w:lang w:eastAsia="cs-CZ"/>
        </w:rPr>
      </w:pPr>
    </w:p>
    <w:p w14:paraId="5FC50238" w14:textId="77777777" w:rsidR="00326CE1" w:rsidRPr="00157784" w:rsidRDefault="00326CE1" w:rsidP="00326CE1">
      <w:pPr>
        <w:pStyle w:val="Odstavecseseznamem"/>
        <w:tabs>
          <w:tab w:val="left" w:pos="1068"/>
        </w:tabs>
        <w:ind w:left="426"/>
        <w:jc w:val="both"/>
        <w:rPr>
          <w:rFonts w:eastAsia="Arial Unicode MS" w:cs="Times New Roman"/>
          <w:sz w:val="24"/>
          <w:szCs w:val="24"/>
          <w:lang w:eastAsia="cs-CZ"/>
        </w:rPr>
      </w:pPr>
    </w:p>
    <w:p w14:paraId="23F2FBDB" w14:textId="77777777" w:rsidR="00326CE1" w:rsidRDefault="00326CE1" w:rsidP="00326CE1">
      <w:pPr>
        <w:pStyle w:val="Normlnweb"/>
        <w:tabs>
          <w:tab w:val="left" w:pos="426"/>
        </w:tabs>
        <w:spacing w:after="120"/>
        <w:ind w:left="426"/>
        <w:jc w:val="center"/>
        <w:rPr>
          <w:rFonts w:ascii="Times New Roman" w:eastAsia="Times New Roman" w:hAnsi="Times New Roman" w:cs="Times New Roman"/>
          <w:b/>
          <w:sz w:val="28"/>
        </w:rPr>
      </w:pPr>
      <w:r w:rsidRPr="00C80421">
        <w:rPr>
          <w:rFonts w:ascii="Times New Roman" w:eastAsia="Times New Roman" w:hAnsi="Times New Roman" w:cs="Times New Roman"/>
          <w:b/>
          <w:sz w:val="28"/>
        </w:rPr>
        <w:t>VIII. Závěrečná ustanovení</w:t>
      </w:r>
    </w:p>
    <w:p w14:paraId="3BB4CE69" w14:textId="77777777" w:rsidR="00326CE1" w:rsidRPr="00B93717" w:rsidRDefault="00326CE1" w:rsidP="00B93717">
      <w:pPr>
        <w:pStyle w:val="Normlnweb"/>
        <w:numPr>
          <w:ilvl w:val="0"/>
          <w:numId w:val="16"/>
        </w:numPr>
        <w:spacing w:before="120" w:after="120"/>
        <w:jc w:val="both"/>
        <w:rPr>
          <w:rFonts w:asciiTheme="minorHAnsi" w:hAnsiTheme="minorHAnsi" w:cs="Times New Roman"/>
          <w:bCs/>
          <w:iCs/>
        </w:rPr>
      </w:pPr>
      <w:r w:rsidRPr="00B93717">
        <w:rPr>
          <w:rFonts w:asciiTheme="minorHAnsi" w:hAnsiTheme="minorHAnsi" w:cs="Times New Roman"/>
          <w:bCs/>
          <w:iCs/>
        </w:rPr>
        <w:t>Obě smluvní strany se dohodly na tom, že případné dodatky k této smlouvě musí být vyhotoveny pouze písemně, číslované vzestupnou řadou a podepsané oběma smluvními stranami. Smluvní strany si dále ujednaly, že k jiným formám nebude přihlíženo a nebudou jimi vázány.</w:t>
      </w:r>
    </w:p>
    <w:p w14:paraId="225F616C" w14:textId="69152D43" w:rsidR="00326CE1" w:rsidRPr="00326CE1" w:rsidRDefault="00326CE1" w:rsidP="002F71A3">
      <w:pPr>
        <w:pStyle w:val="Normlnweb"/>
        <w:numPr>
          <w:ilvl w:val="0"/>
          <w:numId w:val="16"/>
        </w:numPr>
        <w:spacing w:before="120" w:after="120"/>
        <w:jc w:val="both"/>
        <w:rPr>
          <w:rFonts w:asciiTheme="minorHAnsi" w:hAnsiTheme="minorHAnsi" w:cs="Times New Roman"/>
          <w:bCs/>
          <w:iCs/>
        </w:rPr>
      </w:pPr>
      <w:r w:rsidRPr="00326CE1">
        <w:rPr>
          <w:rFonts w:asciiTheme="minorHAnsi" w:hAnsiTheme="minorHAnsi" w:cs="Times New Roman"/>
          <w:bCs/>
          <w:iCs/>
        </w:rPr>
        <w:t>Při podstatném porušení povinností vyplývajících ze smlouvy může každá ze smluvních stran od smlouvy odstoupit. Za podstatné porušení smluvních povinností se považuje nedodržení termínů plnění smluvních stran delším než 30 dnů</w:t>
      </w:r>
      <w:r w:rsidR="002F71A3">
        <w:rPr>
          <w:rFonts w:asciiTheme="minorHAnsi" w:hAnsiTheme="minorHAnsi" w:cs="Times New Roman"/>
          <w:bCs/>
          <w:iCs/>
        </w:rPr>
        <w:t xml:space="preserve"> </w:t>
      </w:r>
      <w:r w:rsidR="002F71A3" w:rsidRPr="002F71A3">
        <w:rPr>
          <w:rFonts w:asciiTheme="minorHAnsi" w:hAnsiTheme="minorHAnsi" w:cs="Times New Roman"/>
          <w:bCs/>
          <w:iCs/>
        </w:rPr>
        <w:t>a dodání předmětu plnění podle čl.</w:t>
      </w:r>
      <w:r w:rsidR="007F31E8">
        <w:rPr>
          <w:rFonts w:asciiTheme="minorHAnsi" w:hAnsiTheme="minorHAnsi" w:cs="Times New Roman"/>
          <w:bCs/>
          <w:iCs/>
        </w:rPr>
        <w:t xml:space="preserve"> </w:t>
      </w:r>
      <w:r w:rsidR="002F71A3" w:rsidRPr="002F71A3">
        <w:rPr>
          <w:rFonts w:asciiTheme="minorHAnsi" w:hAnsiTheme="minorHAnsi" w:cs="Times New Roman"/>
          <w:bCs/>
          <w:iCs/>
        </w:rPr>
        <w:t>III odst.</w:t>
      </w:r>
      <w:r w:rsidR="007F31E8">
        <w:rPr>
          <w:rFonts w:asciiTheme="minorHAnsi" w:hAnsiTheme="minorHAnsi" w:cs="Times New Roman"/>
          <w:bCs/>
          <w:iCs/>
        </w:rPr>
        <w:t xml:space="preserve"> </w:t>
      </w:r>
      <w:r w:rsidR="002F71A3" w:rsidRPr="002F71A3">
        <w:rPr>
          <w:rFonts w:asciiTheme="minorHAnsi" w:hAnsiTheme="minorHAnsi" w:cs="Times New Roman"/>
          <w:bCs/>
          <w:iCs/>
        </w:rPr>
        <w:t>2</w:t>
      </w:r>
      <w:r w:rsidR="009602FE">
        <w:rPr>
          <w:rFonts w:asciiTheme="minorHAnsi" w:hAnsiTheme="minorHAnsi" w:cs="Times New Roman"/>
          <w:bCs/>
          <w:iCs/>
        </w:rPr>
        <w:t xml:space="preserve"> </w:t>
      </w:r>
      <w:r w:rsidR="000505C2">
        <w:rPr>
          <w:rFonts w:asciiTheme="minorHAnsi" w:hAnsiTheme="minorHAnsi" w:cs="Times New Roman"/>
          <w:bCs/>
          <w:iCs/>
        </w:rPr>
        <w:t xml:space="preserve">této smlouvy </w:t>
      </w:r>
      <w:r w:rsidR="009602FE">
        <w:rPr>
          <w:rFonts w:asciiTheme="minorHAnsi" w:hAnsiTheme="minorHAnsi" w:cs="Times New Roman"/>
          <w:bCs/>
          <w:iCs/>
        </w:rPr>
        <w:t>a dále dle zákona</w:t>
      </w:r>
      <w:r w:rsidRPr="00326CE1">
        <w:rPr>
          <w:rFonts w:asciiTheme="minorHAnsi" w:hAnsiTheme="minorHAnsi" w:cs="Times New Roman"/>
          <w:bCs/>
          <w:iCs/>
        </w:rPr>
        <w:t>. Toto ovšem neomezuje právo na náhradu škody.</w:t>
      </w:r>
      <w:r w:rsidR="000505C2" w:rsidRPr="000505C2">
        <w:rPr>
          <w:rFonts w:asciiTheme="minorHAnsi" w:eastAsiaTheme="minorHAnsi" w:hAnsiTheme="minorHAnsi" w:cs="Times New Roman"/>
          <w:bCs/>
          <w:iCs/>
          <w:sz w:val="22"/>
          <w:szCs w:val="22"/>
          <w:lang w:eastAsia="en-US"/>
        </w:rPr>
        <w:t xml:space="preserve"> </w:t>
      </w:r>
      <w:r w:rsidR="000505C2" w:rsidRPr="000505C2">
        <w:rPr>
          <w:rFonts w:asciiTheme="minorHAnsi" w:hAnsiTheme="minorHAnsi" w:cs="Times New Roman"/>
          <w:bCs/>
          <w:iCs/>
        </w:rPr>
        <w:t>Odstoupení od smlouvy musí být učiněno písemně a doručeno prokazatelně druhé smluvní straně. Účinky odstoupení nastávají dnem prokazatelného doručení písemného oznámení o odstoupení druhé smluvní straně.</w:t>
      </w:r>
    </w:p>
    <w:p w14:paraId="007B619E" w14:textId="77777777" w:rsidR="000505C2" w:rsidRDefault="00326CE1" w:rsidP="000505C2">
      <w:pPr>
        <w:pStyle w:val="Normlnweb"/>
        <w:numPr>
          <w:ilvl w:val="0"/>
          <w:numId w:val="16"/>
        </w:numPr>
        <w:spacing w:before="120" w:after="120"/>
        <w:jc w:val="both"/>
        <w:rPr>
          <w:rFonts w:asciiTheme="minorHAnsi" w:hAnsiTheme="minorHAnsi" w:cs="Times New Roman"/>
          <w:bCs/>
          <w:iCs/>
        </w:rPr>
      </w:pPr>
      <w:r w:rsidRPr="00326CE1">
        <w:rPr>
          <w:rFonts w:asciiTheme="minorHAnsi" w:hAnsiTheme="minorHAnsi" w:cs="Times New Roman"/>
          <w:bCs/>
          <w:iCs/>
        </w:rPr>
        <w:t>Vzájemné vztahy smluvních stran z této smlouvy vyplývající a v ní výslovně neupravené se řídí příslušnými ustanoveními zákona OZ.</w:t>
      </w:r>
      <w:r w:rsidR="000505C2" w:rsidRPr="000505C2">
        <w:rPr>
          <w:rFonts w:asciiTheme="minorHAnsi" w:hAnsiTheme="minorHAnsi" w:cs="Times New Roman"/>
          <w:bCs/>
          <w:iCs/>
        </w:rPr>
        <w:t xml:space="preserve"> </w:t>
      </w:r>
    </w:p>
    <w:p w14:paraId="40292674" w14:textId="411672D7" w:rsidR="00326CE1" w:rsidRPr="000505C2" w:rsidRDefault="000505C2" w:rsidP="000505C2">
      <w:pPr>
        <w:pStyle w:val="Normlnweb"/>
        <w:numPr>
          <w:ilvl w:val="0"/>
          <w:numId w:val="16"/>
        </w:numPr>
        <w:spacing w:before="120" w:after="120"/>
        <w:jc w:val="both"/>
        <w:rPr>
          <w:rFonts w:asciiTheme="minorHAnsi" w:hAnsiTheme="minorHAnsi" w:cs="Times New Roman"/>
          <w:bCs/>
          <w:iCs/>
        </w:rPr>
      </w:pPr>
      <w:r w:rsidRPr="000505C2">
        <w:rPr>
          <w:rFonts w:asciiTheme="minorHAnsi" w:hAnsiTheme="minorHAnsi" w:cs="Times New Roman"/>
          <w:bCs/>
          <w:iCs/>
        </w:rPr>
        <w:t>Tato smlouva nabývá platnosti dnem jejího podpisu oprávněnými zástupci obou smluvních stran a účinnosti dnem jejího uveřejnění v registru smluv vedeném Ministerstvem vnitra ČR v souladu se zákonem č. 340/2015 Sb., o zvláštních podmínkách účinnosti některých smluv, uveřejňování těchto smluv a o registru smluv (zákon o registru smluv), v platném znění.</w:t>
      </w:r>
    </w:p>
    <w:p w14:paraId="05B50F27" w14:textId="042E0DF7" w:rsidR="00326CE1" w:rsidRPr="00D66F98" w:rsidRDefault="00326CE1" w:rsidP="00326CE1">
      <w:pPr>
        <w:numPr>
          <w:ilvl w:val="0"/>
          <w:numId w:val="16"/>
        </w:numPr>
        <w:overflowPunct w:val="0"/>
        <w:autoSpaceDE w:val="0"/>
        <w:autoSpaceDN w:val="0"/>
        <w:adjustRightInd w:val="0"/>
        <w:spacing w:before="120" w:after="120" w:line="240" w:lineRule="auto"/>
        <w:ind w:left="357" w:hanging="357"/>
        <w:jc w:val="both"/>
        <w:textAlignment w:val="baseline"/>
        <w:rPr>
          <w:rFonts w:eastAsia="Arial Unicode MS"/>
          <w:bCs/>
          <w:iCs/>
          <w:sz w:val="24"/>
        </w:rPr>
      </w:pPr>
      <w:r w:rsidRPr="00D66F98">
        <w:rPr>
          <w:sz w:val="24"/>
        </w:rPr>
        <w:t xml:space="preserve">Tato smlouva se vyhotovuje </w:t>
      </w:r>
      <w:r w:rsidRPr="00345A0C">
        <w:rPr>
          <w:sz w:val="24"/>
        </w:rPr>
        <w:t xml:space="preserve">ve </w:t>
      </w:r>
      <w:r w:rsidR="009723CF" w:rsidRPr="00345A0C">
        <w:rPr>
          <w:sz w:val="24"/>
        </w:rPr>
        <w:t>dvou</w:t>
      </w:r>
      <w:r w:rsidR="009723CF">
        <w:rPr>
          <w:sz w:val="24"/>
        </w:rPr>
        <w:t xml:space="preserve"> </w:t>
      </w:r>
      <w:r w:rsidRPr="00D66F98">
        <w:rPr>
          <w:sz w:val="24"/>
        </w:rPr>
        <w:t xml:space="preserve">vyhotoveních. </w:t>
      </w:r>
      <w:r w:rsidR="009723CF">
        <w:rPr>
          <w:sz w:val="24"/>
        </w:rPr>
        <w:t>Jedno</w:t>
      </w:r>
      <w:r w:rsidRPr="00D66F98">
        <w:rPr>
          <w:sz w:val="24"/>
        </w:rPr>
        <w:t xml:space="preserve"> vyhotovení obdrží kupující, </w:t>
      </w:r>
      <w:r w:rsidR="009723CF">
        <w:rPr>
          <w:sz w:val="24"/>
        </w:rPr>
        <w:t>jedno</w:t>
      </w:r>
      <w:r w:rsidRPr="00D66F98">
        <w:rPr>
          <w:sz w:val="24"/>
        </w:rPr>
        <w:t xml:space="preserve"> prodávající.</w:t>
      </w:r>
    </w:p>
    <w:p w14:paraId="41F401BA" w14:textId="330F0F9E" w:rsidR="008C623A" w:rsidRDefault="00B24D20" w:rsidP="008C623A">
      <w:pPr>
        <w:numPr>
          <w:ilvl w:val="0"/>
          <w:numId w:val="16"/>
        </w:numPr>
        <w:overflowPunct w:val="0"/>
        <w:autoSpaceDE w:val="0"/>
        <w:autoSpaceDN w:val="0"/>
        <w:adjustRightInd w:val="0"/>
        <w:spacing w:before="120" w:after="120" w:line="240" w:lineRule="auto"/>
        <w:jc w:val="both"/>
        <w:textAlignment w:val="baseline"/>
        <w:rPr>
          <w:rFonts w:eastAsia="Arial Unicode MS"/>
          <w:bCs/>
          <w:iCs/>
          <w:sz w:val="24"/>
        </w:rPr>
      </w:pPr>
      <w:r w:rsidRPr="00B24D20">
        <w:rPr>
          <w:rFonts w:eastAsia="Arial Unicode MS"/>
          <w:bCs/>
          <w:iCs/>
          <w:sz w:val="24"/>
        </w:rPr>
        <w:lastRenderedPageBreak/>
        <w:t xml:space="preserve">Smluvní strany se dohodly, že </w:t>
      </w:r>
      <w:r w:rsidR="00372719">
        <w:rPr>
          <w:rFonts w:eastAsia="Arial Unicode MS"/>
          <w:bCs/>
          <w:iCs/>
          <w:sz w:val="24"/>
        </w:rPr>
        <w:t xml:space="preserve">kupující </w:t>
      </w:r>
      <w:r w:rsidRPr="00B24D20">
        <w:rPr>
          <w:rFonts w:eastAsia="Arial Unicode MS"/>
          <w:bCs/>
          <w:iCs/>
          <w:sz w:val="24"/>
        </w:rPr>
        <w:t xml:space="preserve">bezodkladně po uzavření této smlouvy odešle smlouvu k řádnému uveřejnění do registru smluv vedeného Ministerstvem vnitra ČR. O uveřejnění smlouvy </w:t>
      </w:r>
      <w:r w:rsidR="00372719">
        <w:rPr>
          <w:rFonts w:eastAsia="Arial Unicode MS"/>
          <w:bCs/>
          <w:iCs/>
          <w:sz w:val="24"/>
        </w:rPr>
        <w:t xml:space="preserve">kupující </w:t>
      </w:r>
      <w:r w:rsidRPr="00B24D20">
        <w:rPr>
          <w:rFonts w:eastAsia="Arial Unicode MS"/>
          <w:bCs/>
          <w:iCs/>
          <w:sz w:val="24"/>
        </w:rPr>
        <w:t>bezodkladně informuje druhou smluvní stranu, nebyl-li kontaktní údaj této smluvní strany uveden přímo do registru smluv jako kontakt pro notifikaci o uveřejnění.</w:t>
      </w:r>
      <w:r w:rsidR="008C623A" w:rsidRPr="008C623A">
        <w:rPr>
          <w:rFonts w:eastAsia="Arial Unicode MS"/>
          <w:bCs/>
          <w:iCs/>
          <w:sz w:val="24"/>
        </w:rPr>
        <w:t xml:space="preserve"> </w:t>
      </w:r>
    </w:p>
    <w:p w14:paraId="27490C7D" w14:textId="559EFEB7" w:rsidR="00B24D20" w:rsidRPr="008C623A" w:rsidRDefault="008C623A" w:rsidP="008C623A">
      <w:pPr>
        <w:numPr>
          <w:ilvl w:val="0"/>
          <w:numId w:val="16"/>
        </w:numPr>
        <w:overflowPunct w:val="0"/>
        <w:autoSpaceDE w:val="0"/>
        <w:autoSpaceDN w:val="0"/>
        <w:adjustRightInd w:val="0"/>
        <w:spacing w:before="120" w:after="120" w:line="240" w:lineRule="auto"/>
        <w:jc w:val="both"/>
        <w:textAlignment w:val="baseline"/>
        <w:rPr>
          <w:rFonts w:eastAsia="Arial Unicode MS"/>
          <w:bCs/>
          <w:iCs/>
          <w:sz w:val="24"/>
        </w:rPr>
      </w:pPr>
      <w:r w:rsidRPr="008C623A">
        <w:rPr>
          <w:rFonts w:eastAsia="Arial Unicode MS"/>
          <w:bCs/>
          <w:iCs/>
          <w:sz w:val="24"/>
        </w:rPr>
        <w:t>Smluvní strany berou na vědomí, že nebude-li smlouva zveřejněna ani do tří měsíců od jejího uzavření, je následujícím dnem zrušena od počátku s účinky případného bezdůvodného obohacení.</w:t>
      </w:r>
    </w:p>
    <w:p w14:paraId="3B42119D" w14:textId="77777777" w:rsidR="008C623A" w:rsidRDefault="00B24D20" w:rsidP="008C623A">
      <w:pPr>
        <w:numPr>
          <w:ilvl w:val="0"/>
          <w:numId w:val="16"/>
        </w:numPr>
        <w:overflowPunct w:val="0"/>
        <w:autoSpaceDE w:val="0"/>
        <w:autoSpaceDN w:val="0"/>
        <w:adjustRightInd w:val="0"/>
        <w:spacing w:before="120" w:after="120" w:line="240" w:lineRule="auto"/>
        <w:jc w:val="both"/>
        <w:textAlignment w:val="baseline"/>
        <w:rPr>
          <w:rFonts w:eastAsia="Arial Unicode MS"/>
          <w:bCs/>
          <w:iCs/>
          <w:sz w:val="24"/>
        </w:rPr>
      </w:pPr>
      <w:r w:rsidRPr="00B24D20">
        <w:rPr>
          <w:rFonts w:eastAsia="Arial Unicode MS"/>
          <w:bCs/>
          <w:iCs/>
          <w:sz w:val="24"/>
        </w:rPr>
        <w:t xml:space="preserve">Smluvní strany prohlašují, že žádná část smlouvy nenaplňuje znaky obchodního tajemství (§ 504 z. č. 89/2012 Sb., občanský zákoník). </w:t>
      </w:r>
    </w:p>
    <w:p w14:paraId="3870D321" w14:textId="1CC12059" w:rsidR="00B24D20" w:rsidRPr="008C623A" w:rsidRDefault="008C623A" w:rsidP="008C623A">
      <w:pPr>
        <w:numPr>
          <w:ilvl w:val="0"/>
          <w:numId w:val="16"/>
        </w:numPr>
        <w:overflowPunct w:val="0"/>
        <w:autoSpaceDE w:val="0"/>
        <w:autoSpaceDN w:val="0"/>
        <w:adjustRightInd w:val="0"/>
        <w:spacing w:before="120" w:after="120" w:line="240" w:lineRule="auto"/>
        <w:jc w:val="both"/>
        <w:textAlignment w:val="baseline"/>
        <w:rPr>
          <w:rFonts w:eastAsia="Arial Unicode MS"/>
          <w:bCs/>
          <w:iCs/>
          <w:sz w:val="24"/>
        </w:rPr>
      </w:pPr>
      <w:r w:rsidRPr="008C623A">
        <w:rPr>
          <w:rFonts w:eastAsia="Arial Unicode MS"/>
          <w:bCs/>
          <w:iCs/>
          <w:sz w:val="24"/>
        </w:rPr>
        <w:t>Smluvní strany prohlašují, že si tuto smlouvu a přílohy před jejím podpisem řádně přečetly, že byla uzavřena po vzájemném projednání podle jejich pravé a svobodné vůle, určitě, vážně a srozumitelně, nikoli v tísni za nápadně nevýhodných podmínek. Na důkaz toho připojují své podpisy.</w:t>
      </w:r>
    </w:p>
    <w:p w14:paraId="004F6ED5" w14:textId="04A6E92D" w:rsidR="00654378" w:rsidRDefault="00654378" w:rsidP="008C7107">
      <w:pPr>
        <w:overflowPunct w:val="0"/>
        <w:autoSpaceDE w:val="0"/>
        <w:autoSpaceDN w:val="0"/>
        <w:adjustRightInd w:val="0"/>
        <w:spacing w:before="120" w:after="120" w:line="240" w:lineRule="auto"/>
        <w:ind w:left="360"/>
        <w:jc w:val="both"/>
        <w:textAlignment w:val="baseline"/>
        <w:rPr>
          <w:rFonts w:eastAsia="Arial Unicode MS"/>
          <w:bCs/>
          <w:iCs/>
          <w:sz w:val="24"/>
        </w:rPr>
      </w:pPr>
    </w:p>
    <w:p w14:paraId="124C0FA2" w14:textId="0B007ABE" w:rsidR="002D6182" w:rsidRDefault="002D6182" w:rsidP="008C7107">
      <w:pPr>
        <w:overflowPunct w:val="0"/>
        <w:autoSpaceDE w:val="0"/>
        <w:autoSpaceDN w:val="0"/>
        <w:adjustRightInd w:val="0"/>
        <w:spacing w:before="120" w:after="120" w:line="240" w:lineRule="auto"/>
        <w:ind w:left="360"/>
        <w:jc w:val="both"/>
        <w:textAlignment w:val="baseline"/>
        <w:rPr>
          <w:rFonts w:eastAsia="Arial Unicode MS"/>
          <w:bCs/>
          <w:iCs/>
          <w:sz w:val="24"/>
        </w:rPr>
      </w:pPr>
    </w:p>
    <w:p w14:paraId="3D311289" w14:textId="77777777" w:rsidR="002D6182" w:rsidRPr="00B26D4F" w:rsidRDefault="002D6182" w:rsidP="002E2A8A">
      <w:pPr>
        <w:overflowPunct w:val="0"/>
        <w:autoSpaceDE w:val="0"/>
        <w:autoSpaceDN w:val="0"/>
        <w:adjustRightInd w:val="0"/>
        <w:spacing w:before="120" w:after="120" w:line="240" w:lineRule="auto"/>
        <w:jc w:val="both"/>
        <w:textAlignment w:val="baseline"/>
        <w:rPr>
          <w:rFonts w:eastAsia="Arial Unicode MS"/>
          <w:bCs/>
          <w:iCs/>
          <w:sz w:val="24"/>
        </w:rPr>
      </w:pPr>
    </w:p>
    <w:p w14:paraId="0B973C68" w14:textId="77777777" w:rsidR="00326CE1" w:rsidRPr="00D66F98" w:rsidRDefault="00326CE1" w:rsidP="00326CE1">
      <w:pPr>
        <w:numPr>
          <w:ilvl w:val="0"/>
          <w:numId w:val="16"/>
        </w:numPr>
        <w:overflowPunct w:val="0"/>
        <w:autoSpaceDE w:val="0"/>
        <w:autoSpaceDN w:val="0"/>
        <w:adjustRightInd w:val="0"/>
        <w:spacing w:before="120" w:after="120" w:line="240" w:lineRule="auto"/>
        <w:ind w:left="357" w:hanging="357"/>
        <w:jc w:val="both"/>
        <w:textAlignment w:val="baseline"/>
        <w:rPr>
          <w:rFonts w:eastAsia="Arial Unicode MS" w:cs="Times New Roman"/>
          <w:bCs/>
          <w:iCs/>
          <w:sz w:val="24"/>
        </w:rPr>
      </w:pPr>
      <w:r w:rsidRPr="00D66F98">
        <w:rPr>
          <w:rFonts w:eastAsia="Arial Unicode MS" w:cs="Times New Roman"/>
          <w:bCs/>
          <w:iCs/>
          <w:sz w:val="24"/>
        </w:rPr>
        <w:t>Nedílnou součástí smlouvy jsou její přílohy:</w:t>
      </w:r>
    </w:p>
    <w:p w14:paraId="43F5237E" w14:textId="6F6FD895" w:rsidR="00326CE1" w:rsidRPr="00D66F98" w:rsidRDefault="00326CE1" w:rsidP="00326CE1">
      <w:pPr>
        <w:widowControl w:val="0"/>
        <w:numPr>
          <w:ilvl w:val="0"/>
          <w:numId w:val="17"/>
        </w:numPr>
        <w:overflowPunct w:val="0"/>
        <w:autoSpaceDE w:val="0"/>
        <w:autoSpaceDN w:val="0"/>
        <w:adjustRightInd w:val="0"/>
        <w:spacing w:after="0" w:line="217" w:lineRule="auto"/>
        <w:jc w:val="both"/>
        <w:rPr>
          <w:rFonts w:eastAsia="Arial Unicode MS" w:cs="Times New Roman"/>
          <w:bCs/>
          <w:iCs/>
          <w:sz w:val="24"/>
        </w:rPr>
      </w:pPr>
      <w:r w:rsidRPr="00D66F98">
        <w:rPr>
          <w:rFonts w:eastAsia="Arial Unicode MS" w:cs="Times New Roman"/>
          <w:bCs/>
          <w:iCs/>
          <w:sz w:val="24"/>
        </w:rPr>
        <w:t xml:space="preserve">Příloha číslo 1 </w:t>
      </w:r>
      <w:r w:rsidR="00654378">
        <w:rPr>
          <w:rFonts w:eastAsia="Arial Unicode MS" w:cs="Times New Roman"/>
          <w:bCs/>
          <w:iCs/>
          <w:sz w:val="24"/>
        </w:rPr>
        <w:t xml:space="preserve">- </w:t>
      </w:r>
      <w:r w:rsidR="00FC5AEB">
        <w:rPr>
          <w:rFonts w:eastAsia="Arial Unicode MS"/>
          <w:bCs/>
          <w:iCs/>
          <w:sz w:val="24"/>
        </w:rPr>
        <w:t>S</w:t>
      </w:r>
      <w:r w:rsidRPr="00D66F98">
        <w:rPr>
          <w:rFonts w:eastAsia="Arial Unicode MS"/>
          <w:bCs/>
          <w:iCs/>
          <w:sz w:val="24"/>
        </w:rPr>
        <w:t>pecifikace předmětu plnění</w:t>
      </w:r>
    </w:p>
    <w:p w14:paraId="2E5F7E14" w14:textId="44111D2C" w:rsidR="00326CE1" w:rsidRPr="00D66F98" w:rsidRDefault="00326CE1" w:rsidP="008C7107">
      <w:pPr>
        <w:widowControl w:val="0"/>
        <w:overflowPunct w:val="0"/>
        <w:autoSpaceDE w:val="0"/>
        <w:autoSpaceDN w:val="0"/>
        <w:adjustRightInd w:val="0"/>
        <w:spacing w:after="0" w:line="217" w:lineRule="auto"/>
        <w:ind w:left="1078"/>
        <w:jc w:val="both"/>
        <w:rPr>
          <w:rFonts w:eastAsia="Arial Unicode MS" w:cs="Times New Roman"/>
          <w:bCs/>
          <w:iCs/>
          <w:sz w:val="24"/>
        </w:rPr>
      </w:pPr>
    </w:p>
    <w:p w14:paraId="20748EEC" w14:textId="379FFBB9" w:rsidR="00326CE1" w:rsidRDefault="00326CE1" w:rsidP="00326CE1">
      <w:pPr>
        <w:widowControl w:val="0"/>
        <w:autoSpaceDE w:val="0"/>
        <w:autoSpaceDN w:val="0"/>
        <w:adjustRightInd w:val="0"/>
        <w:spacing w:line="231" w:lineRule="exact"/>
      </w:pPr>
    </w:p>
    <w:p w14:paraId="0F88AE91" w14:textId="77777777" w:rsidR="0086463B" w:rsidRPr="00326CE1" w:rsidRDefault="0086463B" w:rsidP="00326CE1">
      <w:pPr>
        <w:widowControl w:val="0"/>
        <w:autoSpaceDE w:val="0"/>
        <w:autoSpaceDN w:val="0"/>
        <w:adjustRightInd w:val="0"/>
        <w:spacing w:line="231" w:lineRule="exact"/>
      </w:pPr>
    </w:p>
    <w:p w14:paraId="329BBC6A" w14:textId="2D03D8E4" w:rsidR="00326CE1" w:rsidRPr="00326CE1" w:rsidRDefault="00326CE1" w:rsidP="00326CE1">
      <w:pPr>
        <w:overflowPunct w:val="0"/>
        <w:autoSpaceDE w:val="0"/>
        <w:autoSpaceDN w:val="0"/>
        <w:adjustRightInd w:val="0"/>
        <w:spacing w:before="120" w:after="120"/>
        <w:jc w:val="both"/>
        <w:textAlignment w:val="baseline"/>
        <w:rPr>
          <w:rFonts w:eastAsia="Arial Unicode MS"/>
          <w:bCs/>
          <w:iCs/>
        </w:rPr>
      </w:pPr>
      <w:r w:rsidRPr="00326CE1">
        <w:rPr>
          <w:rFonts w:eastAsia="Arial Unicode MS"/>
          <w:bCs/>
          <w:iCs/>
        </w:rPr>
        <w:t>V Pardubicích dne</w:t>
      </w:r>
      <w:r w:rsidR="00345A0C">
        <w:rPr>
          <w:rFonts w:eastAsia="Arial Unicode MS"/>
          <w:bCs/>
          <w:iCs/>
        </w:rPr>
        <w:t xml:space="preserve"> 7.října2020</w:t>
      </w:r>
      <w:r w:rsidR="00516966" w:rsidRPr="00326CE1">
        <w:rPr>
          <w:rFonts w:eastAsia="Arial Unicode MS"/>
          <w:bCs/>
          <w:iCs/>
        </w:rPr>
        <w:t xml:space="preserve">                     </w:t>
      </w:r>
      <w:r w:rsidRPr="00326CE1">
        <w:rPr>
          <w:rFonts w:eastAsia="Arial Unicode MS"/>
          <w:bCs/>
          <w:iCs/>
        </w:rPr>
        <w:tab/>
      </w:r>
      <w:r w:rsidRPr="00326CE1">
        <w:rPr>
          <w:rFonts w:eastAsia="Arial Unicode MS"/>
          <w:bCs/>
          <w:iCs/>
        </w:rPr>
        <w:tab/>
      </w:r>
      <w:r w:rsidR="00C37619">
        <w:rPr>
          <w:rFonts w:eastAsia="Arial Unicode MS"/>
          <w:bCs/>
          <w:iCs/>
        </w:rPr>
        <w:t xml:space="preserve">V </w:t>
      </w:r>
      <w:r w:rsidR="00B93717">
        <w:rPr>
          <w:rFonts w:eastAsia="Arial Unicode MS"/>
          <w:bCs/>
          <w:iCs/>
        </w:rPr>
        <w:t xml:space="preserve">Pardubicích dne </w:t>
      </w:r>
      <w:r w:rsidR="00345A0C">
        <w:rPr>
          <w:rFonts w:eastAsia="Arial Unicode MS"/>
          <w:bCs/>
          <w:iCs/>
        </w:rPr>
        <w:t>7.října 2020</w:t>
      </w:r>
    </w:p>
    <w:p w14:paraId="1B980FB1" w14:textId="47392A63" w:rsidR="00173CC2" w:rsidRDefault="00173CC2" w:rsidP="00326CE1">
      <w:pPr>
        <w:overflowPunct w:val="0"/>
        <w:autoSpaceDE w:val="0"/>
        <w:autoSpaceDN w:val="0"/>
        <w:adjustRightInd w:val="0"/>
        <w:spacing w:before="120" w:after="120"/>
        <w:jc w:val="both"/>
        <w:textAlignment w:val="baseline"/>
        <w:rPr>
          <w:rFonts w:eastAsia="Arial Unicode MS"/>
          <w:bCs/>
          <w:iCs/>
        </w:rPr>
      </w:pPr>
    </w:p>
    <w:p w14:paraId="339EC355" w14:textId="0E291F15" w:rsidR="00173CC2" w:rsidRDefault="00173CC2" w:rsidP="00326CE1">
      <w:pPr>
        <w:overflowPunct w:val="0"/>
        <w:autoSpaceDE w:val="0"/>
        <w:autoSpaceDN w:val="0"/>
        <w:adjustRightInd w:val="0"/>
        <w:spacing w:before="120" w:after="120"/>
        <w:jc w:val="both"/>
        <w:textAlignment w:val="baseline"/>
        <w:rPr>
          <w:rFonts w:eastAsia="Arial Unicode MS"/>
          <w:bCs/>
          <w:iCs/>
        </w:rPr>
      </w:pPr>
    </w:p>
    <w:p w14:paraId="6CB85909" w14:textId="254D5A11" w:rsidR="00326CE1" w:rsidRDefault="00326CE1" w:rsidP="00326CE1">
      <w:pPr>
        <w:overflowPunct w:val="0"/>
        <w:autoSpaceDE w:val="0"/>
        <w:autoSpaceDN w:val="0"/>
        <w:adjustRightInd w:val="0"/>
        <w:spacing w:before="120" w:after="120"/>
        <w:jc w:val="both"/>
        <w:textAlignment w:val="baseline"/>
        <w:rPr>
          <w:rFonts w:eastAsia="Arial Unicode MS"/>
          <w:bCs/>
          <w:iCs/>
        </w:rPr>
      </w:pPr>
    </w:p>
    <w:p w14:paraId="23850AAE" w14:textId="77777777" w:rsidR="00F46F65" w:rsidRPr="00326CE1" w:rsidRDefault="00F46F65" w:rsidP="00326CE1">
      <w:pPr>
        <w:overflowPunct w:val="0"/>
        <w:autoSpaceDE w:val="0"/>
        <w:autoSpaceDN w:val="0"/>
        <w:adjustRightInd w:val="0"/>
        <w:spacing w:before="120" w:after="120"/>
        <w:jc w:val="both"/>
        <w:textAlignment w:val="baseline"/>
        <w:rPr>
          <w:rFonts w:eastAsia="Arial Unicode MS"/>
          <w:bCs/>
          <w:iCs/>
        </w:rPr>
      </w:pPr>
    </w:p>
    <w:p w14:paraId="2DD53A55" w14:textId="41205994" w:rsidR="00F46F65" w:rsidRPr="00326CE1" w:rsidRDefault="008949D3" w:rsidP="00963109">
      <w:pPr>
        <w:overflowPunct w:val="0"/>
        <w:autoSpaceDE w:val="0"/>
        <w:autoSpaceDN w:val="0"/>
        <w:adjustRightInd w:val="0"/>
        <w:spacing w:before="120" w:after="120"/>
        <w:ind w:left="708"/>
        <w:jc w:val="both"/>
        <w:textAlignment w:val="baseline"/>
        <w:rPr>
          <w:rFonts w:eastAsia="Arial Unicode MS"/>
          <w:bCs/>
          <w:iCs/>
        </w:rPr>
      </w:pPr>
      <w:r>
        <w:rPr>
          <w:rFonts w:eastAsia="Arial Unicode MS"/>
          <w:bCs/>
          <w:iCs/>
        </w:rPr>
        <w:t>………………………………</w:t>
      </w:r>
      <w:r w:rsidR="00F46F65">
        <w:rPr>
          <w:rFonts w:eastAsia="Arial Unicode MS"/>
          <w:bCs/>
          <w:iCs/>
        </w:rPr>
        <w:tab/>
      </w:r>
      <w:r w:rsidR="00F46F65">
        <w:rPr>
          <w:rFonts w:eastAsia="Arial Unicode MS"/>
          <w:bCs/>
          <w:iCs/>
        </w:rPr>
        <w:tab/>
      </w:r>
      <w:r w:rsidR="00715ED2">
        <w:rPr>
          <w:rFonts w:eastAsia="Arial Unicode MS"/>
          <w:bCs/>
          <w:iCs/>
        </w:rPr>
        <w:tab/>
      </w:r>
      <w:r w:rsidR="00F46F65">
        <w:rPr>
          <w:rFonts w:eastAsia="Arial Unicode MS"/>
          <w:bCs/>
          <w:iCs/>
        </w:rPr>
        <w:tab/>
        <w:t>………………………………</w:t>
      </w:r>
    </w:p>
    <w:p w14:paraId="6C0160AB" w14:textId="07A46F09" w:rsidR="00326CE1" w:rsidRPr="00345A0C" w:rsidRDefault="00326CE1" w:rsidP="00326CE1">
      <w:pPr>
        <w:overflowPunct w:val="0"/>
        <w:autoSpaceDE w:val="0"/>
        <w:autoSpaceDN w:val="0"/>
        <w:adjustRightInd w:val="0"/>
        <w:spacing w:before="120" w:after="120"/>
        <w:jc w:val="both"/>
        <w:textAlignment w:val="baseline"/>
        <w:rPr>
          <w:rFonts w:eastAsia="Arial Unicode MS"/>
          <w:bCs/>
          <w:iCs/>
        </w:rPr>
      </w:pPr>
      <w:r w:rsidRPr="00326CE1">
        <w:rPr>
          <w:rFonts w:eastAsia="Arial Unicode MS"/>
          <w:bCs/>
          <w:iCs/>
        </w:rPr>
        <w:t xml:space="preserve">                      </w:t>
      </w:r>
      <w:r w:rsidRPr="00345A0C">
        <w:rPr>
          <w:rFonts w:eastAsia="Arial Unicode MS"/>
          <w:bCs/>
          <w:iCs/>
        </w:rPr>
        <w:t xml:space="preserve">prodávající                                      </w:t>
      </w:r>
      <w:r w:rsidR="00516966" w:rsidRPr="00345A0C">
        <w:rPr>
          <w:rFonts w:eastAsia="Arial Unicode MS"/>
          <w:bCs/>
          <w:iCs/>
        </w:rPr>
        <w:t xml:space="preserve">      </w:t>
      </w:r>
      <w:r w:rsidR="00715ED2" w:rsidRPr="00345A0C">
        <w:rPr>
          <w:rFonts w:eastAsia="Arial Unicode MS"/>
          <w:bCs/>
          <w:iCs/>
        </w:rPr>
        <w:tab/>
      </w:r>
      <w:r w:rsidR="00516966" w:rsidRPr="00345A0C">
        <w:rPr>
          <w:rFonts w:eastAsia="Arial Unicode MS"/>
          <w:bCs/>
          <w:iCs/>
        </w:rPr>
        <w:t xml:space="preserve">     </w:t>
      </w:r>
      <w:r w:rsidRPr="00345A0C">
        <w:rPr>
          <w:rFonts w:eastAsia="Arial Unicode MS"/>
          <w:bCs/>
          <w:iCs/>
        </w:rPr>
        <w:t xml:space="preserve">   </w:t>
      </w:r>
      <w:r w:rsidR="00516966" w:rsidRPr="00345A0C">
        <w:rPr>
          <w:rFonts w:eastAsia="Arial Unicode MS"/>
          <w:bCs/>
          <w:iCs/>
        </w:rPr>
        <w:t xml:space="preserve">  </w:t>
      </w:r>
      <w:r w:rsidRPr="00345A0C">
        <w:rPr>
          <w:rFonts w:eastAsia="Arial Unicode MS"/>
          <w:bCs/>
          <w:iCs/>
        </w:rPr>
        <w:t xml:space="preserve">kupující     </w:t>
      </w:r>
    </w:p>
    <w:p w14:paraId="0BE6680D" w14:textId="77777777" w:rsidR="00326CE1" w:rsidRPr="00345A0C" w:rsidRDefault="00326CE1" w:rsidP="00326CE1">
      <w:pPr>
        <w:pStyle w:val="Normlnweb"/>
        <w:tabs>
          <w:tab w:val="left" w:pos="426"/>
        </w:tabs>
        <w:spacing w:after="120"/>
        <w:jc w:val="both"/>
        <w:rPr>
          <w:rFonts w:ascii="Times New Roman" w:eastAsia="Times New Roman" w:hAnsi="Times New Roman" w:cs="Times New Roman"/>
          <w:b/>
          <w:sz w:val="28"/>
        </w:rPr>
        <w:sectPr w:rsidR="00326CE1" w:rsidRPr="00345A0C">
          <w:headerReference w:type="default" r:id="rId10"/>
          <w:footerReference w:type="default" r:id="rId11"/>
          <w:pgSz w:w="11906" w:h="16838"/>
          <w:pgMar w:top="1417" w:right="1417" w:bottom="1417" w:left="1417" w:header="708" w:footer="708" w:gutter="0"/>
          <w:cols w:space="708"/>
          <w:docGrid w:linePitch="360"/>
        </w:sectPr>
      </w:pPr>
    </w:p>
    <w:p w14:paraId="21326BCE" w14:textId="6D59A8C9" w:rsidR="00326CE1" w:rsidRPr="00345A0C" w:rsidRDefault="00326CE1" w:rsidP="00326CE1">
      <w:pPr>
        <w:rPr>
          <w:rFonts w:ascii="Calibri" w:hAnsi="Calibri" w:cs="Arial"/>
          <w:b/>
          <w:u w:val="single"/>
        </w:rPr>
      </w:pPr>
      <w:r w:rsidRPr="00345A0C">
        <w:rPr>
          <w:rFonts w:ascii="Calibri" w:hAnsi="Calibri" w:cs="Arial"/>
          <w:b/>
          <w:u w:val="single"/>
        </w:rPr>
        <w:lastRenderedPageBreak/>
        <w:t xml:space="preserve">Příloha č. 1 – </w:t>
      </w:r>
      <w:r w:rsidR="00FC5AEB" w:rsidRPr="00345A0C">
        <w:rPr>
          <w:rFonts w:ascii="Calibri" w:hAnsi="Calibri" w:cs="Arial"/>
          <w:b/>
          <w:u w:val="single"/>
        </w:rPr>
        <w:t>S</w:t>
      </w:r>
      <w:r w:rsidRPr="00345A0C">
        <w:rPr>
          <w:rFonts w:ascii="Calibri" w:hAnsi="Calibri" w:cs="Arial"/>
          <w:b/>
          <w:u w:val="single"/>
        </w:rPr>
        <w:t xml:space="preserve">pecifikace předmětu plnění </w:t>
      </w:r>
    </w:p>
    <w:p w14:paraId="23AD22E1" w14:textId="77777777" w:rsidR="00615CA6" w:rsidRPr="00345A0C" w:rsidRDefault="00615CA6" w:rsidP="00326CE1">
      <w:pPr>
        <w:rPr>
          <w:rFonts w:ascii="Calibri" w:hAnsi="Calibri" w:cs="Arial"/>
          <w:b/>
          <w:u w:val="single"/>
        </w:rPr>
      </w:pPr>
    </w:p>
    <w:tbl>
      <w:tblPr>
        <w:tblStyle w:val="Mkatabulky"/>
        <w:tblW w:w="9209" w:type="dxa"/>
        <w:tblLook w:val="04A0" w:firstRow="1" w:lastRow="0" w:firstColumn="1" w:lastColumn="0" w:noHBand="0" w:noVBand="1"/>
      </w:tblPr>
      <w:tblGrid>
        <w:gridCol w:w="811"/>
        <w:gridCol w:w="4426"/>
        <w:gridCol w:w="731"/>
        <w:gridCol w:w="1540"/>
        <w:gridCol w:w="1701"/>
      </w:tblGrid>
      <w:tr w:rsidR="0038582D" w:rsidRPr="00345A0C" w14:paraId="74747044" w14:textId="77777777" w:rsidTr="00963109">
        <w:trPr>
          <w:trHeight w:val="520"/>
        </w:trPr>
        <w:tc>
          <w:tcPr>
            <w:tcW w:w="811" w:type="dxa"/>
            <w:hideMark/>
          </w:tcPr>
          <w:p w14:paraId="2943BF6C" w14:textId="77777777" w:rsidR="0038582D" w:rsidRPr="00345A0C" w:rsidRDefault="0038582D" w:rsidP="00615CA6">
            <w:pPr>
              <w:jc w:val="center"/>
              <w:rPr>
                <w:rFonts w:ascii="Calibri" w:hAnsi="Calibri" w:cs="Arial"/>
                <w:b/>
                <w:bCs/>
              </w:rPr>
            </w:pPr>
            <w:r w:rsidRPr="00345A0C">
              <w:rPr>
                <w:rFonts w:ascii="Calibri" w:hAnsi="Calibri" w:cs="Arial"/>
                <w:b/>
                <w:bCs/>
              </w:rPr>
              <w:t>Pořadí</w:t>
            </w:r>
          </w:p>
        </w:tc>
        <w:tc>
          <w:tcPr>
            <w:tcW w:w="4426" w:type="dxa"/>
            <w:hideMark/>
          </w:tcPr>
          <w:p w14:paraId="27136CE6" w14:textId="77777777" w:rsidR="0038582D" w:rsidRPr="00345A0C" w:rsidRDefault="0038582D">
            <w:pPr>
              <w:rPr>
                <w:rFonts w:ascii="Calibri" w:hAnsi="Calibri" w:cs="Arial"/>
                <w:b/>
                <w:bCs/>
              </w:rPr>
            </w:pPr>
            <w:r w:rsidRPr="00345A0C">
              <w:rPr>
                <w:rFonts w:ascii="Calibri" w:hAnsi="Calibri" w:cs="Arial"/>
                <w:b/>
                <w:bCs/>
              </w:rPr>
              <w:t>Název položky</w:t>
            </w:r>
          </w:p>
        </w:tc>
        <w:tc>
          <w:tcPr>
            <w:tcW w:w="731" w:type="dxa"/>
            <w:hideMark/>
          </w:tcPr>
          <w:p w14:paraId="2F458527" w14:textId="3FF60148" w:rsidR="0038582D" w:rsidRPr="00345A0C" w:rsidRDefault="00615CA6" w:rsidP="00615CA6">
            <w:pPr>
              <w:jc w:val="center"/>
              <w:rPr>
                <w:rFonts w:ascii="Calibri" w:hAnsi="Calibri" w:cs="Arial"/>
                <w:b/>
                <w:bCs/>
              </w:rPr>
            </w:pPr>
            <w:r w:rsidRPr="00345A0C">
              <w:rPr>
                <w:rFonts w:ascii="Calibri" w:hAnsi="Calibri" w:cs="Arial"/>
                <w:b/>
                <w:bCs/>
              </w:rPr>
              <w:t>Počet</w:t>
            </w:r>
          </w:p>
        </w:tc>
        <w:tc>
          <w:tcPr>
            <w:tcW w:w="1540" w:type="dxa"/>
            <w:hideMark/>
          </w:tcPr>
          <w:p w14:paraId="1911FB97" w14:textId="4017D52B" w:rsidR="0038582D" w:rsidRPr="00345A0C" w:rsidRDefault="0038582D" w:rsidP="00615CA6">
            <w:pPr>
              <w:jc w:val="right"/>
              <w:rPr>
                <w:rFonts w:ascii="Calibri" w:hAnsi="Calibri" w:cs="Arial"/>
                <w:b/>
                <w:bCs/>
              </w:rPr>
            </w:pPr>
            <w:r w:rsidRPr="00345A0C">
              <w:rPr>
                <w:rFonts w:ascii="Calibri" w:hAnsi="Calibri" w:cs="Arial"/>
                <w:b/>
                <w:bCs/>
              </w:rPr>
              <w:t xml:space="preserve">Jednotková </w:t>
            </w:r>
            <w:r w:rsidR="00615CA6" w:rsidRPr="00345A0C">
              <w:rPr>
                <w:rFonts w:ascii="Calibri" w:hAnsi="Calibri" w:cs="Arial"/>
                <w:b/>
                <w:bCs/>
              </w:rPr>
              <w:t>c</w:t>
            </w:r>
            <w:r w:rsidRPr="00345A0C">
              <w:rPr>
                <w:rFonts w:ascii="Calibri" w:hAnsi="Calibri" w:cs="Arial"/>
                <w:b/>
                <w:bCs/>
              </w:rPr>
              <w:t>ena bez DPH</w:t>
            </w:r>
          </w:p>
        </w:tc>
        <w:tc>
          <w:tcPr>
            <w:tcW w:w="1701" w:type="dxa"/>
            <w:noWrap/>
            <w:hideMark/>
          </w:tcPr>
          <w:p w14:paraId="61EDA233" w14:textId="77777777" w:rsidR="0038582D" w:rsidRPr="00345A0C" w:rsidRDefault="0038582D" w:rsidP="00615CA6">
            <w:pPr>
              <w:jc w:val="right"/>
              <w:rPr>
                <w:rFonts w:ascii="Calibri" w:hAnsi="Calibri" w:cs="Arial"/>
                <w:b/>
                <w:bCs/>
              </w:rPr>
            </w:pPr>
            <w:r w:rsidRPr="00345A0C">
              <w:rPr>
                <w:rFonts w:ascii="Calibri" w:hAnsi="Calibri" w:cs="Arial"/>
                <w:b/>
                <w:bCs/>
              </w:rPr>
              <w:t>Celkem bez DPH</w:t>
            </w:r>
          </w:p>
        </w:tc>
      </w:tr>
      <w:tr w:rsidR="0038582D" w:rsidRPr="00345A0C" w14:paraId="494E5211" w14:textId="77777777" w:rsidTr="00963109">
        <w:trPr>
          <w:trHeight w:val="460"/>
        </w:trPr>
        <w:tc>
          <w:tcPr>
            <w:tcW w:w="811" w:type="dxa"/>
            <w:hideMark/>
          </w:tcPr>
          <w:p w14:paraId="3203D691" w14:textId="77777777" w:rsidR="0038582D" w:rsidRPr="00345A0C" w:rsidRDefault="0038582D" w:rsidP="00615CA6">
            <w:pPr>
              <w:jc w:val="center"/>
              <w:rPr>
                <w:rFonts w:ascii="Calibri" w:hAnsi="Calibri" w:cs="Arial"/>
              </w:rPr>
            </w:pPr>
            <w:r w:rsidRPr="00345A0C">
              <w:rPr>
                <w:rFonts w:ascii="Calibri" w:hAnsi="Calibri" w:cs="Arial"/>
              </w:rPr>
              <w:t>001.</w:t>
            </w:r>
          </w:p>
        </w:tc>
        <w:tc>
          <w:tcPr>
            <w:tcW w:w="4426" w:type="dxa"/>
            <w:hideMark/>
          </w:tcPr>
          <w:p w14:paraId="584B47E0" w14:textId="06935213" w:rsidR="0038582D" w:rsidRPr="00345A0C" w:rsidRDefault="00AD4056" w:rsidP="00AC2A28">
            <w:pPr>
              <w:rPr>
                <w:rFonts w:ascii="Calibri" w:hAnsi="Calibri" w:cs="Arial"/>
              </w:rPr>
            </w:pPr>
            <w:r w:rsidRPr="00345A0C">
              <w:rPr>
                <w:rFonts w:ascii="Calibri" w:hAnsi="Calibri" w:cs="Arial"/>
              </w:rPr>
              <w:t>DELL Vostro 5501 / i5-1035G1 / 8GB / 256GB / 15.6” FHD / Intel UHD / W10P / 3Y NBD / šedý</w:t>
            </w:r>
          </w:p>
        </w:tc>
        <w:tc>
          <w:tcPr>
            <w:tcW w:w="731" w:type="dxa"/>
          </w:tcPr>
          <w:p w14:paraId="5B1135FD" w14:textId="5CC04A63" w:rsidR="0038582D" w:rsidRPr="00345A0C" w:rsidRDefault="005A57C6" w:rsidP="00615CA6">
            <w:pPr>
              <w:jc w:val="center"/>
              <w:rPr>
                <w:rFonts w:ascii="Calibri" w:hAnsi="Calibri" w:cs="Arial"/>
              </w:rPr>
            </w:pPr>
            <w:r w:rsidRPr="00963109">
              <w:rPr>
                <w:rFonts w:ascii="Calibri" w:hAnsi="Calibri" w:cs="Arial"/>
              </w:rPr>
              <w:t>25</w:t>
            </w:r>
          </w:p>
        </w:tc>
        <w:tc>
          <w:tcPr>
            <w:tcW w:w="1540" w:type="dxa"/>
            <w:noWrap/>
          </w:tcPr>
          <w:p w14:paraId="3E510E0A" w14:textId="2C353FDA" w:rsidR="0038582D" w:rsidRPr="00345A0C" w:rsidRDefault="00C81B02" w:rsidP="008C7107">
            <w:pPr>
              <w:jc w:val="right"/>
              <w:rPr>
                <w:rFonts w:ascii="Calibri" w:hAnsi="Calibri" w:cs="Arial"/>
              </w:rPr>
            </w:pPr>
            <w:r w:rsidRPr="00345A0C">
              <w:rPr>
                <w:rFonts w:ascii="Calibri" w:hAnsi="Calibri" w:cs="Arial"/>
              </w:rPr>
              <w:t>16 700,00 Kč</w:t>
            </w:r>
          </w:p>
        </w:tc>
        <w:tc>
          <w:tcPr>
            <w:tcW w:w="1701" w:type="dxa"/>
            <w:noWrap/>
          </w:tcPr>
          <w:p w14:paraId="46947B63" w14:textId="59DD4DF9" w:rsidR="0038582D" w:rsidRPr="00345A0C" w:rsidRDefault="00C81B02" w:rsidP="008C7107">
            <w:pPr>
              <w:jc w:val="right"/>
              <w:rPr>
                <w:rFonts w:ascii="Calibri" w:hAnsi="Calibri" w:cs="Arial"/>
              </w:rPr>
            </w:pPr>
            <w:r w:rsidRPr="00345A0C">
              <w:rPr>
                <w:rFonts w:ascii="Calibri" w:hAnsi="Calibri" w:cs="Arial"/>
              </w:rPr>
              <w:t>417 500,00 Kč</w:t>
            </w:r>
          </w:p>
        </w:tc>
      </w:tr>
      <w:tr w:rsidR="00A527CC" w:rsidRPr="00345A0C" w14:paraId="5DCE7C6A" w14:textId="77777777" w:rsidTr="00963109">
        <w:trPr>
          <w:trHeight w:val="460"/>
        </w:trPr>
        <w:tc>
          <w:tcPr>
            <w:tcW w:w="811" w:type="dxa"/>
          </w:tcPr>
          <w:p w14:paraId="5176033D" w14:textId="38FAF732" w:rsidR="00A527CC" w:rsidRPr="00963109" w:rsidRDefault="00B465FD" w:rsidP="00615CA6">
            <w:pPr>
              <w:jc w:val="center"/>
              <w:rPr>
                <w:rFonts w:ascii="Calibri" w:hAnsi="Calibri" w:cs="Arial"/>
              </w:rPr>
            </w:pPr>
            <w:r w:rsidRPr="00963109">
              <w:rPr>
                <w:rFonts w:ascii="Calibri" w:hAnsi="Calibri" w:cs="Arial"/>
              </w:rPr>
              <w:t>002.</w:t>
            </w:r>
          </w:p>
        </w:tc>
        <w:tc>
          <w:tcPr>
            <w:tcW w:w="4426" w:type="dxa"/>
          </w:tcPr>
          <w:p w14:paraId="37672050" w14:textId="4DD61EAC" w:rsidR="00A527CC" w:rsidRPr="00963109" w:rsidDel="00A527CC" w:rsidRDefault="00E378F3" w:rsidP="00AC2A28">
            <w:pPr>
              <w:rPr>
                <w:rFonts w:ascii="Calibri" w:hAnsi="Calibri" w:cs="Arial"/>
              </w:rPr>
            </w:pPr>
            <w:r w:rsidRPr="00963109">
              <w:rPr>
                <w:rFonts w:ascii="Calibri" w:hAnsi="Calibri" w:cs="Arial"/>
              </w:rPr>
              <w:t>DELL OptiPlex SFF 3070 / Core i5-9500 / 8GB / 256GB SSD / Intel UHD 630 / DVD-RW /</w:t>
            </w:r>
          </w:p>
        </w:tc>
        <w:tc>
          <w:tcPr>
            <w:tcW w:w="731" w:type="dxa"/>
          </w:tcPr>
          <w:p w14:paraId="0A4F7F26" w14:textId="06FC01C6" w:rsidR="00A527CC" w:rsidRPr="00963109" w:rsidDel="00A527CC" w:rsidRDefault="00E378F3" w:rsidP="00615CA6">
            <w:pPr>
              <w:jc w:val="center"/>
              <w:rPr>
                <w:rFonts w:ascii="Calibri" w:hAnsi="Calibri" w:cs="Arial"/>
              </w:rPr>
            </w:pPr>
            <w:r w:rsidRPr="00963109">
              <w:rPr>
                <w:rFonts w:ascii="Calibri" w:hAnsi="Calibri" w:cs="Arial"/>
              </w:rPr>
              <w:t>3</w:t>
            </w:r>
          </w:p>
        </w:tc>
        <w:tc>
          <w:tcPr>
            <w:tcW w:w="1540" w:type="dxa"/>
            <w:noWrap/>
          </w:tcPr>
          <w:p w14:paraId="26CD7F5E" w14:textId="1729A64A" w:rsidR="00A527CC" w:rsidRPr="00963109" w:rsidDel="00A527CC" w:rsidRDefault="003644A6" w:rsidP="008C7107">
            <w:pPr>
              <w:jc w:val="right"/>
              <w:rPr>
                <w:rFonts w:ascii="Calibri" w:hAnsi="Calibri" w:cs="Arial"/>
              </w:rPr>
            </w:pPr>
            <w:r w:rsidRPr="00963109">
              <w:rPr>
                <w:rFonts w:ascii="Calibri" w:hAnsi="Calibri" w:cs="Arial"/>
              </w:rPr>
              <w:t>13</w:t>
            </w:r>
            <w:r w:rsidR="00AA4086" w:rsidRPr="00963109">
              <w:rPr>
                <w:rFonts w:ascii="Calibri" w:hAnsi="Calibri" w:cs="Arial"/>
              </w:rPr>
              <w:t> </w:t>
            </w:r>
            <w:r w:rsidRPr="00963109">
              <w:rPr>
                <w:rFonts w:ascii="Calibri" w:hAnsi="Calibri" w:cs="Arial"/>
              </w:rPr>
              <w:t>900</w:t>
            </w:r>
            <w:r w:rsidR="00AA4086" w:rsidRPr="00963109">
              <w:rPr>
                <w:rFonts w:ascii="Calibri" w:hAnsi="Calibri" w:cs="Arial"/>
              </w:rPr>
              <w:t>,</w:t>
            </w:r>
            <w:r w:rsidRPr="00963109">
              <w:rPr>
                <w:rFonts w:ascii="Calibri" w:hAnsi="Calibri" w:cs="Arial"/>
              </w:rPr>
              <w:t>00 Kč</w:t>
            </w:r>
          </w:p>
        </w:tc>
        <w:tc>
          <w:tcPr>
            <w:tcW w:w="1701" w:type="dxa"/>
            <w:noWrap/>
          </w:tcPr>
          <w:p w14:paraId="349BF338" w14:textId="2DBE04F1" w:rsidR="00A527CC" w:rsidRPr="00963109" w:rsidDel="00A527CC" w:rsidRDefault="00AA4086" w:rsidP="008C7107">
            <w:pPr>
              <w:jc w:val="right"/>
              <w:rPr>
                <w:rFonts w:ascii="Calibri" w:hAnsi="Calibri" w:cs="Arial"/>
              </w:rPr>
            </w:pPr>
            <w:r w:rsidRPr="00345A0C">
              <w:rPr>
                <w:rFonts w:ascii="Calibri" w:hAnsi="Calibri" w:cs="Arial"/>
              </w:rPr>
              <w:t>41 700,00 Kč</w:t>
            </w:r>
          </w:p>
        </w:tc>
      </w:tr>
      <w:tr w:rsidR="00A527CC" w:rsidRPr="00345A0C" w14:paraId="525D5E72" w14:textId="77777777" w:rsidTr="00963109">
        <w:trPr>
          <w:trHeight w:val="460"/>
        </w:trPr>
        <w:tc>
          <w:tcPr>
            <w:tcW w:w="811" w:type="dxa"/>
          </w:tcPr>
          <w:p w14:paraId="062AA5B4" w14:textId="60EF77AA" w:rsidR="00A527CC" w:rsidRPr="00963109" w:rsidRDefault="00B465FD" w:rsidP="00615CA6">
            <w:pPr>
              <w:jc w:val="center"/>
              <w:rPr>
                <w:rFonts w:ascii="Calibri" w:hAnsi="Calibri" w:cs="Arial"/>
              </w:rPr>
            </w:pPr>
            <w:r w:rsidRPr="00963109">
              <w:rPr>
                <w:rFonts w:ascii="Calibri" w:hAnsi="Calibri" w:cs="Arial"/>
              </w:rPr>
              <w:t>003.</w:t>
            </w:r>
          </w:p>
        </w:tc>
        <w:tc>
          <w:tcPr>
            <w:tcW w:w="4426" w:type="dxa"/>
          </w:tcPr>
          <w:p w14:paraId="2D239C85" w14:textId="5ECFAD1E" w:rsidR="00A527CC" w:rsidRPr="00963109" w:rsidDel="00A527CC" w:rsidRDefault="00327376" w:rsidP="00AC2A28">
            <w:pPr>
              <w:rPr>
                <w:rFonts w:ascii="Calibri" w:hAnsi="Calibri" w:cs="Arial"/>
              </w:rPr>
            </w:pPr>
            <w:r w:rsidRPr="00345A0C">
              <w:rPr>
                <w:rFonts w:ascii="Calibri" w:hAnsi="Calibri" w:cs="Arial"/>
              </w:rPr>
              <w:t>Brother HL-L3270CDW, LED tiskárna, 24 str. / min., 256 MB RAM, Duplex, WiFi, PCL</w:t>
            </w:r>
          </w:p>
        </w:tc>
        <w:tc>
          <w:tcPr>
            <w:tcW w:w="731" w:type="dxa"/>
          </w:tcPr>
          <w:p w14:paraId="4A3861A6" w14:textId="6031478A" w:rsidR="00A527CC" w:rsidRPr="00963109" w:rsidDel="00A527CC" w:rsidRDefault="00327376" w:rsidP="00615CA6">
            <w:pPr>
              <w:jc w:val="center"/>
              <w:rPr>
                <w:rFonts w:ascii="Calibri" w:hAnsi="Calibri" w:cs="Arial"/>
              </w:rPr>
            </w:pPr>
            <w:r w:rsidRPr="00963109">
              <w:rPr>
                <w:rFonts w:ascii="Calibri" w:hAnsi="Calibri" w:cs="Arial"/>
              </w:rPr>
              <w:t>2</w:t>
            </w:r>
          </w:p>
        </w:tc>
        <w:tc>
          <w:tcPr>
            <w:tcW w:w="1540" w:type="dxa"/>
            <w:noWrap/>
          </w:tcPr>
          <w:p w14:paraId="7006F425" w14:textId="33AA3C2C" w:rsidR="00A527CC" w:rsidRPr="00963109" w:rsidDel="00A527CC" w:rsidRDefault="00950882" w:rsidP="008C7107">
            <w:pPr>
              <w:jc w:val="right"/>
              <w:rPr>
                <w:rFonts w:ascii="Calibri" w:hAnsi="Calibri" w:cs="Arial"/>
              </w:rPr>
            </w:pPr>
            <w:r w:rsidRPr="00345A0C">
              <w:rPr>
                <w:rFonts w:ascii="Calibri" w:hAnsi="Calibri" w:cs="Arial"/>
              </w:rPr>
              <w:t>6 130,00 Kč</w:t>
            </w:r>
          </w:p>
        </w:tc>
        <w:tc>
          <w:tcPr>
            <w:tcW w:w="1701" w:type="dxa"/>
            <w:noWrap/>
          </w:tcPr>
          <w:p w14:paraId="55D11D49" w14:textId="328E88E4" w:rsidR="00A527CC" w:rsidRPr="00963109" w:rsidDel="00A527CC" w:rsidRDefault="00AA4086" w:rsidP="008C7107">
            <w:pPr>
              <w:jc w:val="right"/>
              <w:rPr>
                <w:rFonts w:ascii="Calibri" w:hAnsi="Calibri" w:cs="Arial"/>
              </w:rPr>
            </w:pPr>
            <w:r w:rsidRPr="00345A0C">
              <w:rPr>
                <w:rFonts w:ascii="Calibri" w:hAnsi="Calibri" w:cs="Arial"/>
              </w:rPr>
              <w:t>12 260,00 Kč</w:t>
            </w:r>
          </w:p>
        </w:tc>
      </w:tr>
      <w:tr w:rsidR="0023307D" w:rsidRPr="00345A0C" w14:paraId="7ED09A1A" w14:textId="77777777" w:rsidTr="0023307D">
        <w:trPr>
          <w:trHeight w:val="460"/>
        </w:trPr>
        <w:tc>
          <w:tcPr>
            <w:tcW w:w="811" w:type="dxa"/>
          </w:tcPr>
          <w:p w14:paraId="599CCDE5" w14:textId="5E5F7334" w:rsidR="0023307D" w:rsidRPr="00963109" w:rsidRDefault="0023307D" w:rsidP="0023307D">
            <w:pPr>
              <w:jc w:val="center"/>
              <w:rPr>
                <w:rFonts w:ascii="Calibri" w:hAnsi="Calibri" w:cs="Arial"/>
              </w:rPr>
            </w:pPr>
            <w:r w:rsidRPr="00963109">
              <w:rPr>
                <w:rFonts w:ascii="Calibri" w:hAnsi="Calibri" w:cs="Arial"/>
              </w:rPr>
              <w:t>004.</w:t>
            </w:r>
          </w:p>
        </w:tc>
        <w:tc>
          <w:tcPr>
            <w:tcW w:w="4426" w:type="dxa"/>
          </w:tcPr>
          <w:p w14:paraId="6F93A8AC" w14:textId="0BE5D48B" w:rsidR="0023307D" w:rsidRPr="00345A0C" w:rsidRDefault="0023307D" w:rsidP="0023307D">
            <w:pPr>
              <w:rPr>
                <w:rFonts w:ascii="Calibri" w:hAnsi="Calibri" w:cs="Arial"/>
              </w:rPr>
            </w:pPr>
            <w:r w:rsidRPr="00345A0C">
              <w:rPr>
                <w:rFonts w:ascii="Calibri" w:hAnsi="Calibri" w:cs="Arial"/>
              </w:rPr>
              <w:t>Brother - TN-243CMYK, multipack, černá + 3 barvy</w:t>
            </w:r>
          </w:p>
        </w:tc>
        <w:tc>
          <w:tcPr>
            <w:tcW w:w="731" w:type="dxa"/>
          </w:tcPr>
          <w:p w14:paraId="0EBAD090" w14:textId="0B1796FD" w:rsidR="0023307D" w:rsidRPr="00963109" w:rsidRDefault="0023307D" w:rsidP="0023307D">
            <w:pPr>
              <w:jc w:val="center"/>
              <w:rPr>
                <w:rFonts w:ascii="Calibri" w:hAnsi="Calibri" w:cs="Arial"/>
              </w:rPr>
            </w:pPr>
            <w:r w:rsidRPr="00963109">
              <w:rPr>
                <w:rFonts w:ascii="Calibri" w:hAnsi="Calibri" w:cs="Arial"/>
              </w:rPr>
              <w:t>2</w:t>
            </w:r>
          </w:p>
        </w:tc>
        <w:tc>
          <w:tcPr>
            <w:tcW w:w="1540" w:type="dxa"/>
            <w:noWrap/>
          </w:tcPr>
          <w:p w14:paraId="2FDFE461" w14:textId="4957E5AC" w:rsidR="0023307D" w:rsidRPr="00345A0C" w:rsidRDefault="0023307D" w:rsidP="0023307D">
            <w:pPr>
              <w:jc w:val="right"/>
              <w:rPr>
                <w:rFonts w:ascii="Calibri" w:hAnsi="Calibri" w:cs="Arial"/>
              </w:rPr>
            </w:pPr>
            <w:r w:rsidRPr="00345A0C">
              <w:rPr>
                <w:rFonts w:ascii="Calibri" w:hAnsi="Calibri" w:cs="Arial"/>
              </w:rPr>
              <w:t>3 940,00 Kč</w:t>
            </w:r>
          </w:p>
        </w:tc>
        <w:tc>
          <w:tcPr>
            <w:tcW w:w="1701" w:type="dxa"/>
            <w:noWrap/>
          </w:tcPr>
          <w:p w14:paraId="3B491C54" w14:textId="32AE2840" w:rsidR="0023307D" w:rsidRPr="00345A0C" w:rsidRDefault="00A567A6" w:rsidP="0023307D">
            <w:pPr>
              <w:jc w:val="right"/>
              <w:rPr>
                <w:rFonts w:ascii="Calibri" w:hAnsi="Calibri" w:cs="Arial"/>
              </w:rPr>
            </w:pPr>
            <w:r w:rsidRPr="00345A0C">
              <w:rPr>
                <w:rFonts w:ascii="Calibri" w:hAnsi="Calibri" w:cs="Arial"/>
              </w:rPr>
              <w:t>7 880,00 Kč</w:t>
            </w:r>
          </w:p>
        </w:tc>
      </w:tr>
      <w:tr w:rsidR="0023307D" w:rsidRPr="00345A0C" w14:paraId="1785C316" w14:textId="77777777" w:rsidTr="00963109">
        <w:trPr>
          <w:trHeight w:val="460"/>
        </w:trPr>
        <w:tc>
          <w:tcPr>
            <w:tcW w:w="811" w:type="dxa"/>
          </w:tcPr>
          <w:p w14:paraId="115F4A0A" w14:textId="0ED37566" w:rsidR="0023307D" w:rsidRPr="00963109" w:rsidRDefault="0023307D" w:rsidP="0023307D">
            <w:pPr>
              <w:jc w:val="center"/>
              <w:rPr>
                <w:rFonts w:ascii="Calibri" w:hAnsi="Calibri" w:cs="Arial"/>
              </w:rPr>
            </w:pPr>
            <w:r w:rsidRPr="00963109">
              <w:rPr>
                <w:rFonts w:ascii="Calibri" w:hAnsi="Calibri" w:cs="Arial"/>
              </w:rPr>
              <w:t>005.</w:t>
            </w:r>
          </w:p>
        </w:tc>
        <w:tc>
          <w:tcPr>
            <w:tcW w:w="4426" w:type="dxa"/>
          </w:tcPr>
          <w:p w14:paraId="0FA822D3" w14:textId="78BF3F50" w:rsidR="0023307D" w:rsidRPr="00963109" w:rsidDel="00A527CC" w:rsidRDefault="0023307D" w:rsidP="0023307D">
            <w:pPr>
              <w:rPr>
                <w:rFonts w:ascii="Calibri" w:hAnsi="Calibri" w:cs="Arial"/>
              </w:rPr>
            </w:pPr>
            <w:r w:rsidRPr="00345A0C">
              <w:rPr>
                <w:rFonts w:ascii="Calibri" w:hAnsi="Calibri" w:cs="Arial"/>
              </w:rPr>
              <w:t>Genius headset HS-04SU (sluchátka + mikrofon)</w:t>
            </w:r>
          </w:p>
        </w:tc>
        <w:tc>
          <w:tcPr>
            <w:tcW w:w="731" w:type="dxa"/>
          </w:tcPr>
          <w:p w14:paraId="404CAD2D" w14:textId="27E8F386" w:rsidR="0023307D" w:rsidRPr="00963109" w:rsidDel="00A527CC" w:rsidRDefault="0023307D" w:rsidP="0023307D">
            <w:pPr>
              <w:jc w:val="center"/>
              <w:rPr>
                <w:rFonts w:ascii="Calibri" w:hAnsi="Calibri" w:cs="Arial"/>
              </w:rPr>
            </w:pPr>
            <w:r w:rsidRPr="00963109">
              <w:rPr>
                <w:rFonts w:ascii="Calibri" w:hAnsi="Calibri" w:cs="Arial"/>
              </w:rPr>
              <w:t>30</w:t>
            </w:r>
          </w:p>
        </w:tc>
        <w:tc>
          <w:tcPr>
            <w:tcW w:w="1540" w:type="dxa"/>
            <w:noWrap/>
          </w:tcPr>
          <w:p w14:paraId="589C7DD9" w14:textId="4AE3ACEC" w:rsidR="0023307D" w:rsidRPr="00963109" w:rsidDel="00A527CC" w:rsidRDefault="0023307D" w:rsidP="0023307D">
            <w:pPr>
              <w:jc w:val="right"/>
              <w:rPr>
                <w:rFonts w:ascii="Calibri" w:hAnsi="Calibri" w:cs="Arial"/>
              </w:rPr>
            </w:pPr>
            <w:r w:rsidRPr="00345A0C">
              <w:rPr>
                <w:rFonts w:ascii="Calibri" w:hAnsi="Calibri" w:cs="Arial"/>
              </w:rPr>
              <w:t>235,00 Kč</w:t>
            </w:r>
          </w:p>
        </w:tc>
        <w:tc>
          <w:tcPr>
            <w:tcW w:w="1701" w:type="dxa"/>
            <w:noWrap/>
          </w:tcPr>
          <w:p w14:paraId="0694DA42" w14:textId="776CBD77" w:rsidR="0023307D" w:rsidRPr="00963109" w:rsidDel="00A527CC" w:rsidRDefault="0023307D" w:rsidP="0023307D">
            <w:pPr>
              <w:jc w:val="right"/>
              <w:rPr>
                <w:rFonts w:ascii="Calibri" w:hAnsi="Calibri" w:cs="Arial"/>
              </w:rPr>
            </w:pPr>
            <w:r w:rsidRPr="00345A0C">
              <w:rPr>
                <w:rFonts w:ascii="Calibri" w:hAnsi="Calibri" w:cs="Arial"/>
              </w:rPr>
              <w:t>7 050,00 Kč</w:t>
            </w:r>
          </w:p>
        </w:tc>
      </w:tr>
      <w:tr w:rsidR="0023307D" w:rsidRPr="00345A0C" w14:paraId="6C2BE2E2" w14:textId="77777777" w:rsidTr="00963109">
        <w:trPr>
          <w:trHeight w:val="460"/>
        </w:trPr>
        <w:tc>
          <w:tcPr>
            <w:tcW w:w="811" w:type="dxa"/>
          </w:tcPr>
          <w:p w14:paraId="6FAA6C41" w14:textId="614B85EC" w:rsidR="0023307D" w:rsidRPr="00963109" w:rsidRDefault="0023307D" w:rsidP="0023307D">
            <w:pPr>
              <w:jc w:val="center"/>
              <w:rPr>
                <w:rFonts w:ascii="Calibri" w:hAnsi="Calibri" w:cs="Arial"/>
              </w:rPr>
            </w:pPr>
            <w:r w:rsidRPr="00963109">
              <w:rPr>
                <w:rFonts w:ascii="Calibri" w:hAnsi="Calibri" w:cs="Arial"/>
              </w:rPr>
              <w:t>006.</w:t>
            </w:r>
          </w:p>
        </w:tc>
        <w:tc>
          <w:tcPr>
            <w:tcW w:w="4426" w:type="dxa"/>
          </w:tcPr>
          <w:p w14:paraId="7807E9B4" w14:textId="3DB9B2B8" w:rsidR="0023307D" w:rsidRPr="00963109" w:rsidDel="00A527CC" w:rsidRDefault="0023307D" w:rsidP="0023307D">
            <w:pPr>
              <w:rPr>
                <w:rFonts w:ascii="Calibri" w:hAnsi="Calibri" w:cs="Arial"/>
              </w:rPr>
            </w:pPr>
            <w:r w:rsidRPr="00345A0C">
              <w:rPr>
                <w:rFonts w:ascii="Calibri" w:hAnsi="Calibri" w:cs="Arial"/>
              </w:rPr>
              <w:t>Předplatné English Me pro ZŠ,SŠ,VŠ na jeden rok - neomezený počet studentů</w:t>
            </w:r>
          </w:p>
        </w:tc>
        <w:tc>
          <w:tcPr>
            <w:tcW w:w="731" w:type="dxa"/>
          </w:tcPr>
          <w:p w14:paraId="629D9467" w14:textId="7229B99B" w:rsidR="0023307D" w:rsidRPr="00963109" w:rsidDel="00A527CC" w:rsidRDefault="0023307D" w:rsidP="0023307D">
            <w:pPr>
              <w:jc w:val="center"/>
              <w:rPr>
                <w:rFonts w:ascii="Calibri" w:hAnsi="Calibri" w:cs="Arial"/>
              </w:rPr>
            </w:pPr>
            <w:r w:rsidRPr="00963109">
              <w:rPr>
                <w:rFonts w:ascii="Calibri" w:hAnsi="Calibri" w:cs="Arial"/>
              </w:rPr>
              <w:t>1</w:t>
            </w:r>
          </w:p>
        </w:tc>
        <w:tc>
          <w:tcPr>
            <w:tcW w:w="1540" w:type="dxa"/>
            <w:noWrap/>
          </w:tcPr>
          <w:p w14:paraId="5253108E" w14:textId="71E4D0C3" w:rsidR="0023307D" w:rsidRPr="00963109" w:rsidDel="00A527CC" w:rsidRDefault="0023307D" w:rsidP="0023307D">
            <w:pPr>
              <w:jc w:val="right"/>
              <w:rPr>
                <w:rFonts w:ascii="Calibri" w:hAnsi="Calibri" w:cs="Arial"/>
              </w:rPr>
            </w:pPr>
            <w:r w:rsidRPr="00345A0C">
              <w:rPr>
                <w:rFonts w:ascii="Calibri" w:hAnsi="Calibri" w:cs="Arial"/>
              </w:rPr>
              <w:t>5 150,00 Kč</w:t>
            </w:r>
          </w:p>
        </w:tc>
        <w:tc>
          <w:tcPr>
            <w:tcW w:w="1701" w:type="dxa"/>
            <w:noWrap/>
          </w:tcPr>
          <w:p w14:paraId="57AEE8F5" w14:textId="4DC70DFE" w:rsidR="0023307D" w:rsidRPr="00963109" w:rsidDel="00A527CC" w:rsidRDefault="0023307D" w:rsidP="0023307D">
            <w:pPr>
              <w:jc w:val="right"/>
              <w:rPr>
                <w:rFonts w:ascii="Calibri" w:hAnsi="Calibri" w:cs="Arial"/>
              </w:rPr>
            </w:pPr>
            <w:r w:rsidRPr="00345A0C">
              <w:rPr>
                <w:rFonts w:ascii="Calibri" w:hAnsi="Calibri" w:cs="Arial"/>
              </w:rPr>
              <w:t>5 150,00 Kč</w:t>
            </w:r>
          </w:p>
        </w:tc>
      </w:tr>
      <w:tr w:rsidR="0023307D" w:rsidRPr="00345A0C" w14:paraId="419A402D" w14:textId="77777777" w:rsidTr="00963109">
        <w:trPr>
          <w:trHeight w:val="460"/>
        </w:trPr>
        <w:tc>
          <w:tcPr>
            <w:tcW w:w="811" w:type="dxa"/>
          </w:tcPr>
          <w:p w14:paraId="5E1F2F90" w14:textId="295D8D98" w:rsidR="0023307D" w:rsidRPr="00963109" w:rsidRDefault="0023307D" w:rsidP="0023307D">
            <w:pPr>
              <w:jc w:val="center"/>
              <w:rPr>
                <w:rFonts w:ascii="Calibri" w:hAnsi="Calibri" w:cs="Arial"/>
              </w:rPr>
            </w:pPr>
            <w:r w:rsidRPr="00963109">
              <w:rPr>
                <w:rFonts w:ascii="Calibri" w:hAnsi="Calibri" w:cs="Arial"/>
              </w:rPr>
              <w:t>007.</w:t>
            </w:r>
          </w:p>
        </w:tc>
        <w:tc>
          <w:tcPr>
            <w:tcW w:w="4426" w:type="dxa"/>
          </w:tcPr>
          <w:p w14:paraId="6D7088CB" w14:textId="4ED00AED" w:rsidR="0023307D" w:rsidRPr="00963109" w:rsidDel="00A527CC" w:rsidRDefault="0023307D" w:rsidP="0023307D">
            <w:pPr>
              <w:rPr>
                <w:rFonts w:ascii="Calibri" w:hAnsi="Calibri" w:cs="Arial"/>
              </w:rPr>
            </w:pPr>
            <w:r w:rsidRPr="00345A0C">
              <w:rPr>
                <w:rFonts w:ascii="Calibri" w:hAnsi="Calibri" w:cs="Arial"/>
              </w:rPr>
              <w:t>USB kamera Webcam</w:t>
            </w:r>
          </w:p>
        </w:tc>
        <w:tc>
          <w:tcPr>
            <w:tcW w:w="731" w:type="dxa"/>
          </w:tcPr>
          <w:p w14:paraId="113CB9A7" w14:textId="1E400662" w:rsidR="0023307D" w:rsidRPr="00963109" w:rsidDel="00A527CC" w:rsidRDefault="0023307D" w:rsidP="0023307D">
            <w:pPr>
              <w:jc w:val="center"/>
              <w:rPr>
                <w:rFonts w:ascii="Calibri" w:hAnsi="Calibri" w:cs="Arial"/>
              </w:rPr>
            </w:pPr>
            <w:r w:rsidRPr="00963109">
              <w:rPr>
                <w:rFonts w:ascii="Calibri" w:hAnsi="Calibri" w:cs="Arial"/>
              </w:rPr>
              <w:t>2</w:t>
            </w:r>
          </w:p>
        </w:tc>
        <w:tc>
          <w:tcPr>
            <w:tcW w:w="1540" w:type="dxa"/>
            <w:noWrap/>
          </w:tcPr>
          <w:p w14:paraId="61AAF057" w14:textId="2DE26CFA" w:rsidR="0023307D" w:rsidRPr="00963109" w:rsidDel="00A527CC" w:rsidRDefault="0023307D" w:rsidP="0023307D">
            <w:pPr>
              <w:jc w:val="right"/>
              <w:rPr>
                <w:rFonts w:ascii="Calibri" w:hAnsi="Calibri" w:cs="Arial"/>
              </w:rPr>
            </w:pPr>
            <w:r w:rsidRPr="00345A0C">
              <w:rPr>
                <w:rFonts w:ascii="Calibri" w:hAnsi="Calibri" w:cs="Arial"/>
              </w:rPr>
              <w:t>1 110,00 Kč</w:t>
            </w:r>
          </w:p>
        </w:tc>
        <w:tc>
          <w:tcPr>
            <w:tcW w:w="1701" w:type="dxa"/>
            <w:noWrap/>
          </w:tcPr>
          <w:p w14:paraId="75D32E0B" w14:textId="6CD534CD" w:rsidR="0023307D" w:rsidRPr="00963109" w:rsidDel="00A527CC" w:rsidRDefault="0023307D" w:rsidP="0023307D">
            <w:pPr>
              <w:jc w:val="right"/>
              <w:rPr>
                <w:rFonts w:ascii="Calibri" w:hAnsi="Calibri" w:cs="Arial"/>
              </w:rPr>
            </w:pPr>
            <w:r w:rsidRPr="00345A0C">
              <w:rPr>
                <w:rFonts w:ascii="Calibri" w:hAnsi="Calibri" w:cs="Arial"/>
              </w:rPr>
              <w:t>2 220,00 Kč</w:t>
            </w:r>
          </w:p>
        </w:tc>
      </w:tr>
      <w:tr w:rsidR="0023307D" w:rsidRPr="00345A0C" w14:paraId="24EE83DF" w14:textId="77777777" w:rsidTr="00963109">
        <w:trPr>
          <w:trHeight w:val="460"/>
        </w:trPr>
        <w:tc>
          <w:tcPr>
            <w:tcW w:w="811" w:type="dxa"/>
          </w:tcPr>
          <w:p w14:paraId="0E778E64" w14:textId="050DD86A" w:rsidR="0023307D" w:rsidRPr="00963109" w:rsidRDefault="0023307D" w:rsidP="0023307D">
            <w:pPr>
              <w:jc w:val="center"/>
              <w:rPr>
                <w:rFonts w:ascii="Calibri" w:hAnsi="Calibri" w:cs="Arial"/>
              </w:rPr>
            </w:pPr>
            <w:r w:rsidRPr="00963109">
              <w:rPr>
                <w:rFonts w:ascii="Calibri" w:hAnsi="Calibri" w:cs="Arial"/>
              </w:rPr>
              <w:t>008.</w:t>
            </w:r>
          </w:p>
        </w:tc>
        <w:tc>
          <w:tcPr>
            <w:tcW w:w="4426" w:type="dxa"/>
          </w:tcPr>
          <w:p w14:paraId="1B9E5265" w14:textId="7731E9C2" w:rsidR="0023307D" w:rsidRPr="00963109" w:rsidDel="00A527CC" w:rsidRDefault="0023307D" w:rsidP="0023307D">
            <w:pPr>
              <w:rPr>
                <w:rFonts w:ascii="Calibri" w:hAnsi="Calibri" w:cs="Arial"/>
              </w:rPr>
            </w:pPr>
            <w:r w:rsidRPr="00345A0C">
              <w:rPr>
                <w:rFonts w:ascii="Calibri" w:hAnsi="Calibri" w:cs="Arial"/>
              </w:rPr>
              <w:t>Logitech klávesnice s myší Wireless Combo MK235, CZ, černá</w:t>
            </w:r>
          </w:p>
        </w:tc>
        <w:tc>
          <w:tcPr>
            <w:tcW w:w="731" w:type="dxa"/>
          </w:tcPr>
          <w:p w14:paraId="23CBABC8" w14:textId="50E1B069" w:rsidR="0023307D" w:rsidRPr="00963109" w:rsidDel="00A527CC" w:rsidRDefault="0023307D" w:rsidP="0023307D">
            <w:pPr>
              <w:jc w:val="center"/>
              <w:rPr>
                <w:rFonts w:ascii="Calibri" w:hAnsi="Calibri" w:cs="Arial"/>
              </w:rPr>
            </w:pPr>
            <w:r w:rsidRPr="00963109">
              <w:rPr>
                <w:rFonts w:ascii="Calibri" w:hAnsi="Calibri" w:cs="Arial"/>
              </w:rPr>
              <w:t>5</w:t>
            </w:r>
          </w:p>
        </w:tc>
        <w:tc>
          <w:tcPr>
            <w:tcW w:w="1540" w:type="dxa"/>
            <w:noWrap/>
          </w:tcPr>
          <w:p w14:paraId="5789EF3F" w14:textId="1EC99D87" w:rsidR="0023307D" w:rsidRPr="00963109" w:rsidDel="00A527CC" w:rsidRDefault="0023307D" w:rsidP="0023307D">
            <w:pPr>
              <w:jc w:val="right"/>
              <w:rPr>
                <w:rFonts w:ascii="Calibri" w:hAnsi="Calibri" w:cs="Arial"/>
              </w:rPr>
            </w:pPr>
            <w:r w:rsidRPr="00345A0C">
              <w:rPr>
                <w:rFonts w:ascii="Calibri" w:hAnsi="Calibri" w:cs="Arial"/>
              </w:rPr>
              <w:t>731,00 Kč</w:t>
            </w:r>
          </w:p>
        </w:tc>
        <w:tc>
          <w:tcPr>
            <w:tcW w:w="1701" w:type="dxa"/>
            <w:noWrap/>
          </w:tcPr>
          <w:p w14:paraId="61AC2AB0" w14:textId="2E44AD46" w:rsidR="0023307D" w:rsidRPr="00963109" w:rsidDel="00A527CC" w:rsidRDefault="0023307D" w:rsidP="0023307D">
            <w:pPr>
              <w:jc w:val="right"/>
              <w:rPr>
                <w:rFonts w:ascii="Calibri" w:hAnsi="Calibri" w:cs="Arial"/>
              </w:rPr>
            </w:pPr>
            <w:r w:rsidRPr="00345A0C">
              <w:rPr>
                <w:rFonts w:ascii="Calibri" w:hAnsi="Calibri" w:cs="Arial"/>
              </w:rPr>
              <w:t>3 655,00 Kč</w:t>
            </w:r>
          </w:p>
        </w:tc>
      </w:tr>
      <w:tr w:rsidR="0023307D" w:rsidRPr="00345A0C" w14:paraId="2E290DBB" w14:textId="77777777" w:rsidTr="00963109">
        <w:trPr>
          <w:trHeight w:val="460"/>
        </w:trPr>
        <w:tc>
          <w:tcPr>
            <w:tcW w:w="811" w:type="dxa"/>
          </w:tcPr>
          <w:p w14:paraId="539B2C47" w14:textId="6432E9A1" w:rsidR="0023307D" w:rsidRPr="00963109" w:rsidRDefault="0023307D" w:rsidP="0023307D">
            <w:pPr>
              <w:jc w:val="center"/>
              <w:rPr>
                <w:rFonts w:ascii="Calibri" w:hAnsi="Calibri" w:cs="Arial"/>
              </w:rPr>
            </w:pPr>
            <w:r w:rsidRPr="00963109">
              <w:rPr>
                <w:rFonts w:ascii="Calibri" w:hAnsi="Calibri" w:cs="Arial"/>
              </w:rPr>
              <w:t>009.</w:t>
            </w:r>
          </w:p>
        </w:tc>
        <w:tc>
          <w:tcPr>
            <w:tcW w:w="4426" w:type="dxa"/>
          </w:tcPr>
          <w:p w14:paraId="02FE7DFB" w14:textId="2E5C76AF" w:rsidR="0023307D" w:rsidRPr="00963109" w:rsidDel="00A527CC" w:rsidRDefault="0023307D" w:rsidP="0023307D">
            <w:pPr>
              <w:rPr>
                <w:rFonts w:ascii="Calibri" w:hAnsi="Calibri" w:cs="Arial"/>
              </w:rPr>
            </w:pPr>
            <w:r w:rsidRPr="00345A0C">
              <w:rPr>
                <w:rFonts w:ascii="Calibri" w:hAnsi="Calibri" w:cs="Arial"/>
              </w:rPr>
              <w:t>KINGSTON 64GB USB 3.0 DataTraveler I G4 fialový</w:t>
            </w:r>
          </w:p>
        </w:tc>
        <w:tc>
          <w:tcPr>
            <w:tcW w:w="731" w:type="dxa"/>
          </w:tcPr>
          <w:p w14:paraId="7833C605" w14:textId="75F4826A" w:rsidR="0023307D" w:rsidRPr="00963109" w:rsidDel="00A527CC" w:rsidRDefault="0023307D" w:rsidP="0023307D">
            <w:pPr>
              <w:jc w:val="center"/>
              <w:rPr>
                <w:rFonts w:ascii="Calibri" w:hAnsi="Calibri" w:cs="Arial"/>
              </w:rPr>
            </w:pPr>
            <w:r w:rsidRPr="00963109">
              <w:rPr>
                <w:rFonts w:ascii="Calibri" w:hAnsi="Calibri" w:cs="Arial"/>
              </w:rPr>
              <w:t>30</w:t>
            </w:r>
          </w:p>
        </w:tc>
        <w:tc>
          <w:tcPr>
            <w:tcW w:w="1540" w:type="dxa"/>
            <w:noWrap/>
          </w:tcPr>
          <w:p w14:paraId="7540A4BA" w14:textId="2C1FAEB7" w:rsidR="0023307D" w:rsidRPr="00963109" w:rsidDel="00A527CC" w:rsidRDefault="0023307D" w:rsidP="0023307D">
            <w:pPr>
              <w:jc w:val="right"/>
              <w:rPr>
                <w:rFonts w:ascii="Calibri" w:hAnsi="Calibri" w:cs="Arial"/>
              </w:rPr>
            </w:pPr>
            <w:r w:rsidRPr="00345A0C">
              <w:rPr>
                <w:rFonts w:ascii="Calibri" w:hAnsi="Calibri" w:cs="Arial"/>
              </w:rPr>
              <w:t>242,00 Kč</w:t>
            </w:r>
          </w:p>
        </w:tc>
        <w:tc>
          <w:tcPr>
            <w:tcW w:w="1701" w:type="dxa"/>
            <w:noWrap/>
          </w:tcPr>
          <w:p w14:paraId="4BFC6E87" w14:textId="5CA83134" w:rsidR="0023307D" w:rsidRPr="00963109" w:rsidDel="00A527CC" w:rsidRDefault="0023307D" w:rsidP="0023307D">
            <w:pPr>
              <w:jc w:val="right"/>
              <w:rPr>
                <w:rFonts w:ascii="Calibri" w:hAnsi="Calibri" w:cs="Arial"/>
              </w:rPr>
            </w:pPr>
            <w:r w:rsidRPr="00345A0C">
              <w:rPr>
                <w:rFonts w:ascii="Calibri" w:hAnsi="Calibri" w:cs="Arial"/>
              </w:rPr>
              <w:t>7 260,00 Kč</w:t>
            </w:r>
          </w:p>
        </w:tc>
      </w:tr>
      <w:tr w:rsidR="0023307D" w:rsidRPr="00345A0C" w14:paraId="388CD51E" w14:textId="77777777" w:rsidTr="00963109">
        <w:trPr>
          <w:trHeight w:val="70"/>
        </w:trPr>
        <w:tc>
          <w:tcPr>
            <w:tcW w:w="7508" w:type="dxa"/>
            <w:gridSpan w:val="4"/>
            <w:noWrap/>
            <w:hideMark/>
          </w:tcPr>
          <w:p w14:paraId="06B89908" w14:textId="77777777" w:rsidR="0023307D" w:rsidRPr="00345A0C" w:rsidRDefault="0023307D" w:rsidP="0023307D">
            <w:pPr>
              <w:rPr>
                <w:rFonts w:ascii="Calibri" w:hAnsi="Calibri" w:cs="Arial"/>
                <w:b/>
                <w:bCs/>
              </w:rPr>
            </w:pPr>
            <w:r w:rsidRPr="00345A0C">
              <w:rPr>
                <w:rFonts w:ascii="Calibri" w:hAnsi="Calibri" w:cs="Arial"/>
                <w:b/>
                <w:bCs/>
              </w:rPr>
              <w:t>Celkem</w:t>
            </w:r>
          </w:p>
        </w:tc>
        <w:tc>
          <w:tcPr>
            <w:tcW w:w="1701" w:type="dxa"/>
            <w:noWrap/>
          </w:tcPr>
          <w:p w14:paraId="72D38B1D" w14:textId="1A052AA4" w:rsidR="0023307D" w:rsidRPr="00345A0C" w:rsidRDefault="0023307D" w:rsidP="0023307D">
            <w:pPr>
              <w:jc w:val="right"/>
              <w:rPr>
                <w:rFonts w:ascii="Calibri" w:hAnsi="Calibri" w:cs="Arial"/>
                <w:b/>
                <w:bCs/>
              </w:rPr>
            </w:pPr>
            <w:r w:rsidRPr="00345A0C">
              <w:rPr>
                <w:rFonts w:ascii="Calibri" w:hAnsi="Calibri" w:cs="Arial"/>
                <w:b/>
                <w:bCs/>
              </w:rPr>
              <w:t>504 675,00 Kč</w:t>
            </w:r>
          </w:p>
        </w:tc>
      </w:tr>
      <w:tr w:rsidR="0023307D" w:rsidRPr="00615CA6" w14:paraId="32D12332" w14:textId="77777777" w:rsidTr="00963109">
        <w:trPr>
          <w:trHeight w:val="234"/>
        </w:trPr>
        <w:tc>
          <w:tcPr>
            <w:tcW w:w="7508" w:type="dxa"/>
            <w:gridSpan w:val="4"/>
            <w:noWrap/>
            <w:hideMark/>
          </w:tcPr>
          <w:p w14:paraId="0DD8A3DD" w14:textId="77777777" w:rsidR="0023307D" w:rsidRPr="00345A0C" w:rsidRDefault="0023307D" w:rsidP="0023307D">
            <w:pPr>
              <w:rPr>
                <w:rFonts w:ascii="Calibri" w:hAnsi="Calibri" w:cs="Arial"/>
                <w:b/>
                <w:bCs/>
              </w:rPr>
            </w:pPr>
            <w:r w:rsidRPr="00345A0C">
              <w:rPr>
                <w:rFonts w:ascii="Calibri" w:hAnsi="Calibri" w:cs="Arial"/>
                <w:b/>
                <w:bCs/>
              </w:rPr>
              <w:t>Celkem s DPH</w:t>
            </w:r>
          </w:p>
        </w:tc>
        <w:tc>
          <w:tcPr>
            <w:tcW w:w="1701" w:type="dxa"/>
            <w:noWrap/>
          </w:tcPr>
          <w:p w14:paraId="4B12FF18" w14:textId="53419F9B" w:rsidR="0023307D" w:rsidRPr="00615CA6" w:rsidRDefault="0023307D" w:rsidP="0023307D">
            <w:pPr>
              <w:jc w:val="right"/>
              <w:rPr>
                <w:rFonts w:ascii="Calibri" w:hAnsi="Calibri" w:cs="Arial"/>
                <w:b/>
                <w:bCs/>
              </w:rPr>
            </w:pPr>
            <w:r w:rsidRPr="00345A0C">
              <w:rPr>
                <w:rFonts w:ascii="Calibri" w:hAnsi="Calibri" w:cs="Arial"/>
                <w:b/>
                <w:bCs/>
              </w:rPr>
              <w:t>610 656,75 Kč</w:t>
            </w:r>
          </w:p>
        </w:tc>
      </w:tr>
    </w:tbl>
    <w:p w14:paraId="110901DE" w14:textId="4F311B79" w:rsidR="0038582D" w:rsidRDefault="0038582D" w:rsidP="00326CE1">
      <w:pPr>
        <w:rPr>
          <w:rFonts w:ascii="Calibri" w:hAnsi="Calibri" w:cs="Arial"/>
          <w:b/>
          <w:u w:val="single"/>
        </w:rPr>
      </w:pPr>
    </w:p>
    <w:p w14:paraId="29F7D5F6" w14:textId="77777777" w:rsidR="0038582D" w:rsidRPr="00157784" w:rsidRDefault="0038582D" w:rsidP="00326CE1">
      <w:pPr>
        <w:rPr>
          <w:rFonts w:ascii="Calibri" w:hAnsi="Calibri"/>
          <w:b/>
          <w:u w:val="single"/>
        </w:rPr>
      </w:pPr>
    </w:p>
    <w:p w14:paraId="0EEE3427" w14:textId="04239E69" w:rsidR="0065505B" w:rsidRDefault="0065505B" w:rsidP="00326CE1">
      <w:pPr>
        <w:rPr>
          <w:rFonts w:ascii="Calibri" w:hAnsi="Calibri"/>
          <w:b/>
          <w:u w:val="single"/>
        </w:rPr>
      </w:pPr>
    </w:p>
    <w:p w14:paraId="6580C655" w14:textId="1845A0D2" w:rsidR="00994C6E" w:rsidRDefault="00994C6E" w:rsidP="00326CE1">
      <w:pPr>
        <w:rPr>
          <w:rFonts w:ascii="Calibri" w:hAnsi="Calibri"/>
          <w:b/>
          <w:u w:val="single"/>
        </w:rPr>
      </w:pPr>
    </w:p>
    <w:p w14:paraId="42374805" w14:textId="062C1AC9" w:rsidR="00615CA6" w:rsidRDefault="00615CA6">
      <w:pPr>
        <w:rPr>
          <w:rFonts w:ascii="Calibri" w:hAnsi="Calibri"/>
          <w:b/>
          <w:u w:val="single"/>
        </w:rPr>
      </w:pPr>
    </w:p>
    <w:sectPr w:rsidR="00615CA6" w:rsidSect="00C376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08D9E" w14:textId="77777777" w:rsidR="00CF5F4E" w:rsidRDefault="00CF5F4E" w:rsidP="006B05C6">
      <w:pPr>
        <w:spacing w:after="0" w:line="240" w:lineRule="auto"/>
      </w:pPr>
      <w:r>
        <w:separator/>
      </w:r>
    </w:p>
  </w:endnote>
  <w:endnote w:type="continuationSeparator" w:id="0">
    <w:p w14:paraId="09B3BF34" w14:textId="77777777" w:rsidR="00CF5F4E" w:rsidRDefault="00CF5F4E" w:rsidP="006B05C6">
      <w:pPr>
        <w:spacing w:after="0" w:line="240" w:lineRule="auto"/>
      </w:pPr>
      <w:r>
        <w:continuationSeparator/>
      </w:r>
    </w:p>
  </w:endnote>
  <w:endnote w:type="continuationNotice" w:id="1">
    <w:p w14:paraId="507B7846" w14:textId="77777777" w:rsidR="00CF5F4E" w:rsidRDefault="00CF5F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inion">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850084"/>
      <w:docPartObj>
        <w:docPartGallery w:val="Page Numbers (Bottom of Page)"/>
        <w:docPartUnique/>
      </w:docPartObj>
    </w:sdtPr>
    <w:sdtEndPr/>
    <w:sdtContent>
      <w:sdt>
        <w:sdtPr>
          <w:id w:val="-1769616900"/>
          <w:docPartObj>
            <w:docPartGallery w:val="Page Numbers (Top of Page)"/>
            <w:docPartUnique/>
          </w:docPartObj>
        </w:sdtPr>
        <w:sdtEndPr/>
        <w:sdtContent>
          <w:p w14:paraId="751A58EE" w14:textId="6EC09E03" w:rsidR="00AB6817" w:rsidRDefault="00AB6817">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6A5242">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A5242">
              <w:rPr>
                <w:b/>
                <w:bCs/>
                <w:noProof/>
              </w:rPr>
              <w:t>6</w:t>
            </w:r>
            <w:r>
              <w:rPr>
                <w:b/>
                <w:bCs/>
                <w:sz w:val="24"/>
                <w:szCs w:val="24"/>
              </w:rPr>
              <w:fldChar w:fldCharType="end"/>
            </w:r>
          </w:p>
        </w:sdtContent>
      </w:sdt>
    </w:sdtContent>
  </w:sdt>
  <w:p w14:paraId="66F2CC70" w14:textId="77777777" w:rsidR="00AB6817" w:rsidRDefault="00AB68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B08CA" w14:textId="77777777" w:rsidR="00CF5F4E" w:rsidRDefault="00CF5F4E" w:rsidP="006B05C6">
      <w:pPr>
        <w:spacing w:after="0" w:line="240" w:lineRule="auto"/>
      </w:pPr>
      <w:r>
        <w:separator/>
      </w:r>
    </w:p>
  </w:footnote>
  <w:footnote w:type="continuationSeparator" w:id="0">
    <w:p w14:paraId="7377976E" w14:textId="77777777" w:rsidR="00CF5F4E" w:rsidRDefault="00CF5F4E" w:rsidP="006B05C6">
      <w:pPr>
        <w:spacing w:after="0" w:line="240" w:lineRule="auto"/>
      </w:pPr>
      <w:r>
        <w:continuationSeparator/>
      </w:r>
    </w:p>
  </w:footnote>
  <w:footnote w:type="continuationNotice" w:id="1">
    <w:p w14:paraId="6E97FA59" w14:textId="77777777" w:rsidR="00CF5F4E" w:rsidRDefault="00CF5F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ABE2E" w14:textId="77777777" w:rsidR="00AB6817" w:rsidRDefault="00AB6817" w:rsidP="00326CE1">
    <w:pPr>
      <w:pStyle w:val="Zhlav"/>
      <w:jc w:val="right"/>
    </w:pPr>
  </w:p>
  <w:p w14:paraId="51AEE18C" w14:textId="77777777" w:rsidR="00AB6817" w:rsidRDefault="00AB68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7E8D"/>
    <w:multiLevelType w:val="singleLevel"/>
    <w:tmpl w:val="2E28257A"/>
    <w:lvl w:ilvl="0">
      <w:start w:val="1"/>
      <w:numFmt w:val="decimal"/>
      <w:lvlText w:val="%1."/>
      <w:lvlJc w:val="left"/>
      <w:pPr>
        <w:tabs>
          <w:tab w:val="num" w:pos="420"/>
        </w:tabs>
        <w:ind w:left="420" w:hanging="360"/>
      </w:pPr>
      <w:rPr>
        <w:rFonts w:hint="default"/>
        <w:strike w:val="0"/>
      </w:rPr>
    </w:lvl>
  </w:abstractNum>
  <w:abstractNum w:abstractNumId="1" w15:restartNumberingAfterBreak="0">
    <w:nsid w:val="060068E7"/>
    <w:multiLevelType w:val="hybridMultilevel"/>
    <w:tmpl w:val="A66E72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ED30F6"/>
    <w:multiLevelType w:val="hybridMultilevel"/>
    <w:tmpl w:val="457ADA24"/>
    <w:lvl w:ilvl="0" w:tplc="36E0B73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797006"/>
    <w:multiLevelType w:val="hybridMultilevel"/>
    <w:tmpl w:val="E0583370"/>
    <w:lvl w:ilvl="0" w:tplc="2D9E9372">
      <w:start w:val="1"/>
      <w:numFmt w:val="decimal"/>
      <w:lvlText w:val="%1."/>
      <w:lvlJc w:val="left"/>
      <w:pPr>
        <w:ind w:left="870" w:hanging="360"/>
      </w:pPr>
      <w:rPr>
        <w:rFonts w:hint="default"/>
      </w:rPr>
    </w:lvl>
    <w:lvl w:ilvl="1" w:tplc="04050001">
      <w:start w:val="1"/>
      <w:numFmt w:val="bullet"/>
      <w:lvlText w:val=""/>
      <w:lvlJc w:val="left"/>
      <w:pPr>
        <w:tabs>
          <w:tab w:val="num" w:pos="1590"/>
        </w:tabs>
        <w:ind w:left="1590" w:hanging="360"/>
      </w:pPr>
      <w:rPr>
        <w:rFonts w:ascii="Symbol" w:hAnsi="Symbol" w:hint="default"/>
      </w:r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abstractNum w:abstractNumId="4" w15:restartNumberingAfterBreak="0">
    <w:nsid w:val="110D49BE"/>
    <w:multiLevelType w:val="hybridMultilevel"/>
    <w:tmpl w:val="65C6D1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7263DD"/>
    <w:multiLevelType w:val="hybridMultilevel"/>
    <w:tmpl w:val="E9FE55E2"/>
    <w:lvl w:ilvl="0" w:tplc="36E0B73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65728E"/>
    <w:multiLevelType w:val="hybridMultilevel"/>
    <w:tmpl w:val="457ADA24"/>
    <w:lvl w:ilvl="0" w:tplc="36E0B73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BA04E6"/>
    <w:multiLevelType w:val="singleLevel"/>
    <w:tmpl w:val="1A36C7E6"/>
    <w:lvl w:ilvl="0">
      <w:start w:val="1"/>
      <w:numFmt w:val="decimal"/>
      <w:lvlText w:val="%1."/>
      <w:lvlJc w:val="left"/>
      <w:pPr>
        <w:tabs>
          <w:tab w:val="num" w:pos="360"/>
        </w:tabs>
        <w:ind w:left="360" w:hanging="360"/>
      </w:pPr>
      <w:rPr>
        <w:rFonts w:hint="default"/>
      </w:rPr>
    </w:lvl>
  </w:abstractNum>
  <w:abstractNum w:abstractNumId="8" w15:restartNumberingAfterBreak="0">
    <w:nsid w:val="172E7AFD"/>
    <w:multiLevelType w:val="hybridMultilevel"/>
    <w:tmpl w:val="63F8B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F019D9"/>
    <w:multiLevelType w:val="hybridMultilevel"/>
    <w:tmpl w:val="37BEE86E"/>
    <w:lvl w:ilvl="0" w:tplc="0405000F">
      <w:start w:val="1"/>
      <w:numFmt w:val="decimal"/>
      <w:lvlText w:val="%1."/>
      <w:lvlJc w:val="left"/>
      <w:pPr>
        <w:ind w:left="56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8D3857"/>
    <w:multiLevelType w:val="hybridMultilevel"/>
    <w:tmpl w:val="1A3E21F0"/>
    <w:lvl w:ilvl="0" w:tplc="5A783BB6">
      <w:start w:val="1"/>
      <w:numFmt w:val="lowerLetter"/>
      <w:lvlText w:val="%1)"/>
      <w:lvlJc w:val="left"/>
      <w:pPr>
        <w:ind w:left="786" w:hanging="360"/>
      </w:pPr>
      <w:rPr>
        <w:rFonts w:hint="default"/>
        <w:b w:val="0"/>
        <w:i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0FE3BBE"/>
    <w:multiLevelType w:val="hybridMultilevel"/>
    <w:tmpl w:val="3904C2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4207115"/>
    <w:multiLevelType w:val="hybridMultilevel"/>
    <w:tmpl w:val="211C94B0"/>
    <w:lvl w:ilvl="0" w:tplc="2D9E9372">
      <w:start w:val="1"/>
      <w:numFmt w:val="decimal"/>
      <w:lvlText w:val="%1."/>
      <w:lvlJc w:val="left"/>
      <w:pPr>
        <w:ind w:left="87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EA422D"/>
    <w:multiLevelType w:val="hybridMultilevel"/>
    <w:tmpl w:val="C11015C0"/>
    <w:lvl w:ilvl="0" w:tplc="0158F0D6">
      <w:start w:val="2"/>
      <w:numFmt w:val="bullet"/>
      <w:lvlText w:val="-"/>
      <w:lvlJc w:val="left"/>
      <w:pPr>
        <w:ind w:left="1078" w:hanging="360"/>
      </w:pPr>
      <w:rPr>
        <w:rFonts w:ascii="Arial" w:eastAsia="Times New Roman" w:hAnsi="Arial" w:hint="default"/>
      </w:rPr>
    </w:lvl>
    <w:lvl w:ilvl="1" w:tplc="04050003" w:tentative="1">
      <w:start w:val="1"/>
      <w:numFmt w:val="bullet"/>
      <w:lvlText w:val="o"/>
      <w:lvlJc w:val="left"/>
      <w:pPr>
        <w:ind w:left="1798" w:hanging="360"/>
      </w:pPr>
      <w:rPr>
        <w:rFonts w:ascii="Courier New" w:hAnsi="Courier New" w:hint="default"/>
      </w:rPr>
    </w:lvl>
    <w:lvl w:ilvl="2" w:tplc="04050005" w:tentative="1">
      <w:start w:val="1"/>
      <w:numFmt w:val="bullet"/>
      <w:lvlText w:val=""/>
      <w:lvlJc w:val="left"/>
      <w:pPr>
        <w:ind w:left="2518" w:hanging="360"/>
      </w:pPr>
      <w:rPr>
        <w:rFonts w:ascii="Wingdings" w:hAnsi="Wingdings" w:hint="default"/>
      </w:rPr>
    </w:lvl>
    <w:lvl w:ilvl="3" w:tplc="04050001" w:tentative="1">
      <w:start w:val="1"/>
      <w:numFmt w:val="bullet"/>
      <w:lvlText w:val=""/>
      <w:lvlJc w:val="left"/>
      <w:pPr>
        <w:ind w:left="3238" w:hanging="360"/>
      </w:pPr>
      <w:rPr>
        <w:rFonts w:ascii="Symbol" w:hAnsi="Symbol" w:hint="default"/>
      </w:rPr>
    </w:lvl>
    <w:lvl w:ilvl="4" w:tplc="04050003" w:tentative="1">
      <w:start w:val="1"/>
      <w:numFmt w:val="bullet"/>
      <w:lvlText w:val="o"/>
      <w:lvlJc w:val="left"/>
      <w:pPr>
        <w:ind w:left="3958" w:hanging="360"/>
      </w:pPr>
      <w:rPr>
        <w:rFonts w:ascii="Courier New" w:hAnsi="Courier New" w:hint="default"/>
      </w:rPr>
    </w:lvl>
    <w:lvl w:ilvl="5" w:tplc="04050005" w:tentative="1">
      <w:start w:val="1"/>
      <w:numFmt w:val="bullet"/>
      <w:lvlText w:val=""/>
      <w:lvlJc w:val="left"/>
      <w:pPr>
        <w:ind w:left="4678" w:hanging="360"/>
      </w:pPr>
      <w:rPr>
        <w:rFonts w:ascii="Wingdings" w:hAnsi="Wingdings" w:hint="default"/>
      </w:rPr>
    </w:lvl>
    <w:lvl w:ilvl="6" w:tplc="04050001" w:tentative="1">
      <w:start w:val="1"/>
      <w:numFmt w:val="bullet"/>
      <w:lvlText w:val=""/>
      <w:lvlJc w:val="left"/>
      <w:pPr>
        <w:ind w:left="5398" w:hanging="360"/>
      </w:pPr>
      <w:rPr>
        <w:rFonts w:ascii="Symbol" w:hAnsi="Symbol" w:hint="default"/>
      </w:rPr>
    </w:lvl>
    <w:lvl w:ilvl="7" w:tplc="04050003" w:tentative="1">
      <w:start w:val="1"/>
      <w:numFmt w:val="bullet"/>
      <w:lvlText w:val="o"/>
      <w:lvlJc w:val="left"/>
      <w:pPr>
        <w:ind w:left="6118" w:hanging="360"/>
      </w:pPr>
      <w:rPr>
        <w:rFonts w:ascii="Courier New" w:hAnsi="Courier New" w:hint="default"/>
      </w:rPr>
    </w:lvl>
    <w:lvl w:ilvl="8" w:tplc="04050005" w:tentative="1">
      <w:start w:val="1"/>
      <w:numFmt w:val="bullet"/>
      <w:lvlText w:val=""/>
      <w:lvlJc w:val="left"/>
      <w:pPr>
        <w:ind w:left="6838" w:hanging="360"/>
      </w:pPr>
      <w:rPr>
        <w:rFonts w:ascii="Wingdings" w:hAnsi="Wingdings" w:hint="default"/>
      </w:rPr>
    </w:lvl>
  </w:abstractNum>
  <w:abstractNum w:abstractNumId="14" w15:restartNumberingAfterBreak="0">
    <w:nsid w:val="38B11ABD"/>
    <w:multiLevelType w:val="hybridMultilevel"/>
    <w:tmpl w:val="BA6C45DE"/>
    <w:lvl w:ilvl="0" w:tplc="103072DA">
      <w:start w:val="58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356881"/>
    <w:multiLevelType w:val="hybridMultilevel"/>
    <w:tmpl w:val="8698EDF6"/>
    <w:lvl w:ilvl="0" w:tplc="AA309672">
      <w:start w:val="1"/>
      <w:numFmt w:val="decimal"/>
      <w:lvlText w:val="%1."/>
      <w:lvlJc w:val="left"/>
      <w:pPr>
        <w:ind w:left="502"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F63C14"/>
    <w:multiLevelType w:val="hybridMultilevel"/>
    <w:tmpl w:val="D812C5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1C67BF"/>
    <w:multiLevelType w:val="hybridMultilevel"/>
    <w:tmpl w:val="8698EDF6"/>
    <w:lvl w:ilvl="0" w:tplc="AA309672">
      <w:start w:val="1"/>
      <w:numFmt w:val="decimal"/>
      <w:lvlText w:val="%1."/>
      <w:lvlJc w:val="left"/>
      <w:pPr>
        <w:ind w:left="502"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042227"/>
    <w:multiLevelType w:val="hybridMultilevel"/>
    <w:tmpl w:val="2EB05BB0"/>
    <w:lvl w:ilvl="0" w:tplc="3578A292">
      <w:start w:val="12"/>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65CE6356"/>
    <w:multiLevelType w:val="hybridMultilevel"/>
    <w:tmpl w:val="5036B9B0"/>
    <w:lvl w:ilvl="0" w:tplc="36E0B73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F34E9A"/>
    <w:multiLevelType w:val="hybridMultilevel"/>
    <w:tmpl w:val="2AA429B8"/>
    <w:lvl w:ilvl="0" w:tplc="FF76EDC4">
      <w:start w:val="1"/>
      <w:numFmt w:val="decimal"/>
      <w:lvlText w:val="%1."/>
      <w:lvlJc w:val="left"/>
      <w:pPr>
        <w:ind w:left="870" w:hanging="360"/>
      </w:pPr>
      <w:rPr>
        <w:rFonts w:hint="default"/>
        <w:b w:val="0"/>
        <w:i w:val="0"/>
      </w:rPr>
    </w:lvl>
    <w:lvl w:ilvl="1" w:tplc="04050019" w:tentative="1">
      <w:start w:val="1"/>
      <w:numFmt w:val="lowerLetter"/>
      <w:lvlText w:val="%2."/>
      <w:lvlJc w:val="left"/>
      <w:pPr>
        <w:ind w:left="1590" w:hanging="360"/>
      </w:p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abstractNum w:abstractNumId="21" w15:restartNumberingAfterBreak="0">
    <w:nsid w:val="6AF16346"/>
    <w:multiLevelType w:val="hybridMultilevel"/>
    <w:tmpl w:val="24DA4482"/>
    <w:lvl w:ilvl="0" w:tplc="AC105E1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7E10B2"/>
    <w:multiLevelType w:val="hybridMultilevel"/>
    <w:tmpl w:val="C4823F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E86EAD"/>
    <w:multiLevelType w:val="hybridMultilevel"/>
    <w:tmpl w:val="D0306E5C"/>
    <w:lvl w:ilvl="0" w:tplc="36E0B73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8"/>
  </w:num>
  <w:num w:numId="3">
    <w:abstractNumId w:val="16"/>
  </w:num>
  <w:num w:numId="4">
    <w:abstractNumId w:val="14"/>
  </w:num>
  <w:num w:numId="5">
    <w:abstractNumId w:val="11"/>
  </w:num>
  <w:num w:numId="6">
    <w:abstractNumId w:val="19"/>
  </w:num>
  <w:num w:numId="7">
    <w:abstractNumId w:val="2"/>
  </w:num>
  <w:num w:numId="8">
    <w:abstractNumId w:val="3"/>
  </w:num>
  <w:num w:numId="9">
    <w:abstractNumId w:val="12"/>
  </w:num>
  <w:num w:numId="10">
    <w:abstractNumId w:val="20"/>
  </w:num>
  <w:num w:numId="11">
    <w:abstractNumId w:val="10"/>
  </w:num>
  <w:num w:numId="12">
    <w:abstractNumId w:val="1"/>
  </w:num>
  <w:num w:numId="13">
    <w:abstractNumId w:val="0"/>
  </w:num>
  <w:num w:numId="14">
    <w:abstractNumId w:val="9"/>
  </w:num>
  <w:num w:numId="15">
    <w:abstractNumId w:val="17"/>
  </w:num>
  <w:num w:numId="16">
    <w:abstractNumId w:val="7"/>
  </w:num>
  <w:num w:numId="17">
    <w:abstractNumId w:val="13"/>
  </w:num>
  <w:num w:numId="18">
    <w:abstractNumId w:val="6"/>
  </w:num>
  <w:num w:numId="19">
    <w:abstractNumId w:val="5"/>
  </w:num>
  <w:num w:numId="20">
    <w:abstractNumId w:val="23"/>
  </w:num>
  <w:num w:numId="21">
    <w:abstractNumId w:val="21"/>
  </w:num>
  <w:num w:numId="22">
    <w:abstractNumId w:val="22"/>
  </w:num>
  <w:num w:numId="23">
    <w:abstractNumId w:val="8"/>
  </w:num>
  <w:num w:numId="24">
    <w:abstractNumId w:val="4"/>
  </w:num>
  <w:num w:numId="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omá Petra">
    <w15:presenceInfo w15:providerId="AD" w15:userId="S-1-5-21-963663207-1836248704-2380382198-1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0B"/>
    <w:rsid w:val="00004B2E"/>
    <w:rsid w:val="000052A9"/>
    <w:rsid w:val="0003119D"/>
    <w:rsid w:val="00045972"/>
    <w:rsid w:val="000505C2"/>
    <w:rsid w:val="000709C1"/>
    <w:rsid w:val="0007601C"/>
    <w:rsid w:val="00083BB6"/>
    <w:rsid w:val="00087A99"/>
    <w:rsid w:val="00093A92"/>
    <w:rsid w:val="000A4BB9"/>
    <w:rsid w:val="000D0DC6"/>
    <w:rsid w:val="0010327A"/>
    <w:rsid w:val="00147954"/>
    <w:rsid w:val="00153D37"/>
    <w:rsid w:val="00157784"/>
    <w:rsid w:val="00160ACA"/>
    <w:rsid w:val="00173CC2"/>
    <w:rsid w:val="00180B20"/>
    <w:rsid w:val="0019281C"/>
    <w:rsid w:val="001954D1"/>
    <w:rsid w:val="001A01B8"/>
    <w:rsid w:val="001B20CE"/>
    <w:rsid w:val="001B2AC6"/>
    <w:rsid w:val="001D653E"/>
    <w:rsid w:val="001F4615"/>
    <w:rsid w:val="00226708"/>
    <w:rsid w:val="00232CA8"/>
    <w:rsid w:val="0023307D"/>
    <w:rsid w:val="00266BCA"/>
    <w:rsid w:val="002842AF"/>
    <w:rsid w:val="0029682F"/>
    <w:rsid w:val="002A5594"/>
    <w:rsid w:val="002C3B53"/>
    <w:rsid w:val="002D3790"/>
    <w:rsid w:val="002D6182"/>
    <w:rsid w:val="002E2A8A"/>
    <w:rsid w:val="002F71A3"/>
    <w:rsid w:val="00326CE1"/>
    <w:rsid w:val="00327376"/>
    <w:rsid w:val="0033115D"/>
    <w:rsid w:val="003410A2"/>
    <w:rsid w:val="00345A0C"/>
    <w:rsid w:val="00350B66"/>
    <w:rsid w:val="003644A6"/>
    <w:rsid w:val="00372719"/>
    <w:rsid w:val="00372B04"/>
    <w:rsid w:val="0038582D"/>
    <w:rsid w:val="003C2429"/>
    <w:rsid w:val="003C25F4"/>
    <w:rsid w:val="003D1354"/>
    <w:rsid w:val="003E4B3C"/>
    <w:rsid w:val="003E767A"/>
    <w:rsid w:val="0042233C"/>
    <w:rsid w:val="00424793"/>
    <w:rsid w:val="0042776E"/>
    <w:rsid w:val="00444AD7"/>
    <w:rsid w:val="00476F4A"/>
    <w:rsid w:val="00492980"/>
    <w:rsid w:val="00494E4F"/>
    <w:rsid w:val="004A2942"/>
    <w:rsid w:val="004A6C5F"/>
    <w:rsid w:val="004B2313"/>
    <w:rsid w:val="004B5590"/>
    <w:rsid w:val="004D3095"/>
    <w:rsid w:val="004D50BC"/>
    <w:rsid w:val="004E10E4"/>
    <w:rsid w:val="004E6641"/>
    <w:rsid w:val="00516966"/>
    <w:rsid w:val="00540409"/>
    <w:rsid w:val="00564D5C"/>
    <w:rsid w:val="0057791A"/>
    <w:rsid w:val="00585A66"/>
    <w:rsid w:val="00593945"/>
    <w:rsid w:val="005A57C6"/>
    <w:rsid w:val="005A7860"/>
    <w:rsid w:val="005D49FA"/>
    <w:rsid w:val="005F1A78"/>
    <w:rsid w:val="005F7F8B"/>
    <w:rsid w:val="00607F5F"/>
    <w:rsid w:val="00615CA6"/>
    <w:rsid w:val="00621DE7"/>
    <w:rsid w:val="00643E76"/>
    <w:rsid w:val="006467B0"/>
    <w:rsid w:val="00652A4A"/>
    <w:rsid w:val="00654378"/>
    <w:rsid w:val="0065505B"/>
    <w:rsid w:val="00674611"/>
    <w:rsid w:val="006A0CDB"/>
    <w:rsid w:val="006A5242"/>
    <w:rsid w:val="006B04E4"/>
    <w:rsid w:val="006B05C6"/>
    <w:rsid w:val="006E4D2E"/>
    <w:rsid w:val="006F0B9D"/>
    <w:rsid w:val="007029B9"/>
    <w:rsid w:val="00715ED2"/>
    <w:rsid w:val="00716E9C"/>
    <w:rsid w:val="00751AF8"/>
    <w:rsid w:val="00762D11"/>
    <w:rsid w:val="007C6264"/>
    <w:rsid w:val="007D6C2A"/>
    <w:rsid w:val="007E2E90"/>
    <w:rsid w:val="007E38AD"/>
    <w:rsid w:val="007F31E8"/>
    <w:rsid w:val="007F653F"/>
    <w:rsid w:val="00823A42"/>
    <w:rsid w:val="008439CC"/>
    <w:rsid w:val="0084496D"/>
    <w:rsid w:val="0085162B"/>
    <w:rsid w:val="008541FD"/>
    <w:rsid w:val="0086463B"/>
    <w:rsid w:val="0086631B"/>
    <w:rsid w:val="00874607"/>
    <w:rsid w:val="008949D3"/>
    <w:rsid w:val="008972DB"/>
    <w:rsid w:val="008A5465"/>
    <w:rsid w:val="008B2402"/>
    <w:rsid w:val="008C06F0"/>
    <w:rsid w:val="008C623A"/>
    <w:rsid w:val="008C7107"/>
    <w:rsid w:val="00904156"/>
    <w:rsid w:val="0091305E"/>
    <w:rsid w:val="00916323"/>
    <w:rsid w:val="00920488"/>
    <w:rsid w:val="00945B51"/>
    <w:rsid w:val="00950882"/>
    <w:rsid w:val="009602FE"/>
    <w:rsid w:val="00961662"/>
    <w:rsid w:val="00963109"/>
    <w:rsid w:val="009723CF"/>
    <w:rsid w:val="00994C6E"/>
    <w:rsid w:val="009951AE"/>
    <w:rsid w:val="009A2A2B"/>
    <w:rsid w:val="009B0A09"/>
    <w:rsid w:val="009D00E4"/>
    <w:rsid w:val="009D0FB7"/>
    <w:rsid w:val="00A073A9"/>
    <w:rsid w:val="00A170AB"/>
    <w:rsid w:val="00A2579F"/>
    <w:rsid w:val="00A34BD4"/>
    <w:rsid w:val="00A527CC"/>
    <w:rsid w:val="00A567A6"/>
    <w:rsid w:val="00A575A2"/>
    <w:rsid w:val="00A60A22"/>
    <w:rsid w:val="00A93FDD"/>
    <w:rsid w:val="00AA3DAC"/>
    <w:rsid w:val="00AA4086"/>
    <w:rsid w:val="00AB6817"/>
    <w:rsid w:val="00AC2A28"/>
    <w:rsid w:val="00AD4056"/>
    <w:rsid w:val="00B014EC"/>
    <w:rsid w:val="00B016BA"/>
    <w:rsid w:val="00B11731"/>
    <w:rsid w:val="00B24D20"/>
    <w:rsid w:val="00B26D4F"/>
    <w:rsid w:val="00B346C2"/>
    <w:rsid w:val="00B4063A"/>
    <w:rsid w:val="00B465FD"/>
    <w:rsid w:val="00B6720A"/>
    <w:rsid w:val="00B93717"/>
    <w:rsid w:val="00BB08A9"/>
    <w:rsid w:val="00BB0C93"/>
    <w:rsid w:val="00BB4061"/>
    <w:rsid w:val="00BC49CB"/>
    <w:rsid w:val="00BD437A"/>
    <w:rsid w:val="00BD561D"/>
    <w:rsid w:val="00C03962"/>
    <w:rsid w:val="00C27D0B"/>
    <w:rsid w:val="00C37619"/>
    <w:rsid w:val="00C46BE3"/>
    <w:rsid w:val="00C81B02"/>
    <w:rsid w:val="00C83748"/>
    <w:rsid w:val="00C95081"/>
    <w:rsid w:val="00C96D7D"/>
    <w:rsid w:val="00CA0F54"/>
    <w:rsid w:val="00CB60B3"/>
    <w:rsid w:val="00CB781B"/>
    <w:rsid w:val="00CC19AD"/>
    <w:rsid w:val="00CC3CAB"/>
    <w:rsid w:val="00CC5C88"/>
    <w:rsid w:val="00CC6CC1"/>
    <w:rsid w:val="00CD4038"/>
    <w:rsid w:val="00CF5F4E"/>
    <w:rsid w:val="00D00878"/>
    <w:rsid w:val="00D166FD"/>
    <w:rsid w:val="00D51624"/>
    <w:rsid w:val="00D602AA"/>
    <w:rsid w:val="00D66F98"/>
    <w:rsid w:val="00D7006E"/>
    <w:rsid w:val="00D80065"/>
    <w:rsid w:val="00D86EAF"/>
    <w:rsid w:val="00DA1BC8"/>
    <w:rsid w:val="00DD1AC8"/>
    <w:rsid w:val="00DE05BF"/>
    <w:rsid w:val="00DF3A0A"/>
    <w:rsid w:val="00E0609D"/>
    <w:rsid w:val="00E22AD3"/>
    <w:rsid w:val="00E361C3"/>
    <w:rsid w:val="00E378F3"/>
    <w:rsid w:val="00E41E54"/>
    <w:rsid w:val="00E51E14"/>
    <w:rsid w:val="00E915D3"/>
    <w:rsid w:val="00EA47F8"/>
    <w:rsid w:val="00ED092F"/>
    <w:rsid w:val="00ED4107"/>
    <w:rsid w:val="00EE4C49"/>
    <w:rsid w:val="00F34156"/>
    <w:rsid w:val="00F404A4"/>
    <w:rsid w:val="00F46F65"/>
    <w:rsid w:val="00F65585"/>
    <w:rsid w:val="00F656C4"/>
    <w:rsid w:val="00F65AEF"/>
    <w:rsid w:val="00F7711C"/>
    <w:rsid w:val="00F77D82"/>
    <w:rsid w:val="00FC34C6"/>
    <w:rsid w:val="00FC5AEB"/>
    <w:rsid w:val="00FD41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149D"/>
  <w15:docId w15:val="{F6A2ABB8-9546-46B2-B7C3-C81EDD26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C27D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8C71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D1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D1354"/>
    <w:rPr>
      <w:color w:val="0563C1" w:themeColor="hyperlink"/>
      <w:u w:val="single"/>
    </w:rPr>
  </w:style>
  <w:style w:type="paragraph" w:styleId="Zhlav">
    <w:name w:val="header"/>
    <w:basedOn w:val="Normln"/>
    <w:link w:val="ZhlavChar"/>
    <w:uiPriority w:val="99"/>
    <w:unhideWhenUsed/>
    <w:rsid w:val="006B05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05C6"/>
  </w:style>
  <w:style w:type="paragraph" w:styleId="Zpat">
    <w:name w:val="footer"/>
    <w:basedOn w:val="Normln"/>
    <w:link w:val="ZpatChar"/>
    <w:uiPriority w:val="99"/>
    <w:unhideWhenUsed/>
    <w:rsid w:val="006B05C6"/>
    <w:pPr>
      <w:tabs>
        <w:tab w:val="center" w:pos="4536"/>
        <w:tab w:val="right" w:pos="9072"/>
      </w:tabs>
      <w:spacing w:after="0" w:line="240" w:lineRule="auto"/>
    </w:pPr>
  </w:style>
  <w:style w:type="character" w:customStyle="1" w:styleId="ZpatChar">
    <w:name w:val="Zápatí Char"/>
    <w:basedOn w:val="Standardnpsmoodstavce"/>
    <w:link w:val="Zpat"/>
    <w:uiPriority w:val="99"/>
    <w:rsid w:val="006B05C6"/>
  </w:style>
  <w:style w:type="character" w:customStyle="1" w:styleId="Nadpis1Char">
    <w:name w:val="Nadpis 1 Char"/>
    <w:basedOn w:val="Standardnpsmoodstavce"/>
    <w:link w:val="Nadpis1"/>
    <w:uiPriority w:val="9"/>
    <w:rsid w:val="00C27D0B"/>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link w:val="OdstavecseseznamemChar"/>
    <w:uiPriority w:val="34"/>
    <w:qFormat/>
    <w:rsid w:val="00C27D0B"/>
    <w:pPr>
      <w:ind w:left="720"/>
      <w:contextualSpacing/>
    </w:pPr>
  </w:style>
  <w:style w:type="paragraph" w:styleId="Normlnweb">
    <w:name w:val="Normal (Web)"/>
    <w:basedOn w:val="Normln"/>
    <w:semiHidden/>
    <w:rsid w:val="00326CE1"/>
    <w:pPr>
      <w:spacing w:after="0" w:line="240" w:lineRule="auto"/>
    </w:pPr>
    <w:rPr>
      <w:rFonts w:ascii="Arial Unicode MS" w:eastAsia="Arial Unicode MS" w:hAnsi="Arial Unicode MS" w:cs="Arial Unicode MS"/>
      <w:sz w:val="24"/>
      <w:szCs w:val="24"/>
      <w:lang w:eastAsia="cs-CZ"/>
    </w:rPr>
  </w:style>
  <w:style w:type="paragraph" w:customStyle="1" w:styleId="Import3">
    <w:name w:val="Import 3"/>
    <w:rsid w:val="00326CE1"/>
    <w:pPr>
      <w:tabs>
        <w:tab w:val="left" w:pos="504"/>
        <w:tab w:val="left" w:pos="1368"/>
        <w:tab w:val="left" w:pos="2232"/>
        <w:tab w:val="left" w:pos="3096"/>
        <w:tab w:val="left" w:pos="3960"/>
        <w:tab w:val="left" w:pos="4824"/>
        <w:tab w:val="left" w:pos="5688"/>
        <w:tab w:val="left" w:pos="6552"/>
        <w:tab w:val="left" w:pos="7416"/>
        <w:tab w:val="left" w:pos="8280"/>
      </w:tabs>
      <w:spacing w:after="0" w:line="240" w:lineRule="auto"/>
      <w:jc w:val="both"/>
    </w:pPr>
    <w:rPr>
      <w:rFonts w:ascii="Avinion" w:eastAsia="Times New Roman" w:hAnsi="Avinion" w:cs="Times New Roman"/>
      <w:sz w:val="24"/>
      <w:szCs w:val="20"/>
      <w:lang w:val="en-US" w:eastAsia="cs-CZ"/>
    </w:rPr>
  </w:style>
  <w:style w:type="character" w:styleId="Odkaznakoment">
    <w:name w:val="annotation reference"/>
    <w:uiPriority w:val="99"/>
    <w:semiHidden/>
    <w:unhideWhenUsed/>
    <w:rsid w:val="00326CE1"/>
    <w:rPr>
      <w:sz w:val="16"/>
      <w:szCs w:val="16"/>
    </w:rPr>
  </w:style>
  <w:style w:type="paragraph" w:styleId="Textkomente">
    <w:name w:val="annotation text"/>
    <w:basedOn w:val="Normln"/>
    <w:link w:val="TextkomenteChar"/>
    <w:uiPriority w:val="99"/>
    <w:semiHidden/>
    <w:unhideWhenUsed/>
    <w:rsid w:val="00326CE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326CE1"/>
    <w:rPr>
      <w:rFonts w:ascii="Times New Roman" w:eastAsia="Times New Roman" w:hAnsi="Times New Roman" w:cs="Times New Roman"/>
      <w:sz w:val="20"/>
      <w:szCs w:val="20"/>
      <w:lang w:eastAsia="cs-CZ"/>
    </w:rPr>
  </w:style>
  <w:style w:type="paragraph" w:customStyle="1" w:styleId="sloupec-vlevo">
    <w:name w:val="sloupec-vlevo"/>
    <w:basedOn w:val="Normln"/>
    <w:rsid w:val="00326CE1"/>
    <w:pPr>
      <w:spacing w:after="60" w:line="240" w:lineRule="atLeast"/>
      <w:ind w:left="57"/>
    </w:pPr>
    <w:rPr>
      <w:rFonts w:ascii="Tahoma" w:eastAsia="Times New Roman" w:hAnsi="Tahoma" w:cs="Times New Roman"/>
      <w:b/>
      <w:sz w:val="18"/>
      <w:szCs w:val="20"/>
      <w:lang w:eastAsia="cs-CZ"/>
    </w:rPr>
  </w:style>
  <w:style w:type="paragraph" w:customStyle="1" w:styleId="sloupec-vlevo-normal">
    <w:name w:val="sloupec-vlevo-normal"/>
    <w:basedOn w:val="Normln"/>
    <w:rsid w:val="00326CE1"/>
    <w:pPr>
      <w:spacing w:after="60" w:line="240" w:lineRule="atLeast"/>
      <w:ind w:left="57"/>
    </w:pPr>
    <w:rPr>
      <w:rFonts w:ascii="Tahoma" w:eastAsia="Times New Roman" w:hAnsi="Tahoma" w:cs="Times New Roman"/>
      <w:sz w:val="18"/>
      <w:szCs w:val="20"/>
      <w:lang w:eastAsia="cs-CZ"/>
    </w:rPr>
  </w:style>
  <w:style w:type="paragraph" w:styleId="Textbubliny">
    <w:name w:val="Balloon Text"/>
    <w:basedOn w:val="Normln"/>
    <w:link w:val="TextbublinyChar"/>
    <w:uiPriority w:val="99"/>
    <w:semiHidden/>
    <w:unhideWhenUsed/>
    <w:rsid w:val="00326CE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26CE1"/>
    <w:rPr>
      <w:rFonts w:ascii="Segoe UI" w:hAnsi="Segoe UI" w:cs="Segoe UI"/>
      <w:sz w:val="18"/>
      <w:szCs w:val="18"/>
    </w:rPr>
  </w:style>
  <w:style w:type="character" w:customStyle="1" w:styleId="OdstavecseseznamemChar">
    <w:name w:val="Odstavec se seznamem Char"/>
    <w:basedOn w:val="Standardnpsmoodstavce"/>
    <w:link w:val="Odstavecseseznamem"/>
    <w:uiPriority w:val="34"/>
    <w:locked/>
    <w:rsid w:val="0086463B"/>
  </w:style>
  <w:style w:type="character" w:customStyle="1" w:styleId="Nadpis3Char">
    <w:name w:val="Nadpis 3 Char"/>
    <w:basedOn w:val="Standardnpsmoodstavce"/>
    <w:link w:val="Nadpis3"/>
    <w:uiPriority w:val="9"/>
    <w:semiHidden/>
    <w:rsid w:val="008C7107"/>
    <w:rPr>
      <w:rFonts w:asciiTheme="majorHAnsi" w:eastAsiaTheme="majorEastAsia" w:hAnsiTheme="majorHAnsi" w:cstheme="majorBidi"/>
      <w:color w:val="1F4D78" w:themeColor="accent1" w:themeShade="7F"/>
      <w:sz w:val="24"/>
      <w:szCs w:val="24"/>
    </w:rPr>
  </w:style>
  <w:style w:type="paragraph" w:styleId="Pedmtkomente">
    <w:name w:val="annotation subject"/>
    <w:basedOn w:val="Textkomente"/>
    <w:next w:val="Textkomente"/>
    <w:link w:val="PedmtkomenteChar"/>
    <w:uiPriority w:val="99"/>
    <w:semiHidden/>
    <w:unhideWhenUsed/>
    <w:rsid w:val="0029682F"/>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29682F"/>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7890">
      <w:bodyDiv w:val="1"/>
      <w:marLeft w:val="0"/>
      <w:marRight w:val="0"/>
      <w:marTop w:val="0"/>
      <w:marBottom w:val="0"/>
      <w:divBdr>
        <w:top w:val="none" w:sz="0" w:space="0" w:color="auto"/>
        <w:left w:val="none" w:sz="0" w:space="0" w:color="auto"/>
        <w:bottom w:val="none" w:sz="0" w:space="0" w:color="auto"/>
        <w:right w:val="none" w:sz="0" w:space="0" w:color="auto"/>
      </w:divBdr>
    </w:div>
    <w:div w:id="38745183">
      <w:bodyDiv w:val="1"/>
      <w:marLeft w:val="0"/>
      <w:marRight w:val="0"/>
      <w:marTop w:val="0"/>
      <w:marBottom w:val="0"/>
      <w:divBdr>
        <w:top w:val="none" w:sz="0" w:space="0" w:color="auto"/>
        <w:left w:val="none" w:sz="0" w:space="0" w:color="auto"/>
        <w:bottom w:val="none" w:sz="0" w:space="0" w:color="auto"/>
        <w:right w:val="none" w:sz="0" w:space="0" w:color="auto"/>
      </w:divBdr>
    </w:div>
    <w:div w:id="49504980">
      <w:bodyDiv w:val="1"/>
      <w:marLeft w:val="0"/>
      <w:marRight w:val="0"/>
      <w:marTop w:val="0"/>
      <w:marBottom w:val="0"/>
      <w:divBdr>
        <w:top w:val="none" w:sz="0" w:space="0" w:color="auto"/>
        <w:left w:val="none" w:sz="0" w:space="0" w:color="auto"/>
        <w:bottom w:val="none" w:sz="0" w:space="0" w:color="auto"/>
        <w:right w:val="none" w:sz="0" w:space="0" w:color="auto"/>
      </w:divBdr>
    </w:div>
    <w:div w:id="81072434">
      <w:bodyDiv w:val="1"/>
      <w:marLeft w:val="0"/>
      <w:marRight w:val="0"/>
      <w:marTop w:val="0"/>
      <w:marBottom w:val="0"/>
      <w:divBdr>
        <w:top w:val="none" w:sz="0" w:space="0" w:color="auto"/>
        <w:left w:val="none" w:sz="0" w:space="0" w:color="auto"/>
        <w:bottom w:val="none" w:sz="0" w:space="0" w:color="auto"/>
        <w:right w:val="none" w:sz="0" w:space="0" w:color="auto"/>
      </w:divBdr>
    </w:div>
    <w:div w:id="125785508">
      <w:bodyDiv w:val="1"/>
      <w:marLeft w:val="0"/>
      <w:marRight w:val="0"/>
      <w:marTop w:val="0"/>
      <w:marBottom w:val="0"/>
      <w:divBdr>
        <w:top w:val="none" w:sz="0" w:space="0" w:color="auto"/>
        <w:left w:val="none" w:sz="0" w:space="0" w:color="auto"/>
        <w:bottom w:val="none" w:sz="0" w:space="0" w:color="auto"/>
        <w:right w:val="none" w:sz="0" w:space="0" w:color="auto"/>
      </w:divBdr>
    </w:div>
    <w:div w:id="302852378">
      <w:bodyDiv w:val="1"/>
      <w:marLeft w:val="0"/>
      <w:marRight w:val="0"/>
      <w:marTop w:val="0"/>
      <w:marBottom w:val="0"/>
      <w:divBdr>
        <w:top w:val="none" w:sz="0" w:space="0" w:color="auto"/>
        <w:left w:val="none" w:sz="0" w:space="0" w:color="auto"/>
        <w:bottom w:val="none" w:sz="0" w:space="0" w:color="auto"/>
        <w:right w:val="none" w:sz="0" w:space="0" w:color="auto"/>
      </w:divBdr>
    </w:div>
    <w:div w:id="435058131">
      <w:bodyDiv w:val="1"/>
      <w:marLeft w:val="0"/>
      <w:marRight w:val="0"/>
      <w:marTop w:val="0"/>
      <w:marBottom w:val="0"/>
      <w:divBdr>
        <w:top w:val="none" w:sz="0" w:space="0" w:color="auto"/>
        <w:left w:val="none" w:sz="0" w:space="0" w:color="auto"/>
        <w:bottom w:val="none" w:sz="0" w:space="0" w:color="auto"/>
        <w:right w:val="none" w:sz="0" w:space="0" w:color="auto"/>
      </w:divBdr>
    </w:div>
    <w:div w:id="451946073">
      <w:bodyDiv w:val="1"/>
      <w:marLeft w:val="0"/>
      <w:marRight w:val="0"/>
      <w:marTop w:val="0"/>
      <w:marBottom w:val="0"/>
      <w:divBdr>
        <w:top w:val="none" w:sz="0" w:space="0" w:color="auto"/>
        <w:left w:val="none" w:sz="0" w:space="0" w:color="auto"/>
        <w:bottom w:val="none" w:sz="0" w:space="0" w:color="auto"/>
        <w:right w:val="none" w:sz="0" w:space="0" w:color="auto"/>
      </w:divBdr>
    </w:div>
    <w:div w:id="525412195">
      <w:bodyDiv w:val="1"/>
      <w:marLeft w:val="0"/>
      <w:marRight w:val="0"/>
      <w:marTop w:val="0"/>
      <w:marBottom w:val="0"/>
      <w:divBdr>
        <w:top w:val="none" w:sz="0" w:space="0" w:color="auto"/>
        <w:left w:val="none" w:sz="0" w:space="0" w:color="auto"/>
        <w:bottom w:val="none" w:sz="0" w:space="0" w:color="auto"/>
        <w:right w:val="none" w:sz="0" w:space="0" w:color="auto"/>
      </w:divBdr>
    </w:div>
    <w:div w:id="658924721">
      <w:bodyDiv w:val="1"/>
      <w:marLeft w:val="0"/>
      <w:marRight w:val="0"/>
      <w:marTop w:val="0"/>
      <w:marBottom w:val="0"/>
      <w:divBdr>
        <w:top w:val="none" w:sz="0" w:space="0" w:color="auto"/>
        <w:left w:val="none" w:sz="0" w:space="0" w:color="auto"/>
        <w:bottom w:val="none" w:sz="0" w:space="0" w:color="auto"/>
        <w:right w:val="none" w:sz="0" w:space="0" w:color="auto"/>
      </w:divBdr>
    </w:div>
    <w:div w:id="665979493">
      <w:bodyDiv w:val="1"/>
      <w:marLeft w:val="0"/>
      <w:marRight w:val="0"/>
      <w:marTop w:val="0"/>
      <w:marBottom w:val="0"/>
      <w:divBdr>
        <w:top w:val="none" w:sz="0" w:space="0" w:color="auto"/>
        <w:left w:val="none" w:sz="0" w:space="0" w:color="auto"/>
        <w:bottom w:val="none" w:sz="0" w:space="0" w:color="auto"/>
        <w:right w:val="none" w:sz="0" w:space="0" w:color="auto"/>
      </w:divBdr>
    </w:div>
    <w:div w:id="679771148">
      <w:bodyDiv w:val="1"/>
      <w:marLeft w:val="0"/>
      <w:marRight w:val="0"/>
      <w:marTop w:val="0"/>
      <w:marBottom w:val="0"/>
      <w:divBdr>
        <w:top w:val="none" w:sz="0" w:space="0" w:color="auto"/>
        <w:left w:val="none" w:sz="0" w:space="0" w:color="auto"/>
        <w:bottom w:val="none" w:sz="0" w:space="0" w:color="auto"/>
        <w:right w:val="none" w:sz="0" w:space="0" w:color="auto"/>
      </w:divBdr>
    </w:div>
    <w:div w:id="772896157">
      <w:bodyDiv w:val="1"/>
      <w:marLeft w:val="0"/>
      <w:marRight w:val="0"/>
      <w:marTop w:val="0"/>
      <w:marBottom w:val="0"/>
      <w:divBdr>
        <w:top w:val="none" w:sz="0" w:space="0" w:color="auto"/>
        <w:left w:val="none" w:sz="0" w:space="0" w:color="auto"/>
        <w:bottom w:val="none" w:sz="0" w:space="0" w:color="auto"/>
        <w:right w:val="none" w:sz="0" w:space="0" w:color="auto"/>
      </w:divBdr>
    </w:div>
    <w:div w:id="811946973">
      <w:bodyDiv w:val="1"/>
      <w:marLeft w:val="0"/>
      <w:marRight w:val="0"/>
      <w:marTop w:val="0"/>
      <w:marBottom w:val="0"/>
      <w:divBdr>
        <w:top w:val="none" w:sz="0" w:space="0" w:color="auto"/>
        <w:left w:val="none" w:sz="0" w:space="0" w:color="auto"/>
        <w:bottom w:val="none" w:sz="0" w:space="0" w:color="auto"/>
        <w:right w:val="none" w:sz="0" w:space="0" w:color="auto"/>
      </w:divBdr>
    </w:div>
    <w:div w:id="957832173">
      <w:bodyDiv w:val="1"/>
      <w:marLeft w:val="0"/>
      <w:marRight w:val="0"/>
      <w:marTop w:val="0"/>
      <w:marBottom w:val="0"/>
      <w:divBdr>
        <w:top w:val="none" w:sz="0" w:space="0" w:color="auto"/>
        <w:left w:val="none" w:sz="0" w:space="0" w:color="auto"/>
        <w:bottom w:val="none" w:sz="0" w:space="0" w:color="auto"/>
        <w:right w:val="none" w:sz="0" w:space="0" w:color="auto"/>
      </w:divBdr>
    </w:div>
    <w:div w:id="1061634121">
      <w:bodyDiv w:val="1"/>
      <w:marLeft w:val="0"/>
      <w:marRight w:val="0"/>
      <w:marTop w:val="0"/>
      <w:marBottom w:val="0"/>
      <w:divBdr>
        <w:top w:val="none" w:sz="0" w:space="0" w:color="auto"/>
        <w:left w:val="none" w:sz="0" w:space="0" w:color="auto"/>
        <w:bottom w:val="none" w:sz="0" w:space="0" w:color="auto"/>
        <w:right w:val="none" w:sz="0" w:space="0" w:color="auto"/>
      </w:divBdr>
    </w:div>
    <w:div w:id="1072656638">
      <w:bodyDiv w:val="1"/>
      <w:marLeft w:val="0"/>
      <w:marRight w:val="0"/>
      <w:marTop w:val="0"/>
      <w:marBottom w:val="0"/>
      <w:divBdr>
        <w:top w:val="none" w:sz="0" w:space="0" w:color="auto"/>
        <w:left w:val="none" w:sz="0" w:space="0" w:color="auto"/>
        <w:bottom w:val="none" w:sz="0" w:space="0" w:color="auto"/>
        <w:right w:val="none" w:sz="0" w:space="0" w:color="auto"/>
      </w:divBdr>
    </w:div>
    <w:div w:id="1107314968">
      <w:bodyDiv w:val="1"/>
      <w:marLeft w:val="0"/>
      <w:marRight w:val="0"/>
      <w:marTop w:val="0"/>
      <w:marBottom w:val="0"/>
      <w:divBdr>
        <w:top w:val="none" w:sz="0" w:space="0" w:color="auto"/>
        <w:left w:val="none" w:sz="0" w:space="0" w:color="auto"/>
        <w:bottom w:val="none" w:sz="0" w:space="0" w:color="auto"/>
        <w:right w:val="none" w:sz="0" w:space="0" w:color="auto"/>
      </w:divBdr>
    </w:div>
    <w:div w:id="1219827029">
      <w:bodyDiv w:val="1"/>
      <w:marLeft w:val="0"/>
      <w:marRight w:val="0"/>
      <w:marTop w:val="0"/>
      <w:marBottom w:val="0"/>
      <w:divBdr>
        <w:top w:val="none" w:sz="0" w:space="0" w:color="auto"/>
        <w:left w:val="none" w:sz="0" w:space="0" w:color="auto"/>
        <w:bottom w:val="none" w:sz="0" w:space="0" w:color="auto"/>
        <w:right w:val="none" w:sz="0" w:space="0" w:color="auto"/>
      </w:divBdr>
    </w:div>
    <w:div w:id="1243876759">
      <w:bodyDiv w:val="1"/>
      <w:marLeft w:val="0"/>
      <w:marRight w:val="0"/>
      <w:marTop w:val="0"/>
      <w:marBottom w:val="0"/>
      <w:divBdr>
        <w:top w:val="none" w:sz="0" w:space="0" w:color="auto"/>
        <w:left w:val="none" w:sz="0" w:space="0" w:color="auto"/>
        <w:bottom w:val="none" w:sz="0" w:space="0" w:color="auto"/>
        <w:right w:val="none" w:sz="0" w:space="0" w:color="auto"/>
      </w:divBdr>
    </w:div>
    <w:div w:id="1360930327">
      <w:bodyDiv w:val="1"/>
      <w:marLeft w:val="0"/>
      <w:marRight w:val="0"/>
      <w:marTop w:val="0"/>
      <w:marBottom w:val="0"/>
      <w:divBdr>
        <w:top w:val="none" w:sz="0" w:space="0" w:color="auto"/>
        <w:left w:val="none" w:sz="0" w:space="0" w:color="auto"/>
        <w:bottom w:val="none" w:sz="0" w:space="0" w:color="auto"/>
        <w:right w:val="none" w:sz="0" w:space="0" w:color="auto"/>
      </w:divBdr>
    </w:div>
    <w:div w:id="1518420654">
      <w:bodyDiv w:val="1"/>
      <w:marLeft w:val="0"/>
      <w:marRight w:val="0"/>
      <w:marTop w:val="0"/>
      <w:marBottom w:val="0"/>
      <w:divBdr>
        <w:top w:val="none" w:sz="0" w:space="0" w:color="auto"/>
        <w:left w:val="none" w:sz="0" w:space="0" w:color="auto"/>
        <w:bottom w:val="none" w:sz="0" w:space="0" w:color="auto"/>
        <w:right w:val="none" w:sz="0" w:space="0" w:color="auto"/>
      </w:divBdr>
    </w:div>
    <w:div w:id="1580944449">
      <w:bodyDiv w:val="1"/>
      <w:marLeft w:val="0"/>
      <w:marRight w:val="0"/>
      <w:marTop w:val="0"/>
      <w:marBottom w:val="0"/>
      <w:divBdr>
        <w:top w:val="none" w:sz="0" w:space="0" w:color="auto"/>
        <w:left w:val="none" w:sz="0" w:space="0" w:color="auto"/>
        <w:bottom w:val="none" w:sz="0" w:space="0" w:color="auto"/>
        <w:right w:val="none" w:sz="0" w:space="0" w:color="auto"/>
      </w:divBdr>
    </w:div>
    <w:div w:id="1588342032">
      <w:bodyDiv w:val="1"/>
      <w:marLeft w:val="0"/>
      <w:marRight w:val="0"/>
      <w:marTop w:val="0"/>
      <w:marBottom w:val="0"/>
      <w:divBdr>
        <w:top w:val="none" w:sz="0" w:space="0" w:color="auto"/>
        <w:left w:val="none" w:sz="0" w:space="0" w:color="auto"/>
        <w:bottom w:val="none" w:sz="0" w:space="0" w:color="auto"/>
        <w:right w:val="none" w:sz="0" w:space="0" w:color="auto"/>
      </w:divBdr>
    </w:div>
    <w:div w:id="1640914013">
      <w:bodyDiv w:val="1"/>
      <w:marLeft w:val="0"/>
      <w:marRight w:val="0"/>
      <w:marTop w:val="0"/>
      <w:marBottom w:val="0"/>
      <w:divBdr>
        <w:top w:val="none" w:sz="0" w:space="0" w:color="auto"/>
        <w:left w:val="none" w:sz="0" w:space="0" w:color="auto"/>
        <w:bottom w:val="none" w:sz="0" w:space="0" w:color="auto"/>
        <w:right w:val="none" w:sz="0" w:space="0" w:color="auto"/>
      </w:divBdr>
    </w:div>
    <w:div w:id="2060670059">
      <w:bodyDiv w:val="1"/>
      <w:marLeft w:val="0"/>
      <w:marRight w:val="0"/>
      <w:marTop w:val="0"/>
      <w:marBottom w:val="0"/>
      <w:divBdr>
        <w:top w:val="none" w:sz="0" w:space="0" w:color="auto"/>
        <w:left w:val="none" w:sz="0" w:space="0" w:color="auto"/>
        <w:bottom w:val="none" w:sz="0" w:space="0" w:color="auto"/>
        <w:right w:val="none" w:sz="0" w:space="0" w:color="auto"/>
      </w:divBdr>
    </w:div>
    <w:div w:id="214233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_VT\Templates\sablona_obchodni_nabidk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1D7459C876FCA46833141052E10435A" ma:contentTypeVersion="6" ma:contentTypeDescription="Vytvoří nový dokument" ma:contentTypeScope="" ma:versionID="6f18d53f8f53540b510da488b3aca9e5">
  <xsd:schema xmlns:xsd="http://www.w3.org/2001/XMLSchema" xmlns:xs="http://www.w3.org/2001/XMLSchema" xmlns:p="http://schemas.microsoft.com/office/2006/metadata/properties" xmlns:ns2="63b947a2-e01c-4215-bada-fa33e3cf923a" xmlns:ns3="5fb2a3e9-e84e-4f75-a2f2-6c41b4cf67fe" xmlns:ns4="88974b63-a581-4ec3-a075-c292f7d32629" targetNamespace="http://schemas.microsoft.com/office/2006/metadata/properties" ma:root="true" ma:fieldsID="3ab276adfac37065fb455c980d346b73" ns2:_="" ns3:_="" ns4:_="">
    <xsd:import namespace="63b947a2-e01c-4215-bada-fa33e3cf923a"/>
    <xsd:import namespace="5fb2a3e9-e84e-4f75-a2f2-6c41b4cf67fe"/>
    <xsd:import namespace="88974b63-a581-4ec3-a075-c292f7d32629"/>
    <xsd:element name="properties">
      <xsd:complexType>
        <xsd:sequence>
          <xsd:element name="documentManagement">
            <xsd:complexType>
              <xsd:all>
                <xsd:element ref="ns2:SharedWithUsers" minOccurs="0"/>
                <xsd:element ref="ns3:SharedWithDetails"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947a2-e01c-4215-bada-fa33e3cf923a"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b2a3e9-e84e-4f75-a2f2-6c41b4cf67fe" elementFormDefault="qualified">
    <xsd:import namespace="http://schemas.microsoft.com/office/2006/documentManagement/types"/>
    <xsd:import namespace="http://schemas.microsoft.com/office/infopath/2007/PartnerControls"/>
    <xsd:element name="SharedWithDetails" ma:index="9" nillable="true" ma:displayName="Sdílené s podrobnostmi" ma:description="" ma:internalName="SharedWithDetails" ma:readOnly="true">
      <xsd:simpleType>
        <xsd:restriction base="dms:Note">
          <xsd:maxLength value="255"/>
        </xsd:restriction>
      </xsd:simpleType>
    </xsd:element>
    <xsd:element name="LastSharedByUser" ma:index="10" nillable="true" ma:displayName="Naposledy sdílel(a)" ma:description="" ma:internalName="LastSharedByUser" ma:readOnly="true">
      <xsd:simpleType>
        <xsd:restriction base="dms:Note">
          <xsd:maxLength value="255"/>
        </xsd:restriction>
      </xsd:simpleType>
    </xsd:element>
    <xsd:element name="LastSharedByTime" ma:index="11" nillable="true" ma:displayName="Čas posledního sdílení"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8974b63-a581-4ec3-a075-c292f7d3262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AB8E8A-6B14-43C5-84F5-7FE1B9591F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FA0EFE-3A10-467F-AA75-93D0F08C05D6}">
  <ds:schemaRefs>
    <ds:schemaRef ds:uri="http://schemas.microsoft.com/sharepoint/v3/contenttype/forms"/>
  </ds:schemaRefs>
</ds:datastoreItem>
</file>

<file path=customXml/itemProps3.xml><?xml version="1.0" encoding="utf-8"?>
<ds:datastoreItem xmlns:ds="http://schemas.openxmlformats.org/officeDocument/2006/customXml" ds:itemID="{D262A863-124C-480C-B2DA-8E4530027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947a2-e01c-4215-bada-fa33e3cf923a"/>
    <ds:schemaRef ds:uri="5fb2a3e9-e84e-4f75-a2f2-6c41b4cf67fe"/>
    <ds:schemaRef ds:uri="88974b63-a581-4ec3-a075-c292f7d32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sablona_obchodni_nabidka.dotx</Template>
  <TotalTime>0</TotalTime>
  <Pages>6</Pages>
  <Words>1624</Words>
  <Characters>9587</Characters>
  <Application>Microsoft Office Word</Application>
  <DocSecurity>0</DocSecurity>
  <Lines>79</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houdek</dc:creator>
  <cp:lastModifiedBy>Chromá Petra</cp:lastModifiedBy>
  <cp:revision>2</cp:revision>
  <cp:lastPrinted>2020-10-08T07:13:00Z</cp:lastPrinted>
  <dcterms:created xsi:type="dcterms:W3CDTF">2020-10-20T06:24:00Z</dcterms:created>
  <dcterms:modified xsi:type="dcterms:W3CDTF">2020-10-20T06:24:00Z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0x01010011D7459C876FCA46833141052E10435A</vt:lpwstr>
  </property>
</Properties>
</file>