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F6" w:rsidRPr="004035F6" w:rsidRDefault="004035F6" w:rsidP="00D939BB">
      <w:pPr>
        <w:rPr>
          <w:rFonts w:ascii="Calibri" w:hAnsi="Calibri" w:cs="Calibri"/>
          <w:sz w:val="3"/>
          <w:szCs w:val="3"/>
        </w:rPr>
      </w:pPr>
    </w:p>
    <w:p w:rsidR="004035F6" w:rsidRPr="004035F6" w:rsidRDefault="004035F6" w:rsidP="004035F6">
      <w:pPr>
        <w:tabs>
          <w:tab w:val="left" w:pos="6120"/>
        </w:tabs>
        <w:rPr>
          <w:rFonts w:ascii="Calibri" w:hAnsi="Calibri" w:cs="Calibri"/>
          <w:sz w:val="21"/>
          <w:szCs w:val="21"/>
        </w:rPr>
      </w:pPr>
    </w:p>
    <w:p w:rsidR="008628C9" w:rsidRPr="001F7165" w:rsidRDefault="008625A5" w:rsidP="00EB4BB0">
      <w:pPr>
        <w:autoSpaceDE w:val="0"/>
        <w:autoSpaceDN w:val="0"/>
        <w:adjustRightInd w:val="0"/>
        <w:rPr>
          <w:rFonts w:ascii="Calibri Light" w:hAnsi="Calibri Light" w:cs="Calibri"/>
          <w:sz w:val="18"/>
          <w:szCs w:val="18"/>
        </w:rPr>
      </w:pPr>
      <w:r>
        <w:rPr>
          <w:rFonts w:ascii="Calibri" w:hAnsi="Calibri" w:cs="Calibri"/>
          <w:sz w:val="22"/>
          <w:szCs w:val="22"/>
        </w:rPr>
        <w:br/>
      </w:r>
      <w:r w:rsidR="00DF0062">
        <w:rPr>
          <w:rFonts w:ascii="Calibri" w:hAnsi="Calibri" w:cs="Calibri"/>
          <w:sz w:val="22"/>
          <w:szCs w:val="22"/>
        </w:rPr>
        <w:t xml:space="preserve">                                                    </w:t>
      </w:r>
    </w:p>
    <w:p w:rsidR="00DD71A0" w:rsidRDefault="00DD71A0">
      <w:pPr>
        <w:rPr>
          <w:rFonts w:ascii="Calibri" w:hAnsi="Calibri" w:cs="Calibri"/>
          <w:sz w:val="22"/>
          <w:szCs w:val="22"/>
        </w:rPr>
      </w:pPr>
    </w:p>
    <w:p w:rsidR="00EB4BB0" w:rsidRPr="00671CD0" w:rsidRDefault="00EB4BB0" w:rsidP="00EB4BB0">
      <w:pPr>
        <w:pStyle w:val="NormlnIMP"/>
        <w:spacing w:line="240" w:lineRule="auto"/>
        <w:jc w:val="center"/>
        <w:rPr>
          <w:rFonts w:ascii="Calibri" w:hAnsi="Calibri"/>
          <w:b/>
          <w:color w:val="000000"/>
          <w:spacing w:val="80"/>
          <w:sz w:val="32"/>
          <w:szCs w:val="32"/>
        </w:rPr>
      </w:pPr>
      <w:r w:rsidRPr="00671CD0">
        <w:rPr>
          <w:rFonts w:ascii="Calibri" w:hAnsi="Calibri"/>
          <w:b/>
          <w:color w:val="000000"/>
          <w:spacing w:val="80"/>
          <w:sz w:val="32"/>
          <w:szCs w:val="32"/>
        </w:rPr>
        <w:t>Smlouva</w:t>
      </w:r>
    </w:p>
    <w:p w:rsidR="00EB4BB0" w:rsidRPr="00671CD0" w:rsidRDefault="00EB4BB0" w:rsidP="00EB4BB0">
      <w:pPr>
        <w:pStyle w:val="NormlnIMP"/>
        <w:spacing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 w:rsidRPr="00671CD0">
        <w:rPr>
          <w:rFonts w:ascii="Calibri" w:hAnsi="Calibri"/>
          <w:b/>
          <w:color w:val="000000"/>
          <w:sz w:val="32"/>
          <w:szCs w:val="32"/>
        </w:rPr>
        <w:t>o změně příslušnosti hospodařit s majetkem státu,</w:t>
      </w:r>
    </w:p>
    <w:p w:rsidR="00EB4BB0" w:rsidRPr="000D2A8A" w:rsidRDefault="00EB4BB0" w:rsidP="00EB4BB0">
      <w:pPr>
        <w:pStyle w:val="NormlnIMP"/>
        <w:spacing w:line="240" w:lineRule="auto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EB4BB0" w:rsidRPr="000D2A8A" w:rsidRDefault="00EB4BB0" w:rsidP="00EB4BB0">
      <w:pPr>
        <w:jc w:val="both"/>
        <w:rPr>
          <w:rFonts w:ascii="Calibri" w:hAnsi="Calibri"/>
          <w:sz w:val="22"/>
          <w:szCs w:val="22"/>
        </w:rPr>
      </w:pPr>
      <w:r w:rsidRPr="000D2A8A">
        <w:rPr>
          <w:rFonts w:ascii="Calibri" w:hAnsi="Calibri"/>
          <w:sz w:val="22"/>
          <w:szCs w:val="22"/>
        </w:rPr>
        <w:t>uzavřená dle § 19 a násl. zákona č. 219/2000 Sb., o majetku České republiky a jejím vystupování v právních vztazích, ve znění pozdějších předpisů (dále jen „zákon č. 219/2000 Sb.“) a § 14 a násl. vyhlášky č. 62/2001 Sb., o hospodaření organizačních složek státu a státních organizací s majetkem státu, ve znění pozdějších předpisů.</w:t>
      </w:r>
    </w:p>
    <w:p w:rsidR="00EB4BB0" w:rsidRPr="000D2A8A" w:rsidRDefault="00EB4BB0" w:rsidP="00EB4BB0">
      <w:pPr>
        <w:pStyle w:val="NormlnIMP"/>
        <w:spacing w:line="240" w:lineRule="auto"/>
        <w:jc w:val="center"/>
        <w:rPr>
          <w:rFonts w:ascii="Calibri" w:hAnsi="Calibri"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spacing w:line="240" w:lineRule="auto"/>
        <w:rPr>
          <w:rFonts w:ascii="Calibri" w:hAnsi="Calibri"/>
          <w:b/>
          <w:color w:val="000000"/>
          <w:sz w:val="22"/>
          <w:szCs w:val="22"/>
        </w:rPr>
      </w:pPr>
    </w:p>
    <w:tbl>
      <w:tblPr>
        <w:tblW w:w="9461" w:type="dxa"/>
        <w:tblLook w:val="00A0" w:firstRow="1" w:lastRow="0" w:firstColumn="1" w:lastColumn="0" w:noHBand="0" w:noVBand="0"/>
      </w:tblPr>
      <w:tblGrid>
        <w:gridCol w:w="426"/>
        <w:gridCol w:w="2517"/>
        <w:gridCol w:w="6377"/>
        <w:gridCol w:w="141"/>
      </w:tblGrid>
      <w:tr w:rsidR="00EB4BB0" w:rsidRPr="000D2A8A" w:rsidTr="00D45844">
        <w:tc>
          <w:tcPr>
            <w:tcW w:w="426" w:type="dxa"/>
            <w:vMerge w:val="restart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517" w:type="dxa"/>
          </w:tcPr>
          <w:p w:rsidR="00EB4BB0" w:rsidRPr="00B44842" w:rsidRDefault="00EB4BB0" w:rsidP="00EB4BB0">
            <w:pPr>
              <w:pStyle w:val="NormlnIMP"/>
              <w:spacing w:line="240" w:lineRule="auto"/>
              <w:ind w:right="-249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B44842">
              <w:rPr>
                <w:rFonts w:ascii="Calibri" w:hAnsi="Calibri"/>
                <w:b/>
                <w:color w:val="000000"/>
                <w:sz w:val="22"/>
                <w:szCs w:val="22"/>
              </w:rPr>
              <w:t>Přejímající:</w:t>
            </w:r>
          </w:p>
        </w:tc>
        <w:tc>
          <w:tcPr>
            <w:tcW w:w="6518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b/>
                <w:sz w:val="22"/>
                <w:szCs w:val="22"/>
              </w:rPr>
              <w:t>Národní památkový ústav</w:t>
            </w:r>
            <w:r w:rsidRPr="000D2A8A">
              <w:rPr>
                <w:rFonts w:ascii="Calibri" w:hAnsi="Calibri"/>
                <w:sz w:val="22"/>
                <w:szCs w:val="22"/>
              </w:rPr>
              <w:t>, státní příspěvková organizace</w:t>
            </w:r>
          </w:p>
        </w:tc>
      </w:tr>
      <w:tr w:rsidR="00EB4BB0" w:rsidRPr="000D2A8A" w:rsidTr="00D45844"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</w:tcPr>
          <w:p w:rsidR="00EB4BB0" w:rsidRPr="00B44842" w:rsidRDefault="00EB4BB0" w:rsidP="00EB4BB0">
            <w:pPr>
              <w:pStyle w:val="NormlnIMP"/>
              <w:tabs>
                <w:tab w:val="left" w:pos="1250"/>
              </w:tabs>
              <w:spacing w:line="240" w:lineRule="auto"/>
              <w:ind w:right="-249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B44842">
              <w:rPr>
                <w:rFonts w:ascii="Calibri" w:hAnsi="Calibri"/>
                <w:sz w:val="22"/>
                <w:szCs w:val="22"/>
              </w:rPr>
              <w:t>sídlo</w:t>
            </w:r>
            <w:r w:rsidRPr="00B44842">
              <w:rPr>
                <w:rFonts w:ascii="Calibri" w:hAnsi="Calibri"/>
                <w:color w:val="000000"/>
                <w:sz w:val="22"/>
                <w:szCs w:val="22"/>
              </w:rPr>
              <w:t>:</w:t>
            </w:r>
            <w:r w:rsidRPr="00B44842">
              <w:rPr>
                <w:rFonts w:ascii="Calibri" w:hAnsi="Calibri"/>
                <w:color w:val="000000"/>
                <w:sz w:val="22"/>
                <w:szCs w:val="22"/>
              </w:rPr>
              <w:tab/>
            </w:r>
          </w:p>
        </w:tc>
        <w:tc>
          <w:tcPr>
            <w:tcW w:w="6518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sz w:val="22"/>
                <w:szCs w:val="22"/>
              </w:rPr>
              <w:t>Valdštejnské nám. 3/162, 118 01 Praha 1 – Malá Strana</w:t>
            </w:r>
          </w:p>
        </w:tc>
      </w:tr>
      <w:tr w:rsidR="00EB4BB0" w:rsidRPr="000D2A8A" w:rsidTr="00D45844"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</w:tcPr>
          <w:p w:rsidR="00EB4BB0" w:rsidRPr="00B44842" w:rsidRDefault="00EB4BB0" w:rsidP="00EB4BB0">
            <w:pPr>
              <w:pStyle w:val="NormlnIMP"/>
              <w:spacing w:line="240" w:lineRule="auto"/>
              <w:ind w:right="-249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B44842">
              <w:rPr>
                <w:rFonts w:ascii="Calibri" w:hAnsi="Calibri"/>
                <w:color w:val="000000"/>
                <w:sz w:val="22"/>
                <w:szCs w:val="22"/>
              </w:rPr>
              <w:t>zastoupen:</w:t>
            </w:r>
          </w:p>
        </w:tc>
        <w:tc>
          <w:tcPr>
            <w:tcW w:w="6518" w:type="dxa"/>
            <w:gridSpan w:val="2"/>
          </w:tcPr>
          <w:p w:rsidR="00EB4BB0" w:rsidRPr="000D2A8A" w:rsidRDefault="00EB4BB0" w:rsidP="00EB4BB0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Ing. arch. Naděžda Goryczková, generální ředitelka</w:t>
            </w:r>
          </w:p>
        </w:tc>
      </w:tr>
      <w:tr w:rsidR="00EB4BB0" w:rsidRPr="000D2A8A" w:rsidTr="00D45844"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</w:tcPr>
          <w:p w:rsidR="00EB4BB0" w:rsidRPr="00B44842" w:rsidRDefault="00EB4BB0" w:rsidP="00EB4BB0">
            <w:pPr>
              <w:pStyle w:val="NormlnIMP"/>
              <w:spacing w:line="240" w:lineRule="auto"/>
              <w:ind w:right="-249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B44842">
              <w:rPr>
                <w:rFonts w:ascii="Calibri" w:hAnsi="Calibri"/>
                <w:color w:val="000000"/>
                <w:sz w:val="22"/>
                <w:szCs w:val="22"/>
              </w:rPr>
              <w:t>IČO:</w:t>
            </w:r>
          </w:p>
        </w:tc>
        <w:tc>
          <w:tcPr>
            <w:tcW w:w="6518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75032333</w:t>
            </w:r>
          </w:p>
        </w:tc>
      </w:tr>
      <w:tr w:rsidR="00EB4BB0" w:rsidRPr="000D2A8A" w:rsidTr="00D45844"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</w:tcPr>
          <w:p w:rsidR="00EB4BB0" w:rsidRPr="00B44842" w:rsidRDefault="00EB4BB0" w:rsidP="00EB4BB0">
            <w:pPr>
              <w:pStyle w:val="NormlnIMP"/>
              <w:spacing w:line="240" w:lineRule="auto"/>
              <w:ind w:right="-249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B44842">
              <w:rPr>
                <w:rFonts w:ascii="Calibri" w:hAnsi="Calibri"/>
                <w:color w:val="000000"/>
                <w:sz w:val="22"/>
                <w:szCs w:val="22"/>
              </w:rPr>
              <w:t>DIČ:</w:t>
            </w:r>
          </w:p>
        </w:tc>
        <w:tc>
          <w:tcPr>
            <w:tcW w:w="6518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CZ75032333</w:t>
            </w:r>
          </w:p>
        </w:tc>
      </w:tr>
      <w:tr w:rsidR="00EB4BB0" w:rsidRPr="000D2A8A" w:rsidTr="00D45844"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</w:tcPr>
          <w:p w:rsidR="00EB4BB0" w:rsidRPr="00B44842" w:rsidRDefault="00EB4BB0" w:rsidP="00EB4BB0">
            <w:pPr>
              <w:pStyle w:val="NormlnIMP"/>
              <w:spacing w:line="240" w:lineRule="auto"/>
              <w:ind w:right="-249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518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B4BB0" w:rsidRPr="000D2A8A" w:rsidTr="00D45844">
        <w:trPr>
          <w:gridAfter w:val="1"/>
          <w:wAfter w:w="141" w:type="dxa"/>
        </w:trPr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894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(dále jen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„pře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jímající</w:t>
            </w: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“) na straně jedné,</w:t>
            </w:r>
          </w:p>
        </w:tc>
      </w:tr>
      <w:tr w:rsidR="00EB4BB0" w:rsidRPr="000D2A8A" w:rsidTr="00D45844">
        <w:trPr>
          <w:gridAfter w:val="3"/>
          <w:wAfter w:w="9035" w:type="dxa"/>
          <w:trHeight w:val="293"/>
        </w:trPr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B4BB0" w:rsidRPr="000D2A8A" w:rsidTr="00D45844">
        <w:trPr>
          <w:gridAfter w:val="3"/>
          <w:wAfter w:w="9035" w:type="dxa"/>
          <w:trHeight w:val="293"/>
        </w:trPr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B4BB0" w:rsidRPr="000D2A8A" w:rsidTr="00D45844">
        <w:trPr>
          <w:gridAfter w:val="3"/>
          <w:wAfter w:w="9035" w:type="dxa"/>
          <w:trHeight w:val="293"/>
        </w:trPr>
        <w:tc>
          <w:tcPr>
            <w:tcW w:w="426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B4BB0" w:rsidRPr="000D2A8A" w:rsidRDefault="00EB4BB0" w:rsidP="00A262F2">
      <w:pPr>
        <w:pStyle w:val="NormlnIMP"/>
        <w:tabs>
          <w:tab w:val="left" w:pos="2694"/>
        </w:tabs>
        <w:spacing w:line="24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0D2A8A">
        <w:rPr>
          <w:rFonts w:ascii="Calibri" w:hAnsi="Calibri"/>
          <w:b/>
          <w:color w:val="000000"/>
          <w:sz w:val="22"/>
          <w:szCs w:val="22"/>
        </w:rPr>
        <w:t>a</w:t>
      </w:r>
    </w:p>
    <w:p w:rsidR="00EB4BB0" w:rsidRPr="000D2A8A" w:rsidRDefault="00EB4BB0" w:rsidP="00EB4BB0">
      <w:pPr>
        <w:pStyle w:val="NormlnIMP"/>
        <w:tabs>
          <w:tab w:val="left" w:pos="2694"/>
        </w:tabs>
        <w:spacing w:line="240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12"/>
        <w:gridCol w:w="2187"/>
        <w:gridCol w:w="6254"/>
      </w:tblGrid>
      <w:tr w:rsidR="00EB4BB0" w:rsidRPr="000D2A8A" w:rsidTr="00EB4BB0">
        <w:trPr>
          <w:trHeight w:val="232"/>
        </w:trPr>
        <w:tc>
          <w:tcPr>
            <w:tcW w:w="412" w:type="dxa"/>
            <w:vMerge w:val="restart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2187" w:type="dxa"/>
          </w:tcPr>
          <w:p w:rsidR="00EB4BB0" w:rsidRPr="00B44842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44842">
              <w:rPr>
                <w:rFonts w:ascii="Calibri" w:hAnsi="Calibri"/>
                <w:b/>
                <w:sz w:val="22"/>
                <w:szCs w:val="22"/>
              </w:rPr>
              <w:t>Předávající:</w:t>
            </w:r>
          </w:p>
        </w:tc>
        <w:tc>
          <w:tcPr>
            <w:tcW w:w="6254" w:type="dxa"/>
          </w:tcPr>
          <w:p w:rsidR="00EB4BB0" w:rsidRPr="00C6722E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C6722E">
              <w:rPr>
                <w:rFonts w:ascii="Calibri" w:hAnsi="Calibri"/>
                <w:b/>
                <w:color w:val="000000"/>
                <w:sz w:val="22"/>
                <w:szCs w:val="22"/>
              </w:rPr>
              <w:t>Česká filharmonie</w:t>
            </w:r>
          </w:p>
        </w:tc>
      </w:tr>
      <w:tr w:rsidR="00EB4BB0" w:rsidRPr="000D2A8A" w:rsidTr="00EB4BB0">
        <w:trPr>
          <w:trHeight w:val="127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</w:tcPr>
          <w:p w:rsidR="00EB4BB0" w:rsidRPr="00B44842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44842">
              <w:rPr>
                <w:rFonts w:ascii="Calibri" w:hAnsi="Calibri"/>
                <w:sz w:val="22"/>
                <w:szCs w:val="22"/>
              </w:rPr>
              <w:t>Sídlo:</w:t>
            </w:r>
          </w:p>
        </w:tc>
        <w:tc>
          <w:tcPr>
            <w:tcW w:w="6254" w:type="dxa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Alšovo nábřeží 12, 110 01 Praha 1</w:t>
            </w:r>
          </w:p>
        </w:tc>
      </w:tr>
      <w:tr w:rsidR="00EB4BB0" w:rsidRPr="000D2A8A" w:rsidTr="00EB4BB0">
        <w:trPr>
          <w:trHeight w:val="127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</w:tcPr>
          <w:p w:rsidR="00EB4BB0" w:rsidRPr="00B44842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44842">
              <w:rPr>
                <w:rFonts w:ascii="Calibri" w:hAnsi="Calibri"/>
                <w:sz w:val="22"/>
                <w:szCs w:val="22"/>
              </w:rPr>
              <w:t xml:space="preserve">zastoupen: </w:t>
            </w:r>
          </w:p>
        </w:tc>
        <w:tc>
          <w:tcPr>
            <w:tcW w:w="6254" w:type="dxa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MgA. David Mareček, Ph.D., generální ředitel</w:t>
            </w:r>
          </w:p>
        </w:tc>
      </w:tr>
      <w:tr w:rsidR="00EB4BB0" w:rsidRPr="000D2A8A" w:rsidTr="00EB4BB0">
        <w:trPr>
          <w:trHeight w:val="127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</w:tcPr>
          <w:p w:rsidR="00EB4BB0" w:rsidRPr="00B44842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44842">
              <w:rPr>
                <w:rFonts w:ascii="Calibri" w:hAnsi="Calibri"/>
                <w:sz w:val="22"/>
                <w:szCs w:val="22"/>
              </w:rPr>
              <w:t>IČO:</w:t>
            </w:r>
          </w:p>
        </w:tc>
        <w:tc>
          <w:tcPr>
            <w:tcW w:w="6254" w:type="dxa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00023264</w:t>
            </w:r>
          </w:p>
        </w:tc>
      </w:tr>
      <w:tr w:rsidR="00EB4BB0" w:rsidRPr="000D2A8A" w:rsidTr="00EB4BB0">
        <w:trPr>
          <w:trHeight w:val="65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</w:tcPr>
          <w:p w:rsidR="00EB4BB0" w:rsidRPr="00B44842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44842">
              <w:rPr>
                <w:rFonts w:ascii="Calibri" w:hAnsi="Calibri"/>
                <w:sz w:val="22"/>
                <w:szCs w:val="22"/>
              </w:rPr>
              <w:t>DIČ:</w:t>
            </w:r>
          </w:p>
        </w:tc>
        <w:tc>
          <w:tcPr>
            <w:tcW w:w="6254" w:type="dxa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CZ00023264</w:t>
            </w:r>
          </w:p>
        </w:tc>
      </w:tr>
      <w:tr w:rsidR="00EB4BB0" w:rsidRPr="000D2A8A" w:rsidTr="00EB4BB0">
        <w:trPr>
          <w:trHeight w:val="127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441" w:type="dxa"/>
            <w:gridSpan w:val="2"/>
          </w:tcPr>
          <w:p w:rsidR="00EB4BB0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(dále jen „pře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dávající</w:t>
            </w: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“) na straně druhé.</w:t>
            </w:r>
          </w:p>
        </w:tc>
      </w:tr>
      <w:tr w:rsidR="00EB4BB0" w:rsidRPr="000D2A8A" w:rsidTr="00EB4BB0">
        <w:trPr>
          <w:trHeight w:val="127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54" w:type="dxa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B4BB0" w:rsidRPr="000D2A8A" w:rsidTr="00EB4BB0">
        <w:trPr>
          <w:trHeight w:val="127"/>
        </w:trPr>
        <w:tc>
          <w:tcPr>
            <w:tcW w:w="412" w:type="dxa"/>
            <w:vMerge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441" w:type="dxa"/>
            <w:gridSpan w:val="2"/>
          </w:tcPr>
          <w:p w:rsidR="00EB4BB0" w:rsidRPr="000D2A8A" w:rsidRDefault="00EB4BB0" w:rsidP="00EB4BB0">
            <w:pPr>
              <w:pStyle w:val="NormlnIMP"/>
              <w:spacing w:line="24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B4BB0" w:rsidRPr="000D2A8A" w:rsidRDefault="00EB4BB0" w:rsidP="00EB4BB0">
      <w:pPr>
        <w:pStyle w:val="NormlnIMP"/>
        <w:keepNext/>
        <w:spacing w:line="24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0D2A8A">
        <w:rPr>
          <w:rFonts w:ascii="Calibri" w:hAnsi="Calibri"/>
          <w:b/>
          <w:color w:val="000000"/>
          <w:sz w:val="22"/>
          <w:szCs w:val="22"/>
        </w:rPr>
        <w:t>Článek I.</w:t>
      </w:r>
    </w:p>
    <w:p w:rsidR="00EB4BB0" w:rsidRPr="000D2A8A" w:rsidRDefault="00EB4BB0" w:rsidP="00EB4BB0">
      <w:pPr>
        <w:jc w:val="both"/>
        <w:rPr>
          <w:rFonts w:ascii="Calibri" w:hAnsi="Calibri"/>
          <w:sz w:val="22"/>
          <w:szCs w:val="22"/>
        </w:rPr>
      </w:pPr>
    </w:p>
    <w:p w:rsidR="00EB4BB0" w:rsidRDefault="00EB4BB0" w:rsidP="00EB4BB0">
      <w:pPr>
        <w:pStyle w:val="NormlnIMP"/>
        <w:numPr>
          <w:ilvl w:val="0"/>
          <w:numId w:val="2"/>
        </w:numPr>
        <w:tabs>
          <w:tab w:val="num" w:pos="426"/>
        </w:tabs>
        <w:spacing w:line="240" w:lineRule="auto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t>Předávající je příslušný hospodařit s majetkem státu</w:t>
      </w:r>
      <w:r>
        <w:rPr>
          <w:rFonts w:ascii="Calibri" w:hAnsi="Calibri"/>
          <w:color w:val="000000"/>
          <w:sz w:val="22"/>
          <w:szCs w:val="22"/>
        </w:rPr>
        <w:t>:</w:t>
      </w:r>
    </w:p>
    <w:p w:rsidR="00EB4BB0" w:rsidRPr="003F56C0" w:rsidRDefault="00EB4BB0" w:rsidP="00EB4BB0">
      <w:pPr>
        <w:pStyle w:val="NormlnIMP"/>
        <w:spacing w:line="240" w:lineRule="auto"/>
        <w:ind w:left="426"/>
        <w:jc w:val="both"/>
        <w:rPr>
          <w:rFonts w:ascii="Calibri" w:hAnsi="Calibri"/>
          <w:b/>
          <w:color w:val="000000"/>
          <w:sz w:val="22"/>
          <w:szCs w:val="22"/>
        </w:rPr>
      </w:pPr>
      <w:r w:rsidRPr="003F56C0">
        <w:rPr>
          <w:rFonts w:ascii="Calibri" w:hAnsi="Calibri"/>
          <w:b/>
          <w:color w:val="000000"/>
          <w:sz w:val="22"/>
          <w:szCs w:val="22"/>
        </w:rPr>
        <w:t>Lustr 8-ramenný mosazný</w:t>
      </w:r>
      <w:r>
        <w:rPr>
          <w:rFonts w:ascii="Calibri" w:hAnsi="Calibri"/>
          <w:b/>
          <w:color w:val="000000"/>
          <w:sz w:val="22"/>
          <w:szCs w:val="22"/>
        </w:rPr>
        <w:t>, inventární číslo H002 – 10M09612</w:t>
      </w:r>
    </w:p>
    <w:p w:rsidR="00EB4BB0" w:rsidRPr="000D2A8A" w:rsidRDefault="00EB4BB0" w:rsidP="00EB4BB0">
      <w:pPr>
        <w:pStyle w:val="NormlnIMP"/>
        <w:spacing w:line="240" w:lineRule="auto"/>
        <w:ind w:left="426"/>
        <w:jc w:val="both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t xml:space="preserve">jehož </w:t>
      </w:r>
      <w:r w:rsidR="0087042A">
        <w:rPr>
          <w:rFonts w:ascii="Calibri" w:hAnsi="Calibri"/>
          <w:color w:val="000000"/>
          <w:sz w:val="22"/>
          <w:szCs w:val="22"/>
        </w:rPr>
        <w:t>fotografie a majetková karta</w:t>
      </w:r>
      <w:r>
        <w:rPr>
          <w:rFonts w:ascii="Calibri" w:hAnsi="Calibri"/>
          <w:color w:val="000000"/>
          <w:sz w:val="22"/>
          <w:szCs w:val="22"/>
        </w:rPr>
        <w:t xml:space="preserve"> v</w:t>
      </w:r>
      <w:r w:rsidRPr="000D2A8A">
        <w:rPr>
          <w:rFonts w:ascii="Calibri" w:hAnsi="Calibri"/>
          <w:color w:val="000000"/>
          <w:sz w:val="22"/>
          <w:szCs w:val="22"/>
        </w:rPr>
        <w:t>četně ceny dle stavu v účetnictví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0D2A8A">
        <w:rPr>
          <w:rFonts w:ascii="Calibri" w:hAnsi="Calibri"/>
          <w:color w:val="000000"/>
          <w:sz w:val="22"/>
          <w:szCs w:val="22"/>
        </w:rPr>
        <w:t>tvoří přílohu č. 1</w:t>
      </w:r>
      <w:r w:rsidR="00D60A0C">
        <w:rPr>
          <w:rFonts w:ascii="Calibri" w:hAnsi="Calibri"/>
          <w:color w:val="000000"/>
          <w:sz w:val="22"/>
          <w:szCs w:val="22"/>
        </w:rPr>
        <w:t xml:space="preserve"> a č. 2</w:t>
      </w:r>
      <w:r w:rsidRPr="000D2A8A">
        <w:rPr>
          <w:rFonts w:ascii="Calibri" w:hAnsi="Calibri"/>
          <w:color w:val="000000"/>
          <w:sz w:val="22"/>
          <w:szCs w:val="22"/>
        </w:rPr>
        <w:t xml:space="preserve"> této smlouvy (dále jen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0D2A8A">
        <w:rPr>
          <w:rFonts w:ascii="Calibri" w:hAnsi="Calibri"/>
          <w:color w:val="000000"/>
          <w:sz w:val="22"/>
          <w:szCs w:val="22"/>
        </w:rPr>
        <w:t>„majetek“).</w:t>
      </w:r>
    </w:p>
    <w:p w:rsidR="00EB4BB0" w:rsidRPr="00EB4BB0" w:rsidRDefault="00EB4BB0" w:rsidP="00EB4BB0">
      <w:pPr>
        <w:pStyle w:val="NormlnIMP"/>
        <w:numPr>
          <w:ilvl w:val="0"/>
          <w:numId w:val="2"/>
        </w:numPr>
        <w:tabs>
          <w:tab w:val="num" w:pos="426"/>
        </w:tabs>
        <w:spacing w:line="240" w:lineRule="auto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 w:rsidRPr="006F1108">
        <w:rPr>
          <w:rFonts w:ascii="Calibri" w:hAnsi="Calibri"/>
          <w:color w:val="000000"/>
          <w:sz w:val="22"/>
          <w:szCs w:val="22"/>
        </w:rPr>
        <w:t xml:space="preserve">Předmětem této smlouvy je převod příslušnosti hospodařit s převáděným majetkem státu, který se pro předávajícího stal </w:t>
      </w:r>
      <w:r w:rsidRPr="006F1108">
        <w:rPr>
          <w:rFonts w:ascii="Calibri" w:hAnsi="Calibri"/>
          <w:sz w:val="22"/>
          <w:szCs w:val="22"/>
        </w:rPr>
        <w:t>trvale</w:t>
      </w:r>
      <w:r w:rsidRPr="006F1108">
        <w:rPr>
          <w:rFonts w:ascii="Calibri" w:hAnsi="Calibri"/>
          <w:color w:val="000000"/>
          <w:sz w:val="22"/>
          <w:szCs w:val="22"/>
        </w:rPr>
        <w:t xml:space="preserve"> nepotřebným ve smyslu ustanovení § 14 odst. 7 zákona</w:t>
      </w:r>
      <w:r w:rsidRPr="006F1108">
        <w:rPr>
          <w:rFonts w:ascii="Calibri" w:hAnsi="Calibri"/>
          <w:sz w:val="22"/>
          <w:szCs w:val="22"/>
        </w:rPr>
        <w:t xml:space="preserve"> č. 219/2000 Sb., a to na základě rozhodnutí o nepotřebnosti majetku ze dne 19. 8. 2020, čj.: ČF-237/20</w:t>
      </w:r>
      <w:r>
        <w:rPr>
          <w:rFonts w:ascii="Calibri" w:hAnsi="Calibri"/>
          <w:sz w:val="22"/>
          <w:szCs w:val="22"/>
        </w:rPr>
        <w:t>.</w:t>
      </w:r>
    </w:p>
    <w:p w:rsidR="00EB4BB0" w:rsidRPr="000D2A8A" w:rsidRDefault="00EB4BB0" w:rsidP="00EB4BB0">
      <w:pPr>
        <w:pStyle w:val="NormlnIMP"/>
        <w:keepNext/>
        <w:spacing w:line="24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0D2A8A">
        <w:rPr>
          <w:rFonts w:ascii="Calibri" w:hAnsi="Calibri"/>
          <w:b/>
          <w:color w:val="000000"/>
          <w:sz w:val="22"/>
          <w:szCs w:val="22"/>
        </w:rPr>
        <w:t>Článek II.</w:t>
      </w:r>
    </w:p>
    <w:p w:rsidR="00EB4BB0" w:rsidRPr="000D2A8A" w:rsidRDefault="00EB4BB0" w:rsidP="00EB4BB0">
      <w:pPr>
        <w:jc w:val="both"/>
        <w:rPr>
          <w:rFonts w:ascii="Calibri" w:hAnsi="Calibri"/>
          <w:sz w:val="22"/>
          <w:szCs w:val="22"/>
        </w:rPr>
      </w:pPr>
    </w:p>
    <w:p w:rsidR="00EB4BB0" w:rsidRPr="006F1108" w:rsidRDefault="00EB4BB0" w:rsidP="00EB4BB0">
      <w:pPr>
        <w:pStyle w:val="NormlnIMP"/>
        <w:numPr>
          <w:ilvl w:val="0"/>
          <w:numId w:val="5"/>
        </w:numPr>
        <w:spacing w:line="240" w:lineRule="auto"/>
        <w:ind w:left="425" w:hanging="425"/>
        <w:jc w:val="both"/>
        <w:rPr>
          <w:rFonts w:ascii="Calibri" w:hAnsi="Calibri"/>
          <w:sz w:val="22"/>
          <w:szCs w:val="22"/>
        </w:rPr>
      </w:pPr>
      <w:r w:rsidRPr="006F1108">
        <w:rPr>
          <w:rFonts w:ascii="Calibri" w:hAnsi="Calibri"/>
          <w:color w:val="000000"/>
          <w:sz w:val="22"/>
          <w:szCs w:val="22"/>
        </w:rPr>
        <w:t xml:space="preserve">Příslušnost hospodařit s majetkem státu se převádí ke dni </w:t>
      </w:r>
      <w:r w:rsidR="009E6582">
        <w:rPr>
          <w:rFonts w:ascii="Calibri" w:hAnsi="Calibri"/>
          <w:color w:val="000000"/>
          <w:sz w:val="22"/>
          <w:szCs w:val="22"/>
        </w:rPr>
        <w:t>předání majetku.</w:t>
      </w:r>
    </w:p>
    <w:p w:rsidR="00EB4BB0" w:rsidRPr="000D2A8A" w:rsidRDefault="00EB4BB0" w:rsidP="00EB4BB0">
      <w:pPr>
        <w:pStyle w:val="NormlnIMP"/>
        <w:numPr>
          <w:ilvl w:val="0"/>
          <w:numId w:val="5"/>
        </w:numPr>
        <w:spacing w:line="240" w:lineRule="auto"/>
        <w:ind w:left="425" w:hanging="425"/>
        <w:jc w:val="both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t>Příslušnosti hospodařit s majetkem se převádí na pře</w:t>
      </w:r>
      <w:r>
        <w:rPr>
          <w:rFonts w:ascii="Calibri" w:hAnsi="Calibri"/>
          <w:color w:val="000000"/>
          <w:sz w:val="22"/>
          <w:szCs w:val="22"/>
        </w:rPr>
        <w:t>jíma</w:t>
      </w:r>
      <w:r w:rsidRPr="000D2A8A">
        <w:rPr>
          <w:rFonts w:ascii="Calibri" w:hAnsi="Calibri"/>
          <w:color w:val="000000"/>
          <w:sz w:val="22"/>
          <w:szCs w:val="22"/>
        </w:rPr>
        <w:t>jícího bezúplatně.</w:t>
      </w:r>
    </w:p>
    <w:p w:rsidR="00EB4BB0" w:rsidRPr="000D2A8A" w:rsidRDefault="00EB4BB0" w:rsidP="00EB4BB0">
      <w:pPr>
        <w:pStyle w:val="NormlnIMP"/>
        <w:numPr>
          <w:ilvl w:val="0"/>
          <w:numId w:val="5"/>
        </w:numPr>
        <w:spacing w:line="240" w:lineRule="auto"/>
        <w:ind w:left="425" w:hanging="425"/>
        <w:jc w:val="both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lastRenderedPageBreak/>
        <w:t>K tomuto dni bude předmětný majetek předávajícím z účetní evidence odepsán a přejímajícím zapsán.</w:t>
      </w:r>
    </w:p>
    <w:p w:rsidR="00EB4BB0" w:rsidRDefault="00EB4BB0" w:rsidP="00EB4BB0">
      <w:pPr>
        <w:pStyle w:val="NormlnIMP"/>
        <w:numPr>
          <w:ilvl w:val="0"/>
          <w:numId w:val="5"/>
        </w:numPr>
        <w:spacing w:line="240" w:lineRule="auto"/>
        <w:ind w:left="425" w:hanging="425"/>
        <w:jc w:val="both"/>
        <w:rPr>
          <w:rFonts w:ascii="Calibri" w:hAnsi="Calibri"/>
          <w:color w:val="000000"/>
          <w:sz w:val="22"/>
          <w:szCs w:val="22"/>
        </w:rPr>
      </w:pPr>
      <w:r w:rsidRPr="006F1108">
        <w:rPr>
          <w:rFonts w:ascii="Calibri" w:hAnsi="Calibri"/>
          <w:color w:val="000000"/>
          <w:sz w:val="22"/>
          <w:szCs w:val="22"/>
        </w:rPr>
        <w:t xml:space="preserve">Fyzické předání bude provedeno na adrese předávajícího bez zbytečného odkladu po podpisu této smlouvy zástupci předávajícího a přejímajícího, nejdéle do </w:t>
      </w:r>
      <w:r>
        <w:rPr>
          <w:rFonts w:ascii="Calibri" w:hAnsi="Calibri"/>
          <w:color w:val="000000"/>
          <w:sz w:val="22"/>
          <w:szCs w:val="22"/>
        </w:rPr>
        <w:t>16. 10</w:t>
      </w:r>
      <w:r w:rsidRPr="006F1108">
        <w:rPr>
          <w:rFonts w:ascii="Calibri" w:hAnsi="Calibri"/>
          <w:color w:val="000000"/>
          <w:sz w:val="22"/>
          <w:szCs w:val="22"/>
        </w:rPr>
        <w:t>. 2020. O předání a převzetí smluvní strany sepíší písemný protokol. Organizační zabezpečení, fyzické převzetí a přepravu majetku zajistí přejímající na své náklady. Předávající je povinen poskytnout mu potřebnou součinnost.</w:t>
      </w:r>
    </w:p>
    <w:p w:rsidR="00EB4BB0" w:rsidRDefault="00EB4BB0" w:rsidP="00EB4BB0">
      <w:pPr>
        <w:pStyle w:val="NormlnIMP"/>
        <w:numPr>
          <w:ilvl w:val="0"/>
          <w:numId w:val="5"/>
        </w:numPr>
        <w:spacing w:line="240" w:lineRule="auto"/>
        <w:ind w:left="425" w:hanging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Kontaktními osobami pro převzetí majetku jsou: za předávajícího: </w:t>
      </w:r>
      <w:r w:rsidR="003003A2">
        <w:rPr>
          <w:rFonts w:ascii="Calibri" w:hAnsi="Calibri"/>
          <w:color w:val="000000"/>
          <w:sz w:val="22"/>
          <w:szCs w:val="22"/>
        </w:rPr>
        <w:t>xxx</w:t>
      </w:r>
    </w:p>
    <w:p w:rsidR="00EB4BB0" w:rsidRPr="006F1108" w:rsidRDefault="00EB4BB0" w:rsidP="00EB4BB0">
      <w:pPr>
        <w:pStyle w:val="NormlnIMP"/>
        <w:spacing w:line="240" w:lineRule="auto"/>
        <w:ind w:left="4248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     za přejímajícího: </w:t>
      </w:r>
      <w:r w:rsidR="003003A2">
        <w:rPr>
          <w:rFonts w:ascii="Calibri" w:hAnsi="Calibri"/>
          <w:color w:val="000000"/>
          <w:sz w:val="22"/>
          <w:szCs w:val="22"/>
        </w:rPr>
        <w:t>xxx</w:t>
      </w:r>
    </w:p>
    <w:p w:rsidR="00EB4BB0" w:rsidRPr="000D2A8A" w:rsidRDefault="00EB4BB0" w:rsidP="00EB4BB0">
      <w:pPr>
        <w:pStyle w:val="NormlnIMP"/>
        <w:spacing w:line="240" w:lineRule="auto"/>
        <w:ind w:left="425"/>
        <w:jc w:val="center"/>
        <w:rPr>
          <w:rFonts w:ascii="Calibri" w:hAnsi="Calibri"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keepNext/>
        <w:spacing w:line="24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0D2A8A">
        <w:rPr>
          <w:rFonts w:ascii="Calibri" w:hAnsi="Calibri"/>
          <w:b/>
          <w:color w:val="000000"/>
          <w:sz w:val="22"/>
          <w:szCs w:val="22"/>
        </w:rPr>
        <w:t>Článek III.</w:t>
      </w:r>
    </w:p>
    <w:p w:rsidR="00EB4BB0" w:rsidRPr="000D2A8A" w:rsidRDefault="00EB4BB0" w:rsidP="00EB4BB0">
      <w:pPr>
        <w:pStyle w:val="NormlnIMP"/>
        <w:keepNext/>
        <w:spacing w:line="240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EB4BB0" w:rsidRDefault="00EB4BB0" w:rsidP="00EB4BB0">
      <w:pPr>
        <w:numPr>
          <w:ilvl w:val="0"/>
          <w:numId w:val="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libri" w:hAnsi="Calibri"/>
          <w:sz w:val="22"/>
          <w:szCs w:val="22"/>
        </w:rPr>
      </w:pPr>
      <w:r w:rsidRPr="000D2A8A">
        <w:rPr>
          <w:rFonts w:ascii="Calibri" w:hAnsi="Calibri"/>
          <w:sz w:val="22"/>
          <w:szCs w:val="22"/>
        </w:rPr>
        <w:t>Předávající prohlašuje, že k majetku nejsou vázána žádná práva a oprávnění třetích osob</w:t>
      </w:r>
      <w:r w:rsidRPr="00A519C6">
        <w:rPr>
          <w:rFonts w:ascii="Calibri" w:hAnsi="Calibri"/>
          <w:sz w:val="22"/>
          <w:szCs w:val="22"/>
        </w:rPr>
        <w:t>.</w:t>
      </w:r>
    </w:p>
    <w:p w:rsidR="002D7284" w:rsidRPr="0048689A" w:rsidRDefault="00BA00F1" w:rsidP="00BA00F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/>
          <w:sz w:val="22"/>
          <w:szCs w:val="22"/>
          <w:highlight w:val="yellow"/>
        </w:rPr>
      </w:pPr>
      <w:r>
        <w:rPr>
          <w:rFonts w:ascii="Calibri" w:hAnsi="Calibri"/>
          <w:sz w:val="22"/>
          <w:szCs w:val="22"/>
        </w:rPr>
        <w:t>2.     P</w:t>
      </w:r>
      <w:r w:rsidR="002D7284" w:rsidRPr="00BA00F1">
        <w:rPr>
          <w:rFonts w:ascii="Calibri" w:hAnsi="Calibri"/>
          <w:sz w:val="22"/>
          <w:szCs w:val="22"/>
        </w:rPr>
        <w:t xml:space="preserve">ředávající prohlašuje, že předávaný majetek je bez </w:t>
      </w:r>
      <w:r w:rsidR="009E6582" w:rsidRPr="00BA00F1">
        <w:rPr>
          <w:rFonts w:ascii="Calibri" w:hAnsi="Calibri"/>
          <w:sz w:val="22"/>
          <w:szCs w:val="22"/>
        </w:rPr>
        <w:t>vad a plně funkční.</w:t>
      </w:r>
    </w:p>
    <w:p w:rsidR="00EB4BB0" w:rsidRPr="000D2A8A" w:rsidRDefault="00EB4BB0" w:rsidP="00EB4BB0">
      <w:pPr>
        <w:pStyle w:val="NormlnIMP"/>
        <w:keepNext/>
        <w:spacing w:line="240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keepNext/>
        <w:spacing w:line="24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0D2A8A">
        <w:rPr>
          <w:rFonts w:ascii="Calibri" w:hAnsi="Calibri"/>
          <w:b/>
          <w:color w:val="000000"/>
          <w:sz w:val="22"/>
          <w:szCs w:val="22"/>
        </w:rPr>
        <w:t>Článek IV.</w:t>
      </w:r>
    </w:p>
    <w:p w:rsidR="00EB4BB0" w:rsidRPr="000D2A8A" w:rsidRDefault="00EB4BB0" w:rsidP="00EB4BB0">
      <w:pPr>
        <w:pStyle w:val="NormlnIMP"/>
        <w:keepNext/>
        <w:spacing w:line="240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EB4BB0" w:rsidRPr="003F56C0" w:rsidRDefault="00EB4BB0" w:rsidP="00EB4BB0">
      <w:pPr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 w:rsidRPr="003F56C0">
        <w:rPr>
          <w:rFonts w:ascii="Calibri" w:hAnsi="Calibri"/>
          <w:sz w:val="22"/>
          <w:szCs w:val="22"/>
        </w:rPr>
        <w:t>Tato smlouva je vyhotovena ve dvou stejnopisech, z nichž každý má platnost originálu. Předávající i přejímající obdrží po jednom vyhotovení.</w:t>
      </w:r>
    </w:p>
    <w:p w:rsidR="00EB4BB0" w:rsidRDefault="00EB4BB0" w:rsidP="00EB4BB0">
      <w:pPr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sz w:val="22"/>
          <w:szCs w:val="22"/>
        </w:rPr>
        <w:t xml:space="preserve">Tato smlouva nabývá </w:t>
      </w:r>
      <w:r w:rsidRPr="000D2A8A">
        <w:rPr>
          <w:rFonts w:ascii="Calibri" w:hAnsi="Calibri"/>
          <w:color w:val="000000"/>
          <w:sz w:val="22"/>
          <w:szCs w:val="22"/>
        </w:rPr>
        <w:t>platnosti a účinnosti dnem podpisu oprávněných zástupců obou účastníků smlouvy.</w:t>
      </w:r>
    </w:p>
    <w:p w:rsidR="00EB4BB0" w:rsidRPr="000D2A8A" w:rsidRDefault="00EB4BB0" w:rsidP="00EB4BB0">
      <w:pPr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sz w:val="22"/>
          <w:szCs w:val="22"/>
        </w:rPr>
        <w:t>Nedílnou součást této smlouvy tvoří příloha č. 1.</w:t>
      </w:r>
      <w:r w:rsidR="00D60A0C">
        <w:rPr>
          <w:rFonts w:ascii="Calibri" w:hAnsi="Calibri"/>
          <w:sz w:val="22"/>
          <w:szCs w:val="22"/>
        </w:rPr>
        <w:t xml:space="preserve"> a č. </w:t>
      </w:r>
      <w:r w:rsidR="00BA00F1">
        <w:rPr>
          <w:rFonts w:ascii="Calibri" w:hAnsi="Calibri"/>
          <w:sz w:val="22"/>
          <w:szCs w:val="22"/>
        </w:rPr>
        <w:t>2.</w:t>
      </w:r>
    </w:p>
    <w:p w:rsidR="00EB4BB0" w:rsidRPr="000D2A8A" w:rsidRDefault="00EB4BB0" w:rsidP="00EB4BB0">
      <w:pPr>
        <w:ind w:left="426"/>
        <w:jc w:val="both"/>
        <w:rPr>
          <w:rFonts w:ascii="Calibri" w:hAnsi="Calibri"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spacing w:line="240" w:lineRule="auto"/>
        <w:rPr>
          <w:rFonts w:ascii="Calibri" w:hAnsi="Calibri"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tabs>
          <w:tab w:val="left" w:pos="284"/>
          <w:tab w:val="left" w:pos="5103"/>
        </w:tabs>
        <w:spacing w:line="240" w:lineRule="auto"/>
        <w:rPr>
          <w:rFonts w:ascii="Calibri" w:hAnsi="Calibri"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tabs>
          <w:tab w:val="left" w:pos="284"/>
          <w:tab w:val="left" w:pos="5103"/>
        </w:tabs>
        <w:spacing w:line="240" w:lineRule="auto"/>
        <w:rPr>
          <w:rFonts w:ascii="Calibri" w:hAnsi="Calibri"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tabs>
          <w:tab w:val="left" w:pos="284"/>
          <w:tab w:val="left" w:pos="5103"/>
        </w:tabs>
        <w:spacing w:line="240" w:lineRule="auto"/>
        <w:rPr>
          <w:rFonts w:ascii="Calibri" w:hAnsi="Calibri"/>
          <w:color w:val="000000"/>
          <w:sz w:val="22"/>
          <w:szCs w:val="22"/>
        </w:rPr>
      </w:pPr>
    </w:p>
    <w:p w:rsidR="00EB4BB0" w:rsidRPr="000D2A8A" w:rsidDel="00CC6CD8" w:rsidRDefault="00EB4BB0" w:rsidP="00EB4BB0">
      <w:pPr>
        <w:pStyle w:val="NormlnIMP"/>
        <w:tabs>
          <w:tab w:val="center" w:pos="1843"/>
          <w:tab w:val="center" w:pos="6804"/>
        </w:tabs>
        <w:spacing w:line="240" w:lineRule="auto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tab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46"/>
        <w:gridCol w:w="4583"/>
      </w:tblGrid>
      <w:tr w:rsidR="00EB4BB0" w:rsidRPr="000D2A8A" w:rsidTr="00D45844">
        <w:trPr>
          <w:jc w:val="center"/>
        </w:trPr>
        <w:tc>
          <w:tcPr>
            <w:tcW w:w="4605" w:type="dxa"/>
            <w:shd w:val="clear" w:color="auto" w:fill="auto"/>
          </w:tcPr>
          <w:p w:rsidR="00EB4BB0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Za předávajícího:</w:t>
            </w:r>
          </w:p>
          <w:p w:rsidR="00EB4BB0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V ............................. dne ....................</w:t>
            </w: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D2A8A">
              <w:rPr>
                <w:rFonts w:ascii="Calibri" w:hAnsi="Calibri"/>
                <w:sz w:val="22"/>
                <w:szCs w:val="22"/>
              </w:rPr>
              <w:t>………….…………………………</w:t>
            </w:r>
            <w:r>
              <w:rPr>
                <w:rFonts w:ascii="Calibri" w:hAnsi="Calibri"/>
                <w:sz w:val="22"/>
                <w:szCs w:val="22"/>
              </w:rPr>
              <w:t>……</w:t>
            </w: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Česká filharmonie</w:t>
            </w: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MgA. David Mareček, Ph.D.</w:t>
            </w: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generální ředitel</w:t>
            </w:r>
          </w:p>
          <w:p w:rsidR="00EB4BB0" w:rsidRPr="000D2A8A" w:rsidRDefault="00EB4BB0" w:rsidP="00D4584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auto"/>
          </w:tcPr>
          <w:p w:rsidR="00EB4BB0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Za přejímajícího:</w:t>
            </w:r>
          </w:p>
          <w:p w:rsidR="00EB4BB0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D2A8A">
              <w:rPr>
                <w:rFonts w:ascii="Calibri" w:hAnsi="Calibri"/>
                <w:color w:val="000000"/>
                <w:sz w:val="22"/>
                <w:szCs w:val="22"/>
              </w:rPr>
              <w:t>V ............................. dne ....................</w:t>
            </w: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………………………………………………………………</w:t>
            </w: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Národní památkový ústav</w:t>
            </w:r>
          </w:p>
          <w:p w:rsidR="00EB4BB0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Ing. arch. Naděžda Goryczková</w:t>
            </w: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generální ředitelka</w:t>
            </w:r>
          </w:p>
          <w:p w:rsidR="00EB4BB0" w:rsidRPr="000D2A8A" w:rsidRDefault="00EB4BB0" w:rsidP="00D458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EB4BB0" w:rsidRDefault="00EB4BB0" w:rsidP="00EB4BB0">
      <w:pPr>
        <w:pStyle w:val="NormlnIMP"/>
        <w:tabs>
          <w:tab w:val="center" w:pos="1843"/>
          <w:tab w:val="center" w:pos="6804"/>
        </w:tabs>
        <w:spacing w:line="240" w:lineRule="auto"/>
        <w:rPr>
          <w:rFonts w:ascii="Calibri" w:hAnsi="Calibri"/>
          <w:i/>
          <w:color w:val="000000"/>
          <w:sz w:val="22"/>
          <w:szCs w:val="22"/>
        </w:rPr>
      </w:pPr>
    </w:p>
    <w:p w:rsidR="00EB4BB0" w:rsidRDefault="00EB4BB0" w:rsidP="00EB4BB0">
      <w:pPr>
        <w:pStyle w:val="NormlnIMP"/>
        <w:tabs>
          <w:tab w:val="center" w:pos="1843"/>
          <w:tab w:val="center" w:pos="6804"/>
        </w:tabs>
        <w:spacing w:line="240" w:lineRule="auto"/>
        <w:rPr>
          <w:rFonts w:ascii="Calibri" w:hAnsi="Calibri"/>
          <w:i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tabs>
          <w:tab w:val="center" w:pos="1843"/>
          <w:tab w:val="center" w:pos="6804"/>
        </w:tabs>
        <w:spacing w:line="240" w:lineRule="auto"/>
        <w:rPr>
          <w:rFonts w:ascii="Calibri" w:hAnsi="Calibri"/>
          <w:i/>
          <w:color w:val="000000"/>
          <w:sz w:val="22"/>
          <w:szCs w:val="22"/>
        </w:rPr>
      </w:pPr>
    </w:p>
    <w:p w:rsidR="00EB4BB0" w:rsidRPr="000D2A8A" w:rsidRDefault="00EB4BB0" w:rsidP="00EB4BB0">
      <w:pPr>
        <w:pStyle w:val="NormlnIMP"/>
        <w:tabs>
          <w:tab w:val="center" w:pos="1843"/>
          <w:tab w:val="center" w:pos="6804"/>
        </w:tabs>
        <w:spacing w:line="240" w:lineRule="auto"/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tab/>
      </w:r>
    </w:p>
    <w:p w:rsidR="00EB4BB0" w:rsidRDefault="00EB4BB0" w:rsidP="00EB4BB0">
      <w:pPr>
        <w:rPr>
          <w:rFonts w:ascii="Calibri" w:hAnsi="Calibri"/>
          <w:color w:val="000000"/>
          <w:sz w:val="22"/>
          <w:szCs w:val="22"/>
        </w:rPr>
      </w:pPr>
      <w:r w:rsidRPr="000D2A8A">
        <w:rPr>
          <w:rFonts w:ascii="Calibri" w:hAnsi="Calibri"/>
          <w:color w:val="000000"/>
          <w:sz w:val="22"/>
          <w:szCs w:val="22"/>
        </w:rPr>
        <w:t xml:space="preserve">Za </w:t>
      </w:r>
      <w:r>
        <w:rPr>
          <w:rFonts w:ascii="Calibri" w:hAnsi="Calibri"/>
          <w:color w:val="000000"/>
          <w:sz w:val="22"/>
          <w:szCs w:val="22"/>
        </w:rPr>
        <w:t xml:space="preserve">správnost: </w:t>
      </w:r>
      <w:r w:rsidR="003003A2">
        <w:rPr>
          <w:rFonts w:ascii="Calibri" w:hAnsi="Calibri"/>
          <w:color w:val="000000"/>
          <w:sz w:val="22"/>
          <w:szCs w:val="22"/>
        </w:rPr>
        <w:t>xxx</w:t>
      </w:r>
      <w:r>
        <w:rPr>
          <w:rFonts w:ascii="Calibri" w:hAnsi="Calibri"/>
          <w:color w:val="000000"/>
          <w:sz w:val="22"/>
          <w:szCs w:val="22"/>
        </w:rPr>
        <w:t>, správa majetku</w:t>
      </w:r>
    </w:p>
    <w:p w:rsidR="00EB4BB0" w:rsidRDefault="00EB4BB0" w:rsidP="00EB4BB0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Kontroloval: </w:t>
      </w:r>
      <w:r w:rsidR="003003A2">
        <w:rPr>
          <w:rFonts w:ascii="Calibri" w:hAnsi="Calibri"/>
          <w:color w:val="000000"/>
          <w:sz w:val="22"/>
          <w:szCs w:val="22"/>
        </w:rPr>
        <w:t>xxx</w:t>
      </w:r>
      <w:r>
        <w:rPr>
          <w:rFonts w:ascii="Calibri" w:hAnsi="Calibri"/>
          <w:color w:val="000000"/>
          <w:sz w:val="22"/>
          <w:szCs w:val="22"/>
        </w:rPr>
        <w:t>, vedoucí ISR</w:t>
      </w:r>
    </w:p>
    <w:p w:rsidR="00C56FFE" w:rsidRDefault="00EB4BB0" w:rsidP="00EB4BB0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(za stranu předávajícího)</w:t>
      </w:r>
    </w:p>
    <w:p w:rsidR="0087042A" w:rsidRDefault="0087042A" w:rsidP="00BA00F1">
      <w:pPr>
        <w:pStyle w:val="Default"/>
      </w:pPr>
    </w:p>
    <w:p w:rsidR="00BA00F1" w:rsidRDefault="00BA00F1" w:rsidP="00BA00F1">
      <w:pPr>
        <w:pStyle w:val="Default"/>
      </w:pPr>
      <w:r>
        <w:lastRenderedPageBreak/>
        <w:t>Příloha č. 1</w:t>
      </w:r>
    </w:p>
    <w:p w:rsidR="00BA00F1" w:rsidRDefault="00BA00F1" w:rsidP="00BA00F1">
      <w:pPr>
        <w:pStyle w:val="Default"/>
      </w:pPr>
    </w:p>
    <w:p w:rsidR="00BA00F1" w:rsidRPr="00BA00F1" w:rsidRDefault="00BA00F1" w:rsidP="00BA00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A00F1">
        <w:rPr>
          <w:rFonts w:asciiTheme="minorHAnsi" w:hAnsiTheme="minorHAnsi" w:cstheme="minorHAnsi"/>
          <w:sz w:val="22"/>
          <w:szCs w:val="22"/>
        </w:rPr>
        <w:t xml:space="preserve"> </w:t>
      </w:r>
      <w:r w:rsidRPr="00BA00F1">
        <w:rPr>
          <w:rFonts w:asciiTheme="minorHAnsi" w:hAnsiTheme="minorHAnsi" w:cstheme="minorHAnsi"/>
          <w:b/>
          <w:bCs/>
          <w:sz w:val="22"/>
          <w:szCs w:val="22"/>
        </w:rPr>
        <w:t xml:space="preserve">LUSTR OSMIRAMENNÝ MOSAZNÝ </w:t>
      </w:r>
    </w:p>
    <w:p w:rsidR="00BA00F1" w:rsidRPr="00BA00F1" w:rsidRDefault="00BA00F1" w:rsidP="00BA00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A00F1">
        <w:rPr>
          <w:rFonts w:asciiTheme="minorHAnsi" w:hAnsiTheme="minorHAnsi" w:cstheme="minorHAnsi"/>
          <w:sz w:val="22"/>
          <w:szCs w:val="22"/>
        </w:rPr>
        <w:t xml:space="preserve">INVENTÁRNÍ ČÍSLO H002 – 10M09612, UMÍSTĚNÍ KANCELÁŘ 1099 </w:t>
      </w:r>
    </w:p>
    <w:p w:rsidR="00C56FFE" w:rsidRPr="00BA00F1" w:rsidRDefault="00BA00F1" w:rsidP="00BA00F1">
      <w:pPr>
        <w:rPr>
          <w:rFonts w:asciiTheme="minorHAnsi" w:hAnsiTheme="minorHAnsi" w:cstheme="minorHAnsi"/>
          <w:sz w:val="22"/>
          <w:szCs w:val="22"/>
        </w:rPr>
      </w:pPr>
      <w:r w:rsidRPr="00BA00F1">
        <w:rPr>
          <w:rFonts w:asciiTheme="minorHAnsi" w:hAnsiTheme="minorHAnsi" w:cstheme="minorHAnsi"/>
          <w:sz w:val="22"/>
          <w:szCs w:val="22"/>
        </w:rPr>
        <w:t>(NEPOTŘEBNÝ MAJETEK)</w:t>
      </w:r>
    </w:p>
    <w:p w:rsidR="00DD71A0" w:rsidRPr="00BA00F1" w:rsidRDefault="00DD71A0">
      <w:pPr>
        <w:rPr>
          <w:rFonts w:asciiTheme="minorHAnsi" w:hAnsiTheme="minorHAnsi" w:cstheme="minorHAnsi"/>
          <w:sz w:val="22"/>
          <w:szCs w:val="22"/>
        </w:rPr>
      </w:pPr>
    </w:p>
    <w:p w:rsidR="00DD71A0" w:rsidRDefault="00DD71A0">
      <w:pPr>
        <w:rPr>
          <w:rFonts w:ascii="Calibri" w:hAnsi="Calibri" w:cs="Calibri"/>
          <w:sz w:val="22"/>
          <w:szCs w:val="22"/>
        </w:rPr>
      </w:pPr>
    </w:p>
    <w:p w:rsidR="00DD71A0" w:rsidRDefault="00BA00F1">
      <w:pPr>
        <w:rPr>
          <w:rFonts w:ascii="Calibri" w:hAnsi="Calibri" w:cs="Calibri"/>
          <w:sz w:val="22"/>
          <w:szCs w:val="22"/>
        </w:rPr>
      </w:pPr>
      <w:bookmarkStart w:id="0" w:name="_GoBack"/>
      <w:r w:rsidRPr="00BA00F1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659120" cy="6972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83" cy="69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00F1" w:rsidRDefault="00BA00F1">
      <w:pPr>
        <w:rPr>
          <w:rFonts w:ascii="Calibri" w:hAnsi="Calibri" w:cs="Calibri"/>
          <w:sz w:val="22"/>
          <w:szCs w:val="22"/>
        </w:rPr>
      </w:pPr>
    </w:p>
    <w:p w:rsidR="00BA00F1" w:rsidRDefault="00BA00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Příloha č. 2</w:t>
      </w:r>
    </w:p>
    <w:p w:rsidR="00BA00F1" w:rsidRDefault="00BA00F1">
      <w:pPr>
        <w:rPr>
          <w:rFonts w:ascii="Calibri" w:hAnsi="Calibri" w:cs="Calibri"/>
          <w:sz w:val="22"/>
          <w:szCs w:val="22"/>
        </w:rPr>
      </w:pPr>
    </w:p>
    <w:p w:rsidR="00BA00F1" w:rsidRDefault="00BA00F1">
      <w:pPr>
        <w:rPr>
          <w:rFonts w:ascii="Calibri" w:hAnsi="Calibri" w:cs="Calibri"/>
          <w:sz w:val="22"/>
          <w:szCs w:val="22"/>
        </w:rPr>
      </w:pPr>
    </w:p>
    <w:p w:rsidR="00A11B29" w:rsidRDefault="00A11B29">
      <w:pPr>
        <w:rPr>
          <w:rFonts w:ascii="Calibri" w:hAnsi="Calibri" w:cs="Calibri"/>
          <w:sz w:val="22"/>
          <w:szCs w:val="22"/>
        </w:rPr>
      </w:pPr>
    </w:p>
    <w:p w:rsidR="00A11B29" w:rsidRDefault="00A11B29">
      <w:pPr>
        <w:rPr>
          <w:rFonts w:ascii="Calibri" w:hAnsi="Calibri" w:cs="Calibri"/>
          <w:sz w:val="22"/>
          <w:szCs w:val="22"/>
        </w:rPr>
      </w:pPr>
    </w:p>
    <w:p w:rsidR="00A11B29" w:rsidRDefault="00A11B29" w:rsidP="00A11B29">
      <w:pPr>
        <w:pStyle w:val="Jin0"/>
        <w:framePr w:w="2909" w:h="590" w:wrap="none" w:hAnchor="page" w:x="2392" w:y="1211"/>
        <w:shd w:val="clear" w:color="auto" w:fill="auto"/>
        <w:spacing w:after="60"/>
        <w:rPr>
          <w:sz w:val="26"/>
          <w:szCs w:val="26"/>
        </w:rPr>
      </w:pPr>
      <w:r>
        <w:rPr>
          <w:rFonts w:ascii="Tahoma" w:eastAsia="Tahoma" w:hAnsi="Tahoma" w:cs="Tahoma"/>
          <w:color w:val="585858"/>
          <w:sz w:val="26"/>
          <w:szCs w:val="26"/>
          <w:lang w:bidi="cs-CZ"/>
        </w:rPr>
        <w:t>KARTA MAJETKU</w:t>
      </w:r>
    </w:p>
    <w:p w:rsidR="00A11B29" w:rsidRDefault="00A11B29" w:rsidP="00A11B29">
      <w:pPr>
        <w:pStyle w:val="Jin0"/>
        <w:framePr w:w="2909" w:h="590" w:wrap="none" w:hAnchor="page" w:x="2392" w:y="1211"/>
        <w:shd w:val="clear" w:color="auto" w:fill="auto"/>
        <w:rPr>
          <w:sz w:val="11"/>
          <w:szCs w:val="11"/>
        </w:rPr>
      </w:pPr>
      <w:r>
        <w:rPr>
          <w:rFonts w:ascii="Arial" w:eastAsia="Arial" w:hAnsi="Arial" w:cs="Arial"/>
          <w:i/>
          <w:iCs/>
          <w:color w:val="585858"/>
          <w:sz w:val="11"/>
          <w:szCs w:val="11"/>
          <w:lang w:bidi="cs-CZ"/>
        </w:rPr>
        <w:t>Česká filharmonie, Alšovo nábřeží12,110 00 Praha 1</w:t>
      </w:r>
    </w:p>
    <w:p w:rsidR="00A11B29" w:rsidRDefault="00A11B29" w:rsidP="00A11B29">
      <w:pPr>
        <w:pStyle w:val="Jin0"/>
        <w:framePr w:w="1282" w:h="432" w:wrap="none" w:hAnchor="page" w:x="2522" w:y="2084"/>
        <w:shd w:val="clear" w:color="auto" w:fill="auto"/>
        <w:rPr>
          <w:sz w:val="15"/>
          <w:szCs w:val="15"/>
        </w:rPr>
      </w:pPr>
      <w:r>
        <w:rPr>
          <w:rFonts w:ascii="Tahoma" w:eastAsia="Tahoma" w:hAnsi="Tahoma" w:cs="Tahoma"/>
          <w:b/>
          <w:bCs/>
          <w:color w:val="3A3A3A"/>
          <w:sz w:val="15"/>
          <w:szCs w:val="15"/>
          <w:lang w:bidi="cs-CZ"/>
        </w:rPr>
        <w:t>Inventární číslo</w:t>
      </w:r>
    </w:p>
    <w:p w:rsidR="00A11B29" w:rsidRDefault="00A11B29" w:rsidP="00A11B29">
      <w:pPr>
        <w:pStyle w:val="Jin0"/>
        <w:framePr w:w="1282" w:h="432" w:wrap="none" w:hAnchor="page" w:x="2522" w:y="2084"/>
        <w:shd w:val="clear" w:color="auto" w:fill="auto"/>
        <w:rPr>
          <w:sz w:val="15"/>
          <w:szCs w:val="15"/>
        </w:rPr>
      </w:pPr>
      <w:r>
        <w:rPr>
          <w:rFonts w:ascii="Tahoma" w:eastAsia="Tahoma" w:hAnsi="Tahoma" w:cs="Tahoma"/>
          <w:b/>
          <w:bCs/>
          <w:color w:val="3A3A3A"/>
          <w:sz w:val="15"/>
          <w:szCs w:val="15"/>
          <w:lang w:bidi="cs-CZ"/>
        </w:rPr>
        <w:t>10M09612</w:t>
      </w:r>
    </w:p>
    <w:p w:rsidR="00A11B29" w:rsidRDefault="00A11B29" w:rsidP="00A11B29">
      <w:pPr>
        <w:pStyle w:val="Zkladntext20"/>
        <w:framePr w:w="2414" w:h="384" w:wrap="none" w:hAnchor="page" w:x="4614" w:y="2166"/>
        <w:shd w:val="clear" w:color="auto" w:fill="auto"/>
        <w:ind w:firstLine="440"/>
      </w:pPr>
      <w:r>
        <w:rPr>
          <w:b/>
          <w:bCs/>
          <w:color w:val="3A3A3A"/>
          <w:lang w:bidi="cs-CZ"/>
        </w:rPr>
        <w:t xml:space="preserve">Název </w:t>
      </w:r>
      <w:r>
        <w:rPr>
          <w:color w:val="3A3A3A"/>
          <w:lang w:bidi="cs-CZ"/>
        </w:rPr>
        <w:t>Lustr 8-ramenný mosazný</w:t>
      </w:r>
    </w:p>
    <w:p w:rsidR="00A11B29" w:rsidRDefault="00A11B29" w:rsidP="00A11B29">
      <w:pPr>
        <w:pStyle w:val="Zkladntext20"/>
        <w:framePr w:w="2414" w:h="384" w:wrap="none" w:hAnchor="page" w:x="4614" w:y="2166"/>
        <w:pBdr>
          <w:bottom w:val="single" w:sz="4" w:space="0" w:color="auto"/>
        </w:pBdr>
        <w:shd w:val="clear" w:color="auto" w:fill="auto"/>
      </w:pPr>
      <w:r>
        <w:rPr>
          <w:b/>
          <w:bCs/>
          <w:color w:val="3A3A3A"/>
          <w:lang w:bidi="cs-CZ"/>
        </w:rPr>
        <w:t xml:space="preserve">Výrobní číslo </w:t>
      </w:r>
      <w:r>
        <w:rPr>
          <w:color w:val="3A3A3A"/>
          <w:lang w:bidi="cs-CZ"/>
        </w:rPr>
        <w:t>7</w:t>
      </w:r>
    </w:p>
    <w:p w:rsidR="00A11B29" w:rsidRDefault="00A11B29" w:rsidP="00A11B29">
      <w:pPr>
        <w:pStyle w:val="Zkladntext20"/>
        <w:framePr w:w="600" w:h="187" w:wrap="none" w:hAnchor="page" w:x="5613" w:y="2655"/>
        <w:shd w:val="clear" w:color="auto" w:fill="auto"/>
      </w:pPr>
      <w:r>
        <w:rPr>
          <w:b/>
          <w:bCs/>
          <w:color w:val="3A3A3A"/>
          <w:u w:val="single"/>
          <w:lang w:bidi="cs-CZ"/>
        </w:rPr>
        <w:t>Umístění</w:t>
      </w:r>
    </w:p>
    <w:p w:rsidR="00A11B29" w:rsidRDefault="00A11B29" w:rsidP="00A11B29">
      <w:pPr>
        <w:pStyle w:val="Zkladntext20"/>
        <w:framePr w:w="278" w:h="182" w:wrap="none" w:hAnchor="page" w:x="6717" w:y="2665"/>
        <w:pBdr>
          <w:top w:val="single" w:sz="4" w:space="0" w:color="auto"/>
        </w:pBdr>
        <w:shd w:val="clear" w:color="auto" w:fill="auto"/>
      </w:pPr>
      <w:r>
        <w:rPr>
          <w:b/>
          <w:bCs/>
          <w:color w:val="3A3A3A"/>
          <w:lang w:bidi="cs-CZ"/>
        </w:rPr>
        <w:t>Kód</w:t>
      </w:r>
    </w:p>
    <w:p w:rsidR="00A11B29" w:rsidRDefault="00A11B29" w:rsidP="00A11B29">
      <w:pPr>
        <w:pStyle w:val="Zkladntext20"/>
        <w:framePr w:w="418" w:h="182" w:wrap="none" w:hAnchor="page" w:x="7514" w:y="2675"/>
        <w:pBdr>
          <w:top w:val="single" w:sz="4" w:space="0" w:color="auto"/>
        </w:pBdr>
        <w:shd w:val="clear" w:color="auto" w:fill="auto"/>
      </w:pPr>
      <w:r>
        <w:rPr>
          <w:b/>
          <w:bCs/>
          <w:color w:val="3A3A3A"/>
          <w:lang w:bidi="cs-CZ"/>
        </w:rPr>
        <w:t>Název</w:t>
      </w:r>
    </w:p>
    <w:p w:rsidR="00A11B29" w:rsidRDefault="00A11B29" w:rsidP="00A11B29">
      <w:pPr>
        <w:pStyle w:val="Zkladntext20"/>
        <w:framePr w:w="888" w:h="936" w:wrap="none" w:hAnchor="page" w:x="2502" w:y="2891"/>
        <w:shd w:val="clear" w:color="auto" w:fill="auto"/>
        <w:spacing w:line="298" w:lineRule="auto"/>
      </w:pPr>
      <w:r>
        <w:rPr>
          <w:b/>
          <w:bCs/>
          <w:color w:val="3A3A3A"/>
          <w:lang w:bidi="cs-CZ"/>
        </w:rPr>
        <w:t>Typ majetku CZ-CPA</w:t>
      </w:r>
    </w:p>
    <w:p w:rsidR="00A11B29" w:rsidRDefault="00A11B29" w:rsidP="00A11B29">
      <w:pPr>
        <w:pStyle w:val="Zkladntext20"/>
        <w:framePr w:w="888" w:h="936" w:wrap="none" w:hAnchor="page" w:x="2502" w:y="2891"/>
        <w:shd w:val="clear" w:color="auto" w:fill="auto"/>
        <w:spacing w:line="298" w:lineRule="auto"/>
      </w:pPr>
      <w:r>
        <w:rPr>
          <w:b/>
          <w:bCs/>
          <w:color w:val="3A3A3A"/>
          <w:lang w:bidi="cs-CZ"/>
        </w:rPr>
        <w:t>Druh majetku Odpovědná osoba</w:t>
      </w:r>
    </w:p>
    <w:p w:rsidR="00A11B29" w:rsidRDefault="00A11B29" w:rsidP="00A11B29">
      <w:pPr>
        <w:pStyle w:val="Zkladntext20"/>
        <w:framePr w:w="946" w:h="912" w:wrap="none" w:hAnchor="page" w:x="3611" w:y="2915"/>
        <w:shd w:val="clear" w:color="auto" w:fill="auto"/>
      </w:pPr>
      <w:r>
        <w:rPr>
          <w:lang w:bidi="cs-CZ"/>
        </w:rPr>
        <w:t>022600</w:t>
      </w:r>
    </w:p>
    <w:p w:rsidR="00A11B29" w:rsidRDefault="00A11B29" w:rsidP="00A11B29">
      <w:pPr>
        <w:pStyle w:val="Zkladntext20"/>
        <w:framePr w:w="946" w:h="912" w:wrap="none" w:hAnchor="page" w:x="3611" w:y="2915"/>
        <w:shd w:val="clear" w:color="auto" w:fill="auto"/>
      </w:pPr>
      <w:r>
        <w:rPr>
          <w:lang w:bidi="cs-CZ"/>
        </w:rPr>
        <w:t>27.40.25</w:t>
      </w:r>
    </w:p>
    <w:p w:rsidR="00A11B29" w:rsidRDefault="00A11B29" w:rsidP="00A11B29">
      <w:pPr>
        <w:pStyle w:val="Zkladntext20"/>
        <w:framePr w:w="946" w:h="912" w:wrap="none" w:hAnchor="page" w:x="3611" w:y="2915"/>
        <w:shd w:val="clear" w:color="auto" w:fill="auto"/>
      </w:pPr>
      <w:r>
        <w:rPr>
          <w:lang w:bidi="cs-CZ"/>
        </w:rPr>
        <w:t>IM</w:t>
      </w:r>
    </w:p>
    <w:p w:rsidR="00A11B29" w:rsidRDefault="00A11B29" w:rsidP="00A11B29">
      <w:pPr>
        <w:pStyle w:val="Zkladntext20"/>
        <w:framePr w:w="946" w:h="912" w:wrap="none" w:hAnchor="page" w:x="3611" w:y="2915"/>
        <w:shd w:val="clear" w:color="auto" w:fill="auto"/>
      </w:pPr>
      <w:r>
        <w:rPr>
          <w:lang w:bidi="cs-CZ"/>
        </w:rPr>
        <w:t>NAKV</w:t>
      </w:r>
    </w:p>
    <w:p w:rsidR="00A11B29" w:rsidRDefault="00A11B29" w:rsidP="00A11B29">
      <w:pPr>
        <w:pStyle w:val="Zkladntext20"/>
        <w:framePr w:w="946" w:h="912" w:wrap="none" w:hAnchor="page" w:x="3611" w:y="2915"/>
        <w:shd w:val="clear" w:color="auto" w:fill="auto"/>
      </w:pPr>
      <w:r>
        <w:rPr>
          <w:lang w:bidi="cs-CZ"/>
        </w:rPr>
        <w:t>Návrh k vyřazení</w:t>
      </w:r>
    </w:p>
    <w:p w:rsidR="00A11B29" w:rsidRDefault="00A11B29" w:rsidP="00A11B29">
      <w:pPr>
        <w:pStyle w:val="Zkladntext20"/>
        <w:framePr w:w="571" w:h="403" w:wrap="none" w:hAnchor="page" w:x="5613" w:y="2939"/>
        <w:shd w:val="clear" w:color="auto" w:fill="auto"/>
        <w:spacing w:line="302" w:lineRule="auto"/>
      </w:pPr>
      <w:r>
        <w:rPr>
          <w:b/>
          <w:bCs/>
          <w:color w:val="3A3A3A"/>
          <w:lang w:bidi="cs-CZ"/>
        </w:rPr>
        <w:t>Budova Místnost</w:t>
      </w:r>
    </w:p>
    <w:p w:rsidR="00A11B29" w:rsidRDefault="00A11B29" w:rsidP="00A11B29">
      <w:pPr>
        <w:pStyle w:val="Zkladntext20"/>
        <w:framePr w:w="312" w:h="360" w:wrap="none" w:hAnchor="page" w:x="6712" w:y="2939"/>
        <w:shd w:val="clear" w:color="auto" w:fill="auto"/>
      </w:pPr>
      <w:r>
        <w:rPr>
          <w:lang w:bidi="cs-CZ"/>
        </w:rPr>
        <w:t>RUD</w:t>
      </w:r>
    </w:p>
    <w:p w:rsidR="00A11B29" w:rsidRDefault="00A11B29" w:rsidP="00A11B29">
      <w:pPr>
        <w:pStyle w:val="Zkladntext20"/>
        <w:framePr w:w="312" w:h="360" w:wrap="none" w:hAnchor="page" w:x="6712" w:y="2939"/>
        <w:shd w:val="clear" w:color="auto" w:fill="auto"/>
      </w:pPr>
      <w:r>
        <w:rPr>
          <w:lang w:bidi="cs-CZ"/>
        </w:rPr>
        <w:t>1099</w:t>
      </w:r>
    </w:p>
    <w:p w:rsidR="00A11B29" w:rsidRDefault="00A11B29" w:rsidP="00A11B29">
      <w:pPr>
        <w:pStyle w:val="Zkladntext20"/>
        <w:framePr w:w="1128" w:h="403" w:wrap="none" w:hAnchor="page" w:x="7504" w:y="2948"/>
        <w:shd w:val="clear" w:color="auto" w:fill="auto"/>
        <w:spacing w:line="302" w:lineRule="auto"/>
      </w:pPr>
      <w:r>
        <w:rPr>
          <w:lang w:bidi="cs-CZ"/>
        </w:rPr>
        <w:t>Rudolfinum kancelář marketingu</w:t>
      </w: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7"/>
        <w:gridCol w:w="1128"/>
        <w:gridCol w:w="1090"/>
        <w:gridCol w:w="269"/>
        <w:gridCol w:w="840"/>
        <w:gridCol w:w="1517"/>
        <w:gridCol w:w="1450"/>
      </w:tblGrid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405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20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Zařazeni</w:t>
            </w:r>
          </w:p>
        </w:tc>
        <w:tc>
          <w:tcPr>
            <w:tcW w:w="21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Vyřazeni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4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Placeno: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Způsob pořízeni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NÁKUP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Důvod vyřazení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NEPOTŘEBNÝ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Řada dokladů</w:t>
            </w:r>
          </w:p>
        </w:tc>
        <w:tc>
          <w:tcPr>
            <w:tcW w:w="14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Datum pořízení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01.09.1993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Datum návrhu</w:t>
            </w:r>
          </w:p>
        </w:tc>
        <w:tc>
          <w:tcPr>
            <w:tcW w:w="1109" w:type="dxa"/>
            <w:gridSpan w:val="2"/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31.08.2020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Evidenční číslo</w:t>
            </w: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Datum zařazení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01.09.1993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Datum vyřazení</w:t>
            </w:r>
          </w:p>
        </w:tc>
        <w:tc>
          <w:tcPr>
            <w:tcW w:w="1109" w:type="dxa"/>
            <w:gridSpan w:val="2"/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31.08.2020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Var.symbol</w:t>
            </w: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Číslo jednací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Číslo jednací</w:t>
            </w:r>
          </w:p>
        </w:tc>
        <w:tc>
          <w:tcPr>
            <w:tcW w:w="269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Řada dokladů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Řada dokladů</w:t>
            </w:r>
          </w:p>
        </w:tc>
        <w:tc>
          <w:tcPr>
            <w:tcW w:w="1109" w:type="dxa"/>
            <w:gridSpan w:val="2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VYŘ MAJ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4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Objednáno: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Účetní doklad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Účetní doklad</w:t>
            </w:r>
          </w:p>
        </w:tc>
        <w:tc>
          <w:tcPr>
            <w:tcW w:w="1109" w:type="dxa"/>
            <w:gridSpan w:val="2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161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Řada dokladů</w:t>
            </w:r>
          </w:p>
        </w:tc>
        <w:tc>
          <w:tcPr>
            <w:tcW w:w="14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Účetní případ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Účetní případ</w:t>
            </w:r>
          </w:p>
        </w:tc>
        <w:tc>
          <w:tcPr>
            <w:tcW w:w="1109" w:type="dxa"/>
            <w:gridSpan w:val="2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082600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Evidenční číslo</w:t>
            </w: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tabs>
                <w:tab w:val="left" w:pos="818"/>
              </w:tabs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SÚČ</w:t>
            </w: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ab/>
              <w:t>AÚČ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269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Var.symbol</w:t>
            </w: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60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8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Likvidace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4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Stav: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Způsob likvidace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left="108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Datum likvidace</w:t>
            </w: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Číslo jednací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269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76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8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Účetní odnisv</w:t>
            </w:r>
          </w:p>
        </w:tc>
        <w:tc>
          <w:tcPr>
            <w:tcW w:w="3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Daňové odnisv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Odpisová metoda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DOBA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68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240</w:t>
            </w: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Odpisová metoda</w:t>
            </w:r>
          </w:p>
        </w:tc>
        <w:tc>
          <w:tcPr>
            <w:tcW w:w="14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Zůstatková cena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7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0.00</w:t>
            </w:r>
          </w:p>
        </w:tc>
        <w:tc>
          <w:tcPr>
            <w:tcW w:w="269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Zůstatková</w:t>
            </w:r>
          </w:p>
        </w:tc>
        <w:tc>
          <w:tcPr>
            <w:tcW w:w="1517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cena</w:t>
            </w: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jc w:val="center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0.00 Kč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Odepsáno</w:t>
            </w:r>
          </w:p>
        </w:tc>
        <w:tc>
          <w:tcPr>
            <w:tcW w:w="1128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090" w:type="dxa"/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50 000.00</w:t>
            </w:r>
          </w:p>
        </w:tc>
        <w:tc>
          <w:tcPr>
            <w:tcW w:w="269" w:type="dxa"/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jc w:val="center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Odepsáno</w:t>
            </w:r>
          </w:p>
        </w:tc>
        <w:tc>
          <w:tcPr>
            <w:tcW w:w="1517" w:type="dxa"/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spacing w:before="80"/>
              <w:jc w:val="center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0.00 Kč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Dodavatel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ind w:firstLine="160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Kód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Název</w:t>
            </w: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7570" w:h="3720" w:vSpace="226" w:wrap="none" w:hAnchor="page" w:x="2310" w:y="3875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Adresa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framePr w:w="7570" w:h="3720" w:vSpace="226" w:wrap="none" w:hAnchor="page" w:x="2310" w:y="3875"/>
              <w:rPr>
                <w:sz w:val="10"/>
                <w:szCs w:val="10"/>
              </w:rPr>
            </w:pPr>
          </w:p>
        </w:tc>
      </w:tr>
    </w:tbl>
    <w:p w:rsidR="00A11B29" w:rsidRDefault="00A11B29" w:rsidP="00A11B29">
      <w:pPr>
        <w:framePr w:w="7570" w:h="3720" w:vSpace="226" w:wrap="none" w:hAnchor="page" w:x="2310" w:y="3875"/>
        <w:spacing w:line="1" w:lineRule="exact"/>
      </w:pPr>
    </w:p>
    <w:p w:rsidR="00A11B29" w:rsidRDefault="00A11B29" w:rsidP="00A11B29">
      <w:pPr>
        <w:pStyle w:val="Titulektabulky0"/>
        <w:framePr w:w="283" w:h="394" w:wrap="none" w:hAnchor="page" w:x="2459" w:y="7552"/>
        <w:shd w:val="clear" w:color="auto" w:fill="auto"/>
        <w:spacing w:line="295" w:lineRule="auto"/>
      </w:pPr>
      <w:r>
        <w:rPr>
          <w:lang w:bidi="cs-CZ"/>
        </w:rPr>
        <w:t>IC DIČ</w:t>
      </w:r>
    </w:p>
    <w:p w:rsidR="00A11B29" w:rsidRDefault="00A11B29" w:rsidP="00A11B29">
      <w:pPr>
        <w:pStyle w:val="Titulektabulky0"/>
        <w:framePr w:w="1546" w:h="192" w:wrap="none" w:hAnchor="page" w:x="5603" w:y="3649"/>
        <w:shd w:val="clear" w:color="auto" w:fill="auto"/>
        <w:spacing w:line="240" w:lineRule="auto"/>
      </w:pPr>
      <w:r>
        <w:rPr>
          <w:lang w:bidi="cs-CZ"/>
        </w:rPr>
        <w:t xml:space="preserve">Kategorie majetku </w:t>
      </w:r>
      <w:r>
        <w:rPr>
          <w:color w:val="585858"/>
          <w:lang w:bidi="cs-CZ"/>
        </w:rPr>
        <w:t>ČF</w:t>
      </w:r>
    </w:p>
    <w:p w:rsidR="00A11B29" w:rsidRDefault="00A11B29" w:rsidP="00A11B29">
      <w:pPr>
        <w:pStyle w:val="Titulektabulky0"/>
        <w:framePr w:w="1488" w:h="192" w:wrap="none" w:hAnchor="page" w:x="7777" w:y="3673"/>
        <w:shd w:val="clear" w:color="auto" w:fill="auto"/>
        <w:spacing w:line="240" w:lineRule="auto"/>
      </w:pPr>
      <w:r>
        <w:rPr>
          <w:lang w:bidi="cs-CZ"/>
        </w:rPr>
        <w:t xml:space="preserve">Skupina majetku </w:t>
      </w:r>
      <w:r>
        <w:rPr>
          <w:b w:val="0"/>
          <w:bCs w:val="0"/>
          <w:color w:val="585858"/>
          <w:lang w:bidi="cs-CZ"/>
        </w:rPr>
        <w:t>521</w:t>
      </w:r>
    </w:p>
    <w:p w:rsidR="00A11B29" w:rsidRDefault="00A11B29" w:rsidP="00A11B29">
      <w:pPr>
        <w:pStyle w:val="Zkladntext20"/>
        <w:framePr w:w="715" w:h="192" w:wrap="none" w:hAnchor="page" w:x="2450" w:y="8012"/>
        <w:shd w:val="clear" w:color="auto" w:fill="auto"/>
      </w:pPr>
      <w:r>
        <w:rPr>
          <w:b/>
          <w:bCs/>
          <w:color w:val="3A3A3A"/>
          <w:u w:val="single"/>
          <w:lang w:bidi="cs-CZ"/>
        </w:rPr>
        <w:t>Klasifikace</w:t>
      </w:r>
    </w:p>
    <w:p w:rsidR="00A11B29" w:rsidRDefault="00A11B29" w:rsidP="00A11B29">
      <w:pPr>
        <w:pStyle w:val="Zkladntext20"/>
        <w:framePr w:w="283" w:h="182" w:wrap="none" w:hAnchor="page" w:x="3568" w:y="8027"/>
        <w:shd w:val="clear" w:color="auto" w:fill="auto"/>
      </w:pPr>
      <w:r>
        <w:rPr>
          <w:b/>
          <w:bCs/>
          <w:color w:val="3A3A3A"/>
          <w:lang w:bidi="cs-CZ"/>
        </w:rPr>
        <w:t>Kód</w:t>
      </w:r>
    </w:p>
    <w:p w:rsidR="00A11B29" w:rsidRDefault="00A11B29" w:rsidP="00A11B29">
      <w:pPr>
        <w:pStyle w:val="Zkladntext20"/>
        <w:framePr w:w="427" w:h="182" w:wrap="none" w:hAnchor="page" w:x="4422" w:y="8036"/>
        <w:shd w:val="clear" w:color="auto" w:fill="auto"/>
      </w:pPr>
      <w:r>
        <w:rPr>
          <w:b/>
          <w:bCs/>
          <w:color w:val="3A3A3A"/>
          <w:lang w:bidi="cs-CZ"/>
        </w:rPr>
        <w:t>Název</w:t>
      </w:r>
    </w:p>
    <w:p w:rsidR="00A11B29" w:rsidRDefault="00A11B29" w:rsidP="00A11B29">
      <w:pPr>
        <w:pStyle w:val="Zkladntext20"/>
        <w:framePr w:w="792" w:h="1195" w:wrap="none" w:hAnchor="page" w:x="2445" w:y="8305"/>
        <w:shd w:val="clear" w:color="auto" w:fill="auto"/>
        <w:spacing w:line="319" w:lineRule="auto"/>
      </w:pPr>
      <w:r>
        <w:rPr>
          <w:b/>
          <w:bCs/>
          <w:color w:val="3A3A3A"/>
          <w:lang w:bidi="cs-CZ"/>
        </w:rPr>
        <w:t>Příkazce op. Středisko Zakázka Úkol Podzakázka Nos.nákladů</w:t>
      </w:r>
    </w:p>
    <w:p w:rsidR="00A11B29" w:rsidRDefault="00A11B29" w:rsidP="00A11B29">
      <w:pPr>
        <w:pStyle w:val="Zkladntext20"/>
        <w:framePr w:w="178" w:h="182" w:wrap="none" w:hAnchor="page" w:x="3558" w:y="8511"/>
        <w:shd w:val="clear" w:color="auto" w:fill="auto"/>
        <w:jc w:val="both"/>
      </w:pPr>
      <w:r>
        <w:rPr>
          <w:lang w:bidi="cs-CZ"/>
        </w:rPr>
        <w:t>61</w:t>
      </w:r>
    </w:p>
    <w:p w:rsidR="00A11B29" w:rsidRDefault="00A11B29" w:rsidP="00A11B29">
      <w:pPr>
        <w:pStyle w:val="Zkladntext20"/>
        <w:framePr w:w="1248" w:h="187" w:wrap="none" w:hAnchor="page" w:x="4422" w:y="8531"/>
        <w:shd w:val="clear" w:color="auto" w:fill="auto"/>
      </w:pPr>
      <w:r>
        <w:rPr>
          <w:lang w:bidi="cs-CZ"/>
        </w:rPr>
        <w:t>Marketingové oddělení</w:t>
      </w:r>
    </w:p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3"/>
        <w:gridCol w:w="989"/>
        <w:gridCol w:w="192"/>
      </w:tblGrid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493" w:type="dxa"/>
            <w:tcBorders>
              <w:top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Pořizovací cena</w:t>
            </w: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50 000.00</w:t>
            </w:r>
          </w:p>
        </w:tc>
        <w:tc>
          <w:tcPr>
            <w:tcW w:w="192" w:type="dxa"/>
            <w:tcBorders>
              <w:top w:val="single" w:sz="4" w:space="0" w:color="auto"/>
            </w:tcBorders>
            <w:shd w:val="clear" w:color="auto" w:fill="FFFFFF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both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93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Obvyklá cena</w:t>
            </w:r>
          </w:p>
        </w:tc>
        <w:tc>
          <w:tcPr>
            <w:tcW w:w="989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50 000.00</w:t>
            </w:r>
          </w:p>
        </w:tc>
        <w:tc>
          <w:tcPr>
            <w:tcW w:w="192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both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93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Zhodnocení</w:t>
            </w:r>
          </w:p>
        </w:tc>
        <w:tc>
          <w:tcPr>
            <w:tcW w:w="989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0.00</w:t>
            </w:r>
          </w:p>
        </w:tc>
        <w:tc>
          <w:tcPr>
            <w:tcW w:w="192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both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493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Navýšení</w:t>
            </w:r>
          </w:p>
        </w:tc>
        <w:tc>
          <w:tcPr>
            <w:tcW w:w="989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right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0.00</w:t>
            </w:r>
          </w:p>
        </w:tc>
        <w:tc>
          <w:tcPr>
            <w:tcW w:w="192" w:type="dxa"/>
            <w:shd w:val="clear" w:color="auto" w:fill="FFFFFF"/>
            <w:vAlign w:val="bottom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both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</w:tr>
      <w:tr w:rsidR="00A11B29" w:rsidTr="0066308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93" w:type="dxa"/>
            <w:shd w:val="clear" w:color="auto" w:fill="FFFFFF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A3A3A"/>
                <w:sz w:val="12"/>
                <w:szCs w:val="12"/>
                <w:lang w:bidi="cs-CZ"/>
              </w:rPr>
              <w:t>Pořizovací celkem</w:t>
            </w:r>
          </w:p>
        </w:tc>
        <w:tc>
          <w:tcPr>
            <w:tcW w:w="989" w:type="dxa"/>
            <w:shd w:val="clear" w:color="auto" w:fill="FFFFFF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ind w:firstLine="380"/>
              <w:jc w:val="both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50 000.00</w:t>
            </w:r>
          </w:p>
        </w:tc>
        <w:tc>
          <w:tcPr>
            <w:tcW w:w="192" w:type="dxa"/>
            <w:shd w:val="clear" w:color="auto" w:fill="FFFFFF"/>
          </w:tcPr>
          <w:p w:rsidR="00A11B29" w:rsidRDefault="00A11B29" w:rsidP="00663089">
            <w:pPr>
              <w:pStyle w:val="Jin0"/>
              <w:framePr w:w="2674" w:h="950" w:hSpace="43" w:vSpace="302" w:wrap="none" w:hAnchor="page" w:x="7005" w:y="8372"/>
              <w:shd w:val="clear" w:color="auto" w:fill="auto"/>
              <w:jc w:val="both"/>
              <w:rPr>
                <w:sz w:val="12"/>
                <w:szCs w:val="12"/>
              </w:rPr>
            </w:pPr>
            <w:r>
              <w:rPr>
                <w:rFonts w:ascii="Tahoma" w:eastAsia="Tahoma" w:hAnsi="Tahoma" w:cs="Tahoma"/>
                <w:color w:val="585858"/>
                <w:sz w:val="12"/>
                <w:szCs w:val="12"/>
                <w:lang w:bidi="cs-CZ"/>
              </w:rPr>
              <w:t>Kč</w:t>
            </w:r>
          </w:p>
        </w:tc>
      </w:tr>
    </w:tbl>
    <w:p w:rsidR="00A11B29" w:rsidRDefault="00A11B29" w:rsidP="00A11B29">
      <w:pPr>
        <w:framePr w:w="2674" w:h="950" w:hSpace="43" w:vSpace="302" w:wrap="none" w:hAnchor="page" w:x="7005" w:y="8372"/>
        <w:spacing w:line="1" w:lineRule="exact"/>
      </w:pPr>
    </w:p>
    <w:p w:rsidR="00A11B29" w:rsidRDefault="00A11B29" w:rsidP="00A11B29">
      <w:pPr>
        <w:pStyle w:val="Titulektabulky0"/>
        <w:framePr w:w="408" w:h="192" w:wrap="none" w:hAnchor="page" w:x="6962" w:y="8070"/>
        <w:shd w:val="clear" w:color="auto" w:fill="auto"/>
        <w:spacing w:line="240" w:lineRule="auto"/>
      </w:pPr>
      <w:r>
        <w:rPr>
          <w:u w:val="single"/>
          <w:lang w:bidi="cs-CZ"/>
        </w:rPr>
        <w:t>Cenv</w:t>
      </w:r>
    </w:p>
    <w:p w:rsidR="00A11B29" w:rsidRDefault="00A11B29" w:rsidP="00A11B29">
      <w:pPr>
        <w:pStyle w:val="Zkladntext20"/>
        <w:framePr w:w="1555" w:h="331" w:wrap="none" w:hAnchor="page" w:x="2430" w:y="9563"/>
        <w:shd w:val="clear" w:color="auto" w:fill="auto"/>
      </w:pPr>
      <w:r>
        <w:rPr>
          <w:b/>
          <w:bCs/>
          <w:color w:val="3A3A3A"/>
          <w:lang w:bidi="cs-CZ"/>
        </w:rPr>
        <w:t xml:space="preserve">Poznámka </w:t>
      </w:r>
      <w:r>
        <w:rPr>
          <w:lang w:bidi="cs-CZ"/>
        </w:rPr>
        <w:t>Doklad: 0</w:t>
      </w:r>
    </w:p>
    <w:p w:rsidR="00A11B29" w:rsidRDefault="00A11B29" w:rsidP="00A11B29">
      <w:pPr>
        <w:pStyle w:val="Zkladntext20"/>
        <w:framePr w:w="1555" w:h="331" w:wrap="none" w:hAnchor="page" w:x="2430" w:y="9563"/>
        <w:shd w:val="clear" w:color="auto" w:fill="auto"/>
        <w:ind w:firstLine="740"/>
      </w:pPr>
      <w:r>
        <w:rPr>
          <w:lang w:bidi="cs-CZ"/>
        </w:rPr>
        <w:t>SKP: 27.40.25</w:t>
      </w:r>
    </w:p>
    <w:p w:rsidR="00A11B29" w:rsidRDefault="00A11B29" w:rsidP="00A11B29">
      <w:pPr>
        <w:pStyle w:val="Zkladntext20"/>
        <w:framePr w:w="1507" w:h="307" w:wrap="none" w:hAnchor="page" w:x="2315" w:y="10220"/>
        <w:pBdr>
          <w:top w:val="single" w:sz="4" w:space="0" w:color="auto"/>
          <w:bottom w:val="single" w:sz="4" w:space="0" w:color="auto"/>
        </w:pBdr>
        <w:shd w:val="clear" w:color="auto" w:fill="auto"/>
      </w:pPr>
      <w:r>
        <w:rPr>
          <w:lang w:bidi="cs-CZ"/>
        </w:rPr>
        <w:t>[--- KONEC SESTAVY —</w:t>
      </w:r>
    </w:p>
    <w:p w:rsidR="00A11B29" w:rsidRDefault="00A11B29" w:rsidP="00A11B29">
      <w:pPr>
        <w:pStyle w:val="Zkladntext20"/>
        <w:framePr w:w="2078" w:h="288" w:wrap="none" w:hAnchor="page" w:x="7595" w:y="10283"/>
        <w:pBdr>
          <w:top w:val="single" w:sz="4" w:space="0" w:color="auto"/>
          <w:bottom w:val="single" w:sz="4" w:space="0" w:color="auto"/>
        </w:pBdr>
        <w:shd w:val="clear" w:color="auto" w:fill="auto"/>
      </w:pPr>
      <w:r>
        <w:rPr>
          <w:lang w:bidi="cs-CZ"/>
        </w:rPr>
        <w:t xml:space="preserve">© MÚZO Praha s.r.o. - </w:t>
      </w:r>
      <w:hyperlink r:id="rId8" w:history="1">
        <w:r w:rsidRPr="008668D8">
          <w:rPr>
            <w:lang w:val="es-ES_tradnl" w:eastAsia="en-US" w:bidi="en-US"/>
          </w:rPr>
          <w:t>www.mu20.cz</w:t>
        </w:r>
      </w:hyperlink>
    </w:p>
    <w:p w:rsidR="00A11B29" w:rsidRDefault="00A11B29" w:rsidP="00A11B29">
      <w:pPr>
        <w:pStyle w:val="Zkladntext20"/>
        <w:framePr w:w="1478" w:h="182" w:wrap="none" w:hAnchor="page" w:x="2406" w:y="12740"/>
        <w:shd w:val="clear" w:color="auto" w:fill="auto"/>
      </w:pPr>
      <w:r>
        <w:rPr>
          <w:lang w:bidi="cs-CZ"/>
        </w:rPr>
        <w:t>Tisk 14.09.2020 09:24:34</w:t>
      </w:r>
    </w:p>
    <w:p w:rsidR="00A11B29" w:rsidRDefault="00A11B29" w:rsidP="00A11B29">
      <w:pPr>
        <w:spacing w:line="360" w:lineRule="exact"/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33E18612" wp14:editId="6DE12B64">
            <wp:simplePos x="0" y="0"/>
            <wp:positionH relativeFrom="page">
              <wp:posOffset>5807075</wp:posOffset>
            </wp:positionH>
            <wp:positionV relativeFrom="margin">
              <wp:posOffset>883920</wp:posOffset>
            </wp:positionV>
            <wp:extent cx="463550" cy="328930"/>
            <wp:effectExtent l="0" t="0" r="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6355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line="360" w:lineRule="exact"/>
      </w:pPr>
    </w:p>
    <w:p w:rsidR="00A11B29" w:rsidRDefault="00A11B29" w:rsidP="00A11B29">
      <w:pPr>
        <w:spacing w:after="681" w:line="1" w:lineRule="exact"/>
      </w:pPr>
    </w:p>
    <w:p w:rsidR="00A11B29" w:rsidRDefault="00A11B29">
      <w:pPr>
        <w:rPr>
          <w:rFonts w:ascii="Calibri" w:hAnsi="Calibri" w:cs="Calibri"/>
          <w:sz w:val="22"/>
          <w:szCs w:val="22"/>
        </w:rPr>
      </w:pPr>
    </w:p>
    <w:sectPr w:rsidR="00A11B29" w:rsidSect="004035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701" w:right="1497" w:bottom="1701" w:left="1497" w:header="709" w:footer="595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ACC" w:rsidRDefault="009B1ACC">
      <w:r>
        <w:separator/>
      </w:r>
    </w:p>
  </w:endnote>
  <w:endnote w:type="continuationSeparator" w:id="0">
    <w:p w:rsidR="009B1ACC" w:rsidRDefault="009B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7DC" w:rsidRDefault="00D547D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8A" w:rsidRPr="00104576" w:rsidRDefault="004977A3" w:rsidP="00E4698A">
    <w:pPr>
      <w:pStyle w:val="zpat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48895</wp:posOffset>
              </wp:positionV>
              <wp:extent cx="855345" cy="351155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4698A" w:rsidRPr="00E4698A" w:rsidRDefault="00D42E62" w:rsidP="00E4698A">
                          <w:pPr>
                            <w:jc w:val="right"/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</w:pP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98A" w:rsidRPr="00E4698A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11B29" w:rsidRPr="00A11B29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E4698A"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t>/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98A"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NUMPAGES  \# "0" \* Arabic  \* MERGEFORMAT </w:instrTex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11B29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84pt;margin-top:3.85pt;width:67.35pt;height:2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" filled="f" stroked="f" strokeweight=".5pt">
              <v:path arrowok="t"/>
              <v:textbox>
                <w:txbxContent>
                  <w:p w:rsidR="00E4698A" w:rsidRPr="00E4698A" w:rsidRDefault="00D42E62" w:rsidP="00E4698A">
                    <w:pPr>
                      <w:jc w:val="right"/>
                      <w:rPr>
                        <w:rFonts w:ascii="Calibri Light" w:hAnsi="Calibri Light"/>
                        <w:sz w:val="20"/>
                        <w:szCs w:val="20"/>
                      </w:rPr>
                    </w:pPr>
                    <w:r w:rsidRPr="00E4698A">
                      <w:rPr>
                        <w:sz w:val="20"/>
                        <w:szCs w:val="20"/>
                      </w:rPr>
                      <w:fldChar w:fldCharType="begin"/>
                    </w:r>
                    <w:r w:rsidR="00E4698A" w:rsidRPr="00E4698A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E4698A">
                      <w:rPr>
                        <w:sz w:val="20"/>
                        <w:szCs w:val="20"/>
                      </w:rPr>
                      <w:fldChar w:fldCharType="separate"/>
                    </w:r>
                    <w:r w:rsidR="00A11B29" w:rsidRPr="00A11B29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2</w:t>
                    </w:r>
                    <w:r w:rsidRPr="00E4698A">
                      <w:rPr>
                        <w:sz w:val="20"/>
                        <w:szCs w:val="20"/>
                      </w:rPr>
                      <w:fldChar w:fldCharType="end"/>
                    </w:r>
                    <w:r w:rsidR="00E4698A"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t>/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begin"/>
                    </w:r>
                    <w:r w:rsidR="00E4698A"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instrText xml:space="preserve"> NUMPAGES  \# "0" \* Arabic  \* MERGEFORMAT </w:instrTex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separate"/>
                    </w:r>
                    <w:r w:rsidR="00A11B29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5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4698A" w:rsidRPr="00104576">
      <w:t>Národní památkový ústav, generální</w:t>
    </w:r>
    <w:r w:rsidR="0095100E">
      <w:t xml:space="preserve"> ředitelství | Valdštejnské náměstí</w:t>
    </w:r>
    <w:r w:rsidR="00E4698A" w:rsidRPr="00104576">
      <w:t xml:space="preserve"> 162/3, 118 01 Praha 1 </w:t>
    </w:r>
    <w:r w:rsidR="00E4698A">
      <w:t>–</w:t>
    </w:r>
    <w:r w:rsidR="00E4698A" w:rsidRPr="00104576">
      <w:t xml:space="preserve"> Malá Strana</w:t>
    </w:r>
    <w:r w:rsidR="00E4698A" w:rsidRPr="00104576">
      <w:br/>
    </w:r>
    <w:r w:rsidR="0095100E">
      <w:t xml:space="preserve">T +420 257 010 111 </w:t>
    </w:r>
    <w:r w:rsidR="00E4698A" w:rsidRPr="00104576">
      <w:t>| E epodatelna@npu.cz | DS 2cy8h6t | IČO 75032333 | DIČ CZ75032333</w:t>
    </w:r>
  </w:p>
  <w:p w:rsidR="00276CDF" w:rsidRPr="00E4698A" w:rsidRDefault="00276CDF" w:rsidP="00E4698A">
    <w:pPr>
      <w:pStyle w:val="Zpat"/>
      <w:rPr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507" w:rsidRPr="00104576" w:rsidRDefault="004977A3" w:rsidP="002E3507">
    <w:pPr>
      <w:pStyle w:val="zpat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53340</wp:posOffset>
              </wp:positionV>
              <wp:extent cx="855345" cy="35115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E3507" w:rsidRPr="00E4698A" w:rsidRDefault="00D42E62" w:rsidP="002E3507">
                          <w:pPr>
                            <w:jc w:val="right"/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</w:pP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2E3507" w:rsidRPr="00E4698A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11B29" w:rsidRPr="00A11B29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2E3507"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t>/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3507"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NUMPAGES  \# "0" \* Arabic  \* MERGEFORMAT </w:instrTex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11B29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4pt;margin-top:4.2pt;width:67.35pt;height:2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" filled="f" stroked="f" strokeweight=".5pt">
              <v:path arrowok="t"/>
              <v:textbox>
                <w:txbxContent>
                  <w:p w:rsidR="002E3507" w:rsidRPr="00E4698A" w:rsidRDefault="00D42E62" w:rsidP="002E3507">
                    <w:pPr>
                      <w:jc w:val="right"/>
                      <w:rPr>
                        <w:rFonts w:ascii="Calibri Light" w:hAnsi="Calibri Light"/>
                        <w:sz w:val="20"/>
                        <w:szCs w:val="20"/>
                      </w:rPr>
                    </w:pPr>
                    <w:r w:rsidRPr="00E4698A">
                      <w:rPr>
                        <w:sz w:val="20"/>
                        <w:szCs w:val="20"/>
                      </w:rPr>
                      <w:fldChar w:fldCharType="begin"/>
                    </w:r>
                    <w:r w:rsidR="002E3507" w:rsidRPr="00E4698A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E4698A">
                      <w:rPr>
                        <w:sz w:val="20"/>
                        <w:szCs w:val="20"/>
                      </w:rPr>
                      <w:fldChar w:fldCharType="separate"/>
                    </w:r>
                    <w:r w:rsidR="00A11B29" w:rsidRPr="00A11B29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1</w:t>
                    </w:r>
                    <w:r w:rsidRPr="00E4698A">
                      <w:rPr>
                        <w:sz w:val="20"/>
                        <w:szCs w:val="20"/>
                      </w:rPr>
                      <w:fldChar w:fldCharType="end"/>
                    </w:r>
                    <w:r w:rsidR="002E3507"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t>/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begin"/>
                    </w:r>
                    <w:r w:rsidR="002E3507"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instrText xml:space="preserve"> NUMPAGES  \# "0" \* Arabic  \* MERGEFORMAT </w:instrTex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separate"/>
                    </w:r>
                    <w:r w:rsidR="00A11B29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5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E3507" w:rsidRPr="00104576">
      <w:t>Národní památkový ústav, generální</w:t>
    </w:r>
    <w:r w:rsidR="0095100E">
      <w:t xml:space="preserve"> ředitelství | Valdštejnské náměstí</w:t>
    </w:r>
    <w:r w:rsidR="002E3507" w:rsidRPr="00104576">
      <w:t xml:space="preserve"> 162/3, 118 01 Praha 1 </w:t>
    </w:r>
    <w:r w:rsidR="002E3507">
      <w:t>–</w:t>
    </w:r>
    <w:r w:rsidR="002E3507" w:rsidRPr="00104576">
      <w:t xml:space="preserve"> Malá Strana</w:t>
    </w:r>
    <w:r w:rsidR="002E3507" w:rsidRPr="00104576">
      <w:br/>
    </w:r>
    <w:r w:rsidR="0095100E">
      <w:t xml:space="preserve">T +420 257 010 111 </w:t>
    </w:r>
    <w:r w:rsidR="002E3507" w:rsidRPr="00104576">
      <w:t>| E epodatelna@npu.cz | DS 2cy8h6t | IČO 75032333 | DIČ CZ75032333</w:t>
    </w:r>
  </w:p>
  <w:p w:rsidR="004650F8" w:rsidRPr="004650F8" w:rsidRDefault="004650F8" w:rsidP="004650F8">
    <w:pPr>
      <w:pStyle w:val="Style1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ACC" w:rsidRDefault="009B1ACC">
      <w:r>
        <w:separator/>
      </w:r>
    </w:p>
  </w:footnote>
  <w:footnote w:type="continuationSeparator" w:id="0">
    <w:p w:rsidR="009B1ACC" w:rsidRDefault="009B1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7DC" w:rsidRDefault="00D547D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7DC" w:rsidRDefault="00D547D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C27" w:rsidRDefault="00D939BB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114935</wp:posOffset>
          </wp:positionV>
          <wp:extent cx="2170430" cy="944880"/>
          <wp:effectExtent l="0" t="0" r="1270" b="7620"/>
          <wp:wrapSquare wrapText="bothSides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86D29"/>
    <w:multiLevelType w:val="hybridMultilevel"/>
    <w:tmpl w:val="5A444C3C"/>
    <w:lvl w:ilvl="0" w:tplc="109A6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5B44DB"/>
    <w:multiLevelType w:val="hybridMultilevel"/>
    <w:tmpl w:val="AA3EBB50"/>
    <w:lvl w:ilvl="0" w:tplc="0DC6DB90">
      <w:start w:val="1"/>
      <w:numFmt w:val="decimal"/>
      <w:lvlText w:val="%1."/>
      <w:lvlJc w:val="left"/>
      <w:pPr>
        <w:tabs>
          <w:tab w:val="num" w:pos="454"/>
        </w:tabs>
        <w:ind w:left="454" w:hanging="57"/>
      </w:pPr>
      <w:rPr>
        <w:rFonts w:hint="default"/>
      </w:rPr>
    </w:lvl>
    <w:lvl w:ilvl="1" w:tplc="EA7C3238">
      <w:start w:val="1"/>
      <w:numFmt w:val="bullet"/>
      <w:lvlText w:val="−"/>
      <w:lvlJc w:val="left"/>
      <w:pPr>
        <w:tabs>
          <w:tab w:val="num" w:pos="1647"/>
        </w:tabs>
        <w:ind w:left="1647" w:hanging="567"/>
      </w:pPr>
      <w:rPr>
        <w:rFonts w:ascii="Times New Roman" w:hAnsi="Times New Roman" w:cs="Times New Roman" w:hint="default"/>
        <w:b w:val="0"/>
        <w:i w:val="0"/>
        <w:color w:val="auto"/>
        <w:spacing w:val="0"/>
        <w:sz w:val="24"/>
        <w:szCs w:val="24"/>
      </w:rPr>
    </w:lvl>
    <w:lvl w:ilvl="2" w:tplc="148A32F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915525"/>
    <w:multiLevelType w:val="hybridMultilevel"/>
    <w:tmpl w:val="0BA868C8"/>
    <w:lvl w:ilvl="0" w:tplc="F87090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07266"/>
    <w:multiLevelType w:val="hybridMultilevel"/>
    <w:tmpl w:val="86E209C6"/>
    <w:lvl w:ilvl="0" w:tplc="47B2FD28">
      <w:start w:val="1"/>
      <w:numFmt w:val="decimal"/>
      <w:lvlText w:val="%1."/>
      <w:lvlJc w:val="left"/>
      <w:pPr>
        <w:tabs>
          <w:tab w:val="num" w:pos="454"/>
        </w:tabs>
        <w:ind w:left="454" w:hanging="57"/>
      </w:pPr>
      <w:rPr>
        <w:rFonts w:hint="default"/>
        <w:i w:val="0"/>
      </w:rPr>
    </w:lvl>
    <w:lvl w:ilvl="1" w:tplc="EA7C3238">
      <w:start w:val="1"/>
      <w:numFmt w:val="bullet"/>
      <w:pStyle w:val="odrka2"/>
      <w:lvlText w:val="−"/>
      <w:lvlJc w:val="left"/>
      <w:pPr>
        <w:tabs>
          <w:tab w:val="num" w:pos="1647"/>
        </w:tabs>
        <w:ind w:left="1647" w:hanging="567"/>
      </w:pPr>
      <w:rPr>
        <w:rFonts w:ascii="Times New Roman" w:hAnsi="Times New Roman" w:cs="Times New Roman" w:hint="default"/>
        <w:b w:val="0"/>
        <w:i w:val="0"/>
        <w:color w:val="auto"/>
        <w:spacing w:val="0"/>
        <w:sz w:val="24"/>
        <w:szCs w:val="24"/>
      </w:rPr>
    </w:lvl>
    <w:lvl w:ilvl="2" w:tplc="148A32F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304356"/>
    <w:multiLevelType w:val="hybridMultilevel"/>
    <w:tmpl w:val="318881B2"/>
    <w:lvl w:ilvl="0" w:tplc="278A5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6B6"/>
    <w:rsid w:val="0002039C"/>
    <w:rsid w:val="000410A1"/>
    <w:rsid w:val="00054EF0"/>
    <w:rsid w:val="00096687"/>
    <w:rsid w:val="000B73E4"/>
    <w:rsid w:val="000C2F9C"/>
    <w:rsid w:val="000E05E0"/>
    <w:rsid w:val="000E2F19"/>
    <w:rsid w:val="000E390E"/>
    <w:rsid w:val="000F48AF"/>
    <w:rsid w:val="000F68EA"/>
    <w:rsid w:val="00104576"/>
    <w:rsid w:val="001076D0"/>
    <w:rsid w:val="00153F90"/>
    <w:rsid w:val="00186D07"/>
    <w:rsid w:val="001B4B0C"/>
    <w:rsid w:val="001C42AD"/>
    <w:rsid w:val="001F6D66"/>
    <w:rsid w:val="001F7165"/>
    <w:rsid w:val="00211015"/>
    <w:rsid w:val="002175F0"/>
    <w:rsid w:val="002213BC"/>
    <w:rsid w:val="00225D4C"/>
    <w:rsid w:val="00240E78"/>
    <w:rsid w:val="0024272F"/>
    <w:rsid w:val="00255272"/>
    <w:rsid w:val="00256348"/>
    <w:rsid w:val="002656CF"/>
    <w:rsid w:val="00273569"/>
    <w:rsid w:val="0027452B"/>
    <w:rsid w:val="00276CDF"/>
    <w:rsid w:val="0029332C"/>
    <w:rsid w:val="00296CCA"/>
    <w:rsid w:val="002B51AE"/>
    <w:rsid w:val="002C019C"/>
    <w:rsid w:val="002D7284"/>
    <w:rsid w:val="002E3507"/>
    <w:rsid w:val="002F47DC"/>
    <w:rsid w:val="003003A2"/>
    <w:rsid w:val="0032080E"/>
    <w:rsid w:val="00325429"/>
    <w:rsid w:val="00325C29"/>
    <w:rsid w:val="00337A81"/>
    <w:rsid w:val="003420F8"/>
    <w:rsid w:val="00342E50"/>
    <w:rsid w:val="003504A0"/>
    <w:rsid w:val="00362B19"/>
    <w:rsid w:val="00374641"/>
    <w:rsid w:val="00383315"/>
    <w:rsid w:val="0039045C"/>
    <w:rsid w:val="003B6B0B"/>
    <w:rsid w:val="003E1A11"/>
    <w:rsid w:val="003E5E39"/>
    <w:rsid w:val="003F3266"/>
    <w:rsid w:val="004035F6"/>
    <w:rsid w:val="00405F54"/>
    <w:rsid w:val="00406D75"/>
    <w:rsid w:val="00420F20"/>
    <w:rsid w:val="0042127A"/>
    <w:rsid w:val="00421738"/>
    <w:rsid w:val="00425A51"/>
    <w:rsid w:val="004650F8"/>
    <w:rsid w:val="00481633"/>
    <w:rsid w:val="004823CC"/>
    <w:rsid w:val="0048689A"/>
    <w:rsid w:val="004977A3"/>
    <w:rsid w:val="004A26A1"/>
    <w:rsid w:val="004A3A37"/>
    <w:rsid w:val="004B558D"/>
    <w:rsid w:val="00505863"/>
    <w:rsid w:val="0051078A"/>
    <w:rsid w:val="00514AE4"/>
    <w:rsid w:val="0051563F"/>
    <w:rsid w:val="00532DF9"/>
    <w:rsid w:val="00534204"/>
    <w:rsid w:val="00555C8E"/>
    <w:rsid w:val="00557343"/>
    <w:rsid w:val="00576692"/>
    <w:rsid w:val="00587CB1"/>
    <w:rsid w:val="005921D2"/>
    <w:rsid w:val="005A5CDC"/>
    <w:rsid w:val="005B188C"/>
    <w:rsid w:val="005D2E92"/>
    <w:rsid w:val="005D470B"/>
    <w:rsid w:val="005D5D7E"/>
    <w:rsid w:val="005E2A9F"/>
    <w:rsid w:val="005E6301"/>
    <w:rsid w:val="005F61BB"/>
    <w:rsid w:val="005F7C27"/>
    <w:rsid w:val="006033CC"/>
    <w:rsid w:val="00613242"/>
    <w:rsid w:val="00622892"/>
    <w:rsid w:val="00644F9D"/>
    <w:rsid w:val="00645D71"/>
    <w:rsid w:val="00673040"/>
    <w:rsid w:val="00692AA1"/>
    <w:rsid w:val="0069606A"/>
    <w:rsid w:val="006A0E64"/>
    <w:rsid w:val="006A466C"/>
    <w:rsid w:val="006B622C"/>
    <w:rsid w:val="006C36B6"/>
    <w:rsid w:val="006E5BD2"/>
    <w:rsid w:val="00704388"/>
    <w:rsid w:val="00721DF3"/>
    <w:rsid w:val="0072690B"/>
    <w:rsid w:val="007317FE"/>
    <w:rsid w:val="00733C28"/>
    <w:rsid w:val="00757DE2"/>
    <w:rsid w:val="00774971"/>
    <w:rsid w:val="00787E6A"/>
    <w:rsid w:val="007920DF"/>
    <w:rsid w:val="007A489B"/>
    <w:rsid w:val="007A6558"/>
    <w:rsid w:val="007A67C9"/>
    <w:rsid w:val="007B3A79"/>
    <w:rsid w:val="007B4EAB"/>
    <w:rsid w:val="007C62F4"/>
    <w:rsid w:val="007E0B37"/>
    <w:rsid w:val="007E22FF"/>
    <w:rsid w:val="007E46C8"/>
    <w:rsid w:val="007F07B1"/>
    <w:rsid w:val="00802763"/>
    <w:rsid w:val="00815E29"/>
    <w:rsid w:val="00827095"/>
    <w:rsid w:val="00835108"/>
    <w:rsid w:val="00845465"/>
    <w:rsid w:val="00846EE4"/>
    <w:rsid w:val="00852020"/>
    <w:rsid w:val="008625A5"/>
    <w:rsid w:val="008628C9"/>
    <w:rsid w:val="0087042A"/>
    <w:rsid w:val="00880DC1"/>
    <w:rsid w:val="00893F30"/>
    <w:rsid w:val="008A5D7E"/>
    <w:rsid w:val="008D556F"/>
    <w:rsid w:val="00911320"/>
    <w:rsid w:val="00913688"/>
    <w:rsid w:val="00920738"/>
    <w:rsid w:val="009244A9"/>
    <w:rsid w:val="00930894"/>
    <w:rsid w:val="0095100E"/>
    <w:rsid w:val="00960138"/>
    <w:rsid w:val="00966C80"/>
    <w:rsid w:val="00992FA0"/>
    <w:rsid w:val="009A3BE7"/>
    <w:rsid w:val="009B1ACC"/>
    <w:rsid w:val="009B40C2"/>
    <w:rsid w:val="009C3857"/>
    <w:rsid w:val="009E6582"/>
    <w:rsid w:val="009F3EAE"/>
    <w:rsid w:val="00A049C9"/>
    <w:rsid w:val="00A11B29"/>
    <w:rsid w:val="00A262F2"/>
    <w:rsid w:val="00A30413"/>
    <w:rsid w:val="00A34C79"/>
    <w:rsid w:val="00A558A0"/>
    <w:rsid w:val="00A71216"/>
    <w:rsid w:val="00A71EA7"/>
    <w:rsid w:val="00A9062A"/>
    <w:rsid w:val="00AB06CA"/>
    <w:rsid w:val="00AB6701"/>
    <w:rsid w:val="00AC2013"/>
    <w:rsid w:val="00AE2D69"/>
    <w:rsid w:val="00AE3CFD"/>
    <w:rsid w:val="00B052ED"/>
    <w:rsid w:val="00B10C46"/>
    <w:rsid w:val="00B24AD2"/>
    <w:rsid w:val="00B361D2"/>
    <w:rsid w:val="00B4632A"/>
    <w:rsid w:val="00B56BBA"/>
    <w:rsid w:val="00B74BBF"/>
    <w:rsid w:val="00B75FB5"/>
    <w:rsid w:val="00B76FC6"/>
    <w:rsid w:val="00B81A19"/>
    <w:rsid w:val="00B84EF5"/>
    <w:rsid w:val="00B92FA8"/>
    <w:rsid w:val="00B96E29"/>
    <w:rsid w:val="00BA00F1"/>
    <w:rsid w:val="00BB5875"/>
    <w:rsid w:val="00BC1FBE"/>
    <w:rsid w:val="00C01877"/>
    <w:rsid w:val="00C215B0"/>
    <w:rsid w:val="00C34D7B"/>
    <w:rsid w:val="00C437AD"/>
    <w:rsid w:val="00C5648D"/>
    <w:rsid w:val="00C56FFE"/>
    <w:rsid w:val="00C83012"/>
    <w:rsid w:val="00D17CC7"/>
    <w:rsid w:val="00D31F46"/>
    <w:rsid w:val="00D33D14"/>
    <w:rsid w:val="00D355CD"/>
    <w:rsid w:val="00D42E62"/>
    <w:rsid w:val="00D547DC"/>
    <w:rsid w:val="00D60A0C"/>
    <w:rsid w:val="00D85AF4"/>
    <w:rsid w:val="00D86D34"/>
    <w:rsid w:val="00D9250E"/>
    <w:rsid w:val="00D939BB"/>
    <w:rsid w:val="00DD71A0"/>
    <w:rsid w:val="00DE35F4"/>
    <w:rsid w:val="00DF0062"/>
    <w:rsid w:val="00E077B9"/>
    <w:rsid w:val="00E07D54"/>
    <w:rsid w:val="00E34435"/>
    <w:rsid w:val="00E44865"/>
    <w:rsid w:val="00E4698A"/>
    <w:rsid w:val="00E62B40"/>
    <w:rsid w:val="00E71F9D"/>
    <w:rsid w:val="00E76044"/>
    <w:rsid w:val="00EB4BB0"/>
    <w:rsid w:val="00ED56A1"/>
    <w:rsid w:val="00EE3121"/>
    <w:rsid w:val="00EF3429"/>
    <w:rsid w:val="00F11D58"/>
    <w:rsid w:val="00F14005"/>
    <w:rsid w:val="00F16FBF"/>
    <w:rsid w:val="00F20432"/>
    <w:rsid w:val="00F456BB"/>
    <w:rsid w:val="00F548AC"/>
    <w:rsid w:val="00F610D5"/>
    <w:rsid w:val="00F62F42"/>
    <w:rsid w:val="00F70234"/>
    <w:rsid w:val="00F853A7"/>
    <w:rsid w:val="00F95E56"/>
    <w:rsid w:val="00FA0CC3"/>
    <w:rsid w:val="00FB4B13"/>
    <w:rsid w:val="00FC05E0"/>
    <w:rsid w:val="00FC0C83"/>
    <w:rsid w:val="00FC4842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C6C1888-4CF9-4874-9C7F-D771D8FF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2E62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42E62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2E62"/>
    <w:rPr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 w:cs="Arial"/>
      <w:sz w:val="21"/>
      <w:szCs w:val="21"/>
      <w:lang w:eastAsia="en-US"/>
    </w:rPr>
  </w:style>
  <w:style w:type="character" w:customStyle="1" w:styleId="adresaChar">
    <w:name w:val="adresa Char"/>
    <w:basedOn w:val="Standardnpsmoodstavce"/>
    <w:link w:val="adresa"/>
    <w:uiPriority w:val="99"/>
    <w:locked/>
    <w:rsid w:val="006C36B6"/>
    <w:rPr>
      <w:rFonts w:ascii="Arial" w:eastAsia="Times New Roman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 w:cs="Arial"/>
      <w:sz w:val="16"/>
      <w:szCs w:val="16"/>
      <w:lang w:eastAsia="en-US"/>
    </w:rPr>
  </w:style>
  <w:style w:type="character" w:customStyle="1" w:styleId="odvolackaChar">
    <w:name w:val="odvolacka Char"/>
    <w:basedOn w:val="Standardnpsmoodstavce"/>
    <w:link w:val="odvolacka"/>
    <w:uiPriority w:val="99"/>
    <w:locked/>
    <w:rsid w:val="006C36B6"/>
    <w:rPr>
      <w:rFonts w:ascii="Arial" w:eastAsia="Times New Roman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basedOn w:val="Standardnpsmoodstavce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draznn">
    <w:name w:val="Emphasis"/>
    <w:basedOn w:val="Standardnpsmoodstavce"/>
    <w:uiPriority w:val="99"/>
    <w:qFormat/>
    <w:rsid w:val="00DE35F4"/>
    <w:rPr>
      <w:rFonts w:ascii="Calibri" w:hAnsi="Calibri" w:cs="Times New Roman"/>
      <w:b/>
      <w:iCs/>
      <w:sz w:val="22"/>
    </w:rPr>
  </w:style>
  <w:style w:type="paragraph" w:styleId="Bezmezer">
    <w:name w:val="No Spacing"/>
    <w:uiPriority w:val="99"/>
    <w:qFormat/>
    <w:rsid w:val="00DE35F4"/>
    <w:pPr>
      <w:spacing w:after="0" w:line="240" w:lineRule="auto"/>
    </w:pPr>
    <w:rPr>
      <w:rFonts w:ascii="Calibri" w:hAnsi="Calibri"/>
      <w:sz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63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634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406D75"/>
    <w:pPr>
      <w:ind w:left="720"/>
      <w:contextualSpacing/>
    </w:pPr>
  </w:style>
  <w:style w:type="paragraph" w:customStyle="1" w:styleId="NormlnIMP">
    <w:name w:val="Normální_IMP"/>
    <w:basedOn w:val="Normln"/>
    <w:rsid w:val="00EB4BB0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 w:val="20"/>
      <w:szCs w:val="20"/>
    </w:rPr>
  </w:style>
  <w:style w:type="paragraph" w:customStyle="1" w:styleId="odrka2">
    <w:name w:val="odrážka 2"/>
    <w:basedOn w:val="Normln"/>
    <w:rsid w:val="00EB4BB0"/>
    <w:pPr>
      <w:numPr>
        <w:ilvl w:val="1"/>
        <w:numId w:val="2"/>
      </w:num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B18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B188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B18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18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188C"/>
    <w:rPr>
      <w:b/>
      <w:bCs/>
      <w:sz w:val="20"/>
      <w:szCs w:val="20"/>
    </w:rPr>
  </w:style>
  <w:style w:type="paragraph" w:customStyle="1" w:styleId="Default">
    <w:name w:val="Default"/>
    <w:rsid w:val="00BA00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Zkladntext">
    <w:name w:val="Základní text_"/>
    <w:basedOn w:val="Standardnpsmoodstavce"/>
    <w:link w:val="Zkladntext1"/>
    <w:rsid w:val="00A11B29"/>
    <w:rPr>
      <w:rFonts w:ascii="Calibri" w:eastAsia="Calibri" w:hAnsi="Calibri" w:cs="Calibri"/>
      <w:shd w:val="clear" w:color="auto" w:fill="FFFFFF"/>
    </w:rPr>
  </w:style>
  <w:style w:type="character" w:customStyle="1" w:styleId="Jin">
    <w:name w:val="Jiné_"/>
    <w:basedOn w:val="Standardnpsmoodstavce"/>
    <w:link w:val="Jin0"/>
    <w:rsid w:val="00A11B29"/>
    <w:rPr>
      <w:rFonts w:ascii="Calibri" w:eastAsia="Calibri" w:hAnsi="Calibri" w:cs="Calibri"/>
      <w:shd w:val="clear" w:color="auto" w:fill="FFFFFF"/>
    </w:rPr>
  </w:style>
  <w:style w:type="character" w:customStyle="1" w:styleId="Zkladntext2">
    <w:name w:val="Základní text (2)_"/>
    <w:basedOn w:val="Standardnpsmoodstavce"/>
    <w:link w:val="Zkladntext20"/>
    <w:rsid w:val="00A11B29"/>
    <w:rPr>
      <w:rFonts w:ascii="Tahoma" w:eastAsia="Tahoma" w:hAnsi="Tahoma" w:cs="Tahoma"/>
      <w:color w:val="585858"/>
      <w:sz w:val="12"/>
      <w:szCs w:val="12"/>
      <w:shd w:val="clear" w:color="auto" w:fill="FFFFFF"/>
    </w:rPr>
  </w:style>
  <w:style w:type="character" w:customStyle="1" w:styleId="Titulektabulky">
    <w:name w:val="Titulek tabulky_"/>
    <w:basedOn w:val="Standardnpsmoodstavce"/>
    <w:link w:val="Titulektabulky0"/>
    <w:rsid w:val="00A11B29"/>
    <w:rPr>
      <w:rFonts w:ascii="Tahoma" w:eastAsia="Tahoma" w:hAnsi="Tahoma" w:cs="Tahoma"/>
      <w:b/>
      <w:bCs/>
      <w:color w:val="3A3A3A"/>
      <w:sz w:val="12"/>
      <w:szCs w:val="12"/>
      <w:shd w:val="clear" w:color="auto" w:fill="FFFFFF"/>
    </w:rPr>
  </w:style>
  <w:style w:type="character" w:customStyle="1" w:styleId="Titulekobrzku">
    <w:name w:val="Titulek obrázku_"/>
    <w:basedOn w:val="Standardnpsmoodstavce"/>
    <w:link w:val="Titulekobrzku0"/>
    <w:rsid w:val="00A11B29"/>
    <w:rPr>
      <w:rFonts w:ascii="Arial" w:eastAsia="Arial" w:hAnsi="Arial" w:cs="Arial"/>
      <w:color w:val="9FB8CA"/>
      <w:sz w:val="10"/>
      <w:szCs w:val="10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A11B29"/>
    <w:pPr>
      <w:widowControl w:val="0"/>
      <w:shd w:val="clear" w:color="auto" w:fill="FFFFFF"/>
    </w:pPr>
    <w:rPr>
      <w:rFonts w:ascii="Calibri" w:eastAsia="Calibri" w:hAnsi="Calibri" w:cs="Calibri"/>
      <w:sz w:val="22"/>
      <w:szCs w:val="22"/>
    </w:rPr>
  </w:style>
  <w:style w:type="paragraph" w:customStyle="1" w:styleId="Jin0">
    <w:name w:val="Jiné"/>
    <w:basedOn w:val="Normln"/>
    <w:link w:val="Jin"/>
    <w:rsid w:val="00A11B29"/>
    <w:pPr>
      <w:widowControl w:val="0"/>
      <w:shd w:val="clear" w:color="auto" w:fill="FFFFFF"/>
    </w:pPr>
    <w:rPr>
      <w:rFonts w:ascii="Calibri" w:eastAsia="Calibri" w:hAnsi="Calibri" w:cs="Calibri"/>
      <w:sz w:val="22"/>
      <w:szCs w:val="22"/>
    </w:rPr>
  </w:style>
  <w:style w:type="paragraph" w:customStyle="1" w:styleId="Zkladntext20">
    <w:name w:val="Základní text (2)"/>
    <w:basedOn w:val="Normln"/>
    <w:link w:val="Zkladntext2"/>
    <w:rsid w:val="00A11B29"/>
    <w:pPr>
      <w:widowControl w:val="0"/>
      <w:shd w:val="clear" w:color="auto" w:fill="FFFFFF"/>
    </w:pPr>
    <w:rPr>
      <w:rFonts w:ascii="Tahoma" w:eastAsia="Tahoma" w:hAnsi="Tahoma" w:cs="Tahoma"/>
      <w:color w:val="585858"/>
      <w:sz w:val="12"/>
      <w:szCs w:val="12"/>
    </w:rPr>
  </w:style>
  <w:style w:type="paragraph" w:customStyle="1" w:styleId="Titulektabulky0">
    <w:name w:val="Titulek tabulky"/>
    <w:basedOn w:val="Normln"/>
    <w:link w:val="Titulektabulky"/>
    <w:rsid w:val="00A11B29"/>
    <w:pPr>
      <w:widowControl w:val="0"/>
      <w:shd w:val="clear" w:color="auto" w:fill="FFFFFF"/>
      <w:spacing w:line="266" w:lineRule="auto"/>
    </w:pPr>
    <w:rPr>
      <w:rFonts w:ascii="Tahoma" w:eastAsia="Tahoma" w:hAnsi="Tahoma" w:cs="Tahoma"/>
      <w:b/>
      <w:bCs/>
      <w:color w:val="3A3A3A"/>
      <w:sz w:val="12"/>
      <w:szCs w:val="12"/>
    </w:rPr>
  </w:style>
  <w:style w:type="paragraph" w:customStyle="1" w:styleId="Titulekobrzku0">
    <w:name w:val="Titulek obrázku"/>
    <w:basedOn w:val="Normln"/>
    <w:link w:val="Titulekobrzku"/>
    <w:rsid w:val="00A11B29"/>
    <w:pPr>
      <w:widowControl w:val="0"/>
      <w:shd w:val="clear" w:color="auto" w:fill="FFFFFF"/>
      <w:spacing w:line="262" w:lineRule="auto"/>
    </w:pPr>
    <w:rPr>
      <w:rFonts w:ascii="Arial" w:eastAsia="Arial" w:hAnsi="Arial" w:cs="Arial"/>
      <w:color w:val="9FB8CA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18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20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696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NPÚ</Company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NPÚ</dc:creator>
  <cp:lastModifiedBy>Janouchová Miroslava</cp:lastModifiedBy>
  <cp:revision>13</cp:revision>
  <cp:lastPrinted>2020-10-19T14:08:00Z</cp:lastPrinted>
  <dcterms:created xsi:type="dcterms:W3CDTF">2020-09-22T13:59:00Z</dcterms:created>
  <dcterms:modified xsi:type="dcterms:W3CDTF">2020-10-19T14:13:00Z</dcterms:modified>
</cp:coreProperties>
</file>